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024D" w14:textId="77777777" w:rsidR="003A4B9C" w:rsidRDefault="00F8452D">
      <w:pPr>
        <w:jc w:val="center"/>
        <w:rPr>
          <w:rFonts w:asciiTheme="minorHAnsi" w:hAnsiTheme="minorHAnsi" w:cstheme="minorHAnsi"/>
          <w:b/>
        </w:rPr>
      </w:pPr>
      <w:bookmarkStart w:id="0" w:name="_Hlk10884040"/>
      <w:r>
        <w:rPr>
          <w:rFonts w:asciiTheme="minorHAnsi" w:hAnsiTheme="minorHAnsi" w:cstheme="minorHAnsi"/>
          <w:b/>
        </w:rPr>
        <w:t>FEDERAL GOVERNMENT OF SOMALIA</w:t>
      </w:r>
    </w:p>
    <w:p w14:paraId="371B181E" w14:textId="77777777" w:rsidR="003A4B9C" w:rsidRDefault="003A4B9C">
      <w:pPr>
        <w:jc w:val="center"/>
        <w:rPr>
          <w:rFonts w:asciiTheme="minorHAnsi" w:hAnsiTheme="minorHAnsi" w:cstheme="minorHAnsi"/>
        </w:rPr>
      </w:pPr>
    </w:p>
    <w:bookmarkEnd w:id="0"/>
    <w:p w14:paraId="25791011" w14:textId="77777777" w:rsidR="003A4B9C" w:rsidRDefault="00212119">
      <w:pPr>
        <w:jc w:val="center"/>
        <w:rPr>
          <w:rFonts w:asciiTheme="minorHAnsi" w:hAnsiTheme="minorHAnsi" w:cstheme="minorHAnsi"/>
        </w:rPr>
      </w:pPr>
      <w:r w:rsidRPr="00212119">
        <w:rPr>
          <w:rFonts w:asciiTheme="minorHAnsi" w:hAnsiTheme="minorHAnsi" w:cstheme="minorHAnsi"/>
          <w:noProof/>
        </w:rPr>
        <w:drawing>
          <wp:inline distT="0" distB="0" distL="0" distR="0" wp14:anchorId="19786C4A" wp14:editId="3BDF06F5">
            <wp:extent cx="2438400" cy="1876425"/>
            <wp:effectExtent l="0" t="0" r="0" b="0"/>
            <wp:docPr id="2" name="Picture 5" descr="Image result for federal government of somalia Ministry of lab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federal government of somalia Ministry of labou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inline>
        </w:drawing>
      </w:r>
    </w:p>
    <w:p w14:paraId="306A157F" w14:textId="77777777" w:rsidR="003A4B9C" w:rsidRDefault="003A4B9C">
      <w:pPr>
        <w:rPr>
          <w:rFonts w:asciiTheme="minorHAnsi" w:hAnsiTheme="minorHAnsi" w:cstheme="minorHAnsi"/>
          <w:b/>
          <w:color w:val="808080"/>
        </w:rPr>
      </w:pPr>
    </w:p>
    <w:p w14:paraId="70C78140" w14:textId="77777777" w:rsidR="003A4B9C" w:rsidRDefault="00F8452D">
      <w:pPr>
        <w:jc w:val="center"/>
        <w:rPr>
          <w:rFonts w:asciiTheme="minorHAnsi" w:hAnsiTheme="minorHAnsi" w:cstheme="minorHAnsi"/>
          <w:b/>
        </w:rPr>
      </w:pPr>
      <w:r>
        <w:rPr>
          <w:rFonts w:asciiTheme="minorHAnsi" w:hAnsiTheme="minorHAnsi" w:cstheme="minorHAnsi"/>
          <w:b/>
        </w:rPr>
        <w:t>Ministry of Finance (MoF)</w:t>
      </w:r>
    </w:p>
    <w:p w14:paraId="30B66578" w14:textId="77777777" w:rsidR="000C1BD1" w:rsidRDefault="000C1BD1">
      <w:pPr>
        <w:jc w:val="center"/>
        <w:rPr>
          <w:rFonts w:asciiTheme="minorHAnsi" w:hAnsiTheme="minorHAnsi" w:cstheme="minorHAnsi"/>
          <w:b/>
        </w:rPr>
      </w:pPr>
    </w:p>
    <w:p w14:paraId="605F71C0" w14:textId="77777777" w:rsidR="000C1BD1" w:rsidRDefault="000C1BD1">
      <w:pPr>
        <w:jc w:val="center"/>
        <w:rPr>
          <w:rFonts w:asciiTheme="minorHAnsi" w:hAnsiTheme="minorHAnsi" w:cstheme="minorHAnsi"/>
          <w:b/>
        </w:rPr>
      </w:pPr>
    </w:p>
    <w:p w14:paraId="489BC5B1" w14:textId="77777777" w:rsidR="003A4B9C" w:rsidRDefault="00F8452D">
      <w:pPr>
        <w:jc w:val="center"/>
        <w:rPr>
          <w:rFonts w:asciiTheme="minorHAnsi" w:hAnsiTheme="minorHAnsi" w:cstheme="minorHAnsi"/>
          <w:b/>
        </w:rPr>
      </w:pPr>
      <w:r>
        <w:rPr>
          <w:rFonts w:asciiTheme="minorHAnsi" w:hAnsiTheme="minorHAnsi" w:cstheme="minorHAnsi"/>
          <w:b/>
        </w:rPr>
        <w:t>Somalia Crisis Recovery Project (SCRP)</w:t>
      </w:r>
    </w:p>
    <w:p w14:paraId="1AFBE335" w14:textId="77777777" w:rsidR="003A4B9C" w:rsidRDefault="003A4B9C">
      <w:pPr>
        <w:rPr>
          <w:rFonts w:asciiTheme="minorHAnsi" w:hAnsiTheme="minorHAnsi" w:cstheme="minorHAnsi"/>
          <w:u w:val="single"/>
        </w:rPr>
      </w:pPr>
    </w:p>
    <w:p w14:paraId="4C481BCE" w14:textId="77777777" w:rsidR="003A4B9C" w:rsidRDefault="00F8452D">
      <w:pPr>
        <w:jc w:val="center"/>
        <w:rPr>
          <w:rFonts w:asciiTheme="minorHAnsi" w:hAnsiTheme="minorHAnsi" w:cstheme="minorHAnsi"/>
          <w:u w:val="single"/>
        </w:rPr>
      </w:pPr>
      <w:r>
        <w:rPr>
          <w:rFonts w:asciiTheme="minorHAnsi" w:hAnsiTheme="minorHAnsi" w:cstheme="minorHAnsi"/>
          <w:u w:val="single"/>
        </w:rPr>
        <w:t>Terms of Reference for Environmental Safeguard Specialist</w:t>
      </w:r>
    </w:p>
    <w:p w14:paraId="055F867B" w14:textId="77777777" w:rsidR="000C1BD1" w:rsidRDefault="000C1BD1">
      <w:pPr>
        <w:jc w:val="center"/>
        <w:rPr>
          <w:rFonts w:asciiTheme="minorHAnsi" w:hAnsiTheme="minorHAnsi" w:cstheme="minorHAnsi"/>
          <w:u w:val="single"/>
        </w:rPr>
      </w:pPr>
    </w:p>
    <w:p w14:paraId="3CB6CB97" w14:textId="77777777" w:rsidR="003A4B9C" w:rsidRDefault="00F8452D">
      <w:pPr>
        <w:jc w:val="center"/>
        <w:rPr>
          <w:rFonts w:asciiTheme="minorHAnsi" w:hAnsiTheme="minorHAnsi" w:cstheme="minorHAnsi"/>
          <w:u w:val="single"/>
        </w:rPr>
      </w:pPr>
      <w:r>
        <w:rPr>
          <w:rFonts w:asciiTheme="minorHAnsi" w:hAnsiTheme="minorHAnsi" w:cstheme="minorHAnsi"/>
          <w:u w:val="single"/>
        </w:rPr>
        <w:t>Project Implementation Unit (PIU)</w:t>
      </w:r>
    </w:p>
    <w:p w14:paraId="4BAD2E74" w14:textId="77777777" w:rsidR="003A4B9C" w:rsidRDefault="003A4B9C">
      <w:pPr>
        <w:ind w:left="1080"/>
        <w:jc w:val="center"/>
        <w:rPr>
          <w:i/>
        </w:rPr>
      </w:pPr>
    </w:p>
    <w:p w14:paraId="4DDC06BC" w14:textId="77777777" w:rsidR="000C1BD1" w:rsidRDefault="000C1BD1">
      <w:pPr>
        <w:tabs>
          <w:tab w:val="left" w:pos="1260"/>
        </w:tabs>
        <w:contextualSpacing/>
        <w:jc w:val="both"/>
        <w:rPr>
          <w:rFonts w:asciiTheme="minorHAnsi" w:hAnsiTheme="minorHAnsi" w:cstheme="minorHAnsi"/>
          <w:b/>
          <w:bCs/>
          <w:color w:val="000000"/>
        </w:rPr>
      </w:pPr>
    </w:p>
    <w:p w14:paraId="0CFB3809" w14:textId="77777777" w:rsidR="000C1BD1" w:rsidRDefault="000C1BD1">
      <w:pPr>
        <w:tabs>
          <w:tab w:val="left" w:pos="1260"/>
        </w:tabs>
        <w:contextualSpacing/>
        <w:jc w:val="both"/>
        <w:rPr>
          <w:rFonts w:asciiTheme="minorHAnsi" w:hAnsiTheme="minorHAnsi" w:cstheme="minorHAnsi"/>
          <w:b/>
          <w:bCs/>
          <w:color w:val="000000"/>
        </w:rPr>
      </w:pPr>
    </w:p>
    <w:p w14:paraId="1CA16DAA" w14:textId="77777777" w:rsidR="003A4B9C" w:rsidRDefault="00F8452D">
      <w:pPr>
        <w:tabs>
          <w:tab w:val="left" w:pos="1260"/>
        </w:tabs>
        <w:contextualSpacing/>
        <w:jc w:val="both"/>
        <w:rPr>
          <w:rFonts w:asciiTheme="minorHAnsi" w:hAnsiTheme="minorHAnsi" w:cstheme="minorHAnsi"/>
          <w:b/>
          <w:bCs/>
          <w:color w:val="000000"/>
        </w:rPr>
      </w:pPr>
      <w:r>
        <w:rPr>
          <w:rFonts w:asciiTheme="minorHAnsi" w:hAnsiTheme="minorHAnsi" w:cstheme="minorHAnsi"/>
          <w:b/>
          <w:bCs/>
          <w:color w:val="000000"/>
        </w:rPr>
        <w:t xml:space="preserve">Background to the Project </w:t>
      </w:r>
    </w:p>
    <w:p w14:paraId="77F8D5AA" w14:textId="77777777" w:rsidR="003A4B9C" w:rsidRDefault="00F8452D">
      <w:pPr>
        <w:contextualSpacing/>
        <w:jc w:val="both"/>
        <w:rPr>
          <w:rFonts w:asciiTheme="minorHAnsi" w:hAnsiTheme="minorHAnsi" w:cstheme="minorHAnsi"/>
          <w:color w:val="000000"/>
          <w:lang w:val="en-GB"/>
        </w:rPr>
      </w:pPr>
      <w:r>
        <w:rPr>
          <w:rFonts w:asciiTheme="minorHAnsi" w:hAnsiTheme="minorHAnsi" w:cstheme="minorHAnsi"/>
          <w:color w:val="000000"/>
          <w:lang w:val="en-GB"/>
        </w:rPr>
        <w:t xml:space="preserve">The proposed Somalia Crisis Recovery Project (SCRP, </w:t>
      </w:r>
      <w:r>
        <w:rPr>
          <w:rFonts w:asciiTheme="minorHAnsi" w:hAnsiTheme="minorHAnsi" w:cstheme="minorHAnsi"/>
          <w:bCs/>
          <w:noProof/>
        </w:rPr>
        <w:t>P173315</w:t>
      </w:r>
      <w:r>
        <w:rPr>
          <w:rFonts w:asciiTheme="minorHAnsi" w:hAnsiTheme="minorHAnsi" w:cstheme="minorHAnsi"/>
          <w:bCs/>
        </w:rPr>
        <w:t>)</w:t>
      </w:r>
      <w:r>
        <w:rPr>
          <w:rFonts w:asciiTheme="minorHAnsi" w:hAnsiTheme="minorHAnsi" w:cstheme="minorHAnsi"/>
          <w:bCs/>
          <w:color w:val="000000"/>
          <w:lang w:val="en-GB"/>
        </w:rPr>
        <w:t xml:space="preserve"> is</w:t>
      </w:r>
      <w:r>
        <w:rPr>
          <w:rFonts w:asciiTheme="minorHAnsi" w:hAnsiTheme="minorHAnsi" w:cstheme="minorHAnsi"/>
          <w:color w:val="000000"/>
          <w:lang w:val="en-GB"/>
        </w:rPr>
        <w:t xml:space="preserve"> a flood and disaster recovery</w:t>
      </w:r>
      <w:r w:rsidR="000C1BD1">
        <w:rPr>
          <w:rFonts w:asciiTheme="minorHAnsi" w:hAnsiTheme="minorHAnsi" w:cstheme="minorHAnsi"/>
          <w:color w:val="000000"/>
          <w:lang w:val="en-GB"/>
        </w:rPr>
        <w:t>,</w:t>
      </w:r>
      <w:r>
        <w:rPr>
          <w:rFonts w:asciiTheme="minorHAnsi" w:hAnsiTheme="minorHAnsi" w:cstheme="minorHAnsi"/>
          <w:color w:val="000000"/>
          <w:lang w:val="en-GB"/>
        </w:rPr>
        <w:t xml:space="preserve"> and reconstruction project financed by the World Bank to the Federal Ministry of Finance (MOF). It will support immediate and sustainable flood recovery and finance activities to mitigate future against shocks, by supporting: (a) immediate early floods recovery and service delivery restoration activities; (b) immediate support activities to respond and mitigate COVID 19; (c) medium-term rehabilitation of flood-impacted infrastructure, services and livelihoods; (d) elements of immediate and longer-term crisis preparedness and recovery; (e) detailed flood risk management plans, including both structural and non-structural flood risk management solutions for the country; and (f) support to enhance government performance and accountability and citizen engagement in service delivery. </w:t>
      </w:r>
    </w:p>
    <w:p w14:paraId="2029E2D4" w14:textId="77777777" w:rsidR="003A4B9C" w:rsidRDefault="003A4B9C">
      <w:pPr>
        <w:jc w:val="both"/>
        <w:rPr>
          <w:rFonts w:asciiTheme="minorHAnsi" w:hAnsiTheme="minorHAnsi" w:cstheme="minorHAnsi"/>
          <w:color w:val="000000"/>
          <w:lang w:val="en-GB"/>
        </w:rPr>
      </w:pPr>
    </w:p>
    <w:p w14:paraId="01EFB377" w14:textId="77777777" w:rsidR="003A4B9C" w:rsidRDefault="00F8452D">
      <w:pPr>
        <w:jc w:val="both"/>
        <w:rPr>
          <w:rFonts w:asciiTheme="minorHAnsi" w:hAnsiTheme="minorHAnsi" w:cstheme="minorHAnsi"/>
          <w:color w:val="000000"/>
          <w:lang w:val="en-GB"/>
        </w:rPr>
      </w:pPr>
      <w:r>
        <w:rPr>
          <w:rFonts w:asciiTheme="minorHAnsi" w:hAnsiTheme="minorHAnsi" w:cstheme="minorHAnsi"/>
          <w:color w:val="000000"/>
          <w:lang w:val="en-GB"/>
        </w:rPr>
        <w:t xml:space="preserve">The </w:t>
      </w:r>
      <w:proofErr w:type="spellStart"/>
      <w:r>
        <w:rPr>
          <w:rFonts w:asciiTheme="minorHAnsi" w:hAnsiTheme="minorHAnsi" w:cstheme="minorHAnsi"/>
          <w:color w:val="000000"/>
          <w:lang w:val="en-GB"/>
        </w:rPr>
        <w:t>Deyr</w:t>
      </w:r>
      <w:proofErr w:type="spellEnd"/>
      <w:r>
        <w:rPr>
          <w:rFonts w:asciiTheme="minorHAnsi" w:hAnsiTheme="minorHAnsi" w:cstheme="minorHAnsi"/>
          <w:color w:val="000000"/>
          <w:lang w:val="en-GB"/>
        </w:rPr>
        <w:t xml:space="preserve"> rains are seen in Somalia each year, usually lasting from September to November or December. In late October and November 2019, moderate to heavy rains caused substantial flooding in low-lying areas along the Shabelle and Juba rivers, resulting in several deaths and significant damage to infrastructure, crops, property, and livestock. The rains affected more than a half million people across 17 districts in ten regions in the three states of Jubaland, Hirshabelle, and Southwest - 370,000 people were displaced by flooding from their homes. Weeks of flooding destroyed physical, productive, and social service delivery infrastructure – with many roads turned into rivers and farmlands fully destroyed. Livestock was been lost and agricultural production impacted. In urban centres sewage and flood water mixed contaminating the shallow wells that provide drinking water. </w:t>
      </w:r>
    </w:p>
    <w:p w14:paraId="63C4848A" w14:textId="77777777" w:rsidR="003A4B9C" w:rsidRDefault="003A4B9C">
      <w:pPr>
        <w:jc w:val="both"/>
        <w:rPr>
          <w:rFonts w:asciiTheme="minorHAnsi" w:hAnsiTheme="minorHAnsi" w:cstheme="minorHAnsi"/>
          <w:color w:val="000000"/>
          <w:lang w:val="en-GB"/>
        </w:rPr>
      </w:pPr>
    </w:p>
    <w:p w14:paraId="051D97B4" w14:textId="77777777" w:rsidR="003A4B9C" w:rsidRDefault="00F8452D">
      <w:pPr>
        <w:jc w:val="both"/>
        <w:rPr>
          <w:rFonts w:asciiTheme="minorHAnsi" w:hAnsiTheme="minorHAnsi" w:cstheme="minorHAnsi"/>
          <w:color w:val="000000"/>
          <w:lang w:val="en-GB"/>
        </w:rPr>
      </w:pPr>
      <w:r>
        <w:rPr>
          <w:rFonts w:asciiTheme="minorHAnsi" w:hAnsiTheme="minorHAnsi" w:cstheme="minorHAnsi"/>
          <w:color w:val="000000"/>
          <w:lang w:val="en-GB"/>
        </w:rPr>
        <w:lastRenderedPageBreak/>
        <w:t xml:space="preserve">In addition to flooding, future swarms of desert locusts have the potential to threaten food security. Heavy rains and wet soils have supported the uncontrolled development and spread of desert locusts across Somalia and much of East Africa. There is still a grave risk that current breeding and egg laying in Somaliland and Puntland will lead to fresh swarms moving south in the coming months to the flood-affected states in search of food. This may produce a new generation of locust swarms, further exacerbating food insecurity and presenting a massive food security threat in already vulnerable areas. </w:t>
      </w:r>
    </w:p>
    <w:p w14:paraId="5B517848" w14:textId="77777777" w:rsidR="003A4B9C" w:rsidRDefault="003A4B9C">
      <w:pPr>
        <w:jc w:val="both"/>
        <w:rPr>
          <w:rFonts w:asciiTheme="minorHAnsi" w:hAnsiTheme="minorHAnsi" w:cstheme="minorHAnsi"/>
          <w:color w:val="000000"/>
          <w:lang w:val="en-GB"/>
        </w:rPr>
      </w:pPr>
    </w:p>
    <w:p w14:paraId="5F803C38" w14:textId="77777777" w:rsidR="003A4B9C" w:rsidRDefault="00F8452D">
      <w:pPr>
        <w:jc w:val="both"/>
        <w:rPr>
          <w:rFonts w:asciiTheme="minorHAnsi" w:hAnsiTheme="minorHAnsi" w:cstheme="minorHAnsi"/>
          <w:color w:val="000000"/>
          <w:lang w:val="en-GB"/>
        </w:rPr>
      </w:pPr>
      <w:r>
        <w:rPr>
          <w:rFonts w:asciiTheme="minorHAnsi" w:hAnsiTheme="minorHAnsi" w:cstheme="minorHAnsi"/>
          <w:color w:val="000000"/>
          <w:lang w:val="en-GB"/>
        </w:rPr>
        <w:t>The proposed Project supports the immediate crisis recovery and longer-term resilience building against natural and manmade shocks in Somalia. The Project is a single, coordinated, and harmonized multi-sectoral approach to early and medium-term recovery and aims to address immediate impacts of the flood crisis, while gradually transitioning to recovery and building resilience against future shocks. The multi-sectoral approach provides a more integrated, holistic, and sustainable solution by combining interventions across multiple sectors to catalyse recovery of productive assets, food production, and livelihood systems as well harmonization of the interventions across sectors.  The Project would retain a major focus on supporting immediate and medium-term floods recovery and, may to a limited extent, potentially offer solutions for longer-term resilience building solutions for the “Complex Triangular Crisis” that Somalia currently faces – drought, floods, and conflict, all within the same time and space and most recently a devastating flood-related locust invasion. The project components include:</w:t>
      </w:r>
    </w:p>
    <w:p w14:paraId="559316EB" w14:textId="77777777" w:rsidR="003A4B9C" w:rsidRDefault="003A4B9C">
      <w:pPr>
        <w:jc w:val="both"/>
        <w:rPr>
          <w:rFonts w:asciiTheme="minorHAnsi" w:hAnsiTheme="minorHAnsi" w:cstheme="minorHAnsi"/>
          <w:color w:val="000000"/>
          <w:lang w:val="en-GB"/>
        </w:rPr>
      </w:pPr>
    </w:p>
    <w:p w14:paraId="06E328C4" w14:textId="77777777" w:rsidR="003A4B9C" w:rsidRDefault="00F8452D">
      <w:pPr>
        <w:pStyle w:val="ListParagraph"/>
        <w:widowControl w:val="0"/>
        <w:numPr>
          <w:ilvl w:val="0"/>
          <w:numId w:val="5"/>
        </w:numPr>
        <w:autoSpaceDE w:val="0"/>
        <w:autoSpaceDN w:val="0"/>
        <w:spacing w:after="0" w:line="240" w:lineRule="auto"/>
        <w:ind w:left="568" w:hanging="284"/>
        <w:jc w:val="both"/>
        <w:rPr>
          <w:rFonts w:cstheme="minorHAnsi"/>
          <w:color w:val="000000"/>
          <w:sz w:val="24"/>
          <w:szCs w:val="24"/>
          <w:lang w:val="en-GB"/>
        </w:rPr>
      </w:pPr>
      <w:r>
        <w:rPr>
          <w:rFonts w:eastAsia="Calibri" w:cstheme="minorHAnsi"/>
          <w:i/>
          <w:iCs/>
          <w:sz w:val="24"/>
          <w:szCs w:val="24"/>
          <w:lang w:val="en-CA"/>
        </w:rPr>
        <w:t>Component 1</w:t>
      </w:r>
      <w:r>
        <w:rPr>
          <w:rFonts w:eastAsia="Calibri" w:cstheme="minorHAnsi"/>
          <w:sz w:val="24"/>
          <w:szCs w:val="24"/>
          <w:lang w:val="en-CA"/>
        </w:rPr>
        <w:t xml:space="preserve">: Immediate basic services and livelihood support for early recovery </w:t>
      </w:r>
    </w:p>
    <w:p w14:paraId="539F9030" w14:textId="77777777" w:rsidR="003A4B9C" w:rsidRDefault="00F8452D">
      <w:pPr>
        <w:pStyle w:val="ListParagraph"/>
        <w:widowControl w:val="0"/>
        <w:numPr>
          <w:ilvl w:val="0"/>
          <w:numId w:val="5"/>
        </w:numPr>
        <w:autoSpaceDE w:val="0"/>
        <w:autoSpaceDN w:val="0"/>
        <w:spacing w:after="0" w:line="240" w:lineRule="auto"/>
        <w:ind w:left="568" w:hanging="284"/>
        <w:jc w:val="both"/>
        <w:rPr>
          <w:rFonts w:cstheme="minorHAnsi"/>
          <w:color w:val="000000"/>
          <w:sz w:val="24"/>
          <w:szCs w:val="24"/>
          <w:lang w:val="en-GB"/>
        </w:rPr>
      </w:pPr>
      <w:r>
        <w:rPr>
          <w:rFonts w:eastAsia="Calibri" w:cstheme="minorHAnsi"/>
          <w:i/>
          <w:iCs/>
          <w:sz w:val="24"/>
          <w:szCs w:val="24"/>
          <w:lang w:val="en-GB"/>
        </w:rPr>
        <w:t xml:space="preserve">Component </w:t>
      </w:r>
      <w:r>
        <w:rPr>
          <w:rFonts w:eastAsia="Calibri" w:cstheme="minorHAnsi"/>
          <w:i/>
          <w:iCs/>
          <w:sz w:val="24"/>
          <w:szCs w:val="24"/>
        </w:rPr>
        <w:t>2</w:t>
      </w:r>
      <w:r>
        <w:rPr>
          <w:rFonts w:eastAsia="Calibri" w:cstheme="minorHAnsi"/>
          <w:sz w:val="24"/>
          <w:szCs w:val="24"/>
        </w:rPr>
        <w:t xml:space="preserve">: Medium-term flood recovery </w:t>
      </w:r>
    </w:p>
    <w:p w14:paraId="2B6B68FD" w14:textId="77777777" w:rsidR="003A4B9C" w:rsidRDefault="00F8452D">
      <w:pPr>
        <w:pStyle w:val="ListParagraph"/>
        <w:widowControl w:val="0"/>
        <w:numPr>
          <w:ilvl w:val="0"/>
          <w:numId w:val="5"/>
        </w:numPr>
        <w:autoSpaceDE w:val="0"/>
        <w:autoSpaceDN w:val="0"/>
        <w:spacing w:after="0" w:line="240" w:lineRule="auto"/>
        <w:ind w:left="568" w:hanging="284"/>
        <w:jc w:val="both"/>
        <w:rPr>
          <w:rFonts w:cstheme="minorHAnsi"/>
          <w:color w:val="000000"/>
          <w:sz w:val="24"/>
          <w:szCs w:val="24"/>
          <w:lang w:val="en-GB"/>
        </w:rPr>
      </w:pPr>
      <w:r>
        <w:rPr>
          <w:rFonts w:eastAsia="Calibri" w:cstheme="minorHAnsi"/>
          <w:i/>
          <w:iCs/>
          <w:sz w:val="24"/>
          <w:szCs w:val="24"/>
          <w:lang w:val="en-GB"/>
        </w:rPr>
        <w:t>Component 3</w:t>
      </w:r>
      <w:r>
        <w:rPr>
          <w:rFonts w:eastAsia="Calibri" w:cstheme="minorHAnsi"/>
          <w:iCs/>
          <w:sz w:val="24"/>
          <w:szCs w:val="24"/>
          <w:lang w:val="en-GB"/>
        </w:rPr>
        <w:t xml:space="preserve">: Longer-term disaster risk management and preparedness </w:t>
      </w:r>
    </w:p>
    <w:p w14:paraId="52A78CCC" w14:textId="77777777" w:rsidR="003A4B9C" w:rsidRDefault="00F8452D">
      <w:pPr>
        <w:pStyle w:val="ListParagraph"/>
        <w:widowControl w:val="0"/>
        <w:numPr>
          <w:ilvl w:val="0"/>
          <w:numId w:val="5"/>
        </w:numPr>
        <w:autoSpaceDE w:val="0"/>
        <w:autoSpaceDN w:val="0"/>
        <w:spacing w:after="0" w:line="240" w:lineRule="auto"/>
        <w:ind w:left="568" w:hanging="284"/>
        <w:jc w:val="both"/>
        <w:rPr>
          <w:rFonts w:cstheme="minorHAnsi"/>
          <w:color w:val="000000"/>
          <w:sz w:val="24"/>
          <w:szCs w:val="24"/>
          <w:lang w:val="en-GB"/>
        </w:rPr>
      </w:pPr>
      <w:r>
        <w:rPr>
          <w:rFonts w:cstheme="minorHAnsi"/>
          <w:i/>
          <w:sz w:val="24"/>
          <w:szCs w:val="24"/>
          <w:lang w:val="en-GB"/>
        </w:rPr>
        <w:t>Component 4</w:t>
      </w:r>
      <w:r>
        <w:rPr>
          <w:rFonts w:cstheme="minorHAnsi"/>
          <w:sz w:val="24"/>
          <w:szCs w:val="24"/>
        </w:rPr>
        <w:t xml:space="preserve">: Project Management </w:t>
      </w:r>
    </w:p>
    <w:p w14:paraId="00D1549E" w14:textId="77777777" w:rsidR="003A4B9C" w:rsidRDefault="00F8452D">
      <w:pPr>
        <w:pStyle w:val="ListParagraph"/>
        <w:widowControl w:val="0"/>
        <w:numPr>
          <w:ilvl w:val="0"/>
          <w:numId w:val="5"/>
        </w:numPr>
        <w:autoSpaceDE w:val="0"/>
        <w:autoSpaceDN w:val="0"/>
        <w:spacing w:after="0" w:line="240" w:lineRule="auto"/>
        <w:ind w:left="568" w:hanging="284"/>
        <w:jc w:val="both"/>
        <w:rPr>
          <w:rFonts w:cstheme="minorHAnsi"/>
          <w:color w:val="000000"/>
          <w:sz w:val="24"/>
          <w:szCs w:val="24"/>
          <w:lang w:val="en-GB"/>
        </w:rPr>
      </w:pPr>
      <w:r>
        <w:rPr>
          <w:rFonts w:eastAsia="Calibri" w:cstheme="minorHAnsi"/>
          <w:i/>
          <w:sz w:val="24"/>
          <w:szCs w:val="24"/>
        </w:rPr>
        <w:t>Component 5:</w:t>
      </w:r>
      <w:r>
        <w:rPr>
          <w:rFonts w:eastAsia="Calibri" w:cstheme="minorHAnsi"/>
          <w:sz w:val="24"/>
          <w:szCs w:val="24"/>
        </w:rPr>
        <w:t xml:space="preserve"> Contingency Emergency Response Component </w:t>
      </w:r>
    </w:p>
    <w:p w14:paraId="79A7D117" w14:textId="77777777" w:rsidR="003A4B9C" w:rsidRDefault="003A4B9C">
      <w:pPr>
        <w:jc w:val="both"/>
        <w:rPr>
          <w:rFonts w:asciiTheme="minorHAnsi" w:hAnsiTheme="minorHAnsi" w:cstheme="minorHAnsi"/>
          <w:color w:val="000000"/>
          <w:lang w:val="en-GB"/>
        </w:rPr>
      </w:pPr>
    </w:p>
    <w:p w14:paraId="360D5931" w14:textId="77777777" w:rsidR="003A4B9C" w:rsidRDefault="00F8452D">
      <w:pPr>
        <w:jc w:val="both"/>
        <w:rPr>
          <w:rFonts w:asciiTheme="minorHAnsi" w:hAnsiTheme="minorHAnsi" w:cstheme="minorHAnsi"/>
          <w:b/>
          <w:color w:val="000000"/>
          <w:lang w:val="en-GB"/>
        </w:rPr>
      </w:pPr>
      <w:r>
        <w:rPr>
          <w:rFonts w:asciiTheme="minorHAnsi" w:hAnsiTheme="minorHAnsi" w:cstheme="minorHAnsi"/>
          <w:b/>
          <w:color w:val="000000"/>
          <w:lang w:val="en-GB"/>
        </w:rPr>
        <w:t>Project Coverage and Duration</w:t>
      </w:r>
    </w:p>
    <w:p w14:paraId="39237927" w14:textId="77777777" w:rsidR="003A4B9C" w:rsidRDefault="00F8452D">
      <w:pPr>
        <w:jc w:val="both"/>
        <w:rPr>
          <w:rStyle w:val="eop"/>
          <w:rFonts w:asciiTheme="minorHAnsi" w:hAnsiTheme="minorHAnsi" w:cstheme="minorHAnsi"/>
          <w:color w:val="365F91"/>
        </w:rPr>
      </w:pPr>
      <w:r>
        <w:rPr>
          <w:rFonts w:asciiTheme="minorHAnsi" w:hAnsiTheme="minorHAnsi" w:cstheme="minorHAnsi"/>
          <w:color w:val="000000"/>
          <w:lang w:val="en-GB"/>
        </w:rPr>
        <w:t xml:space="preserve">The Project primarily targets the three flood-affected states of Hirshabelle, South West, and Jubaland, while advancing a national approach to the locust response, longer-term resilience building, and the CERC (emergency COVID 19 activities). The financing instrument of the proposed Project is an IDA-based Investment Project Financing, with an operational life of four years. The Project’s early recovery and locust preparedness activities will likely take six to twelve months to complete, while an overall four-year project duration is proposed to: (a) allow the completion of infrastructure activities to building-back-better standards; (b) allow time for the FGS-Federal Member State (FMS) project management arrangements to become functional, and (c) support longer-term resilience building and risk management within Government. The Project will follow a </w:t>
      </w:r>
      <w:r>
        <w:rPr>
          <w:rStyle w:val="normaltextrun"/>
          <w:rFonts w:asciiTheme="minorHAnsi" w:hAnsiTheme="minorHAnsi" w:cstheme="minorHAnsi"/>
        </w:rPr>
        <w:t>rigorous prioritization and sequencing exercise based on the needs identified in the FINA, to identify state-level annual investment plans.  Due to the emergency nature of the Project and the need for quick impacts, the FGS has also identified priority activities for immediate, retroactive financing under the SCRP.</w:t>
      </w:r>
      <w:r>
        <w:rPr>
          <w:rStyle w:val="eop"/>
          <w:rFonts w:asciiTheme="minorHAnsi" w:hAnsiTheme="minorHAnsi" w:cstheme="minorHAnsi"/>
          <w:color w:val="365F91"/>
        </w:rPr>
        <w:t> </w:t>
      </w:r>
    </w:p>
    <w:p w14:paraId="20EBAA88" w14:textId="77777777" w:rsidR="003A4B9C" w:rsidRDefault="003A4B9C">
      <w:pPr>
        <w:jc w:val="both"/>
        <w:rPr>
          <w:rFonts w:asciiTheme="minorHAnsi" w:hAnsiTheme="minorHAnsi" w:cstheme="minorHAnsi"/>
          <w:color w:val="000000"/>
          <w:lang w:val="en-GB"/>
        </w:rPr>
      </w:pPr>
    </w:p>
    <w:p w14:paraId="0BF9E353" w14:textId="77777777" w:rsidR="000C1BD1" w:rsidRDefault="00F8452D" w:rsidP="000C1BD1">
      <w:pPr>
        <w:spacing w:line="259" w:lineRule="auto"/>
        <w:rPr>
          <w:rFonts w:asciiTheme="minorHAnsi" w:hAnsiTheme="minorHAnsi" w:cstheme="minorHAnsi"/>
          <w:b/>
          <w:color w:val="000000"/>
          <w:lang w:val="en-GB"/>
        </w:rPr>
      </w:pPr>
      <w:r>
        <w:rPr>
          <w:rFonts w:asciiTheme="minorHAnsi" w:hAnsiTheme="minorHAnsi" w:cstheme="minorHAnsi"/>
          <w:b/>
          <w:bCs/>
          <w:lang w:val="en-GB"/>
        </w:rPr>
        <w:t>Project Roles and Responsibilities</w:t>
      </w:r>
    </w:p>
    <w:p w14:paraId="0C92984F" w14:textId="77777777" w:rsidR="003A4B9C" w:rsidRPr="000C1BD1" w:rsidRDefault="00F8452D" w:rsidP="000C1BD1">
      <w:pPr>
        <w:spacing w:line="259" w:lineRule="auto"/>
        <w:rPr>
          <w:rFonts w:asciiTheme="minorHAnsi" w:hAnsiTheme="minorHAnsi" w:cstheme="minorHAnsi"/>
          <w:b/>
          <w:color w:val="000000"/>
          <w:lang w:val="en-GB"/>
        </w:rPr>
      </w:pPr>
      <w:r>
        <w:rPr>
          <w:rFonts w:asciiTheme="minorHAnsi" w:hAnsiTheme="minorHAnsi" w:cstheme="minorHAnsi"/>
          <w:color w:val="000000"/>
          <w:lang w:val="en-GB"/>
        </w:rPr>
        <w:t xml:space="preserve">The Project builds on existing institutional structures and aims to enhance the relationship between the FGS, FMS, and flood and drought affected communities, with an overarching objective to restore the legitimacy of the State and strengthen State-Citizen trust. The Project </w:t>
      </w:r>
      <w:r>
        <w:rPr>
          <w:rFonts w:asciiTheme="minorHAnsi" w:hAnsiTheme="minorHAnsi" w:cstheme="minorHAnsi"/>
          <w:color w:val="000000"/>
          <w:lang w:val="en-GB"/>
        </w:rPr>
        <w:lastRenderedPageBreak/>
        <w:t xml:space="preserve">will promote coordination and cooperation both vertically and horizontally within Government and with communities. This is considered essential to mitigate any potential destabilizing risks and important to the process of strengthening state-citizen trust. The FGS will maintain a detailed Project Operations Manual (POM), which details roles and responsibilities for implementation and monitoring apparatus and the technical and operational decision-making process, while also disseminating and building the capacity of key actors to utilize the POM. </w:t>
      </w:r>
    </w:p>
    <w:p w14:paraId="6EE9C82B" w14:textId="77777777" w:rsidR="003A4B9C" w:rsidRDefault="003A4B9C">
      <w:pPr>
        <w:jc w:val="both"/>
        <w:rPr>
          <w:rFonts w:asciiTheme="minorHAnsi" w:hAnsiTheme="minorHAnsi" w:cstheme="minorHAnsi"/>
          <w:color w:val="000000"/>
          <w:lang w:val="en-GB"/>
        </w:rPr>
      </w:pPr>
    </w:p>
    <w:p w14:paraId="19B0FFAD" w14:textId="77777777" w:rsidR="003A4B9C" w:rsidRDefault="00F8452D">
      <w:pPr>
        <w:jc w:val="both"/>
        <w:rPr>
          <w:rFonts w:asciiTheme="minorHAnsi" w:hAnsiTheme="minorHAnsi" w:cstheme="minorHAnsi"/>
          <w:color w:val="000000"/>
          <w:lang w:val="en-GB"/>
        </w:rPr>
      </w:pPr>
      <w:r>
        <w:rPr>
          <w:rFonts w:asciiTheme="minorHAnsi" w:hAnsiTheme="minorHAnsi" w:cstheme="minorHAnsi"/>
          <w:color w:val="000000"/>
          <w:lang w:val="en-GB"/>
        </w:rPr>
        <w:t xml:space="preserve">A Project Implementation Unit (PIU) is mapped to the Ministry of Finance and co-managed and co-staffed by a combination of MOF and MoPIED personnel. It will be responsible for project management, </w:t>
      </w:r>
      <w:proofErr w:type="gramStart"/>
      <w:r>
        <w:rPr>
          <w:rFonts w:asciiTheme="minorHAnsi" w:hAnsiTheme="minorHAnsi" w:cstheme="minorHAnsi"/>
          <w:color w:val="000000"/>
          <w:lang w:val="en-GB"/>
        </w:rPr>
        <w:t>coordination</w:t>
      </w:r>
      <w:proofErr w:type="gramEnd"/>
      <w:r>
        <w:rPr>
          <w:rFonts w:asciiTheme="minorHAnsi" w:hAnsiTheme="minorHAnsi" w:cstheme="minorHAnsi"/>
          <w:color w:val="000000"/>
          <w:lang w:val="en-GB"/>
        </w:rPr>
        <w:t xml:space="preserve"> and implementation support to the FMSs, including through the establishment of State Project Teams (SPT) that will serve as a state-level extension of the PIU to provide coordination and quality assurance. These tasks will include quality and process oversight, financial management, procurement, reporting and certification, contract management, M&amp;E, and compliance with World Bank Group social and environmental safeguards and security management.</w:t>
      </w:r>
    </w:p>
    <w:p w14:paraId="364D529C" w14:textId="77777777" w:rsidR="003A4B9C" w:rsidRDefault="003A4B9C">
      <w:pPr>
        <w:jc w:val="both"/>
        <w:rPr>
          <w:rFonts w:asciiTheme="minorHAnsi" w:hAnsiTheme="minorHAnsi" w:cstheme="minorHAnsi"/>
          <w:color w:val="000000"/>
          <w:lang w:val="en-GB"/>
        </w:rPr>
      </w:pPr>
    </w:p>
    <w:p w14:paraId="4F66FE71" w14:textId="77777777" w:rsidR="003A4B9C" w:rsidRDefault="00F8452D">
      <w:pPr>
        <w:jc w:val="both"/>
        <w:rPr>
          <w:rFonts w:asciiTheme="minorHAnsi" w:hAnsiTheme="minorHAnsi" w:cstheme="minorHAnsi"/>
        </w:rPr>
      </w:pPr>
      <w:r>
        <w:rPr>
          <w:rFonts w:asciiTheme="minorHAnsi" w:hAnsiTheme="minorHAnsi" w:cstheme="minorHAnsi"/>
        </w:rPr>
        <w:t>Implementing partners will be responsible for fine-tuning plans at the community-level through risk and gender-sensitive consultations and planning. In coordination with the PIU, the implementing partner/s will work closely with the State Project Teams and relevant FMS technical Ministries, Departments and Agencies (MDAs) to ensure activity compliance with federal and state technical standards, as well as with the World Bank social and environmental safeguards standards and grievance redress requirements.</w:t>
      </w:r>
    </w:p>
    <w:p w14:paraId="3D3C11BD" w14:textId="77777777" w:rsidR="003A4B9C" w:rsidRDefault="003A4B9C">
      <w:pPr>
        <w:spacing w:line="276" w:lineRule="auto"/>
        <w:jc w:val="both"/>
        <w:rPr>
          <w:rFonts w:asciiTheme="majorBidi" w:eastAsiaTheme="minorHAnsi" w:hAnsiTheme="majorBidi" w:cstheme="majorBidi"/>
        </w:rPr>
      </w:pPr>
    </w:p>
    <w:p w14:paraId="44814D96" w14:textId="77777777" w:rsidR="003A4B9C" w:rsidRDefault="000C1BD1" w:rsidP="000C1BD1">
      <w:pPr>
        <w:jc w:val="both"/>
        <w:rPr>
          <w:rFonts w:asciiTheme="minorHAnsi" w:eastAsiaTheme="minorHAnsi" w:hAnsiTheme="minorHAnsi" w:cstheme="majorBidi"/>
          <w:b/>
        </w:rPr>
      </w:pPr>
      <w:r>
        <w:rPr>
          <w:rFonts w:asciiTheme="minorHAnsi" w:eastAsiaTheme="minorHAnsi" w:hAnsiTheme="minorHAnsi" w:cstheme="majorBidi"/>
          <w:b/>
        </w:rPr>
        <w:t>Environmental Safeguard Specialist Roles and Responsibilities</w:t>
      </w:r>
    </w:p>
    <w:p w14:paraId="2F8A49BC" w14:textId="6F199C91" w:rsidR="000C1BD1" w:rsidRDefault="00F8452D" w:rsidP="000C1BD1">
      <w:pPr>
        <w:spacing w:after="100" w:afterAutospacing="1"/>
        <w:jc w:val="both"/>
        <w:rPr>
          <w:rFonts w:asciiTheme="minorHAnsi" w:eastAsiaTheme="minorHAnsi" w:hAnsiTheme="minorHAnsi" w:cstheme="minorHAnsi"/>
          <w:bCs/>
        </w:rPr>
      </w:pPr>
      <w:r w:rsidRPr="000C1BD1">
        <w:rPr>
          <w:rFonts w:asciiTheme="minorHAnsi" w:eastAsiaTheme="minorHAnsi" w:hAnsiTheme="minorHAnsi" w:cstheme="minorHAnsi"/>
          <w:bCs/>
        </w:rPr>
        <w:t xml:space="preserve">The Environmental Specialist, along with the PIU’s Social Safeguard Specialist, will work closely with both the State Project Teams and </w:t>
      </w:r>
      <w:r w:rsidR="006D0F64" w:rsidRPr="000C1BD1">
        <w:rPr>
          <w:rFonts w:asciiTheme="minorHAnsi" w:eastAsiaTheme="minorHAnsi" w:hAnsiTheme="minorHAnsi" w:cstheme="minorHAnsi"/>
          <w:bCs/>
        </w:rPr>
        <w:t>Implement</w:t>
      </w:r>
      <w:r w:rsidR="006D0F64">
        <w:rPr>
          <w:rFonts w:asciiTheme="minorHAnsi" w:eastAsiaTheme="minorHAnsi" w:hAnsiTheme="minorHAnsi" w:cstheme="minorHAnsi"/>
          <w:bCs/>
        </w:rPr>
        <w:t xml:space="preserve">ing </w:t>
      </w:r>
      <w:r w:rsidR="006D0F64" w:rsidRPr="000C1BD1">
        <w:rPr>
          <w:rFonts w:asciiTheme="minorHAnsi" w:eastAsiaTheme="minorHAnsi" w:hAnsiTheme="minorHAnsi" w:cstheme="minorHAnsi"/>
          <w:bCs/>
        </w:rPr>
        <w:t>Partners</w:t>
      </w:r>
      <w:r w:rsidRPr="000C1BD1">
        <w:rPr>
          <w:rFonts w:asciiTheme="minorHAnsi" w:eastAsiaTheme="minorHAnsi" w:hAnsiTheme="minorHAnsi" w:cstheme="minorHAnsi"/>
          <w:bCs/>
        </w:rPr>
        <w:t>, to inform and guide them on effectively meeting the mandatory E&amp;S requirements as captured in the E&amp;S instruments prepared for the project, including the Stakeholder Engagement Plan, The Environmental and Social Management Framework and related COVID instruments</w:t>
      </w:r>
      <w:r w:rsidR="000C1BD1" w:rsidRPr="000C1BD1">
        <w:rPr>
          <w:rFonts w:asciiTheme="minorHAnsi" w:eastAsiaTheme="minorHAnsi" w:hAnsiTheme="minorHAnsi" w:cstheme="minorHAnsi"/>
          <w:bCs/>
        </w:rPr>
        <w:t>. The Specialist will also s</w:t>
      </w:r>
      <w:r w:rsidRPr="000C1BD1">
        <w:rPr>
          <w:rFonts w:asciiTheme="minorHAnsi" w:eastAsiaTheme="minorHAnsi" w:hAnsiTheme="minorHAnsi" w:cstheme="minorHAnsi"/>
          <w:bCs/>
        </w:rPr>
        <w:t>erve as</w:t>
      </w:r>
      <w:r w:rsidR="000C1BD1">
        <w:rPr>
          <w:rFonts w:asciiTheme="minorHAnsi" w:eastAsiaTheme="minorHAnsi" w:hAnsiTheme="minorHAnsi" w:cstheme="minorHAnsi"/>
          <w:bCs/>
        </w:rPr>
        <w:t xml:space="preserve"> C</w:t>
      </w:r>
      <w:r w:rsidRPr="000C1BD1">
        <w:rPr>
          <w:rFonts w:asciiTheme="minorHAnsi" w:eastAsiaTheme="minorHAnsi" w:hAnsiTheme="minorHAnsi" w:cstheme="minorHAnsi"/>
          <w:bCs/>
        </w:rPr>
        <w:t>entral Responsibility and as the person ultimately accountable for ensuring all governmental partners at FMS level, as well as all implementing partners and others</w:t>
      </w:r>
      <w:r w:rsidR="000C1BD1">
        <w:rPr>
          <w:rFonts w:asciiTheme="minorHAnsi" w:eastAsiaTheme="minorHAnsi" w:hAnsiTheme="minorHAnsi" w:cstheme="minorHAnsi"/>
          <w:bCs/>
        </w:rPr>
        <w:t xml:space="preserve">. In this capacity, the Specialist will be responsible for the following:  </w:t>
      </w:r>
    </w:p>
    <w:p w14:paraId="673B8DC2" w14:textId="792204DF" w:rsidR="003A4B9C" w:rsidRPr="002D3F85" w:rsidRDefault="000C1BD1" w:rsidP="000C1BD1">
      <w:pPr>
        <w:pStyle w:val="ListParagraph"/>
        <w:numPr>
          <w:ilvl w:val="0"/>
          <w:numId w:val="3"/>
        </w:numPr>
        <w:spacing w:after="100" w:afterAutospacing="1"/>
        <w:jc w:val="both"/>
        <w:rPr>
          <w:rFonts w:eastAsiaTheme="minorHAnsi" w:cstheme="minorHAnsi"/>
          <w:b/>
          <w:sz w:val="24"/>
          <w:szCs w:val="24"/>
        </w:rPr>
      </w:pPr>
      <w:r w:rsidRPr="000C1BD1">
        <w:rPr>
          <w:rFonts w:cstheme="minorHAnsi"/>
          <w:color w:val="222222"/>
          <w:sz w:val="24"/>
          <w:szCs w:val="24"/>
        </w:rPr>
        <w:t xml:space="preserve">Carry out Environmental requirements under each of the E&amp;S Instruments prepared for the project; </w:t>
      </w:r>
      <w:r w:rsidR="00F8452D" w:rsidRPr="000C1BD1">
        <w:rPr>
          <w:rFonts w:cstheme="minorHAnsi"/>
          <w:color w:val="222222"/>
          <w:sz w:val="24"/>
          <w:szCs w:val="24"/>
        </w:rPr>
        <w:t xml:space="preserve">Prepare </w:t>
      </w:r>
      <w:r w:rsidR="00F8452D" w:rsidRPr="000C1BD1">
        <w:rPr>
          <w:rFonts w:cstheme="minorHAnsi"/>
          <w:sz w:val="24"/>
          <w:szCs w:val="24"/>
          <w:lang w:val="en-GB"/>
        </w:rPr>
        <w:t>professionally competent technical review of</w:t>
      </w:r>
      <w:r w:rsidR="00F8452D" w:rsidRPr="000C1BD1">
        <w:rPr>
          <w:rFonts w:cstheme="minorHAnsi"/>
          <w:color w:val="222222"/>
          <w:sz w:val="24"/>
          <w:szCs w:val="24"/>
        </w:rPr>
        <w:t xml:space="preserve"> environmental safeguards report as required in the ESCP and upon request </w:t>
      </w:r>
      <w:r w:rsidR="00F8452D" w:rsidRPr="000C1BD1">
        <w:rPr>
          <w:rFonts w:cstheme="minorHAnsi"/>
          <w:sz w:val="24"/>
          <w:szCs w:val="24"/>
        </w:rPr>
        <w:t>by the WB and FGS, while also contributing to the development of progress project reports;</w:t>
      </w:r>
    </w:p>
    <w:p w14:paraId="2921DDA4" w14:textId="53917397" w:rsidR="006B41B8" w:rsidRDefault="006B41B8" w:rsidP="000C1BD1">
      <w:pPr>
        <w:pStyle w:val="ListParagraph"/>
        <w:numPr>
          <w:ilvl w:val="0"/>
          <w:numId w:val="3"/>
        </w:numPr>
        <w:spacing w:after="100" w:afterAutospacing="1"/>
        <w:jc w:val="both"/>
        <w:rPr>
          <w:rFonts w:eastAsiaTheme="minorHAnsi" w:cstheme="minorHAnsi"/>
          <w:b/>
          <w:sz w:val="24"/>
          <w:szCs w:val="24"/>
        </w:rPr>
      </w:pPr>
      <w:r w:rsidRPr="006B41B8">
        <w:rPr>
          <w:rFonts w:eastAsiaTheme="minorHAnsi" w:cstheme="minorHAnsi"/>
          <w:b/>
          <w:sz w:val="24"/>
          <w:szCs w:val="24"/>
        </w:rPr>
        <w:t xml:space="preserve">Coordinate inputs and presentations during implementation status report ISRs and provide quarterly reports to the </w:t>
      </w:r>
      <w:r w:rsidR="008D7160" w:rsidRPr="006B41B8">
        <w:rPr>
          <w:rFonts w:eastAsiaTheme="minorHAnsi" w:cstheme="minorHAnsi"/>
          <w:b/>
          <w:sz w:val="24"/>
          <w:szCs w:val="24"/>
        </w:rPr>
        <w:t>P</w:t>
      </w:r>
      <w:r w:rsidR="008D7160">
        <w:rPr>
          <w:rFonts w:eastAsiaTheme="minorHAnsi" w:cstheme="minorHAnsi"/>
          <w:b/>
          <w:sz w:val="24"/>
          <w:szCs w:val="24"/>
        </w:rPr>
        <w:t>I</w:t>
      </w:r>
      <w:r w:rsidR="008D7160" w:rsidRPr="006B41B8">
        <w:rPr>
          <w:rFonts w:eastAsiaTheme="minorHAnsi" w:cstheme="minorHAnsi"/>
          <w:b/>
          <w:sz w:val="24"/>
          <w:szCs w:val="24"/>
        </w:rPr>
        <w:t xml:space="preserve">U </w:t>
      </w:r>
      <w:r w:rsidR="008D7160">
        <w:rPr>
          <w:rFonts w:eastAsiaTheme="minorHAnsi" w:cstheme="minorHAnsi"/>
          <w:b/>
          <w:sz w:val="24"/>
          <w:szCs w:val="24"/>
        </w:rPr>
        <w:t>management for</w:t>
      </w:r>
      <w:r w:rsidR="002D3F85">
        <w:rPr>
          <w:rFonts w:eastAsiaTheme="minorHAnsi" w:cstheme="minorHAnsi"/>
          <w:b/>
          <w:sz w:val="24"/>
          <w:szCs w:val="24"/>
        </w:rPr>
        <w:t xml:space="preserve"> onward submission </w:t>
      </w:r>
      <w:r w:rsidR="008D7160">
        <w:rPr>
          <w:rFonts w:eastAsiaTheme="minorHAnsi" w:cstheme="minorHAnsi"/>
          <w:b/>
          <w:sz w:val="24"/>
          <w:szCs w:val="24"/>
        </w:rPr>
        <w:t xml:space="preserve">to </w:t>
      </w:r>
      <w:r w:rsidR="008D7160" w:rsidRPr="006B41B8">
        <w:rPr>
          <w:rFonts w:eastAsiaTheme="minorHAnsi" w:cstheme="minorHAnsi"/>
          <w:b/>
          <w:sz w:val="24"/>
          <w:szCs w:val="24"/>
        </w:rPr>
        <w:t>the</w:t>
      </w:r>
      <w:r w:rsidRPr="006B41B8">
        <w:rPr>
          <w:rFonts w:eastAsiaTheme="minorHAnsi" w:cstheme="minorHAnsi"/>
          <w:b/>
          <w:sz w:val="24"/>
          <w:szCs w:val="24"/>
        </w:rPr>
        <w:t xml:space="preserve"> WB on E&amp;S implementation</w:t>
      </w:r>
      <w:r w:rsidR="002D3F85">
        <w:rPr>
          <w:rFonts w:eastAsiaTheme="minorHAnsi" w:cstheme="minorHAnsi"/>
          <w:b/>
          <w:sz w:val="24"/>
          <w:szCs w:val="24"/>
        </w:rPr>
        <w:t>.</w:t>
      </w:r>
    </w:p>
    <w:p w14:paraId="5E8689F8" w14:textId="307EC7E3" w:rsidR="0008755D" w:rsidRPr="002D3F85" w:rsidRDefault="0008755D" w:rsidP="0008755D">
      <w:pPr>
        <w:pStyle w:val="ListParagraph"/>
        <w:numPr>
          <w:ilvl w:val="0"/>
          <w:numId w:val="3"/>
        </w:numPr>
        <w:spacing w:after="100" w:afterAutospacing="1"/>
        <w:jc w:val="both"/>
        <w:rPr>
          <w:rFonts w:eastAsiaTheme="minorHAnsi" w:cstheme="minorHAnsi"/>
          <w:b/>
          <w:sz w:val="24"/>
          <w:szCs w:val="24"/>
        </w:rPr>
      </w:pPr>
      <w:r>
        <w:rPr>
          <w:rFonts w:eastAsiaTheme="minorHAnsi" w:cstheme="minorHAnsi"/>
          <w:b/>
          <w:sz w:val="24"/>
          <w:szCs w:val="24"/>
        </w:rPr>
        <w:t xml:space="preserve">Oversee and </w:t>
      </w:r>
      <w:r w:rsidRPr="0008755D">
        <w:rPr>
          <w:rFonts w:eastAsiaTheme="minorHAnsi" w:cstheme="minorHAnsi"/>
          <w:b/>
          <w:sz w:val="24"/>
          <w:szCs w:val="24"/>
        </w:rPr>
        <w:t>Implement</w:t>
      </w:r>
      <w:r>
        <w:rPr>
          <w:rFonts w:eastAsiaTheme="minorHAnsi" w:cstheme="minorHAnsi"/>
          <w:b/>
          <w:sz w:val="24"/>
          <w:szCs w:val="24"/>
        </w:rPr>
        <w:t xml:space="preserve"> E&amp;S</w:t>
      </w:r>
      <w:r w:rsidRPr="0008755D">
        <w:rPr>
          <w:rFonts w:eastAsiaTheme="minorHAnsi" w:cstheme="minorHAnsi"/>
          <w:b/>
          <w:sz w:val="24"/>
          <w:szCs w:val="24"/>
        </w:rPr>
        <w:t xml:space="preserve"> transition and capacity strengthening strategy with UNOPS </w:t>
      </w:r>
    </w:p>
    <w:p w14:paraId="72BA2ADC" w14:textId="77777777" w:rsidR="003A4B9C" w:rsidRDefault="00F8452D">
      <w:pPr>
        <w:pStyle w:val="ListParagraph"/>
        <w:numPr>
          <w:ilvl w:val="0"/>
          <w:numId w:val="3"/>
        </w:numPr>
        <w:spacing w:after="100" w:afterAutospacing="1" w:line="240" w:lineRule="auto"/>
        <w:jc w:val="both"/>
        <w:rPr>
          <w:rFonts w:eastAsiaTheme="minorHAnsi" w:cstheme="majorBidi"/>
          <w:b/>
          <w:sz w:val="24"/>
          <w:szCs w:val="24"/>
        </w:rPr>
      </w:pPr>
      <w:r>
        <w:rPr>
          <w:rFonts w:cstheme="majorBidi"/>
          <w:color w:val="222222"/>
          <w:sz w:val="24"/>
          <w:szCs w:val="24"/>
        </w:rPr>
        <w:t xml:space="preserve">Manage the safeguard review and assessment work plan to ensure timely review, </w:t>
      </w:r>
      <w:proofErr w:type="gramStart"/>
      <w:r>
        <w:rPr>
          <w:rFonts w:cstheme="majorBidi"/>
          <w:color w:val="222222"/>
          <w:sz w:val="24"/>
          <w:szCs w:val="24"/>
        </w:rPr>
        <w:t>approval</w:t>
      </w:r>
      <w:proofErr w:type="gramEnd"/>
      <w:r>
        <w:rPr>
          <w:rFonts w:cstheme="majorBidi"/>
          <w:color w:val="222222"/>
          <w:sz w:val="24"/>
          <w:szCs w:val="24"/>
        </w:rPr>
        <w:t xml:space="preserve"> and implementation of sub-projects;</w:t>
      </w:r>
    </w:p>
    <w:p w14:paraId="6B0B1C86" w14:textId="77777777" w:rsidR="003A4B9C" w:rsidRDefault="00F8452D">
      <w:pPr>
        <w:pStyle w:val="ListParagraph"/>
        <w:numPr>
          <w:ilvl w:val="0"/>
          <w:numId w:val="3"/>
        </w:numPr>
        <w:spacing w:after="100" w:afterAutospacing="1" w:line="240" w:lineRule="auto"/>
        <w:jc w:val="both"/>
        <w:rPr>
          <w:rFonts w:eastAsiaTheme="minorHAnsi" w:cstheme="majorBidi"/>
          <w:b/>
          <w:sz w:val="24"/>
          <w:szCs w:val="24"/>
        </w:rPr>
      </w:pPr>
      <w:r>
        <w:rPr>
          <w:rFonts w:cstheme="majorBidi"/>
          <w:color w:val="222222"/>
          <w:sz w:val="24"/>
          <w:szCs w:val="24"/>
        </w:rPr>
        <w:t>Advise the PIU on the appropriate type and scope (extent) of safeguard instruments to be prepared for a particular sub-project;</w:t>
      </w:r>
    </w:p>
    <w:p w14:paraId="24524262" w14:textId="77777777" w:rsidR="003A4B9C" w:rsidRDefault="00F8452D">
      <w:pPr>
        <w:pStyle w:val="ListParagraph"/>
        <w:numPr>
          <w:ilvl w:val="0"/>
          <w:numId w:val="3"/>
        </w:numPr>
        <w:spacing w:after="100" w:afterAutospacing="1" w:line="240" w:lineRule="auto"/>
        <w:jc w:val="both"/>
        <w:rPr>
          <w:rFonts w:eastAsiaTheme="minorHAnsi" w:cstheme="majorBidi"/>
          <w:b/>
          <w:sz w:val="24"/>
          <w:szCs w:val="24"/>
        </w:rPr>
      </w:pPr>
      <w:r>
        <w:rPr>
          <w:rFonts w:cstheme="majorBidi"/>
          <w:color w:val="222222"/>
          <w:sz w:val="24"/>
          <w:szCs w:val="24"/>
        </w:rPr>
        <w:lastRenderedPageBreak/>
        <w:t>Supervise field work, preparation and implementation of content related to safeguards policies;</w:t>
      </w:r>
    </w:p>
    <w:p w14:paraId="02C96D44" w14:textId="4220C5C2" w:rsidR="003A4B9C" w:rsidRDefault="006B41B8">
      <w:pPr>
        <w:pStyle w:val="ListParagraph"/>
        <w:numPr>
          <w:ilvl w:val="0"/>
          <w:numId w:val="3"/>
        </w:numPr>
        <w:spacing w:after="100" w:afterAutospacing="1" w:line="240" w:lineRule="auto"/>
        <w:jc w:val="both"/>
        <w:rPr>
          <w:rFonts w:eastAsiaTheme="minorHAnsi" w:cstheme="majorBidi"/>
          <w:bCs/>
          <w:sz w:val="24"/>
          <w:szCs w:val="24"/>
        </w:rPr>
      </w:pPr>
      <w:r>
        <w:rPr>
          <w:rFonts w:eastAsiaTheme="minorHAnsi" w:cstheme="majorBidi"/>
          <w:bCs/>
          <w:sz w:val="24"/>
          <w:szCs w:val="24"/>
        </w:rPr>
        <w:t xml:space="preserve">In coordination with </w:t>
      </w:r>
      <w:proofErr w:type="gramStart"/>
      <w:r>
        <w:rPr>
          <w:rFonts w:eastAsiaTheme="minorHAnsi" w:cstheme="majorBidi"/>
          <w:bCs/>
          <w:sz w:val="24"/>
          <w:szCs w:val="24"/>
        </w:rPr>
        <w:t>Social</w:t>
      </w:r>
      <w:proofErr w:type="gramEnd"/>
      <w:r>
        <w:rPr>
          <w:rFonts w:eastAsiaTheme="minorHAnsi" w:cstheme="majorBidi"/>
          <w:bCs/>
          <w:sz w:val="24"/>
          <w:szCs w:val="24"/>
        </w:rPr>
        <w:t xml:space="preserve"> specialist o</w:t>
      </w:r>
      <w:r w:rsidR="00F8452D">
        <w:rPr>
          <w:rFonts w:eastAsiaTheme="minorHAnsi" w:cstheme="majorBidi"/>
          <w:bCs/>
          <w:sz w:val="24"/>
          <w:szCs w:val="24"/>
        </w:rPr>
        <w:t>versee implementation of E&amp;S requirement at FMS level in Coordination with FMS counterparts, this includes operationalization and functioning of the GRM;</w:t>
      </w:r>
    </w:p>
    <w:p w14:paraId="04717E02" w14:textId="77777777" w:rsidR="003A4B9C" w:rsidRDefault="00F8452D">
      <w:pPr>
        <w:pStyle w:val="ListParagraph"/>
        <w:numPr>
          <w:ilvl w:val="0"/>
          <w:numId w:val="3"/>
        </w:numPr>
        <w:spacing w:after="100" w:afterAutospacing="1" w:line="240" w:lineRule="auto"/>
        <w:jc w:val="both"/>
        <w:rPr>
          <w:rFonts w:eastAsiaTheme="minorHAnsi" w:cstheme="majorBidi"/>
          <w:bCs/>
          <w:sz w:val="24"/>
          <w:szCs w:val="24"/>
        </w:rPr>
      </w:pPr>
      <w:r>
        <w:rPr>
          <w:rFonts w:eastAsiaTheme="minorHAnsi" w:cstheme="majorBidi"/>
          <w:bCs/>
          <w:sz w:val="24"/>
          <w:szCs w:val="24"/>
        </w:rPr>
        <w:t>Ensure implementation and monitor compliance with the Environmental and Social Management Framework, and specifically actions under the instruments prepared;</w:t>
      </w:r>
    </w:p>
    <w:p w14:paraId="10FBBDF7" w14:textId="77777777" w:rsidR="003A4B9C" w:rsidRDefault="00F8452D">
      <w:pPr>
        <w:pStyle w:val="ListParagraph"/>
        <w:numPr>
          <w:ilvl w:val="0"/>
          <w:numId w:val="3"/>
        </w:numPr>
        <w:spacing w:after="100" w:afterAutospacing="1" w:line="240" w:lineRule="auto"/>
        <w:rPr>
          <w:rFonts w:eastAsiaTheme="minorHAnsi" w:cstheme="majorBidi"/>
          <w:bCs/>
          <w:sz w:val="24"/>
          <w:szCs w:val="24"/>
        </w:rPr>
      </w:pPr>
      <w:r>
        <w:rPr>
          <w:rFonts w:eastAsiaTheme="minorHAnsi" w:cstheme="majorBidi"/>
          <w:bCs/>
          <w:sz w:val="24"/>
          <w:szCs w:val="24"/>
        </w:rPr>
        <w:t>Develop terms of reference for ESMP required to inform the project during preparation and implementation;</w:t>
      </w:r>
    </w:p>
    <w:p w14:paraId="24B36FC9" w14:textId="77777777" w:rsidR="003A4B9C" w:rsidRDefault="00F8452D">
      <w:pPr>
        <w:pStyle w:val="ListParagraph"/>
        <w:numPr>
          <w:ilvl w:val="0"/>
          <w:numId w:val="3"/>
        </w:numPr>
        <w:spacing w:after="100" w:afterAutospacing="1" w:line="240" w:lineRule="auto"/>
        <w:rPr>
          <w:rFonts w:eastAsiaTheme="minorHAnsi" w:cstheme="majorBidi"/>
          <w:bCs/>
          <w:sz w:val="24"/>
          <w:szCs w:val="24"/>
        </w:rPr>
      </w:pPr>
      <w:r>
        <w:rPr>
          <w:rFonts w:eastAsiaTheme="minorHAnsi" w:cstheme="majorBidi"/>
          <w:bCs/>
          <w:sz w:val="24"/>
          <w:szCs w:val="24"/>
        </w:rPr>
        <w:t xml:space="preserve">Ensure that technical proposals, </w:t>
      </w:r>
      <w:proofErr w:type="gramStart"/>
      <w:r>
        <w:rPr>
          <w:rFonts w:eastAsiaTheme="minorHAnsi" w:cstheme="majorBidi"/>
          <w:bCs/>
          <w:sz w:val="24"/>
          <w:szCs w:val="24"/>
        </w:rPr>
        <w:t>contracts</w:t>
      </w:r>
      <w:proofErr w:type="gramEnd"/>
      <w:r>
        <w:rPr>
          <w:rFonts w:eastAsiaTheme="minorHAnsi" w:cstheme="majorBidi"/>
          <w:bCs/>
          <w:sz w:val="24"/>
          <w:szCs w:val="24"/>
        </w:rPr>
        <w:t xml:space="preserve"> and implementation by contractors conform to the national and World Bank social standards and guidelines as reflected in the instruments prepared (mention names of all E&amp;S instruments prepared for this project);</w:t>
      </w:r>
    </w:p>
    <w:p w14:paraId="12D42C0E" w14:textId="77777777" w:rsidR="003A4B9C" w:rsidRDefault="00F8452D">
      <w:pPr>
        <w:pStyle w:val="ListParagraph"/>
        <w:numPr>
          <w:ilvl w:val="0"/>
          <w:numId w:val="3"/>
        </w:numPr>
        <w:spacing w:after="100" w:afterAutospacing="1" w:line="240" w:lineRule="auto"/>
        <w:rPr>
          <w:rFonts w:eastAsiaTheme="minorHAnsi" w:cstheme="majorBidi"/>
          <w:bCs/>
          <w:sz w:val="24"/>
          <w:szCs w:val="24"/>
        </w:rPr>
      </w:pPr>
      <w:r>
        <w:rPr>
          <w:rFonts w:eastAsiaTheme="minorHAnsi" w:cstheme="majorBidi"/>
          <w:bCs/>
          <w:sz w:val="24"/>
          <w:szCs w:val="24"/>
        </w:rPr>
        <w:t>Coordinate orientation and training to counterpart staff and agencies potentially involved in projects under preparation to ensure that E&amp;S guidance is fully understood;</w:t>
      </w:r>
    </w:p>
    <w:p w14:paraId="70AACF7D" w14:textId="77777777" w:rsidR="003A4B9C" w:rsidRDefault="00F8452D">
      <w:pPr>
        <w:pStyle w:val="ListParagraph"/>
        <w:numPr>
          <w:ilvl w:val="0"/>
          <w:numId w:val="3"/>
        </w:numPr>
        <w:spacing w:after="100" w:afterAutospacing="1" w:line="240" w:lineRule="auto"/>
        <w:rPr>
          <w:rFonts w:eastAsiaTheme="minorHAnsi" w:cstheme="majorBidi"/>
          <w:bCs/>
          <w:sz w:val="24"/>
          <w:szCs w:val="24"/>
        </w:rPr>
      </w:pPr>
      <w:r>
        <w:rPr>
          <w:rFonts w:eastAsiaTheme="minorHAnsi" w:cstheme="majorBidi"/>
          <w:bCs/>
          <w:sz w:val="24"/>
          <w:szCs w:val="24"/>
        </w:rPr>
        <w:t>Review all environmental instruments to ascertain quality of the product and the accuracy of data and presented facts;</w:t>
      </w:r>
    </w:p>
    <w:p w14:paraId="63E6F205" w14:textId="77777777" w:rsidR="003A4B9C" w:rsidRDefault="00F8452D">
      <w:pPr>
        <w:pStyle w:val="ListParagraph"/>
        <w:numPr>
          <w:ilvl w:val="0"/>
          <w:numId w:val="3"/>
        </w:numPr>
        <w:spacing w:after="100" w:afterAutospacing="1" w:line="240" w:lineRule="auto"/>
        <w:jc w:val="both"/>
        <w:rPr>
          <w:rFonts w:eastAsiaTheme="minorHAnsi" w:cstheme="majorBidi"/>
          <w:bCs/>
          <w:sz w:val="24"/>
          <w:szCs w:val="24"/>
        </w:rPr>
      </w:pPr>
      <w:r>
        <w:rPr>
          <w:rFonts w:eastAsiaTheme="minorHAnsi" w:cstheme="majorBidi"/>
          <w:bCs/>
          <w:sz w:val="24"/>
          <w:szCs w:val="24"/>
        </w:rPr>
        <w:t xml:space="preserve">Ensure that all bidding documents and contracts for civil works under the Project include the obligation of contractors, </w:t>
      </w:r>
      <w:proofErr w:type="gramStart"/>
      <w:r>
        <w:rPr>
          <w:rFonts w:eastAsiaTheme="minorHAnsi" w:cstheme="majorBidi"/>
          <w:bCs/>
          <w:sz w:val="24"/>
          <w:szCs w:val="24"/>
        </w:rPr>
        <w:t>subcontractors</w:t>
      </w:r>
      <w:proofErr w:type="gramEnd"/>
      <w:r>
        <w:rPr>
          <w:rFonts w:eastAsiaTheme="minorHAnsi" w:cstheme="majorBidi"/>
          <w:bCs/>
          <w:sz w:val="24"/>
          <w:szCs w:val="24"/>
        </w:rPr>
        <w:t xml:space="preserve"> and supervising entities to comply with the relevant aspects of ESCP and the project’s environmental and social instruments; </w:t>
      </w:r>
    </w:p>
    <w:p w14:paraId="2DDF98F0" w14:textId="77777777" w:rsidR="003A4B9C" w:rsidRDefault="00F8452D">
      <w:pPr>
        <w:pStyle w:val="ListParagraph"/>
        <w:numPr>
          <w:ilvl w:val="0"/>
          <w:numId w:val="3"/>
        </w:numPr>
        <w:spacing w:after="100" w:afterAutospacing="1" w:line="240" w:lineRule="auto"/>
        <w:jc w:val="both"/>
        <w:rPr>
          <w:rFonts w:eastAsiaTheme="minorHAnsi" w:cstheme="majorBidi"/>
          <w:bCs/>
          <w:sz w:val="24"/>
          <w:szCs w:val="24"/>
        </w:rPr>
      </w:pPr>
      <w:r>
        <w:rPr>
          <w:rFonts w:eastAsiaTheme="minorHAnsi" w:cstheme="majorBidi"/>
          <w:bCs/>
          <w:sz w:val="24"/>
          <w:szCs w:val="24"/>
        </w:rPr>
        <w:t xml:space="preserve">In coordination with implementing partners (MOA and FAO) ensure an environmental audit is conducted on the possible side effects of </w:t>
      </w:r>
      <w:proofErr w:type="gramStart"/>
      <w:r>
        <w:rPr>
          <w:rFonts w:eastAsiaTheme="minorHAnsi" w:cstheme="majorBidi"/>
          <w:bCs/>
          <w:sz w:val="24"/>
          <w:szCs w:val="24"/>
        </w:rPr>
        <w:t>large scale</w:t>
      </w:r>
      <w:proofErr w:type="gramEnd"/>
      <w:r>
        <w:rPr>
          <w:rFonts w:eastAsiaTheme="minorHAnsi" w:cstheme="majorBidi"/>
          <w:bCs/>
          <w:sz w:val="24"/>
          <w:szCs w:val="24"/>
        </w:rPr>
        <w:t xml:space="preserve"> application of pesticides to control the Desert Locust to determine if there are any negative impacts of the control intervention on not target organisms which include livestock, humans and other beneficial insects occurring in the areas sprayed;</w:t>
      </w:r>
    </w:p>
    <w:p w14:paraId="75FAF0F9" w14:textId="77777777" w:rsidR="003A4B9C" w:rsidRDefault="00F8452D">
      <w:pPr>
        <w:pStyle w:val="ListParagraph"/>
        <w:numPr>
          <w:ilvl w:val="0"/>
          <w:numId w:val="3"/>
        </w:numPr>
        <w:rPr>
          <w:rFonts w:eastAsiaTheme="minorHAnsi" w:cstheme="majorBidi"/>
          <w:bCs/>
          <w:sz w:val="24"/>
          <w:szCs w:val="24"/>
        </w:rPr>
      </w:pPr>
      <w:r>
        <w:rPr>
          <w:rFonts w:eastAsiaTheme="minorHAnsi" w:cstheme="majorBidi"/>
          <w:bCs/>
          <w:sz w:val="24"/>
          <w:szCs w:val="24"/>
        </w:rPr>
        <w:t>Ensure immediate reporting of any severe safeguard incidents as per the Projects Operations Manual and the Environmental Incidents Reporting Toolkit (ESIRT) protocols including conducting as required, Root Cause Analysis (RCA) and implementation of the relevant corrective action plans as agreed upon between FGS and the World Bank;</w:t>
      </w:r>
    </w:p>
    <w:p w14:paraId="36FB6CBB" w14:textId="77777777" w:rsidR="003A4B9C" w:rsidRDefault="00F8452D">
      <w:pPr>
        <w:pStyle w:val="ListParagraph"/>
        <w:numPr>
          <w:ilvl w:val="0"/>
          <w:numId w:val="3"/>
        </w:numPr>
        <w:spacing w:after="100" w:afterAutospacing="1"/>
        <w:rPr>
          <w:rFonts w:eastAsiaTheme="minorHAnsi" w:cstheme="majorBidi"/>
          <w:bCs/>
          <w:sz w:val="24"/>
          <w:szCs w:val="24"/>
        </w:rPr>
      </w:pPr>
      <w:r>
        <w:rPr>
          <w:rFonts w:eastAsiaTheme="minorHAnsi" w:cstheme="majorBidi"/>
          <w:bCs/>
          <w:sz w:val="24"/>
          <w:szCs w:val="24"/>
        </w:rPr>
        <w:t>Participate in all joint implementation and supervision missions conducted by the World Bank, monitoring missions, and project related workshops, consultations, meetings as required;</w:t>
      </w:r>
    </w:p>
    <w:p w14:paraId="6687078A" w14:textId="27A5E6E4" w:rsidR="003A4B9C" w:rsidRDefault="00F8452D">
      <w:pPr>
        <w:pStyle w:val="ListParagraph"/>
        <w:numPr>
          <w:ilvl w:val="0"/>
          <w:numId w:val="3"/>
        </w:numPr>
        <w:rPr>
          <w:rFonts w:eastAsiaTheme="minorHAnsi" w:cstheme="majorBidi"/>
          <w:bCs/>
          <w:sz w:val="24"/>
          <w:szCs w:val="24"/>
        </w:rPr>
      </w:pPr>
      <w:r>
        <w:rPr>
          <w:rFonts w:eastAsiaTheme="minorHAnsi" w:cstheme="majorBidi"/>
          <w:bCs/>
          <w:sz w:val="24"/>
          <w:szCs w:val="24"/>
        </w:rPr>
        <w:t>Actively contribute to the interface between the World Bank and the Federal Republic of Somalia (FGS) in resolving environmental risk management implementation issues including where the project has inadvertently impacted the environment adversely.</w:t>
      </w:r>
    </w:p>
    <w:p w14:paraId="4096C2D6" w14:textId="7E4F78BE" w:rsidR="006B41B8" w:rsidRPr="006B41B8" w:rsidRDefault="006B41B8" w:rsidP="006B41B8">
      <w:pPr>
        <w:pStyle w:val="ListParagraph"/>
        <w:numPr>
          <w:ilvl w:val="0"/>
          <w:numId w:val="3"/>
        </w:numPr>
        <w:rPr>
          <w:rFonts w:eastAsiaTheme="minorHAnsi" w:cstheme="majorBidi"/>
          <w:bCs/>
          <w:sz w:val="24"/>
          <w:szCs w:val="24"/>
        </w:rPr>
      </w:pPr>
      <w:r w:rsidRPr="006B41B8">
        <w:rPr>
          <w:rFonts w:eastAsiaTheme="minorHAnsi" w:cstheme="majorBidi"/>
          <w:bCs/>
          <w:sz w:val="24"/>
          <w:szCs w:val="24"/>
        </w:rPr>
        <w:t>Review E&amp;S screening forms submitted by FMS E&amp;S</w:t>
      </w:r>
      <w:r w:rsidR="002D3F85">
        <w:rPr>
          <w:rFonts w:eastAsiaTheme="minorHAnsi" w:cstheme="majorBidi"/>
          <w:bCs/>
          <w:sz w:val="24"/>
          <w:szCs w:val="24"/>
        </w:rPr>
        <w:t xml:space="preserve"> Officer</w:t>
      </w:r>
      <w:r w:rsidRPr="006B41B8">
        <w:rPr>
          <w:rFonts w:eastAsiaTheme="minorHAnsi" w:cstheme="majorBidi"/>
          <w:bCs/>
          <w:sz w:val="24"/>
          <w:szCs w:val="24"/>
        </w:rPr>
        <w:t xml:space="preserve"> for the implementation of sub-projects and provide no-objections where feasible or request the preparation of additional environmental and social instruments.</w:t>
      </w:r>
    </w:p>
    <w:p w14:paraId="22978542" w14:textId="77777777" w:rsidR="006B41B8" w:rsidRDefault="006B41B8">
      <w:pPr>
        <w:pStyle w:val="ListParagraph"/>
        <w:numPr>
          <w:ilvl w:val="0"/>
          <w:numId w:val="3"/>
        </w:numPr>
        <w:rPr>
          <w:rFonts w:eastAsiaTheme="minorHAnsi" w:cstheme="majorBidi"/>
          <w:bCs/>
          <w:sz w:val="24"/>
          <w:szCs w:val="24"/>
        </w:rPr>
      </w:pPr>
    </w:p>
    <w:p w14:paraId="65392F84" w14:textId="77777777" w:rsidR="00907388" w:rsidRDefault="00907388">
      <w:pPr>
        <w:jc w:val="both"/>
        <w:rPr>
          <w:rFonts w:asciiTheme="minorHAnsi" w:hAnsiTheme="minorHAnsi" w:cstheme="majorBidi"/>
          <w:b/>
        </w:rPr>
      </w:pPr>
    </w:p>
    <w:p w14:paraId="5DE0DADB" w14:textId="77777777" w:rsidR="003A4B9C" w:rsidRDefault="000C1BD1">
      <w:pPr>
        <w:jc w:val="both"/>
        <w:rPr>
          <w:rFonts w:asciiTheme="minorHAnsi" w:hAnsiTheme="minorHAnsi" w:cstheme="majorBidi"/>
          <w:b/>
        </w:rPr>
      </w:pPr>
      <w:r>
        <w:rPr>
          <w:rFonts w:asciiTheme="minorHAnsi" w:hAnsiTheme="minorHAnsi" w:cstheme="majorBidi"/>
          <w:b/>
        </w:rPr>
        <w:t>Requirement Qualifications</w:t>
      </w:r>
    </w:p>
    <w:p w14:paraId="1638DFB9" w14:textId="77777777" w:rsidR="003A4B9C" w:rsidRPr="00907388" w:rsidRDefault="00F8452D" w:rsidP="00907388">
      <w:pPr>
        <w:pStyle w:val="ListParagraph"/>
        <w:numPr>
          <w:ilvl w:val="0"/>
          <w:numId w:val="14"/>
        </w:numPr>
        <w:jc w:val="both"/>
        <w:rPr>
          <w:rFonts w:cstheme="majorBidi"/>
          <w:sz w:val="24"/>
          <w:szCs w:val="24"/>
        </w:rPr>
      </w:pPr>
      <w:r w:rsidRPr="00907388">
        <w:rPr>
          <w:rFonts w:cstheme="majorBidi"/>
          <w:sz w:val="24"/>
          <w:szCs w:val="24"/>
        </w:rPr>
        <w:t>Advanced university degree preferably in Environmental Science, Sociology, Development Studies, Engineering, or related fields</w:t>
      </w:r>
    </w:p>
    <w:p w14:paraId="1EEB7FB8" w14:textId="77777777" w:rsidR="003A4B9C" w:rsidRPr="00907388" w:rsidRDefault="00F8452D" w:rsidP="00907388">
      <w:pPr>
        <w:pStyle w:val="ListParagraph"/>
        <w:numPr>
          <w:ilvl w:val="0"/>
          <w:numId w:val="14"/>
        </w:numPr>
        <w:jc w:val="both"/>
        <w:rPr>
          <w:rFonts w:cstheme="majorBidi"/>
          <w:sz w:val="24"/>
          <w:szCs w:val="24"/>
        </w:rPr>
      </w:pPr>
      <w:r w:rsidRPr="00907388">
        <w:rPr>
          <w:rFonts w:cstheme="majorBidi"/>
          <w:sz w:val="24"/>
          <w:szCs w:val="24"/>
        </w:rPr>
        <w:lastRenderedPageBreak/>
        <w:t>7 years’ experience in national and international project development and implementation. Experience in Somalia is required together with dealing with Safeguard aspects in significant project development work on, civil work infrastructure</w:t>
      </w:r>
    </w:p>
    <w:p w14:paraId="4B8F8292" w14:textId="77777777" w:rsidR="003A4B9C" w:rsidRPr="00907388" w:rsidRDefault="00F8452D" w:rsidP="00907388">
      <w:pPr>
        <w:pStyle w:val="ListParagraph"/>
        <w:numPr>
          <w:ilvl w:val="0"/>
          <w:numId w:val="14"/>
        </w:numPr>
        <w:jc w:val="both"/>
        <w:rPr>
          <w:rFonts w:cstheme="majorBidi"/>
          <w:sz w:val="24"/>
          <w:szCs w:val="24"/>
        </w:rPr>
      </w:pPr>
      <w:r w:rsidRPr="00907388">
        <w:rPr>
          <w:rFonts w:cstheme="majorBidi"/>
          <w:sz w:val="24"/>
          <w:szCs w:val="24"/>
        </w:rPr>
        <w:t>Proven ability to advise and support project safeguard assessment and preparation, contractual and financial elements of development project delivery, and experience of all stages of investment program identification, specific technical sector program design and documentation, and implementation experience</w:t>
      </w:r>
    </w:p>
    <w:p w14:paraId="5B90F4E0" w14:textId="77777777" w:rsidR="003A4B9C" w:rsidRPr="00907388" w:rsidRDefault="00F8452D" w:rsidP="00907388">
      <w:pPr>
        <w:pStyle w:val="ListParagraph"/>
        <w:numPr>
          <w:ilvl w:val="0"/>
          <w:numId w:val="14"/>
        </w:numPr>
        <w:jc w:val="both"/>
        <w:rPr>
          <w:rFonts w:cstheme="majorBidi"/>
          <w:sz w:val="24"/>
          <w:szCs w:val="24"/>
        </w:rPr>
      </w:pPr>
      <w:r w:rsidRPr="00907388">
        <w:rPr>
          <w:rFonts w:cstheme="majorBidi"/>
          <w:sz w:val="24"/>
          <w:szCs w:val="24"/>
        </w:rPr>
        <w:t>Ability to develop and maintain effective interaction with high level Republic officials, project management offices and implementing agency officers, and international and national consultants</w:t>
      </w:r>
    </w:p>
    <w:p w14:paraId="630F2D69" w14:textId="77777777" w:rsidR="003A4B9C" w:rsidRPr="00907388" w:rsidRDefault="00F8452D" w:rsidP="00907388">
      <w:pPr>
        <w:pStyle w:val="ListParagraph"/>
        <w:numPr>
          <w:ilvl w:val="0"/>
          <w:numId w:val="14"/>
        </w:numPr>
        <w:jc w:val="both"/>
        <w:rPr>
          <w:rFonts w:cstheme="majorBidi"/>
          <w:sz w:val="24"/>
          <w:szCs w:val="24"/>
        </w:rPr>
      </w:pPr>
      <w:r w:rsidRPr="00907388">
        <w:rPr>
          <w:rFonts w:cstheme="majorBidi"/>
          <w:sz w:val="24"/>
          <w:szCs w:val="24"/>
        </w:rPr>
        <w:t>Good knowledge and working experience of the full range of World Bank Group's operational products and Safeguards procedures, FGS legal and safeguards systems, and Operational Procedures</w:t>
      </w:r>
    </w:p>
    <w:p w14:paraId="584DEE88" w14:textId="77777777" w:rsidR="00907388" w:rsidRPr="00907388" w:rsidRDefault="00F8452D" w:rsidP="00907388">
      <w:pPr>
        <w:pStyle w:val="ListParagraph"/>
        <w:numPr>
          <w:ilvl w:val="0"/>
          <w:numId w:val="14"/>
        </w:numPr>
        <w:jc w:val="both"/>
        <w:rPr>
          <w:rFonts w:cstheme="majorBidi"/>
          <w:sz w:val="24"/>
          <w:szCs w:val="24"/>
        </w:rPr>
      </w:pPr>
      <w:r w:rsidRPr="00907388">
        <w:rPr>
          <w:rFonts w:eastAsia="Times New Roman" w:cstheme="majorBidi"/>
          <w:sz w:val="24"/>
          <w:szCs w:val="24"/>
        </w:rPr>
        <w:t>Knowledge of local Somalia dynamics is an advantage</w:t>
      </w:r>
    </w:p>
    <w:p w14:paraId="40C4CBFF" w14:textId="77777777" w:rsidR="00907388" w:rsidRPr="00907388" w:rsidRDefault="00F8452D" w:rsidP="00907388">
      <w:pPr>
        <w:pStyle w:val="ListParagraph"/>
        <w:numPr>
          <w:ilvl w:val="0"/>
          <w:numId w:val="14"/>
        </w:numPr>
        <w:jc w:val="both"/>
        <w:rPr>
          <w:rFonts w:cstheme="majorBidi"/>
          <w:sz w:val="24"/>
          <w:szCs w:val="24"/>
        </w:rPr>
      </w:pPr>
      <w:r w:rsidRPr="00907388">
        <w:rPr>
          <w:rFonts w:ascii="Calibri" w:eastAsia="Calibri" w:hAnsi="Calibri" w:cs="Calibri"/>
          <w:sz w:val="24"/>
          <w:szCs w:val="24"/>
        </w:rPr>
        <w:t>Knowledge of the World Bank Environmental and Social Framework and Policy</w:t>
      </w:r>
    </w:p>
    <w:p w14:paraId="58D2C163" w14:textId="77777777" w:rsidR="00907388" w:rsidRPr="00907388" w:rsidRDefault="00F8452D" w:rsidP="00907388">
      <w:pPr>
        <w:pStyle w:val="ListParagraph"/>
        <w:numPr>
          <w:ilvl w:val="0"/>
          <w:numId w:val="14"/>
        </w:numPr>
        <w:jc w:val="both"/>
        <w:rPr>
          <w:rFonts w:cstheme="majorBidi"/>
          <w:sz w:val="24"/>
          <w:szCs w:val="24"/>
        </w:rPr>
      </w:pPr>
      <w:r w:rsidRPr="00907388">
        <w:rPr>
          <w:rFonts w:ascii="Calibri" w:eastAsia="Calibri" w:hAnsi="Calibri" w:cs="Calibri"/>
          <w:sz w:val="24"/>
          <w:szCs w:val="24"/>
        </w:rPr>
        <w:t>Team player with strong leadership abilities: experience in working with large teams of people from different background</w:t>
      </w:r>
    </w:p>
    <w:p w14:paraId="2851E54F" w14:textId="77777777" w:rsidR="00907388" w:rsidRPr="00455EAF" w:rsidRDefault="00F8452D" w:rsidP="00455EAF">
      <w:pPr>
        <w:pStyle w:val="ListParagraph"/>
        <w:numPr>
          <w:ilvl w:val="0"/>
          <w:numId w:val="14"/>
        </w:numPr>
        <w:jc w:val="both"/>
        <w:rPr>
          <w:rFonts w:cstheme="majorBidi"/>
          <w:sz w:val="24"/>
          <w:szCs w:val="24"/>
        </w:rPr>
      </w:pPr>
      <w:r w:rsidRPr="00907388">
        <w:rPr>
          <w:rFonts w:ascii="Calibri" w:eastAsia="Calibri" w:hAnsi="Calibri" w:cs="Calibri"/>
          <w:sz w:val="24"/>
          <w:szCs w:val="24"/>
        </w:rPr>
        <w:t>Demonstrate ability to work independently with limited supervision</w:t>
      </w:r>
    </w:p>
    <w:p w14:paraId="68D6C237" w14:textId="77777777" w:rsidR="00907388" w:rsidRPr="00907388" w:rsidRDefault="00F8452D" w:rsidP="00907388">
      <w:pPr>
        <w:pStyle w:val="ListParagraph"/>
        <w:numPr>
          <w:ilvl w:val="0"/>
          <w:numId w:val="14"/>
        </w:numPr>
        <w:jc w:val="both"/>
        <w:rPr>
          <w:rFonts w:cstheme="majorBidi"/>
          <w:sz w:val="24"/>
          <w:szCs w:val="24"/>
        </w:rPr>
      </w:pPr>
      <w:r w:rsidRPr="00907388">
        <w:rPr>
          <w:rFonts w:ascii="Calibri" w:eastAsia="Calibri" w:hAnsi="Calibri" w:cs="Calibri"/>
          <w:sz w:val="24"/>
          <w:szCs w:val="24"/>
        </w:rPr>
        <w:t xml:space="preserve">Ability to establish, build and sustain effective relationships </w:t>
      </w:r>
    </w:p>
    <w:p w14:paraId="11E5B2DE" w14:textId="77777777" w:rsidR="00907388" w:rsidRPr="00907388" w:rsidRDefault="00F8452D" w:rsidP="00907388">
      <w:pPr>
        <w:pStyle w:val="ListParagraph"/>
        <w:numPr>
          <w:ilvl w:val="0"/>
          <w:numId w:val="14"/>
        </w:numPr>
        <w:jc w:val="both"/>
        <w:rPr>
          <w:rFonts w:cstheme="majorBidi"/>
          <w:sz w:val="24"/>
          <w:szCs w:val="24"/>
        </w:rPr>
      </w:pPr>
      <w:r w:rsidRPr="00907388">
        <w:rPr>
          <w:rFonts w:ascii="Calibri" w:eastAsia="Calibri" w:hAnsi="Calibri" w:cs="Calibri"/>
          <w:sz w:val="24"/>
          <w:szCs w:val="24"/>
        </w:rPr>
        <w:t>Skilled in organizing and prioritizing work schedule to meet deadlines</w:t>
      </w:r>
    </w:p>
    <w:p w14:paraId="340B9DEE" w14:textId="77777777" w:rsidR="00907388" w:rsidRPr="00907388" w:rsidRDefault="00F8452D" w:rsidP="00907388">
      <w:pPr>
        <w:pStyle w:val="ListParagraph"/>
        <w:numPr>
          <w:ilvl w:val="0"/>
          <w:numId w:val="14"/>
        </w:numPr>
        <w:jc w:val="both"/>
        <w:rPr>
          <w:rFonts w:cstheme="majorBidi"/>
          <w:sz w:val="24"/>
          <w:szCs w:val="24"/>
        </w:rPr>
      </w:pPr>
      <w:r w:rsidRPr="00907388">
        <w:rPr>
          <w:rFonts w:ascii="Calibri" w:eastAsia="Calibri" w:hAnsi="Calibri" w:cs="Calibri"/>
          <w:sz w:val="24"/>
          <w:szCs w:val="24"/>
        </w:rPr>
        <w:t>Demonstrate openness in sharing information and keeping people informed</w:t>
      </w:r>
    </w:p>
    <w:p w14:paraId="3CB67E8A" w14:textId="77777777" w:rsidR="00907388" w:rsidRPr="00907388" w:rsidRDefault="00F8452D" w:rsidP="00907388">
      <w:pPr>
        <w:pStyle w:val="ListParagraph"/>
        <w:numPr>
          <w:ilvl w:val="0"/>
          <w:numId w:val="14"/>
        </w:numPr>
        <w:jc w:val="both"/>
        <w:rPr>
          <w:rFonts w:cstheme="majorBidi"/>
          <w:sz w:val="24"/>
          <w:szCs w:val="24"/>
        </w:rPr>
      </w:pPr>
      <w:r w:rsidRPr="00907388">
        <w:rPr>
          <w:rFonts w:ascii="Calibri" w:eastAsia="Calibri" w:hAnsi="Calibri" w:cs="Calibri"/>
          <w:sz w:val="24"/>
          <w:szCs w:val="24"/>
        </w:rPr>
        <w:t>Demonstrates ability to manage complexities</w:t>
      </w:r>
      <w:r w:rsidR="00907388">
        <w:rPr>
          <w:rFonts w:ascii="Calibri" w:eastAsia="Calibri" w:hAnsi="Calibri" w:cs="Calibri"/>
          <w:sz w:val="24"/>
          <w:szCs w:val="24"/>
        </w:rPr>
        <w:t>; an</w:t>
      </w:r>
      <w:r w:rsidRPr="00907388">
        <w:rPr>
          <w:rFonts w:ascii="Calibri" w:eastAsia="Calibri" w:hAnsi="Calibri" w:cs="Calibri"/>
          <w:sz w:val="24"/>
          <w:szCs w:val="24"/>
        </w:rPr>
        <w:t xml:space="preserve"> ability to work effectively, take initiative and deliver results, even under pressure</w:t>
      </w:r>
    </w:p>
    <w:p w14:paraId="40214E1F" w14:textId="77777777" w:rsidR="003A4B9C" w:rsidRPr="00907388" w:rsidRDefault="00F8452D" w:rsidP="00907388">
      <w:pPr>
        <w:pStyle w:val="ListParagraph"/>
        <w:numPr>
          <w:ilvl w:val="0"/>
          <w:numId w:val="14"/>
        </w:numPr>
        <w:jc w:val="both"/>
        <w:rPr>
          <w:rFonts w:cstheme="majorBidi"/>
          <w:sz w:val="24"/>
          <w:szCs w:val="24"/>
        </w:rPr>
      </w:pPr>
      <w:r w:rsidRPr="00907388">
        <w:rPr>
          <w:rFonts w:ascii="Calibri" w:eastAsia="Calibri" w:hAnsi="Calibri" w:cs="Calibri"/>
          <w:sz w:val="24"/>
          <w:szCs w:val="24"/>
        </w:rPr>
        <w:t xml:space="preserve">Ability to think strategically and conduct dialogue on safeguard requirements and priorities, while maintaining a strong sense of realism </w:t>
      </w:r>
      <w:proofErr w:type="gramStart"/>
      <w:r w:rsidRPr="00907388">
        <w:rPr>
          <w:rFonts w:ascii="Calibri" w:eastAsia="Calibri" w:hAnsi="Calibri" w:cs="Calibri"/>
          <w:sz w:val="24"/>
          <w:szCs w:val="24"/>
        </w:rPr>
        <w:t>with regard to</w:t>
      </w:r>
      <w:proofErr w:type="gramEnd"/>
      <w:r w:rsidRPr="00907388">
        <w:rPr>
          <w:rFonts w:ascii="Calibri" w:eastAsia="Calibri" w:hAnsi="Calibri" w:cs="Calibri"/>
          <w:sz w:val="24"/>
          <w:szCs w:val="24"/>
        </w:rPr>
        <w:t xml:space="preserve"> in-country conditions and competing demands for resources</w:t>
      </w:r>
    </w:p>
    <w:p w14:paraId="58BEDADE" w14:textId="77777777" w:rsidR="003A4B9C" w:rsidRDefault="003A4B9C">
      <w:pPr>
        <w:jc w:val="both"/>
        <w:rPr>
          <w:rFonts w:asciiTheme="minorHAnsi" w:hAnsiTheme="minorHAnsi" w:cstheme="minorHAnsi"/>
          <w:b/>
          <w:bCs/>
        </w:rPr>
      </w:pPr>
    </w:p>
    <w:p w14:paraId="2CDF6E29" w14:textId="77777777" w:rsidR="003A4B9C" w:rsidRPr="00907388" w:rsidRDefault="00F8452D">
      <w:pPr>
        <w:jc w:val="both"/>
        <w:rPr>
          <w:rFonts w:asciiTheme="minorHAnsi" w:hAnsiTheme="minorHAnsi" w:cstheme="minorHAnsi"/>
        </w:rPr>
      </w:pPr>
      <w:r w:rsidRPr="00907388">
        <w:rPr>
          <w:rFonts w:asciiTheme="minorHAnsi" w:hAnsiTheme="minorHAnsi" w:cstheme="minorHAnsi"/>
          <w:b/>
          <w:bCs/>
        </w:rPr>
        <w:t xml:space="preserve">Language Requirements </w:t>
      </w:r>
    </w:p>
    <w:p w14:paraId="1291E9DF" w14:textId="77777777" w:rsidR="003A4B9C" w:rsidRPr="00907388" w:rsidRDefault="00F8452D" w:rsidP="00907388">
      <w:pPr>
        <w:jc w:val="both"/>
        <w:rPr>
          <w:rFonts w:asciiTheme="minorHAnsi" w:hAnsiTheme="minorHAnsi" w:cstheme="minorHAnsi"/>
        </w:rPr>
      </w:pPr>
      <w:r w:rsidRPr="00907388">
        <w:rPr>
          <w:rFonts w:asciiTheme="minorHAnsi" w:hAnsiTheme="minorHAnsi" w:cstheme="minorHAnsi"/>
        </w:rPr>
        <w:t>Excellent command of Somali and English language (oral and written)</w:t>
      </w:r>
    </w:p>
    <w:p w14:paraId="02C5D4BA" w14:textId="77777777" w:rsidR="003A4B9C" w:rsidRPr="00907388" w:rsidRDefault="003A4B9C">
      <w:pPr>
        <w:jc w:val="both"/>
        <w:rPr>
          <w:rFonts w:asciiTheme="minorHAnsi" w:hAnsiTheme="minorHAnsi" w:cstheme="minorHAnsi"/>
          <w:b/>
          <w:lang w:val="en-ZA"/>
        </w:rPr>
      </w:pPr>
    </w:p>
    <w:p w14:paraId="7A7E8655" w14:textId="77777777" w:rsidR="003A4B9C" w:rsidRPr="00907388" w:rsidRDefault="00F8452D">
      <w:pPr>
        <w:jc w:val="both"/>
        <w:rPr>
          <w:rFonts w:asciiTheme="minorHAnsi" w:hAnsiTheme="minorHAnsi" w:cstheme="minorHAnsi"/>
          <w:b/>
          <w:lang w:val="en-ZA"/>
        </w:rPr>
      </w:pPr>
      <w:r w:rsidRPr="00907388">
        <w:rPr>
          <w:rFonts w:asciiTheme="minorHAnsi" w:hAnsiTheme="minorHAnsi" w:cstheme="minorHAnsi"/>
          <w:b/>
          <w:lang w:val="en-ZA"/>
        </w:rPr>
        <w:t>Duration of Service</w:t>
      </w:r>
    </w:p>
    <w:p w14:paraId="62F475DF" w14:textId="12F7924B" w:rsidR="003A4B9C" w:rsidRPr="00907388" w:rsidRDefault="00F8452D" w:rsidP="00907388">
      <w:pPr>
        <w:jc w:val="both"/>
        <w:rPr>
          <w:rFonts w:asciiTheme="minorHAnsi" w:hAnsiTheme="minorHAnsi" w:cstheme="minorHAnsi"/>
          <w:lang w:val="en-ZA"/>
        </w:rPr>
      </w:pPr>
      <w:r w:rsidRPr="00907388">
        <w:rPr>
          <w:rFonts w:asciiTheme="minorHAnsi" w:hAnsiTheme="minorHAnsi" w:cstheme="minorHAnsi"/>
          <w:lang w:val="en-ZA"/>
        </w:rPr>
        <w:t xml:space="preserve">The candidate will be engaged initially in a </w:t>
      </w:r>
      <w:r w:rsidR="00D869EA">
        <w:rPr>
          <w:rFonts w:asciiTheme="minorHAnsi" w:hAnsiTheme="minorHAnsi" w:cstheme="minorHAnsi"/>
          <w:lang w:val="en-ZA"/>
        </w:rPr>
        <w:t xml:space="preserve">probation period of 3 months with the possibility of </w:t>
      </w:r>
      <w:r w:rsidRPr="00907388">
        <w:rPr>
          <w:rFonts w:asciiTheme="minorHAnsi" w:hAnsiTheme="minorHAnsi" w:cstheme="minorHAnsi"/>
          <w:lang w:val="en-ZA"/>
        </w:rPr>
        <w:t>1</w:t>
      </w:r>
      <w:r w:rsidR="00907388" w:rsidRPr="00907388">
        <w:rPr>
          <w:rFonts w:asciiTheme="minorHAnsi" w:hAnsiTheme="minorHAnsi" w:cstheme="minorHAnsi"/>
          <w:lang w:val="en-ZA"/>
        </w:rPr>
        <w:t>-</w:t>
      </w:r>
      <w:r w:rsidRPr="00907388">
        <w:rPr>
          <w:rFonts w:asciiTheme="minorHAnsi" w:hAnsiTheme="minorHAnsi" w:cstheme="minorHAnsi"/>
          <w:lang w:val="en-ZA"/>
        </w:rPr>
        <w:t>year contract appointment with an extension based on project duration</w:t>
      </w:r>
      <w:r w:rsidR="00D869EA">
        <w:rPr>
          <w:rFonts w:asciiTheme="minorHAnsi" w:hAnsiTheme="minorHAnsi" w:cstheme="minorHAnsi"/>
          <w:lang w:val="en-ZA"/>
        </w:rPr>
        <w:t xml:space="preserve"> based </w:t>
      </w:r>
      <w:r w:rsidR="007361B2">
        <w:rPr>
          <w:rFonts w:asciiTheme="minorHAnsi" w:hAnsiTheme="minorHAnsi" w:cstheme="minorHAnsi"/>
          <w:lang w:val="en-ZA"/>
        </w:rPr>
        <w:t>on,</w:t>
      </w:r>
      <w:r w:rsidRPr="00907388">
        <w:rPr>
          <w:rFonts w:asciiTheme="minorHAnsi" w:hAnsiTheme="minorHAnsi" w:cstheme="minorHAnsi"/>
          <w:lang w:val="en-ZA"/>
        </w:rPr>
        <w:t xml:space="preserve"> budget availability and satisfactory performance. </w:t>
      </w:r>
    </w:p>
    <w:p w14:paraId="575ADAAE" w14:textId="77777777" w:rsidR="003A4B9C" w:rsidRPr="00907388" w:rsidRDefault="003A4B9C">
      <w:pPr>
        <w:jc w:val="both"/>
        <w:rPr>
          <w:rFonts w:asciiTheme="minorHAnsi" w:hAnsiTheme="minorHAnsi" w:cstheme="minorHAnsi"/>
          <w:b/>
        </w:rPr>
      </w:pPr>
    </w:p>
    <w:p w14:paraId="538429EA" w14:textId="77777777" w:rsidR="003A4B9C" w:rsidRPr="00907388" w:rsidRDefault="00F8452D">
      <w:pPr>
        <w:jc w:val="both"/>
        <w:rPr>
          <w:rFonts w:asciiTheme="minorHAnsi" w:hAnsiTheme="minorHAnsi" w:cstheme="minorHAnsi"/>
          <w:b/>
        </w:rPr>
      </w:pPr>
      <w:r w:rsidRPr="00907388">
        <w:rPr>
          <w:rFonts w:asciiTheme="minorHAnsi" w:hAnsiTheme="minorHAnsi" w:cstheme="minorHAnsi"/>
          <w:b/>
        </w:rPr>
        <w:t>Reporting Obligations</w:t>
      </w:r>
    </w:p>
    <w:p w14:paraId="1048D4A5" w14:textId="0443BA91" w:rsidR="003A4B9C" w:rsidRPr="00907388" w:rsidRDefault="00F8452D" w:rsidP="00907388">
      <w:pPr>
        <w:rPr>
          <w:rFonts w:asciiTheme="minorHAnsi" w:hAnsiTheme="minorHAnsi" w:cstheme="minorHAnsi"/>
          <w:lang w:val="en-ZA"/>
        </w:rPr>
      </w:pPr>
      <w:r w:rsidRPr="00907388">
        <w:rPr>
          <w:rFonts w:asciiTheme="minorHAnsi" w:hAnsiTheme="minorHAnsi" w:cstheme="minorHAnsi"/>
          <w:lang w:val="en-ZA"/>
        </w:rPr>
        <w:t xml:space="preserve">The Environmental Safeguard Specialist will report to the PIU </w:t>
      </w:r>
      <w:r w:rsidR="0079592E">
        <w:rPr>
          <w:rFonts w:asciiTheme="minorHAnsi" w:hAnsiTheme="minorHAnsi" w:cstheme="minorHAnsi"/>
          <w:lang w:val="en-ZA"/>
        </w:rPr>
        <w:t>Operations and Risk Management Lead</w:t>
      </w:r>
      <w:r w:rsidRPr="00907388">
        <w:rPr>
          <w:rFonts w:asciiTheme="minorHAnsi" w:hAnsiTheme="minorHAnsi" w:cstheme="minorHAnsi"/>
          <w:lang w:val="en-ZA"/>
        </w:rPr>
        <w:t>.</w:t>
      </w:r>
    </w:p>
    <w:p w14:paraId="5512813A" w14:textId="77777777" w:rsidR="00907388" w:rsidRPr="00907388" w:rsidRDefault="00907388">
      <w:pPr>
        <w:rPr>
          <w:rFonts w:asciiTheme="minorHAnsi" w:hAnsiTheme="minorHAnsi" w:cstheme="minorHAnsi"/>
          <w:b/>
          <w:lang w:val="en-ZA"/>
        </w:rPr>
      </w:pPr>
    </w:p>
    <w:p w14:paraId="41F46C41" w14:textId="77777777" w:rsidR="003A4B9C" w:rsidRPr="00907388" w:rsidRDefault="00F8452D">
      <w:pPr>
        <w:rPr>
          <w:rFonts w:asciiTheme="minorHAnsi" w:hAnsiTheme="minorHAnsi" w:cstheme="minorHAnsi"/>
          <w:b/>
          <w:lang w:val="en-ZA"/>
        </w:rPr>
      </w:pPr>
      <w:r w:rsidRPr="00907388">
        <w:rPr>
          <w:rFonts w:asciiTheme="minorHAnsi" w:hAnsiTheme="minorHAnsi" w:cstheme="minorHAnsi"/>
          <w:b/>
          <w:lang w:val="en-ZA"/>
        </w:rPr>
        <w:t xml:space="preserve">Duty Station </w:t>
      </w:r>
    </w:p>
    <w:p w14:paraId="58E9DFD0" w14:textId="77777777" w:rsidR="003A4B9C" w:rsidRPr="00907388" w:rsidRDefault="00F8452D" w:rsidP="00907388">
      <w:pPr>
        <w:jc w:val="both"/>
        <w:rPr>
          <w:rFonts w:asciiTheme="minorHAnsi" w:hAnsiTheme="minorHAnsi" w:cstheme="minorHAnsi"/>
          <w:lang w:val="en-ZA"/>
        </w:rPr>
      </w:pPr>
      <w:r w:rsidRPr="00907388">
        <w:rPr>
          <w:rFonts w:asciiTheme="minorHAnsi" w:hAnsiTheme="minorHAnsi" w:cstheme="minorHAnsi"/>
          <w:lang w:val="en-ZA"/>
        </w:rPr>
        <w:t>Mogadishu, with field visits as necessary.</w:t>
      </w:r>
    </w:p>
    <w:p w14:paraId="1F3C257A" w14:textId="77777777" w:rsidR="003A4B9C" w:rsidRPr="00907388" w:rsidRDefault="003A4B9C">
      <w:pPr>
        <w:pStyle w:val="NoSpacing"/>
        <w:spacing w:after="120"/>
        <w:jc w:val="both"/>
        <w:rPr>
          <w:rFonts w:asciiTheme="minorHAnsi" w:hAnsiTheme="minorHAnsi" w:cstheme="majorBidi"/>
          <w:lang w:val="en-ZA"/>
        </w:rPr>
      </w:pPr>
    </w:p>
    <w:p w14:paraId="18BCAE53" w14:textId="35590553" w:rsidR="003A4B9C" w:rsidRPr="0079592E" w:rsidRDefault="00907388" w:rsidP="0079592E">
      <w:pPr>
        <w:jc w:val="both"/>
        <w:rPr>
          <w:rFonts w:asciiTheme="minorHAnsi" w:hAnsiTheme="minorHAnsi" w:cstheme="minorHAnsi"/>
          <w:lang w:val="en-ZA"/>
        </w:rPr>
      </w:pPr>
      <w:bookmarkStart w:id="1" w:name="_Hlk48484698"/>
      <w:r w:rsidRPr="00907388">
        <w:rPr>
          <w:rFonts w:asciiTheme="minorHAnsi" w:hAnsiTheme="minorHAnsi" w:cstheme="minorHAnsi"/>
          <w:lang w:val="en-ZA"/>
        </w:rPr>
        <w:t>In line with the SCRP requirements, the PIU seeks to establish gender parity. Women are particularly encouraged to apply.</w:t>
      </w:r>
      <w:bookmarkEnd w:id="1"/>
    </w:p>
    <w:sectPr w:rsidR="003A4B9C" w:rsidRPr="0079592E" w:rsidSect="008C1CDD">
      <w:headerReference w:type="even" r:id="rId12"/>
      <w:headerReference w:type="default" r:id="rId13"/>
      <w:footerReference w:type="even" r:id="rId14"/>
      <w:footerReference w:type="default" r:id="rId15"/>
      <w:headerReference w:type="first" r:id="rId16"/>
      <w:footerReference w:type="first" r:id="rId17"/>
      <w:pgSz w:w="12240" w:h="15840"/>
      <w:pgMar w:top="547" w:right="1440" w:bottom="907"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63BE" w14:textId="77777777" w:rsidR="00801B68" w:rsidRDefault="00801B68">
      <w:r>
        <w:separator/>
      </w:r>
    </w:p>
  </w:endnote>
  <w:endnote w:type="continuationSeparator" w:id="0">
    <w:p w14:paraId="3FF1FCC6" w14:textId="77777777" w:rsidR="00801B68" w:rsidRDefault="0080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FDA0" w14:textId="77777777" w:rsidR="003A4B9C" w:rsidRDefault="008C1CDD">
    <w:pPr>
      <w:pStyle w:val="Footer"/>
      <w:framePr w:wrap="around" w:vAnchor="text" w:hAnchor="margin" w:xAlign="center" w:y="1"/>
      <w:rPr>
        <w:rStyle w:val="PageNumber"/>
      </w:rPr>
    </w:pPr>
    <w:r>
      <w:rPr>
        <w:rStyle w:val="PageNumber"/>
      </w:rPr>
      <w:fldChar w:fldCharType="begin"/>
    </w:r>
    <w:r w:rsidR="00F8452D">
      <w:rPr>
        <w:rStyle w:val="PageNumber"/>
      </w:rPr>
      <w:instrText xml:space="preserve">PAGE  </w:instrText>
    </w:r>
    <w:r>
      <w:rPr>
        <w:rStyle w:val="PageNumber"/>
      </w:rPr>
      <w:fldChar w:fldCharType="end"/>
    </w:r>
  </w:p>
  <w:p w14:paraId="71249CAB" w14:textId="77777777" w:rsidR="003A4B9C" w:rsidRDefault="003A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15EF" w14:textId="77777777" w:rsidR="003A4B9C" w:rsidRDefault="008C1CDD">
    <w:pPr>
      <w:pStyle w:val="Footer"/>
      <w:framePr w:wrap="around" w:vAnchor="text" w:hAnchor="margin" w:xAlign="center" w:y="1"/>
      <w:rPr>
        <w:rStyle w:val="PageNumber"/>
      </w:rPr>
    </w:pPr>
    <w:r>
      <w:rPr>
        <w:rStyle w:val="PageNumber"/>
      </w:rPr>
      <w:fldChar w:fldCharType="begin"/>
    </w:r>
    <w:r w:rsidR="00F8452D">
      <w:rPr>
        <w:rStyle w:val="PageNumber"/>
      </w:rPr>
      <w:instrText xml:space="preserve">PAGE  </w:instrText>
    </w:r>
    <w:r>
      <w:rPr>
        <w:rStyle w:val="PageNumber"/>
      </w:rPr>
      <w:fldChar w:fldCharType="separate"/>
    </w:r>
    <w:r w:rsidR="00212119">
      <w:rPr>
        <w:rStyle w:val="PageNumber"/>
        <w:noProof/>
      </w:rPr>
      <w:t>- 5 -</w:t>
    </w:r>
    <w:r>
      <w:rPr>
        <w:rStyle w:val="PageNumber"/>
      </w:rPr>
      <w:fldChar w:fldCharType="end"/>
    </w:r>
  </w:p>
  <w:p w14:paraId="09125555" w14:textId="77777777" w:rsidR="003A4B9C" w:rsidRDefault="003A4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0116" w14:textId="77777777" w:rsidR="003A4B9C" w:rsidRDefault="003A4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7B98" w14:textId="77777777" w:rsidR="00801B68" w:rsidRDefault="00801B68">
      <w:r>
        <w:separator/>
      </w:r>
    </w:p>
  </w:footnote>
  <w:footnote w:type="continuationSeparator" w:id="0">
    <w:p w14:paraId="2E73444D" w14:textId="77777777" w:rsidR="00801B68" w:rsidRDefault="0080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E05B" w14:textId="77777777" w:rsidR="003A4B9C" w:rsidRDefault="003A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C747" w14:textId="77777777" w:rsidR="003A4B9C" w:rsidRDefault="003A4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D33F" w14:textId="77777777" w:rsidR="003A4B9C" w:rsidRDefault="003A4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AD8"/>
    <w:multiLevelType w:val="hybridMultilevel"/>
    <w:tmpl w:val="B39CF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33D89"/>
    <w:multiLevelType w:val="hybridMultilevel"/>
    <w:tmpl w:val="F1CE0A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14D61"/>
    <w:multiLevelType w:val="hybridMultilevel"/>
    <w:tmpl w:val="AD4AA6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F2546"/>
    <w:multiLevelType w:val="hybridMultilevel"/>
    <w:tmpl w:val="3C2841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071A9"/>
    <w:multiLevelType w:val="hybridMultilevel"/>
    <w:tmpl w:val="E03E370C"/>
    <w:lvl w:ilvl="0" w:tplc="04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5" w15:restartNumberingAfterBreak="0">
    <w:nsid w:val="2F18605A"/>
    <w:multiLevelType w:val="hybridMultilevel"/>
    <w:tmpl w:val="43A0DB4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261D8B"/>
    <w:multiLevelType w:val="hybridMultilevel"/>
    <w:tmpl w:val="2BCA39E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37B25A96"/>
    <w:multiLevelType w:val="hybridMultilevel"/>
    <w:tmpl w:val="FF504B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2646E"/>
    <w:multiLevelType w:val="hybridMultilevel"/>
    <w:tmpl w:val="50CE48E0"/>
    <w:lvl w:ilvl="0" w:tplc="08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7261A3"/>
    <w:multiLevelType w:val="hybridMultilevel"/>
    <w:tmpl w:val="1EC8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6185B"/>
    <w:multiLevelType w:val="hybridMultilevel"/>
    <w:tmpl w:val="322C22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A6EED"/>
    <w:multiLevelType w:val="hybridMultilevel"/>
    <w:tmpl w:val="BE9298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6514A1"/>
    <w:multiLevelType w:val="hybridMultilevel"/>
    <w:tmpl w:val="2AD48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663903">
    <w:abstractNumId w:val="5"/>
  </w:num>
  <w:num w:numId="2" w16cid:durableId="1166172388">
    <w:abstractNumId w:val="11"/>
  </w:num>
  <w:num w:numId="3" w16cid:durableId="1305548619">
    <w:abstractNumId w:val="9"/>
  </w:num>
  <w:num w:numId="4" w16cid:durableId="996608954">
    <w:abstractNumId w:val="8"/>
  </w:num>
  <w:num w:numId="5" w16cid:durableId="722486899">
    <w:abstractNumId w:val="6"/>
  </w:num>
  <w:num w:numId="6" w16cid:durableId="708920517">
    <w:abstractNumId w:val="4"/>
  </w:num>
  <w:num w:numId="7" w16cid:durableId="305279284">
    <w:abstractNumId w:val="4"/>
  </w:num>
  <w:num w:numId="8" w16cid:durableId="800539227">
    <w:abstractNumId w:val="7"/>
  </w:num>
  <w:num w:numId="9" w16cid:durableId="1506168462">
    <w:abstractNumId w:val="12"/>
  </w:num>
  <w:num w:numId="10" w16cid:durableId="1285575126">
    <w:abstractNumId w:val="2"/>
  </w:num>
  <w:num w:numId="11" w16cid:durableId="232351122">
    <w:abstractNumId w:val="1"/>
  </w:num>
  <w:num w:numId="12" w16cid:durableId="1703091354">
    <w:abstractNumId w:val="10"/>
  </w:num>
  <w:num w:numId="13" w16cid:durableId="1043792642">
    <w:abstractNumId w:val="3"/>
  </w:num>
  <w:num w:numId="14" w16cid:durableId="135996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9C"/>
    <w:rsid w:val="000624FC"/>
    <w:rsid w:val="00077AF4"/>
    <w:rsid w:val="0008755D"/>
    <w:rsid w:val="000C1BD1"/>
    <w:rsid w:val="00173276"/>
    <w:rsid w:val="00212119"/>
    <w:rsid w:val="002D3F85"/>
    <w:rsid w:val="003025F1"/>
    <w:rsid w:val="00312279"/>
    <w:rsid w:val="003A4B9C"/>
    <w:rsid w:val="00455EAF"/>
    <w:rsid w:val="006B41B8"/>
    <w:rsid w:val="006D0ADF"/>
    <w:rsid w:val="006D0F64"/>
    <w:rsid w:val="007361B2"/>
    <w:rsid w:val="0079592E"/>
    <w:rsid w:val="007F377C"/>
    <w:rsid w:val="00801B68"/>
    <w:rsid w:val="008C1CDD"/>
    <w:rsid w:val="008D7160"/>
    <w:rsid w:val="00907388"/>
    <w:rsid w:val="00A62016"/>
    <w:rsid w:val="00C03783"/>
    <w:rsid w:val="00CD4148"/>
    <w:rsid w:val="00D869EA"/>
    <w:rsid w:val="00DC6E37"/>
    <w:rsid w:val="00F84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40027"/>
  <w15:docId w15:val="{07F7C5C3-163C-4446-8C14-29BD8337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umbered paragraph"/>
    <w:link w:val="NoSpacingChar"/>
    <w:uiPriority w:val="1"/>
    <w:qFormat/>
    <w:rsid w:val="008C1CDD"/>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CDD"/>
    <w:pPr>
      <w:tabs>
        <w:tab w:val="center" w:pos="4680"/>
        <w:tab w:val="right" w:pos="9360"/>
      </w:tabs>
    </w:pPr>
  </w:style>
  <w:style w:type="character" w:customStyle="1" w:styleId="FooterChar">
    <w:name w:val="Footer Char"/>
    <w:basedOn w:val="DefaultParagraphFont"/>
    <w:link w:val="Footer"/>
    <w:uiPriority w:val="99"/>
    <w:rsid w:val="008C1CDD"/>
    <w:rPr>
      <w:rFonts w:ascii="Times New Roman" w:eastAsia="Times New Roman" w:hAnsi="Times New Roman" w:cs="Times New Roman"/>
      <w:sz w:val="24"/>
      <w:szCs w:val="24"/>
    </w:rPr>
  </w:style>
  <w:style w:type="character" w:styleId="PageNumber">
    <w:name w:val="page number"/>
    <w:basedOn w:val="DefaultParagraphFont"/>
    <w:rsid w:val="008C1CDD"/>
  </w:style>
  <w:style w:type="paragraph" w:styleId="ListParagraph">
    <w:name w:val="List Paragraph"/>
    <w:aliases w:val="List Paragraph (numbered (a)),References,WB List Paragraph,Bullets,Liste 1,List Paragraph1,Medium Grid 1 - Accent 21,List Paragraph nowy,Numbered List Paragraph,ReferencesCxSpLast,123 List Paragraph,List_Paragraph,Multilevel para_II,Dot p"/>
    <w:basedOn w:val="Normal"/>
    <w:link w:val="ListParagraphChar"/>
    <w:uiPriority w:val="34"/>
    <w:qFormat/>
    <w:rsid w:val="008C1CDD"/>
    <w:pPr>
      <w:spacing w:after="160" w:line="259"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List Paragraph (numbered (a)) Char,References Char,WB List Paragraph Char,Bullets Char,Liste 1 Char,List Paragraph1 Char,Medium Grid 1 - Accent 21 Char,List Paragraph nowy Char,Numbered List Paragraph Char,ReferencesCxSpLast Char"/>
    <w:link w:val="ListParagraph"/>
    <w:uiPriority w:val="34"/>
    <w:qFormat/>
    <w:rsid w:val="008C1CDD"/>
    <w:rPr>
      <w:rFonts w:eastAsiaTheme="minorEastAsia"/>
    </w:rPr>
  </w:style>
  <w:style w:type="character" w:customStyle="1" w:styleId="NoSpacingChar">
    <w:name w:val="No Spacing Char"/>
    <w:aliases w:val="Numbered paragraph Char"/>
    <w:link w:val="NoSpacing"/>
    <w:uiPriority w:val="1"/>
    <w:rsid w:val="008C1CDD"/>
    <w:rPr>
      <w:rFonts w:ascii="Times New Roman" w:eastAsia="Times New Roman" w:hAnsi="Times New Roman" w:cs="Times New Roman"/>
      <w:sz w:val="24"/>
      <w:szCs w:val="24"/>
    </w:rPr>
  </w:style>
  <w:style w:type="paragraph" w:customStyle="1" w:styleId="m-2784077864797611236gmail-msolistparagraph">
    <w:name w:val="m_-2784077864797611236gmail-msolistparagraph"/>
    <w:basedOn w:val="Normal"/>
    <w:rsid w:val="008C1CDD"/>
    <w:pPr>
      <w:spacing w:before="100" w:beforeAutospacing="1" w:after="100" w:afterAutospacing="1"/>
    </w:pPr>
    <w:rPr>
      <w:rFonts w:ascii="Times" w:eastAsiaTheme="minorEastAsia" w:hAnsi="Times" w:cstheme="minorBidi"/>
      <w:sz w:val="20"/>
      <w:szCs w:val="20"/>
    </w:rPr>
  </w:style>
  <w:style w:type="character" w:customStyle="1" w:styleId="FootnoteTextChar">
    <w:name w:val="Footnote Text Char"/>
    <w:aliases w:val="ADB Char,FOOTNOTES Char,FOOTNOTES Char Char Char,Footnote Text Char Char Char Char Char,Footnote Text Char Char Char1 Char,Footnote Text Char1 Char Char1,Footnote Text Char1 Char Char Char,Footnote Text Char1 Char1 Char,Geneva 9 Char"/>
    <w:link w:val="FootnoteText"/>
    <w:uiPriority w:val="99"/>
    <w:qFormat/>
    <w:locked/>
    <w:rsid w:val="008C1CDD"/>
    <w:rPr>
      <w:rFonts w:ascii="Times New Roman" w:eastAsia="Times New Roman" w:hAnsi="Times New Roman" w:cs="Arial"/>
      <w:color w:val="000000"/>
      <w:sz w:val="18"/>
      <w:szCs w:val="20"/>
    </w:rPr>
  </w:style>
  <w:style w:type="paragraph" w:styleId="FootnoteText">
    <w:name w:val="footnote text"/>
    <w:aliases w:val="ADB,FOOTNOTES,FOOTNOTES Char Char,Footnote Text Char Char Char Char,Footnote Text Char Char Char1,Footnote Text Char1 Char,Footnote Text Char1 Char Char,Footnote Text Char1 Char1,Geneva 9,f,fn,fn Char Char,foo,footnote text,ft,single space"/>
    <w:basedOn w:val="Normal"/>
    <w:link w:val="FootnoteTextChar"/>
    <w:uiPriority w:val="99"/>
    <w:unhideWhenUsed/>
    <w:qFormat/>
    <w:rsid w:val="008C1CDD"/>
    <w:pPr>
      <w:widowControl w:val="0"/>
      <w:autoSpaceDE w:val="0"/>
      <w:autoSpaceDN w:val="0"/>
      <w:adjustRightInd w:val="0"/>
    </w:pPr>
    <w:rPr>
      <w:rFonts w:cs="Arial"/>
      <w:color w:val="000000"/>
      <w:sz w:val="18"/>
      <w:szCs w:val="20"/>
    </w:rPr>
  </w:style>
  <w:style w:type="character" w:customStyle="1" w:styleId="FootnoteTextChar1">
    <w:name w:val="Footnote Text Char1"/>
    <w:basedOn w:val="DefaultParagraphFont"/>
    <w:uiPriority w:val="99"/>
    <w:semiHidden/>
    <w:rsid w:val="008C1CDD"/>
    <w:rPr>
      <w:rFonts w:ascii="Times New Roman" w:eastAsia="Times New Roman" w:hAnsi="Times New Roman" w:cs="Times New Roman"/>
      <w:sz w:val="20"/>
      <w:szCs w:val="20"/>
    </w:rPr>
  </w:style>
  <w:style w:type="character" w:styleId="FootnoteReference">
    <w:name w:val="footnote reference"/>
    <w:aliases w:val="BVI fnr,16 Point,Error-Fußnotenzeichen3,Error-Fußnotenzeichen5,Error-Fußnotenzeichen6,Footnote,Footnote Reference 2,Footnote Reference Number,Footnote Reference1,Footnotes refss,Ref,Superscript 6 Point,de nota al pie,fr,ftref,SUPE,F,R"/>
    <w:link w:val="BVIfnrCarattereCharCharCharCarattereCharCharCharCharCharChar1CharCharChar"/>
    <w:uiPriority w:val="99"/>
    <w:unhideWhenUsed/>
    <w:qFormat/>
    <w:rsid w:val="008C1CDD"/>
    <w:rPr>
      <w:vertAlign w:val="superscript"/>
    </w:rPr>
  </w:style>
  <w:style w:type="paragraph" w:customStyle="1" w:styleId="BVIfnrCarattereCharCharCharCarattereCharCharCharCharCharChar1CharCharChar">
    <w:name w:val="BVI fnr Carattere Char Char Char Carattere Char Char Char Char Char Char1 Char Char Char"/>
    <w:basedOn w:val="Normal"/>
    <w:link w:val="FootnoteReference"/>
    <w:uiPriority w:val="99"/>
    <w:rsid w:val="008C1CDD"/>
    <w:pPr>
      <w:spacing w:after="160" w:line="240" w:lineRule="exact"/>
    </w:pPr>
    <w:rPr>
      <w:rFonts w:asciiTheme="minorHAnsi" w:eastAsiaTheme="minorHAnsi" w:hAnsiTheme="minorHAnsi" w:cstheme="minorBidi"/>
      <w:sz w:val="22"/>
      <w:szCs w:val="22"/>
      <w:vertAlign w:val="superscript"/>
    </w:rPr>
  </w:style>
  <w:style w:type="character" w:customStyle="1" w:styleId="normaltextrun">
    <w:name w:val="normaltextrun"/>
    <w:basedOn w:val="DefaultParagraphFont"/>
    <w:rsid w:val="008C1CDD"/>
  </w:style>
  <w:style w:type="character" w:customStyle="1" w:styleId="eop">
    <w:name w:val="eop"/>
    <w:basedOn w:val="DefaultParagraphFont"/>
    <w:rsid w:val="008C1CDD"/>
  </w:style>
  <w:style w:type="paragraph" w:styleId="BalloonText">
    <w:name w:val="Balloon Text"/>
    <w:basedOn w:val="Normal"/>
    <w:link w:val="BalloonTextChar"/>
    <w:uiPriority w:val="99"/>
    <w:semiHidden/>
    <w:unhideWhenUsed/>
    <w:rsid w:val="008C1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CDD"/>
    <w:rPr>
      <w:rFonts w:ascii="Segoe UI" w:eastAsia="Times New Roman" w:hAnsi="Segoe UI" w:cs="Segoe UI"/>
      <w:sz w:val="18"/>
      <w:szCs w:val="18"/>
    </w:rPr>
  </w:style>
  <w:style w:type="paragraph" w:styleId="Header">
    <w:name w:val="header"/>
    <w:basedOn w:val="Normal"/>
    <w:link w:val="HeaderChar"/>
    <w:uiPriority w:val="99"/>
    <w:unhideWhenUsed/>
    <w:rsid w:val="008C1CDD"/>
    <w:pPr>
      <w:tabs>
        <w:tab w:val="center" w:pos="4680"/>
        <w:tab w:val="right" w:pos="9360"/>
      </w:tabs>
    </w:pPr>
  </w:style>
  <w:style w:type="character" w:customStyle="1" w:styleId="HeaderChar">
    <w:name w:val="Header Char"/>
    <w:basedOn w:val="DefaultParagraphFont"/>
    <w:link w:val="Header"/>
    <w:uiPriority w:val="99"/>
    <w:rsid w:val="008C1CD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41B8"/>
    <w:rPr>
      <w:sz w:val="16"/>
      <w:szCs w:val="16"/>
    </w:rPr>
  </w:style>
  <w:style w:type="paragraph" w:styleId="CommentText">
    <w:name w:val="annotation text"/>
    <w:basedOn w:val="Normal"/>
    <w:link w:val="CommentTextChar"/>
    <w:uiPriority w:val="99"/>
    <w:unhideWhenUsed/>
    <w:rsid w:val="006B41B8"/>
    <w:rPr>
      <w:sz w:val="20"/>
      <w:szCs w:val="20"/>
    </w:rPr>
  </w:style>
  <w:style w:type="character" w:customStyle="1" w:styleId="CommentTextChar">
    <w:name w:val="Comment Text Char"/>
    <w:basedOn w:val="DefaultParagraphFont"/>
    <w:link w:val="CommentText"/>
    <w:uiPriority w:val="99"/>
    <w:rsid w:val="006B41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41B8"/>
    <w:rPr>
      <w:b/>
      <w:bCs/>
    </w:rPr>
  </w:style>
  <w:style w:type="character" w:customStyle="1" w:styleId="CommentSubjectChar">
    <w:name w:val="Comment Subject Char"/>
    <w:basedOn w:val="CommentTextChar"/>
    <w:link w:val="CommentSubject"/>
    <w:uiPriority w:val="99"/>
    <w:semiHidden/>
    <w:rsid w:val="006B41B8"/>
    <w:rPr>
      <w:rFonts w:ascii="Times New Roman" w:eastAsia="Times New Roman" w:hAnsi="Times New Roman" w:cs="Times New Roman"/>
      <w:b/>
      <w:bCs/>
      <w:sz w:val="20"/>
      <w:szCs w:val="20"/>
    </w:rPr>
  </w:style>
  <w:style w:type="paragraph" w:styleId="Revision">
    <w:name w:val="Revision"/>
    <w:hidden/>
    <w:uiPriority w:val="99"/>
    <w:semiHidden/>
    <w:rsid w:val="006B41B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35D32-80D5-4D0A-AA3E-ABD6E3984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EA440-5E02-4F2A-9522-4E3815BFE287}">
  <ds:schemaRefs>
    <ds:schemaRef ds:uri="http://schemas.microsoft.com/sharepoint/v3/contenttype/forms"/>
  </ds:schemaRefs>
</ds:datastoreItem>
</file>

<file path=customXml/itemProps3.xml><?xml version="1.0" encoding="utf-8"?>
<ds:datastoreItem xmlns:ds="http://schemas.openxmlformats.org/officeDocument/2006/customXml" ds:itemID="{3DA2CA97-7609-4174-B31A-A2E00D108F1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71BB67F0-2E35-49A6-89C8-638B0955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ahmed</dc:creator>
  <cp:keywords/>
  <dc:description/>
  <cp:lastModifiedBy>Abdilatif Ali</cp:lastModifiedBy>
  <cp:revision>2</cp:revision>
  <dcterms:created xsi:type="dcterms:W3CDTF">2023-07-20T12:42:00Z</dcterms:created>
  <dcterms:modified xsi:type="dcterms:W3CDTF">2023-07-20T12:42:00Z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