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CF054" w14:textId="77777777" w:rsidR="000536CC" w:rsidRPr="0089308D" w:rsidRDefault="000536CC" w:rsidP="000536CC">
      <w:pPr>
        <w:pStyle w:val="Header"/>
        <w:ind w:right="45"/>
        <w:contextualSpacing/>
        <w:jc w:val="center"/>
      </w:pPr>
      <w:r w:rsidRPr="0089308D">
        <w:rPr>
          <w:noProof/>
        </w:rPr>
        <w:drawing>
          <wp:anchor distT="0" distB="0" distL="114300" distR="114300" simplePos="0" relativeHeight="251667968" behindDoc="0" locked="0" layoutInCell="1" allowOverlap="1" wp14:anchorId="789FA330" wp14:editId="48A74880">
            <wp:simplePos x="0" y="0"/>
            <wp:positionH relativeFrom="margin">
              <wp:align>center</wp:align>
            </wp:positionH>
            <wp:positionV relativeFrom="paragraph">
              <wp:posOffset>-118745</wp:posOffset>
            </wp:positionV>
            <wp:extent cx="1477010" cy="1094740"/>
            <wp:effectExtent l="0" t="0" r="8890" b="0"/>
            <wp:wrapNone/>
            <wp:docPr id="884115420" name="Picture 884115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t="8057" r="8960" b="10069"/>
                    <a:stretch>
                      <a:fillRect/>
                    </a:stretch>
                  </pic:blipFill>
                  <pic:spPr bwMode="auto">
                    <a:xfrm>
                      <a:off x="0" y="0"/>
                      <a:ext cx="1477010" cy="10947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D9CC6A5" w14:textId="77777777" w:rsidR="000536CC" w:rsidRPr="0089308D" w:rsidRDefault="000536CC" w:rsidP="000536CC">
      <w:pPr>
        <w:pStyle w:val="Header"/>
        <w:ind w:right="45"/>
        <w:contextualSpacing/>
        <w:jc w:val="center"/>
      </w:pPr>
    </w:p>
    <w:p w14:paraId="427D72CC" w14:textId="77777777" w:rsidR="000536CC" w:rsidRPr="0089308D" w:rsidRDefault="000536CC" w:rsidP="000536CC">
      <w:pPr>
        <w:pStyle w:val="Header"/>
        <w:ind w:right="45"/>
        <w:contextualSpacing/>
        <w:jc w:val="center"/>
      </w:pPr>
    </w:p>
    <w:p w14:paraId="61A9C131" w14:textId="77777777" w:rsidR="000536CC" w:rsidRPr="0089308D" w:rsidRDefault="000536CC" w:rsidP="000536CC">
      <w:pPr>
        <w:pStyle w:val="Header"/>
        <w:ind w:right="45"/>
        <w:contextualSpacing/>
        <w:jc w:val="center"/>
      </w:pPr>
    </w:p>
    <w:p w14:paraId="251C28AE" w14:textId="77777777" w:rsidR="000536CC" w:rsidRDefault="000536CC" w:rsidP="000536CC">
      <w:pPr>
        <w:pStyle w:val="ListBullet2"/>
        <w:numPr>
          <w:ilvl w:val="0"/>
          <w:numId w:val="0"/>
        </w:numPr>
        <w:spacing w:after="0"/>
        <w:contextualSpacing/>
        <w:jc w:val="center"/>
        <w:rPr>
          <w:b/>
          <w:bCs/>
          <w:color w:val="000000"/>
          <w:sz w:val="36"/>
          <w:szCs w:val="36"/>
        </w:rPr>
      </w:pPr>
    </w:p>
    <w:p w14:paraId="486560C6" w14:textId="7B1D10D8" w:rsidR="000536CC" w:rsidRPr="000536CC" w:rsidRDefault="000536CC" w:rsidP="000536CC">
      <w:pPr>
        <w:pStyle w:val="ListBullet2"/>
        <w:numPr>
          <w:ilvl w:val="0"/>
          <w:numId w:val="0"/>
        </w:numPr>
        <w:spacing w:after="0"/>
        <w:contextualSpacing/>
        <w:jc w:val="center"/>
        <w:rPr>
          <w:b/>
          <w:bCs/>
          <w:color w:val="000000"/>
          <w:sz w:val="36"/>
          <w:szCs w:val="36"/>
        </w:rPr>
      </w:pPr>
      <w:r w:rsidRPr="000536CC">
        <w:rPr>
          <w:b/>
          <w:bCs/>
          <w:color w:val="000000"/>
          <w:sz w:val="36"/>
          <w:szCs w:val="36"/>
        </w:rPr>
        <w:t>Federal Government of Somalia</w:t>
      </w:r>
    </w:p>
    <w:p w14:paraId="743E5BF3" w14:textId="77777777" w:rsidR="000536CC" w:rsidRPr="000536CC" w:rsidRDefault="000536CC" w:rsidP="000536CC">
      <w:pPr>
        <w:pStyle w:val="ListBullet2"/>
        <w:numPr>
          <w:ilvl w:val="0"/>
          <w:numId w:val="0"/>
        </w:numPr>
        <w:spacing w:after="0"/>
        <w:contextualSpacing/>
        <w:jc w:val="center"/>
        <w:rPr>
          <w:b/>
          <w:bCs/>
          <w:color w:val="000000"/>
          <w:sz w:val="36"/>
          <w:szCs w:val="36"/>
        </w:rPr>
      </w:pPr>
      <w:r w:rsidRPr="000536CC">
        <w:rPr>
          <w:b/>
          <w:bCs/>
          <w:color w:val="000000"/>
          <w:sz w:val="36"/>
          <w:szCs w:val="36"/>
        </w:rPr>
        <w:t>Ministry of Finance of Somalia</w:t>
      </w:r>
    </w:p>
    <w:p w14:paraId="175A792F" w14:textId="77777777" w:rsidR="000536CC" w:rsidRPr="0089308D" w:rsidRDefault="000536CC" w:rsidP="000536CC">
      <w:pPr>
        <w:pStyle w:val="Header"/>
        <w:ind w:right="45"/>
        <w:contextualSpacing/>
        <w:jc w:val="center"/>
        <w:rPr>
          <w:sz w:val="48"/>
          <w:szCs w:val="32"/>
        </w:rPr>
      </w:pPr>
    </w:p>
    <w:p w14:paraId="04E7B5F4" w14:textId="77777777" w:rsidR="000536CC" w:rsidRPr="0089308D" w:rsidRDefault="000536CC" w:rsidP="000536CC">
      <w:pPr>
        <w:pStyle w:val="Header"/>
        <w:ind w:right="45"/>
        <w:contextualSpacing/>
        <w:jc w:val="center"/>
        <w:rPr>
          <w:sz w:val="48"/>
          <w:szCs w:val="32"/>
        </w:rPr>
      </w:pPr>
    </w:p>
    <w:p w14:paraId="483BF5C2" w14:textId="77777777" w:rsidR="000536CC" w:rsidRPr="000536CC" w:rsidRDefault="000536CC" w:rsidP="000536CC">
      <w:pPr>
        <w:contextualSpacing/>
        <w:jc w:val="center"/>
        <w:rPr>
          <w:b/>
          <w:sz w:val="84"/>
          <w:szCs w:val="84"/>
        </w:rPr>
      </w:pPr>
      <w:bookmarkStart w:id="0" w:name="_Hlk512334992"/>
      <w:r w:rsidRPr="000536CC">
        <w:rPr>
          <w:b/>
          <w:sz w:val="84"/>
          <w:szCs w:val="84"/>
        </w:rPr>
        <w:t>Request for Bids</w:t>
      </w:r>
    </w:p>
    <w:p w14:paraId="3F4FDC15" w14:textId="77777777" w:rsidR="000536CC" w:rsidRDefault="000536CC" w:rsidP="000536CC">
      <w:pPr>
        <w:contextualSpacing/>
        <w:jc w:val="center"/>
        <w:rPr>
          <w:b/>
          <w:sz w:val="48"/>
          <w:szCs w:val="84"/>
        </w:rPr>
      </w:pPr>
    </w:p>
    <w:p w14:paraId="75BAEBD7" w14:textId="77777777" w:rsidR="000536CC" w:rsidRDefault="000536CC" w:rsidP="000536CC">
      <w:pPr>
        <w:pStyle w:val="ListBullet2"/>
        <w:numPr>
          <w:ilvl w:val="0"/>
          <w:numId w:val="0"/>
        </w:numPr>
        <w:spacing w:after="0"/>
        <w:contextualSpacing/>
        <w:jc w:val="center"/>
        <w:rPr>
          <w:b/>
          <w:bCs/>
          <w:color w:val="000000"/>
          <w:sz w:val="36"/>
          <w:szCs w:val="36"/>
        </w:rPr>
      </w:pPr>
    </w:p>
    <w:p w14:paraId="1EF68B9F" w14:textId="77777777" w:rsidR="000536CC" w:rsidRPr="000536CC" w:rsidRDefault="000536CC" w:rsidP="000536CC">
      <w:pPr>
        <w:contextualSpacing/>
        <w:jc w:val="center"/>
        <w:rPr>
          <w:b/>
          <w:sz w:val="48"/>
          <w:szCs w:val="48"/>
        </w:rPr>
      </w:pPr>
      <w:r w:rsidRPr="000536CC">
        <w:rPr>
          <w:b/>
          <w:sz w:val="48"/>
          <w:szCs w:val="48"/>
        </w:rPr>
        <w:t>Supply, Installation, Commissioning of</w:t>
      </w:r>
    </w:p>
    <w:p w14:paraId="7357179E" w14:textId="365CB276" w:rsidR="000536CC" w:rsidRPr="000536CC" w:rsidRDefault="000536CC" w:rsidP="000536CC">
      <w:pPr>
        <w:contextualSpacing/>
        <w:jc w:val="center"/>
        <w:rPr>
          <w:b/>
          <w:sz w:val="48"/>
          <w:szCs w:val="48"/>
        </w:rPr>
      </w:pPr>
      <w:r w:rsidRPr="000536CC">
        <w:rPr>
          <w:b/>
          <w:sz w:val="48"/>
          <w:szCs w:val="48"/>
        </w:rPr>
        <w:t>Data Centre for Ministry of Communication</w:t>
      </w:r>
      <w:r w:rsidR="00557FA8">
        <w:rPr>
          <w:b/>
          <w:sz w:val="48"/>
          <w:szCs w:val="48"/>
        </w:rPr>
        <w:t>s</w:t>
      </w:r>
      <w:r w:rsidRPr="000536CC">
        <w:rPr>
          <w:b/>
          <w:sz w:val="48"/>
          <w:szCs w:val="48"/>
        </w:rPr>
        <w:t xml:space="preserve"> and Technology </w:t>
      </w:r>
    </w:p>
    <w:p w14:paraId="6F3205D3" w14:textId="77777777" w:rsidR="000536CC" w:rsidRDefault="000536CC" w:rsidP="000536CC">
      <w:pPr>
        <w:numPr>
          <w:ilvl w:val="12"/>
          <w:numId w:val="0"/>
        </w:numPr>
        <w:contextualSpacing/>
        <w:jc w:val="center"/>
        <w:rPr>
          <w:b/>
          <w:u w:val="single"/>
        </w:rPr>
      </w:pPr>
    </w:p>
    <w:p w14:paraId="6ADC67C1" w14:textId="77777777" w:rsidR="00072ED3" w:rsidRDefault="00072ED3" w:rsidP="000536CC">
      <w:pPr>
        <w:numPr>
          <w:ilvl w:val="12"/>
          <w:numId w:val="0"/>
        </w:numPr>
        <w:contextualSpacing/>
        <w:jc w:val="center"/>
        <w:rPr>
          <w:b/>
          <w:u w:val="single"/>
        </w:rPr>
      </w:pPr>
    </w:p>
    <w:p w14:paraId="0D963A87" w14:textId="77777777" w:rsidR="00072ED3" w:rsidRDefault="00072ED3" w:rsidP="000536CC">
      <w:pPr>
        <w:numPr>
          <w:ilvl w:val="12"/>
          <w:numId w:val="0"/>
        </w:numPr>
        <w:contextualSpacing/>
        <w:jc w:val="center"/>
        <w:rPr>
          <w:b/>
          <w:u w:val="single"/>
        </w:rPr>
      </w:pPr>
    </w:p>
    <w:bookmarkEnd w:id="0"/>
    <w:p w14:paraId="77E7C945" w14:textId="77777777" w:rsidR="00072ED3" w:rsidRPr="0089308D" w:rsidRDefault="00072ED3" w:rsidP="00072ED3">
      <w:pPr>
        <w:pStyle w:val="ListBullet2"/>
        <w:numPr>
          <w:ilvl w:val="0"/>
          <w:numId w:val="0"/>
        </w:numPr>
        <w:spacing w:after="0"/>
        <w:contextualSpacing/>
        <w:jc w:val="center"/>
        <w:rPr>
          <w:iCs/>
          <w:sz w:val="44"/>
          <w:szCs w:val="44"/>
        </w:rPr>
      </w:pPr>
    </w:p>
    <w:p w14:paraId="12215AEC" w14:textId="77777777" w:rsidR="00072ED3" w:rsidRPr="00B53D2E" w:rsidRDefault="00072ED3" w:rsidP="00072ED3">
      <w:pPr>
        <w:numPr>
          <w:ilvl w:val="12"/>
          <w:numId w:val="0"/>
        </w:numPr>
        <w:contextualSpacing/>
        <w:jc w:val="center"/>
        <w:rPr>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939"/>
      </w:tblGrid>
      <w:tr w:rsidR="00072ED3" w14:paraId="08CD9198" w14:textId="77777777" w:rsidTr="00072ED3">
        <w:tc>
          <w:tcPr>
            <w:tcW w:w="1800" w:type="dxa"/>
          </w:tcPr>
          <w:p w14:paraId="24A9D725" w14:textId="77777777" w:rsidR="00072ED3" w:rsidRPr="00072ED3" w:rsidRDefault="00072ED3" w:rsidP="00A952F2">
            <w:pPr>
              <w:pStyle w:val="ListBullet2"/>
              <w:numPr>
                <w:ilvl w:val="0"/>
                <w:numId w:val="0"/>
              </w:numPr>
              <w:spacing w:after="0"/>
              <w:contextualSpacing/>
              <w:jc w:val="left"/>
              <w:rPr>
                <w:b/>
                <w:bCs/>
                <w:iCs/>
                <w:sz w:val="28"/>
                <w:szCs w:val="28"/>
              </w:rPr>
            </w:pPr>
            <w:r w:rsidRPr="00072ED3">
              <w:rPr>
                <w:b/>
                <w:bCs/>
                <w:iCs/>
                <w:sz w:val="28"/>
                <w:szCs w:val="28"/>
              </w:rPr>
              <w:t>IFB No</w:t>
            </w:r>
          </w:p>
        </w:tc>
        <w:tc>
          <w:tcPr>
            <w:tcW w:w="7939" w:type="dxa"/>
          </w:tcPr>
          <w:p w14:paraId="1BC8469F" w14:textId="77777777" w:rsidR="00072ED3" w:rsidRDefault="00B0341C" w:rsidP="00A952F2">
            <w:pPr>
              <w:pStyle w:val="ListBullet2"/>
              <w:numPr>
                <w:ilvl w:val="0"/>
                <w:numId w:val="0"/>
              </w:numPr>
              <w:spacing w:after="0"/>
              <w:contextualSpacing/>
              <w:jc w:val="left"/>
              <w:rPr>
                <w:b/>
                <w:bCs/>
                <w:iCs/>
                <w:sz w:val="28"/>
                <w:szCs w:val="28"/>
              </w:rPr>
            </w:pPr>
            <w:r w:rsidRPr="00B0341C">
              <w:rPr>
                <w:b/>
                <w:bCs/>
                <w:iCs/>
                <w:sz w:val="28"/>
                <w:szCs w:val="28"/>
              </w:rPr>
              <w:t>SO-MOF-374369-GO-RFB</w:t>
            </w:r>
          </w:p>
          <w:p w14:paraId="3CB1B730" w14:textId="58699C63" w:rsidR="00B0341C" w:rsidRPr="00072ED3" w:rsidRDefault="00B0341C" w:rsidP="00A952F2">
            <w:pPr>
              <w:pStyle w:val="ListBullet2"/>
              <w:numPr>
                <w:ilvl w:val="0"/>
                <w:numId w:val="0"/>
              </w:numPr>
              <w:spacing w:after="0"/>
              <w:contextualSpacing/>
              <w:jc w:val="left"/>
              <w:rPr>
                <w:b/>
                <w:bCs/>
                <w:iCs/>
                <w:sz w:val="28"/>
                <w:szCs w:val="28"/>
              </w:rPr>
            </w:pPr>
          </w:p>
        </w:tc>
      </w:tr>
      <w:tr w:rsidR="00072ED3" w14:paraId="7E648861" w14:textId="77777777" w:rsidTr="00072ED3">
        <w:tc>
          <w:tcPr>
            <w:tcW w:w="1800" w:type="dxa"/>
          </w:tcPr>
          <w:p w14:paraId="51572FF0" w14:textId="77777777" w:rsidR="00072ED3" w:rsidRPr="00072ED3" w:rsidRDefault="00072ED3" w:rsidP="00A952F2">
            <w:pPr>
              <w:pStyle w:val="ListBullet2"/>
              <w:numPr>
                <w:ilvl w:val="0"/>
                <w:numId w:val="0"/>
              </w:numPr>
              <w:spacing w:after="0"/>
              <w:contextualSpacing/>
              <w:jc w:val="left"/>
              <w:rPr>
                <w:b/>
                <w:bCs/>
                <w:iCs/>
                <w:sz w:val="28"/>
                <w:szCs w:val="28"/>
              </w:rPr>
            </w:pPr>
            <w:r>
              <w:rPr>
                <w:b/>
                <w:bCs/>
                <w:iCs/>
                <w:sz w:val="28"/>
                <w:szCs w:val="28"/>
              </w:rPr>
              <w:t>Bid Type</w:t>
            </w:r>
          </w:p>
        </w:tc>
        <w:tc>
          <w:tcPr>
            <w:tcW w:w="7939" w:type="dxa"/>
          </w:tcPr>
          <w:p w14:paraId="18D6DB1D" w14:textId="77777777" w:rsidR="00072ED3" w:rsidRDefault="00072ED3" w:rsidP="00A952F2">
            <w:pPr>
              <w:pStyle w:val="ListBullet2"/>
              <w:numPr>
                <w:ilvl w:val="0"/>
                <w:numId w:val="0"/>
              </w:numPr>
              <w:spacing w:after="0"/>
              <w:contextualSpacing/>
              <w:jc w:val="left"/>
              <w:rPr>
                <w:b/>
                <w:bCs/>
                <w:iCs/>
                <w:sz w:val="28"/>
                <w:szCs w:val="28"/>
              </w:rPr>
            </w:pPr>
            <w:r>
              <w:rPr>
                <w:b/>
                <w:bCs/>
                <w:iCs/>
                <w:sz w:val="28"/>
                <w:szCs w:val="28"/>
              </w:rPr>
              <w:t>Single Stage Bidding</w:t>
            </w:r>
          </w:p>
          <w:p w14:paraId="05A0A19C" w14:textId="77777777" w:rsidR="00072ED3" w:rsidRPr="00072ED3" w:rsidRDefault="00072ED3" w:rsidP="00A952F2">
            <w:pPr>
              <w:pStyle w:val="ListBullet2"/>
              <w:numPr>
                <w:ilvl w:val="0"/>
                <w:numId w:val="0"/>
              </w:numPr>
              <w:spacing w:after="0"/>
              <w:contextualSpacing/>
              <w:jc w:val="left"/>
              <w:rPr>
                <w:b/>
                <w:bCs/>
                <w:iCs/>
                <w:sz w:val="28"/>
                <w:szCs w:val="28"/>
              </w:rPr>
            </w:pPr>
          </w:p>
        </w:tc>
      </w:tr>
      <w:tr w:rsidR="00072ED3" w14:paraId="755BF462" w14:textId="77777777" w:rsidTr="00072ED3">
        <w:tc>
          <w:tcPr>
            <w:tcW w:w="1800" w:type="dxa"/>
          </w:tcPr>
          <w:p w14:paraId="71D0DF9B" w14:textId="77777777" w:rsidR="00072ED3" w:rsidRPr="00072ED3" w:rsidRDefault="00072ED3" w:rsidP="00A952F2">
            <w:pPr>
              <w:pStyle w:val="ListBullet2"/>
              <w:numPr>
                <w:ilvl w:val="0"/>
                <w:numId w:val="0"/>
              </w:numPr>
              <w:spacing w:after="0"/>
              <w:contextualSpacing/>
              <w:jc w:val="left"/>
              <w:rPr>
                <w:b/>
                <w:bCs/>
                <w:iCs/>
                <w:sz w:val="28"/>
                <w:szCs w:val="28"/>
              </w:rPr>
            </w:pPr>
            <w:r>
              <w:rPr>
                <w:b/>
                <w:bCs/>
                <w:iCs/>
                <w:sz w:val="28"/>
                <w:szCs w:val="28"/>
              </w:rPr>
              <w:t>Project</w:t>
            </w:r>
          </w:p>
        </w:tc>
        <w:tc>
          <w:tcPr>
            <w:tcW w:w="7939" w:type="dxa"/>
          </w:tcPr>
          <w:p w14:paraId="751F2C93" w14:textId="77777777" w:rsidR="00072ED3" w:rsidRDefault="00072ED3" w:rsidP="00A952F2">
            <w:pPr>
              <w:pStyle w:val="ListBullet2"/>
              <w:numPr>
                <w:ilvl w:val="0"/>
                <w:numId w:val="0"/>
              </w:numPr>
              <w:spacing w:after="0"/>
              <w:contextualSpacing/>
              <w:jc w:val="left"/>
              <w:rPr>
                <w:rFonts w:eastAsiaTheme="minorEastAsia"/>
                <w:b/>
                <w:bCs/>
                <w:color w:val="000000"/>
                <w:spacing w:val="-2"/>
                <w:sz w:val="28"/>
                <w:szCs w:val="28"/>
              </w:rPr>
            </w:pPr>
            <w:r w:rsidRPr="00072ED3">
              <w:rPr>
                <w:rFonts w:eastAsiaTheme="minorEastAsia"/>
                <w:b/>
                <w:bCs/>
                <w:color w:val="000000"/>
                <w:spacing w:val="-2"/>
                <w:sz w:val="28"/>
                <w:szCs w:val="28"/>
              </w:rPr>
              <w:t>Somalia Capacity Advancement, Livelihood and Entrepreneurship, Through Digital Uplift Project (SCALED-UP)</w:t>
            </w:r>
          </w:p>
          <w:p w14:paraId="47FDF990" w14:textId="77777777" w:rsidR="00072ED3" w:rsidRPr="00072ED3" w:rsidRDefault="00072ED3" w:rsidP="00A952F2">
            <w:pPr>
              <w:pStyle w:val="ListBullet2"/>
              <w:numPr>
                <w:ilvl w:val="0"/>
                <w:numId w:val="0"/>
              </w:numPr>
              <w:spacing w:after="0"/>
              <w:contextualSpacing/>
              <w:jc w:val="left"/>
              <w:rPr>
                <w:b/>
                <w:bCs/>
                <w:iCs/>
                <w:sz w:val="28"/>
                <w:szCs w:val="28"/>
              </w:rPr>
            </w:pPr>
          </w:p>
        </w:tc>
      </w:tr>
      <w:tr w:rsidR="00072ED3" w14:paraId="7D9EF167" w14:textId="77777777" w:rsidTr="00A952F2">
        <w:tc>
          <w:tcPr>
            <w:tcW w:w="1800" w:type="dxa"/>
          </w:tcPr>
          <w:p w14:paraId="63BB4318" w14:textId="77777777" w:rsidR="00072ED3" w:rsidRDefault="00072ED3" w:rsidP="00A952F2">
            <w:pPr>
              <w:pStyle w:val="ListBullet2"/>
              <w:numPr>
                <w:ilvl w:val="0"/>
                <w:numId w:val="0"/>
              </w:numPr>
              <w:spacing w:after="0"/>
              <w:contextualSpacing/>
              <w:jc w:val="left"/>
              <w:rPr>
                <w:b/>
                <w:bCs/>
                <w:iCs/>
                <w:sz w:val="28"/>
                <w:szCs w:val="28"/>
              </w:rPr>
            </w:pPr>
            <w:r>
              <w:rPr>
                <w:b/>
                <w:bCs/>
                <w:iCs/>
                <w:sz w:val="28"/>
                <w:szCs w:val="28"/>
              </w:rPr>
              <w:t>Project ID</w:t>
            </w:r>
          </w:p>
        </w:tc>
        <w:tc>
          <w:tcPr>
            <w:tcW w:w="7939" w:type="dxa"/>
          </w:tcPr>
          <w:p w14:paraId="2209D459" w14:textId="77777777" w:rsidR="00072ED3" w:rsidRDefault="00072ED3" w:rsidP="00A952F2">
            <w:pPr>
              <w:pStyle w:val="ListBullet2"/>
              <w:numPr>
                <w:ilvl w:val="0"/>
                <w:numId w:val="0"/>
              </w:numPr>
              <w:spacing w:after="0"/>
              <w:contextualSpacing/>
              <w:jc w:val="left"/>
              <w:rPr>
                <w:rFonts w:eastAsiaTheme="minorEastAsia"/>
                <w:b/>
                <w:bCs/>
                <w:color w:val="000000"/>
                <w:spacing w:val="-2"/>
                <w:sz w:val="28"/>
                <w:szCs w:val="28"/>
              </w:rPr>
            </w:pPr>
            <w:r>
              <w:rPr>
                <w:rFonts w:eastAsiaTheme="minorEastAsia"/>
                <w:b/>
                <w:bCs/>
                <w:color w:val="000000"/>
                <w:spacing w:val="-2"/>
                <w:sz w:val="28"/>
                <w:szCs w:val="28"/>
              </w:rPr>
              <w:t>P168115</w:t>
            </w:r>
          </w:p>
          <w:p w14:paraId="6E2431FF" w14:textId="77777777" w:rsidR="00072ED3" w:rsidRPr="00072ED3" w:rsidRDefault="00072ED3" w:rsidP="00A952F2">
            <w:pPr>
              <w:pStyle w:val="ListBullet2"/>
              <w:numPr>
                <w:ilvl w:val="0"/>
                <w:numId w:val="0"/>
              </w:numPr>
              <w:spacing w:after="0"/>
              <w:contextualSpacing/>
              <w:jc w:val="left"/>
              <w:rPr>
                <w:rFonts w:eastAsiaTheme="minorEastAsia"/>
                <w:b/>
                <w:bCs/>
                <w:color w:val="000000"/>
                <w:spacing w:val="-2"/>
                <w:sz w:val="28"/>
                <w:szCs w:val="28"/>
              </w:rPr>
            </w:pPr>
          </w:p>
        </w:tc>
      </w:tr>
      <w:tr w:rsidR="00072ED3" w14:paraId="06717EAF" w14:textId="77777777" w:rsidTr="00A952F2">
        <w:tc>
          <w:tcPr>
            <w:tcW w:w="1800" w:type="dxa"/>
          </w:tcPr>
          <w:p w14:paraId="55A000AA" w14:textId="77777777" w:rsidR="00072ED3" w:rsidRDefault="00072ED3" w:rsidP="00A952F2">
            <w:pPr>
              <w:pStyle w:val="ListBullet2"/>
              <w:numPr>
                <w:ilvl w:val="0"/>
                <w:numId w:val="0"/>
              </w:numPr>
              <w:spacing w:after="0"/>
              <w:contextualSpacing/>
              <w:jc w:val="left"/>
              <w:rPr>
                <w:b/>
                <w:bCs/>
                <w:iCs/>
                <w:sz w:val="28"/>
                <w:szCs w:val="28"/>
              </w:rPr>
            </w:pPr>
            <w:r>
              <w:rPr>
                <w:b/>
                <w:bCs/>
                <w:iCs/>
                <w:sz w:val="28"/>
                <w:szCs w:val="28"/>
              </w:rPr>
              <w:t>Purchaser</w:t>
            </w:r>
          </w:p>
        </w:tc>
        <w:tc>
          <w:tcPr>
            <w:tcW w:w="7939" w:type="dxa"/>
          </w:tcPr>
          <w:p w14:paraId="76466A86" w14:textId="77777777" w:rsidR="00072ED3" w:rsidRPr="00072ED3" w:rsidRDefault="00072ED3" w:rsidP="00A952F2">
            <w:pPr>
              <w:pStyle w:val="ListBullet2"/>
              <w:numPr>
                <w:ilvl w:val="0"/>
                <w:numId w:val="0"/>
              </w:numPr>
              <w:spacing w:after="0"/>
              <w:contextualSpacing/>
              <w:jc w:val="left"/>
              <w:rPr>
                <w:rFonts w:eastAsiaTheme="minorEastAsia"/>
                <w:b/>
                <w:bCs/>
                <w:color w:val="000000"/>
                <w:spacing w:val="-2"/>
                <w:sz w:val="28"/>
                <w:szCs w:val="28"/>
              </w:rPr>
            </w:pPr>
            <w:r>
              <w:rPr>
                <w:rFonts w:eastAsiaTheme="minorEastAsia"/>
                <w:b/>
                <w:bCs/>
                <w:color w:val="000000"/>
                <w:spacing w:val="-2"/>
                <w:sz w:val="28"/>
                <w:szCs w:val="28"/>
              </w:rPr>
              <w:t>Ministry of Finance, Somalia</w:t>
            </w:r>
          </w:p>
        </w:tc>
      </w:tr>
    </w:tbl>
    <w:p w14:paraId="4B15B78C" w14:textId="77777777" w:rsidR="00072ED3" w:rsidRPr="0089308D" w:rsidRDefault="00072ED3" w:rsidP="00072ED3">
      <w:pPr>
        <w:pStyle w:val="ListBullet2"/>
        <w:numPr>
          <w:ilvl w:val="0"/>
          <w:numId w:val="0"/>
        </w:numPr>
        <w:spacing w:after="0"/>
        <w:contextualSpacing/>
        <w:jc w:val="center"/>
        <w:rPr>
          <w:iCs/>
          <w:sz w:val="44"/>
          <w:szCs w:val="44"/>
        </w:rPr>
      </w:pPr>
    </w:p>
    <w:p w14:paraId="3715AF05" w14:textId="5D7A4DD0" w:rsidR="00072ED3" w:rsidRPr="0089308D" w:rsidRDefault="00072ED3" w:rsidP="00B0341C">
      <w:pPr>
        <w:contextualSpacing/>
        <w:rPr>
          <w:sz w:val="28"/>
          <w:szCs w:val="36"/>
        </w:rPr>
      </w:pPr>
      <w:r w:rsidRPr="0089308D">
        <w:rPr>
          <w:sz w:val="36"/>
          <w:szCs w:val="36"/>
        </w:rPr>
        <w:tab/>
      </w:r>
      <w:r w:rsidRPr="0089308D">
        <w:rPr>
          <w:sz w:val="36"/>
          <w:szCs w:val="36"/>
        </w:rPr>
        <w:tab/>
      </w:r>
    </w:p>
    <w:p w14:paraId="5236C4C3" w14:textId="44BBE758" w:rsidR="000536CC" w:rsidRDefault="00464F8C" w:rsidP="00B0341C">
      <w:pPr>
        <w:contextualSpacing/>
        <w:jc w:val="center"/>
        <w:rPr>
          <w:b/>
          <w:bCs/>
          <w:color w:val="000000"/>
          <w:sz w:val="32"/>
        </w:rPr>
        <w:sectPr w:rsidR="000536CC" w:rsidSect="003770C9">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type w:val="continuous"/>
          <w:pgSz w:w="11909" w:h="16834" w:code="9"/>
          <w:pgMar w:top="1440" w:right="720" w:bottom="720" w:left="1440" w:header="720" w:footer="720" w:gutter="0"/>
          <w:pgNumType w:fmt="lowerRoman"/>
          <w:cols w:space="720"/>
          <w:titlePg/>
          <w:docGrid w:linePitch="326"/>
        </w:sectPr>
      </w:pPr>
      <w:r>
        <w:rPr>
          <w:b/>
          <w:bCs/>
          <w:sz w:val="28"/>
          <w:szCs w:val="36"/>
        </w:rPr>
        <w:t>November</w:t>
      </w:r>
      <w:r w:rsidR="00B0341C">
        <w:rPr>
          <w:b/>
          <w:bCs/>
          <w:sz w:val="28"/>
          <w:szCs w:val="36"/>
        </w:rPr>
        <w:t xml:space="preserve"> </w:t>
      </w:r>
      <w:r w:rsidR="00072ED3" w:rsidRPr="000536CC">
        <w:rPr>
          <w:b/>
          <w:bCs/>
          <w:sz w:val="28"/>
          <w:szCs w:val="36"/>
        </w:rPr>
        <w:t>2023</w:t>
      </w:r>
    </w:p>
    <w:p w14:paraId="5D315FD3" w14:textId="6FB34127" w:rsidR="00B0341C" w:rsidRDefault="00B0341C" w:rsidP="00B0341C">
      <w:pPr>
        <w:tabs>
          <w:tab w:val="left" w:pos="4245"/>
        </w:tabs>
        <w:contextualSpacing/>
        <w:rPr>
          <w:b/>
          <w:sz w:val="48"/>
          <w:szCs w:val="48"/>
        </w:rPr>
      </w:pPr>
      <w:r>
        <w:rPr>
          <w:b/>
          <w:sz w:val="48"/>
          <w:szCs w:val="48"/>
        </w:rPr>
        <w:tab/>
      </w:r>
    </w:p>
    <w:p w14:paraId="551CD6A9" w14:textId="12B24C9A" w:rsidR="0043004E" w:rsidRPr="0043004E" w:rsidRDefault="0043004E" w:rsidP="0043004E">
      <w:pPr>
        <w:contextualSpacing/>
        <w:jc w:val="center"/>
        <w:rPr>
          <w:b/>
          <w:sz w:val="48"/>
          <w:szCs w:val="48"/>
        </w:rPr>
      </w:pPr>
      <w:bookmarkStart w:id="1" w:name="_Hlk151968594"/>
      <w:r w:rsidRPr="0043004E">
        <w:rPr>
          <w:b/>
          <w:sz w:val="48"/>
          <w:szCs w:val="48"/>
        </w:rPr>
        <w:lastRenderedPageBreak/>
        <w:t>Request for Bids</w:t>
      </w:r>
    </w:p>
    <w:p w14:paraId="4E63FA98" w14:textId="7DB15586" w:rsidR="0043004E" w:rsidRPr="0043004E" w:rsidRDefault="0043004E" w:rsidP="0043004E">
      <w:pPr>
        <w:contextualSpacing/>
        <w:jc w:val="center"/>
        <w:rPr>
          <w:bCs/>
          <w:smallCaps/>
          <w:sz w:val="48"/>
          <w:szCs w:val="48"/>
        </w:rPr>
      </w:pPr>
      <w:r>
        <w:rPr>
          <w:b/>
          <w:sz w:val="48"/>
          <w:szCs w:val="48"/>
        </w:rPr>
        <w:t>I</w:t>
      </w:r>
      <w:r w:rsidRPr="0043004E">
        <w:rPr>
          <w:b/>
          <w:sz w:val="48"/>
          <w:szCs w:val="48"/>
        </w:rPr>
        <w:t xml:space="preserve">nformation </w:t>
      </w:r>
      <w:r>
        <w:rPr>
          <w:b/>
          <w:sz w:val="48"/>
          <w:szCs w:val="48"/>
        </w:rPr>
        <w:t>S</w:t>
      </w:r>
      <w:r w:rsidRPr="0043004E">
        <w:rPr>
          <w:b/>
          <w:sz w:val="48"/>
          <w:szCs w:val="48"/>
        </w:rPr>
        <w:t>ystems</w:t>
      </w:r>
    </w:p>
    <w:p w14:paraId="7736B213" w14:textId="77777777" w:rsidR="00C8472C" w:rsidRDefault="00C8472C" w:rsidP="0043004E">
      <w:pPr>
        <w:spacing w:before="60" w:after="60"/>
        <w:rPr>
          <w:b/>
          <w:iCs/>
          <w:color w:val="000000" w:themeColor="text1"/>
        </w:rPr>
      </w:pPr>
    </w:p>
    <w:p w14:paraId="231A5692" w14:textId="638B6F38" w:rsidR="0043004E" w:rsidRPr="0089308D" w:rsidRDefault="0043004E" w:rsidP="00DE40C2">
      <w:pPr>
        <w:spacing w:before="60" w:after="60"/>
        <w:contextualSpacing/>
        <w:rPr>
          <w:i/>
          <w:color w:val="000000" w:themeColor="text1"/>
        </w:rPr>
      </w:pPr>
      <w:r w:rsidRPr="0089308D">
        <w:rPr>
          <w:b/>
          <w:iCs/>
          <w:color w:val="000000" w:themeColor="text1"/>
        </w:rPr>
        <w:t>Purchaser</w:t>
      </w:r>
      <w:r w:rsidRPr="0089308D">
        <w:rPr>
          <w:b/>
          <w:color w:val="000000" w:themeColor="text1"/>
        </w:rPr>
        <w:t xml:space="preserve">: </w:t>
      </w:r>
      <w:r w:rsidRPr="0089308D">
        <w:rPr>
          <w:b/>
          <w:color w:val="000000" w:themeColor="text1"/>
        </w:rPr>
        <w:tab/>
      </w:r>
      <w:r w:rsidRPr="0089308D">
        <w:rPr>
          <w:b/>
          <w:color w:val="000000" w:themeColor="text1"/>
        </w:rPr>
        <w:tab/>
      </w:r>
      <w:r w:rsidRPr="0089308D">
        <w:rPr>
          <w:rStyle w:val="preparersnote"/>
        </w:rPr>
        <w:t>Ministry of Finance – Somalia</w:t>
      </w:r>
    </w:p>
    <w:p w14:paraId="4477ED7D" w14:textId="77777777" w:rsidR="0043004E" w:rsidRPr="0089308D" w:rsidRDefault="0043004E" w:rsidP="00DE40C2">
      <w:pPr>
        <w:spacing w:before="60" w:after="60"/>
        <w:ind w:left="2160" w:hanging="2160"/>
        <w:contextualSpacing/>
        <w:rPr>
          <w:rStyle w:val="preparersnote"/>
          <w:b w:val="0"/>
          <w:iCs w:val="0"/>
          <w:color w:val="000000" w:themeColor="text1"/>
        </w:rPr>
      </w:pPr>
      <w:r w:rsidRPr="0089308D">
        <w:rPr>
          <w:b/>
          <w:color w:val="000000" w:themeColor="text1"/>
        </w:rPr>
        <w:t>Project:</w:t>
      </w:r>
      <w:r w:rsidRPr="0089308D">
        <w:rPr>
          <w:b/>
          <w:color w:val="000000" w:themeColor="text1"/>
        </w:rPr>
        <w:tab/>
      </w:r>
      <w:r w:rsidRPr="0089308D">
        <w:rPr>
          <w:rStyle w:val="preparersnote"/>
        </w:rPr>
        <w:t>Somalia Capacity Advancement, Livelihood and Entrepreneurship, Through Digital Uplift Project (SCALED-UP)</w:t>
      </w:r>
    </w:p>
    <w:p w14:paraId="47DEB511" w14:textId="77777777" w:rsidR="0043004E" w:rsidRDefault="0043004E" w:rsidP="00DE40C2">
      <w:pPr>
        <w:pStyle w:val="ListBullet2"/>
        <w:numPr>
          <w:ilvl w:val="0"/>
          <w:numId w:val="0"/>
        </w:numPr>
        <w:spacing w:after="0"/>
        <w:contextualSpacing/>
        <w:rPr>
          <w:rStyle w:val="preparersnote"/>
          <w:bCs/>
          <w:szCs w:val="24"/>
        </w:rPr>
      </w:pPr>
      <w:r w:rsidRPr="0089308D">
        <w:rPr>
          <w:b/>
          <w:iCs/>
          <w:color w:val="000000" w:themeColor="text1"/>
        </w:rPr>
        <w:t>Contract title</w:t>
      </w:r>
      <w:r w:rsidRPr="0089308D">
        <w:rPr>
          <w:b/>
          <w:color w:val="000000" w:themeColor="text1"/>
        </w:rPr>
        <w:t>:</w:t>
      </w:r>
      <w:r w:rsidRPr="0089308D">
        <w:rPr>
          <w:b/>
          <w:color w:val="000000" w:themeColor="text1"/>
        </w:rPr>
        <w:tab/>
      </w:r>
      <w:r w:rsidRPr="00744A1C">
        <w:rPr>
          <w:rStyle w:val="preparersnote"/>
          <w:bCs/>
          <w:szCs w:val="24"/>
        </w:rPr>
        <w:t>Supply, Installation, Commissioning of</w:t>
      </w:r>
      <w:r>
        <w:rPr>
          <w:rStyle w:val="preparersnote"/>
          <w:bCs/>
          <w:szCs w:val="24"/>
        </w:rPr>
        <w:t xml:space="preserve"> </w:t>
      </w:r>
      <w:r w:rsidRPr="00744A1C">
        <w:rPr>
          <w:rStyle w:val="preparersnote"/>
          <w:bCs/>
          <w:szCs w:val="24"/>
        </w:rPr>
        <w:t xml:space="preserve">Data Centre for Ministry of </w:t>
      </w:r>
    </w:p>
    <w:p w14:paraId="45D53327" w14:textId="64EE6E21" w:rsidR="0043004E" w:rsidRPr="00744A1C" w:rsidRDefault="0043004E" w:rsidP="00DE40C2">
      <w:pPr>
        <w:pStyle w:val="ListBullet2"/>
        <w:numPr>
          <w:ilvl w:val="0"/>
          <w:numId w:val="0"/>
        </w:numPr>
        <w:spacing w:after="0"/>
        <w:ind w:left="1440" w:firstLine="720"/>
        <w:contextualSpacing/>
        <w:rPr>
          <w:b/>
          <w:bCs/>
          <w:i/>
          <w:iCs/>
          <w:szCs w:val="24"/>
        </w:rPr>
      </w:pPr>
      <w:r w:rsidRPr="00744A1C">
        <w:rPr>
          <w:rStyle w:val="preparersnote"/>
          <w:bCs/>
          <w:szCs w:val="24"/>
        </w:rPr>
        <w:t>Communication</w:t>
      </w:r>
      <w:r w:rsidR="001C4293">
        <w:rPr>
          <w:rStyle w:val="preparersnote"/>
          <w:bCs/>
          <w:szCs w:val="24"/>
        </w:rPr>
        <w:t>s</w:t>
      </w:r>
      <w:r w:rsidRPr="00744A1C">
        <w:rPr>
          <w:rStyle w:val="preparersnote"/>
          <w:bCs/>
          <w:szCs w:val="24"/>
        </w:rPr>
        <w:t xml:space="preserve"> and Technology</w:t>
      </w:r>
      <w:r w:rsidRPr="0089308D">
        <w:rPr>
          <w:b/>
          <w:color w:val="000000" w:themeColor="text1"/>
        </w:rPr>
        <w:t xml:space="preserve"> </w:t>
      </w:r>
    </w:p>
    <w:p w14:paraId="1F18412D" w14:textId="43CE3249" w:rsidR="0043004E" w:rsidRPr="0089308D" w:rsidRDefault="0043004E" w:rsidP="00DE40C2">
      <w:pPr>
        <w:pStyle w:val="ListBullet2"/>
        <w:numPr>
          <w:ilvl w:val="0"/>
          <w:numId w:val="0"/>
        </w:numPr>
        <w:spacing w:after="0"/>
        <w:contextualSpacing/>
        <w:rPr>
          <w:i/>
          <w:color w:val="000000" w:themeColor="text1"/>
        </w:rPr>
      </w:pPr>
      <w:r w:rsidRPr="0089308D">
        <w:rPr>
          <w:b/>
          <w:color w:val="000000" w:themeColor="text1"/>
        </w:rPr>
        <w:t xml:space="preserve">Country: </w:t>
      </w:r>
      <w:r w:rsidRPr="0089308D">
        <w:rPr>
          <w:b/>
          <w:color w:val="000000" w:themeColor="text1"/>
        </w:rPr>
        <w:tab/>
      </w:r>
      <w:r w:rsidRPr="0089308D">
        <w:rPr>
          <w:b/>
          <w:color w:val="000000" w:themeColor="text1"/>
        </w:rPr>
        <w:tab/>
      </w:r>
      <w:r w:rsidRPr="0089308D">
        <w:rPr>
          <w:rStyle w:val="preparersnote"/>
        </w:rPr>
        <w:t>Federal Government of Somalia</w:t>
      </w:r>
    </w:p>
    <w:p w14:paraId="0089254E" w14:textId="77777777" w:rsidR="0043004E" w:rsidRPr="0089308D" w:rsidRDefault="0043004E" w:rsidP="00DE40C2">
      <w:pPr>
        <w:spacing w:before="60" w:after="60"/>
        <w:contextualSpacing/>
        <w:rPr>
          <w:rStyle w:val="preparersnote"/>
        </w:rPr>
      </w:pPr>
      <w:r w:rsidRPr="0089308D">
        <w:rPr>
          <w:b/>
          <w:noProof/>
          <w:color w:val="000000" w:themeColor="text1"/>
        </w:rPr>
        <w:t>Project ID:</w:t>
      </w:r>
      <w:r w:rsidRPr="0089308D">
        <w:rPr>
          <w:i/>
          <w:color w:val="000000" w:themeColor="text1"/>
        </w:rPr>
        <w:t xml:space="preserve"> </w:t>
      </w:r>
      <w:r w:rsidRPr="0089308D">
        <w:rPr>
          <w:i/>
          <w:color w:val="000000" w:themeColor="text1"/>
        </w:rPr>
        <w:tab/>
      </w:r>
      <w:r w:rsidRPr="0089308D">
        <w:rPr>
          <w:i/>
          <w:color w:val="000000" w:themeColor="text1"/>
        </w:rPr>
        <w:tab/>
      </w:r>
      <w:r w:rsidRPr="0089308D">
        <w:rPr>
          <w:rStyle w:val="preparersnote"/>
        </w:rPr>
        <w:t>P168115</w:t>
      </w:r>
    </w:p>
    <w:p w14:paraId="2868DF87" w14:textId="4AFC2741" w:rsidR="0043004E" w:rsidRDefault="0043004E" w:rsidP="00DE40C2">
      <w:pPr>
        <w:contextualSpacing/>
        <w:rPr>
          <w:rFonts w:eastAsiaTheme="minorEastAsia"/>
          <w:color w:val="000000"/>
          <w:spacing w:val="-2"/>
        </w:rPr>
      </w:pPr>
      <w:r w:rsidRPr="0089308D">
        <w:rPr>
          <w:b/>
          <w:color w:val="000000" w:themeColor="text1"/>
        </w:rPr>
        <w:t>RFB No:</w:t>
      </w:r>
      <w:r w:rsidRPr="0089308D">
        <w:rPr>
          <w:b/>
          <w:color w:val="000000" w:themeColor="text1"/>
        </w:rPr>
        <w:tab/>
        <w:t xml:space="preserve"> </w:t>
      </w:r>
      <w:r w:rsidRPr="0089308D">
        <w:rPr>
          <w:b/>
          <w:color w:val="000000" w:themeColor="text1"/>
        </w:rPr>
        <w:tab/>
      </w:r>
      <w:r w:rsidR="00B0341C" w:rsidRPr="00B0341C">
        <w:rPr>
          <w:rStyle w:val="preparersnote"/>
        </w:rPr>
        <w:t>SO-MOF-374369-GO-RFB</w:t>
      </w:r>
    </w:p>
    <w:p w14:paraId="2B227266" w14:textId="77777777" w:rsidR="00C8472C" w:rsidRPr="00C8472C" w:rsidRDefault="00C8472C" w:rsidP="00C8472C">
      <w:pPr>
        <w:pStyle w:val="ListBullet2"/>
        <w:numPr>
          <w:ilvl w:val="0"/>
          <w:numId w:val="0"/>
        </w:numPr>
        <w:spacing w:after="0"/>
        <w:ind w:left="630"/>
        <w:rPr>
          <w:b/>
          <w:i/>
          <w:iCs/>
          <w:szCs w:val="24"/>
        </w:rPr>
      </w:pPr>
    </w:p>
    <w:p w14:paraId="108B0632" w14:textId="6CDE6701" w:rsidR="0043004E" w:rsidRPr="006C78E9" w:rsidRDefault="0043004E" w:rsidP="000F0C2E">
      <w:pPr>
        <w:pStyle w:val="ListBullet2"/>
        <w:numPr>
          <w:ilvl w:val="0"/>
          <w:numId w:val="61"/>
        </w:numPr>
        <w:spacing w:after="0"/>
        <w:rPr>
          <w:b/>
          <w:i/>
          <w:iCs/>
          <w:szCs w:val="24"/>
        </w:rPr>
      </w:pPr>
      <w:r w:rsidRPr="0089308D">
        <w:t xml:space="preserve">The </w:t>
      </w:r>
      <w:r w:rsidRPr="0089308D">
        <w:rPr>
          <w:b/>
          <w:i/>
        </w:rPr>
        <w:t>Federal Government of Somalia</w:t>
      </w:r>
      <w:r w:rsidRPr="0089308D">
        <w:t xml:space="preserve"> has received </w:t>
      </w:r>
      <w:r>
        <w:t xml:space="preserve">financing </w:t>
      </w:r>
      <w:r w:rsidRPr="0089308D">
        <w:t xml:space="preserve">from the World Bank toward the cost of </w:t>
      </w:r>
      <w:r>
        <w:t>t</w:t>
      </w:r>
      <w:r w:rsidRPr="0089308D">
        <w:t xml:space="preserve">he </w:t>
      </w:r>
      <w:r w:rsidRPr="0089308D">
        <w:rPr>
          <w:rStyle w:val="preparersnote"/>
        </w:rPr>
        <w:t>Somalia Capacity Advancement, Livelihood and Entrepreneurship, Through Digital Uplift Project (SCALED-UP)</w:t>
      </w:r>
      <w:r w:rsidRPr="0089308D">
        <w:t xml:space="preserve"> and it intends to apply part of the proceeds toward payment under the contract for </w:t>
      </w:r>
      <w:r w:rsidRPr="009317FE">
        <w:rPr>
          <w:rStyle w:val="preparersnote"/>
          <w:bCs/>
          <w:szCs w:val="24"/>
        </w:rPr>
        <w:t xml:space="preserve">Supply, Installation, Commissioning and Support for </w:t>
      </w:r>
      <w:r w:rsidRPr="006C78E9">
        <w:rPr>
          <w:rStyle w:val="preparersnote"/>
          <w:szCs w:val="24"/>
        </w:rPr>
        <w:t>Data Center</w:t>
      </w:r>
      <w:r>
        <w:rPr>
          <w:rStyle w:val="preparersnote"/>
          <w:szCs w:val="24"/>
        </w:rPr>
        <w:t xml:space="preserve"> for Ministry of Communication and Technology</w:t>
      </w:r>
      <w:r w:rsidRPr="006C78E9">
        <w:rPr>
          <w:rFonts w:eastAsiaTheme="minorEastAsia"/>
          <w:b/>
          <w:i/>
          <w:caps/>
          <w:color w:val="000000"/>
          <w:spacing w:val="-2"/>
        </w:rPr>
        <w:t xml:space="preserve">. </w:t>
      </w:r>
      <w:r w:rsidRPr="006C78E9">
        <w:rPr>
          <w:bCs/>
          <w:iCs/>
          <w:spacing w:val="-2"/>
        </w:rPr>
        <w:t>For this contract, the Borrower shall process the payments using the Direct Payment disbursement method, as defined in the World Bank’s Disbursement Guidelines for Investment Project Financing, except for those payments, which the contract provides to be made through letter of credit.</w:t>
      </w:r>
    </w:p>
    <w:p w14:paraId="6361B0B7" w14:textId="77777777" w:rsidR="0043004E" w:rsidRDefault="0043004E" w:rsidP="0043004E">
      <w:pPr>
        <w:rPr>
          <w:color w:val="000000"/>
          <w:spacing w:val="-2"/>
        </w:rPr>
      </w:pPr>
    </w:p>
    <w:p w14:paraId="60B92D98" w14:textId="77777777" w:rsidR="009B0734" w:rsidRDefault="009B0734" w:rsidP="000F0C2E">
      <w:pPr>
        <w:pStyle w:val="ListParagraph"/>
        <w:numPr>
          <w:ilvl w:val="0"/>
          <w:numId w:val="6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rPr>
          <w:rStyle w:val="preparersnote"/>
          <w:szCs w:val="24"/>
        </w:rPr>
      </w:pPr>
      <w:r w:rsidRPr="0089308D">
        <w:rPr>
          <w:color w:val="000000"/>
          <w:spacing w:val="-2"/>
        </w:rPr>
        <w:t xml:space="preserve">The </w:t>
      </w:r>
      <w:r w:rsidRPr="0089308D">
        <w:rPr>
          <w:b/>
          <w:i/>
          <w:color w:val="000000"/>
          <w:spacing w:val="-2"/>
        </w:rPr>
        <w:t xml:space="preserve">Ministry of Finance of Somalia </w:t>
      </w:r>
      <w:r w:rsidRPr="0089308D">
        <w:rPr>
          <w:color w:val="000000"/>
          <w:spacing w:val="-2"/>
        </w:rPr>
        <w:t xml:space="preserve">now invites sealed Bids from eligible Bidders for </w:t>
      </w:r>
      <w:r w:rsidRPr="00522035">
        <w:rPr>
          <w:rStyle w:val="preparersnote"/>
          <w:szCs w:val="24"/>
        </w:rPr>
        <w:t xml:space="preserve">Supply, Installation, Commissioning and Support for </w:t>
      </w:r>
      <w:r>
        <w:rPr>
          <w:rStyle w:val="preparersnote"/>
          <w:szCs w:val="24"/>
        </w:rPr>
        <w:t>Data Centre for Ministry of Communication and Technology.</w:t>
      </w:r>
    </w:p>
    <w:p w14:paraId="3B171C87" w14:textId="77777777" w:rsidR="009B0734" w:rsidRPr="009B0734" w:rsidRDefault="009B0734" w:rsidP="009B0734">
      <w:pPr>
        <w:pStyle w:val="ListParagraph"/>
        <w:rPr>
          <w:color w:val="000000"/>
          <w:spacing w:val="-2"/>
        </w:rPr>
      </w:pPr>
    </w:p>
    <w:p w14:paraId="30ADC63E" w14:textId="44043CD4" w:rsidR="009B0734" w:rsidRPr="009B0734" w:rsidRDefault="009B0734" w:rsidP="000F0C2E">
      <w:pPr>
        <w:pStyle w:val="ListParagraph"/>
        <w:numPr>
          <w:ilvl w:val="0"/>
          <w:numId w:val="6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rPr>
          <w:b/>
          <w:i/>
          <w:iCs/>
          <w:szCs w:val="24"/>
        </w:rPr>
      </w:pPr>
      <w:r w:rsidRPr="009B0734">
        <w:rPr>
          <w:color w:val="000000"/>
          <w:spacing w:val="-2"/>
        </w:rPr>
        <w:t xml:space="preserve">Bidding will be conducted through </w:t>
      </w:r>
      <w:r w:rsidRPr="009B0734">
        <w:rPr>
          <w:color w:val="000000"/>
        </w:rPr>
        <w:t xml:space="preserve">international competitive procurement using Request for Bids (RFB) </w:t>
      </w:r>
      <w:r w:rsidRPr="009B0734">
        <w:rPr>
          <w:color w:val="000000"/>
          <w:spacing w:val="-2"/>
        </w:rPr>
        <w:t xml:space="preserve">as specified in the </w:t>
      </w:r>
      <w:r w:rsidRPr="00C97345">
        <w:t>World Bank’s Procurement Regulations for IPF Borrowers, Procurement in Investment Financing Goods, Works, Non-Consulting and Consulting Services rev</w:t>
      </w:r>
      <w:r>
        <w:t xml:space="preserve">ised in </w:t>
      </w:r>
      <w:r w:rsidR="00812A84">
        <w:t>Septem</w:t>
      </w:r>
      <w:r>
        <w:t>ber 202</w:t>
      </w:r>
      <w:r w:rsidR="00812A84">
        <w:t>3</w:t>
      </w:r>
      <w:r>
        <w:t xml:space="preserve"> </w:t>
      </w:r>
      <w:r w:rsidRPr="001B2720">
        <w:t>(“Procurement Regulations”)</w:t>
      </w:r>
      <w:r>
        <w:t xml:space="preserve"> </w:t>
      </w:r>
      <w:r w:rsidRPr="009B0734">
        <w:rPr>
          <w:color w:val="000000"/>
          <w:spacing w:val="-2"/>
        </w:rPr>
        <w:t xml:space="preserve">and is open to all eligible Bidders as defined in the Procurement Regulations </w:t>
      </w:r>
      <w:r w:rsidRPr="0089308D">
        <w:t>that meet the following minimum qualification criteria</w:t>
      </w:r>
      <w:r>
        <w:t>.</w:t>
      </w:r>
    </w:p>
    <w:p w14:paraId="11381C99" w14:textId="77777777" w:rsidR="009B0734" w:rsidRPr="009B0734" w:rsidRDefault="009B0734" w:rsidP="009B0734">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630"/>
        <w:rPr>
          <w:b/>
          <w:i/>
          <w:iCs/>
          <w:szCs w:val="24"/>
        </w:rPr>
      </w:pPr>
    </w:p>
    <w:p w14:paraId="3CDE5A6D" w14:textId="77777777" w:rsidR="009B0734" w:rsidRDefault="009B0734" w:rsidP="000F0C2E">
      <w:pPr>
        <w:pStyle w:val="ListParagraph"/>
        <w:numPr>
          <w:ilvl w:val="0"/>
          <w:numId w:val="62"/>
        </w:numPr>
        <w:suppressAutoHyphens w:val="0"/>
        <w:spacing w:after="0"/>
        <w:ind w:left="990"/>
        <w:jc w:val="left"/>
        <w:rPr>
          <w:b/>
        </w:rPr>
      </w:pPr>
      <w:r w:rsidRPr="004B34B4">
        <w:rPr>
          <w:b/>
        </w:rPr>
        <w:t xml:space="preserve">Bidder’s Financial Capability </w:t>
      </w:r>
    </w:p>
    <w:p w14:paraId="63681D5A" w14:textId="77777777" w:rsidR="009B0734" w:rsidRDefault="009B0734" w:rsidP="009B0734">
      <w:pPr>
        <w:ind w:left="630"/>
        <w:rPr>
          <w:iCs/>
        </w:rPr>
      </w:pPr>
      <w:r w:rsidRPr="006C78E9">
        <w:rPr>
          <w:iCs/>
        </w:rPr>
        <w:t>The Bidder shall furnish documentary evidence that it meets the following financial requirement(s):</w:t>
      </w:r>
    </w:p>
    <w:p w14:paraId="393FE389" w14:textId="76E59B97" w:rsidR="009B0734" w:rsidRPr="009B0734" w:rsidRDefault="009B0734" w:rsidP="000F0C2E">
      <w:pPr>
        <w:pStyle w:val="ListParagraph"/>
        <w:numPr>
          <w:ilvl w:val="0"/>
          <w:numId w:val="63"/>
        </w:numPr>
        <w:rPr>
          <w:b/>
          <w:iCs/>
        </w:rPr>
      </w:pPr>
      <w:r>
        <w:rPr>
          <w:iCs/>
        </w:rPr>
        <w:t>A</w:t>
      </w:r>
      <w:r w:rsidRPr="009B0734">
        <w:rPr>
          <w:iCs/>
        </w:rPr>
        <w:t>verage Annual Turnover in the last three years (2020, 2021, 2022</w:t>
      </w:r>
      <w:r w:rsidR="00022216" w:rsidRPr="009B0734">
        <w:rPr>
          <w:iCs/>
        </w:rPr>
        <w:t>)</w:t>
      </w:r>
      <w:r w:rsidR="00022216">
        <w:rPr>
          <w:iCs/>
        </w:rPr>
        <w:t xml:space="preserve"> </w:t>
      </w:r>
      <w:r w:rsidR="00022216" w:rsidRPr="009B0734">
        <w:rPr>
          <w:iCs/>
        </w:rPr>
        <w:t>to</w:t>
      </w:r>
      <w:r w:rsidRPr="009B0734">
        <w:rPr>
          <w:iCs/>
        </w:rPr>
        <w:t xml:space="preserve"> be not less than USD 500,000 (Five hundred thousand United States Dollars); In the case of a Joint Venture, the financial figures for each partner shall be added together to determine the Bidder’s compliance with the minimum qualification criteria for financial and technical capability. However, for a Joint Venture to qualify, each of the partner must meet at least 25 percent of the minimum criteria for financial capability and the partner in charge at least 40 percent.</w:t>
      </w:r>
    </w:p>
    <w:p w14:paraId="16202A5D" w14:textId="77777777" w:rsidR="00072ED3" w:rsidRDefault="00072ED3" w:rsidP="009B0734">
      <w:pPr>
        <w:pStyle w:val="ListParagraph"/>
        <w:suppressAutoHyphens w:val="0"/>
        <w:spacing w:after="0"/>
        <w:ind w:left="810"/>
        <w:jc w:val="left"/>
        <w:rPr>
          <w:b/>
        </w:rPr>
      </w:pPr>
    </w:p>
    <w:p w14:paraId="64AFD2BF" w14:textId="7F780088" w:rsidR="009B0734" w:rsidRPr="0039783A" w:rsidRDefault="009B0734" w:rsidP="000F0C2E">
      <w:pPr>
        <w:pStyle w:val="ListParagraph"/>
        <w:numPr>
          <w:ilvl w:val="0"/>
          <w:numId w:val="62"/>
        </w:numPr>
        <w:suppressAutoHyphens w:val="0"/>
        <w:spacing w:after="0"/>
        <w:ind w:left="990"/>
        <w:jc w:val="left"/>
        <w:rPr>
          <w:b/>
        </w:rPr>
      </w:pPr>
      <w:r w:rsidRPr="004B34B4">
        <w:rPr>
          <w:b/>
        </w:rPr>
        <w:t xml:space="preserve">Bidder’s Experience and Technical Capacity </w:t>
      </w:r>
    </w:p>
    <w:p w14:paraId="1E98908E" w14:textId="1D0410FB" w:rsidR="00072ED3" w:rsidRPr="00072ED3" w:rsidRDefault="00072ED3" w:rsidP="00072ED3">
      <w:pPr>
        <w:pStyle w:val="ListParagraph"/>
        <w:ind w:left="1440"/>
      </w:pPr>
    </w:p>
    <w:p w14:paraId="30C6F978" w14:textId="67C57EA6" w:rsidR="009B0734" w:rsidRPr="00B0341C" w:rsidRDefault="009B0734" w:rsidP="000F0C2E">
      <w:pPr>
        <w:pStyle w:val="ListParagraph"/>
        <w:numPr>
          <w:ilvl w:val="0"/>
          <w:numId w:val="64"/>
        </w:numPr>
      </w:pPr>
      <w:r w:rsidRPr="006C78E9">
        <w:rPr>
          <w:iCs/>
        </w:rPr>
        <w:t xml:space="preserve">The Bidder must have implemented at a minimum, </w:t>
      </w:r>
      <w:r w:rsidRPr="009B0734">
        <w:rPr>
          <w:b/>
          <w:i/>
        </w:rPr>
        <w:t xml:space="preserve">modular data centers of a tier </w:t>
      </w:r>
      <w:r w:rsidRPr="00B0341C">
        <w:rPr>
          <w:b/>
          <w:i/>
        </w:rPr>
        <w:t xml:space="preserve">3 level and in line with required ISO standards. </w:t>
      </w:r>
    </w:p>
    <w:p w14:paraId="5C5D3B12" w14:textId="77777777" w:rsidR="009B0734" w:rsidRPr="006C78E9" w:rsidRDefault="009B0734" w:rsidP="009B0734">
      <w:pPr>
        <w:pStyle w:val="ListParagraph"/>
        <w:ind w:left="968"/>
        <w:rPr>
          <w:iCs/>
        </w:rPr>
      </w:pPr>
    </w:p>
    <w:p w14:paraId="7FB01081" w14:textId="3B6917AB" w:rsidR="009B0734" w:rsidRPr="0013287D" w:rsidRDefault="009B0734" w:rsidP="000F0C2E">
      <w:pPr>
        <w:pStyle w:val="ListParagraph"/>
        <w:numPr>
          <w:ilvl w:val="0"/>
          <w:numId w:val="64"/>
        </w:numPr>
        <w:rPr>
          <w:iCs/>
        </w:rPr>
      </w:pPr>
      <w:r>
        <w:rPr>
          <w:iCs/>
        </w:rPr>
        <w:lastRenderedPageBreak/>
        <w:t xml:space="preserve"> </w:t>
      </w:r>
      <w:r w:rsidRPr="0013287D">
        <w:rPr>
          <w:iCs/>
        </w:rPr>
        <w:t xml:space="preserve">During the past five (5) years, the Bidder must have completed at least one (1) successful implementation with a contract of at least USD 300,000.00 involving the supply, installation, </w:t>
      </w:r>
      <w:proofErr w:type="gramStart"/>
      <w:r w:rsidRPr="0013287D">
        <w:rPr>
          <w:iCs/>
        </w:rPr>
        <w:t>commissioning</w:t>
      </w:r>
      <w:proofErr w:type="gramEnd"/>
      <w:r w:rsidRPr="0013287D">
        <w:rPr>
          <w:iCs/>
        </w:rPr>
        <w:t xml:space="preserve"> and support of a contract of a comparable scale, preferably in a fragile or transition context like Somalia.</w:t>
      </w:r>
    </w:p>
    <w:p w14:paraId="20762571" w14:textId="77777777" w:rsidR="009B0734" w:rsidRPr="00600090" w:rsidRDefault="009B0734" w:rsidP="009B0734">
      <w:pPr>
        <w:pStyle w:val="ListParagraph"/>
        <w:ind w:left="968"/>
        <w:rPr>
          <w:i/>
        </w:rPr>
      </w:pPr>
    </w:p>
    <w:p w14:paraId="6F872E33" w14:textId="77777777" w:rsidR="009B0734" w:rsidRPr="0039783A" w:rsidRDefault="009B0734" w:rsidP="000F0C2E">
      <w:pPr>
        <w:pStyle w:val="ListParagraph"/>
        <w:numPr>
          <w:ilvl w:val="0"/>
          <w:numId w:val="62"/>
        </w:numPr>
        <w:suppressAutoHyphens w:val="0"/>
        <w:spacing w:after="0"/>
        <w:ind w:left="1080"/>
        <w:jc w:val="left"/>
        <w:rPr>
          <w:b/>
        </w:rPr>
      </w:pPr>
      <w:r w:rsidRPr="004B34B4">
        <w:rPr>
          <w:b/>
        </w:rPr>
        <w:t>Bidder’s Legal Requirements</w:t>
      </w:r>
    </w:p>
    <w:p w14:paraId="311C0DB7" w14:textId="77777777" w:rsidR="00072ED3" w:rsidRDefault="00072ED3" w:rsidP="00072ED3">
      <w:pPr>
        <w:pStyle w:val="ListParagraph"/>
        <w:ind w:left="1440"/>
        <w:rPr>
          <w:iCs/>
        </w:rPr>
      </w:pPr>
    </w:p>
    <w:p w14:paraId="300445AD" w14:textId="400C40BB" w:rsidR="009B0734" w:rsidRPr="009B0734" w:rsidRDefault="009B0734" w:rsidP="000F0C2E">
      <w:pPr>
        <w:pStyle w:val="ListParagraph"/>
        <w:numPr>
          <w:ilvl w:val="0"/>
          <w:numId w:val="65"/>
        </w:numPr>
        <w:rPr>
          <w:iCs/>
        </w:rPr>
      </w:pPr>
      <w:r w:rsidRPr="009B0734">
        <w:rPr>
          <w:iCs/>
        </w:rPr>
        <w:t xml:space="preserve">The Bidder shall be legally registered in its country of </w:t>
      </w:r>
      <w:proofErr w:type="gramStart"/>
      <w:r w:rsidRPr="009B0734">
        <w:rPr>
          <w:iCs/>
        </w:rPr>
        <w:t>origin</w:t>
      </w:r>
      <w:proofErr w:type="gramEnd"/>
    </w:p>
    <w:p w14:paraId="01926402" w14:textId="77777777" w:rsidR="009B0734" w:rsidRDefault="009B0734" w:rsidP="009B0734">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360"/>
        <w:rPr>
          <w:color w:val="000000"/>
          <w:spacing w:val="-2"/>
        </w:rPr>
      </w:pPr>
    </w:p>
    <w:p w14:paraId="621BCFBB" w14:textId="4D46B85B" w:rsidR="009B0734" w:rsidRPr="00B0341C" w:rsidRDefault="009B0734" w:rsidP="000F0C2E">
      <w:pPr>
        <w:pStyle w:val="ListParagraph"/>
        <w:numPr>
          <w:ilvl w:val="0"/>
          <w:numId w:val="66"/>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rPr>
          <w:b/>
          <w:i/>
          <w:color w:val="000000"/>
          <w:spacing w:val="-2"/>
        </w:rPr>
      </w:pPr>
      <w:r w:rsidRPr="0089308D">
        <w:rPr>
          <w:color w:val="000000"/>
          <w:spacing w:val="-2"/>
        </w:rPr>
        <w:t xml:space="preserve">Interested eligible Bidders may obtain further information from </w:t>
      </w:r>
      <w:r w:rsidRPr="009B0734">
        <w:rPr>
          <w:b/>
          <w:bCs/>
          <w:i/>
          <w:iCs/>
          <w:color w:val="000000"/>
          <w:spacing w:val="-2"/>
        </w:rPr>
        <w:t>Ministry of Finance of Somalia</w:t>
      </w:r>
      <w:r w:rsidRPr="0089308D">
        <w:rPr>
          <w:i/>
          <w:color w:val="000000"/>
          <w:spacing w:val="-2"/>
        </w:rPr>
        <w:t xml:space="preserve"> </w:t>
      </w:r>
      <w:r w:rsidRPr="0089308D">
        <w:rPr>
          <w:color w:val="000000"/>
          <w:spacing w:val="-2"/>
        </w:rPr>
        <w:t xml:space="preserve">and inspect the bidding document during office hours </w:t>
      </w:r>
      <w:r w:rsidRPr="0089308D">
        <w:rPr>
          <w:b/>
          <w:i/>
          <w:color w:val="000000"/>
          <w:spacing w:val="-2"/>
        </w:rPr>
        <w:t>10</w:t>
      </w:r>
      <w:r>
        <w:rPr>
          <w:b/>
          <w:i/>
          <w:color w:val="000000"/>
          <w:spacing w:val="-2"/>
        </w:rPr>
        <w:t xml:space="preserve">:00 </w:t>
      </w:r>
      <w:r w:rsidRPr="0089308D">
        <w:rPr>
          <w:b/>
          <w:i/>
          <w:color w:val="000000"/>
          <w:spacing w:val="-2"/>
        </w:rPr>
        <w:t xml:space="preserve">to </w:t>
      </w:r>
      <w:r>
        <w:rPr>
          <w:b/>
          <w:i/>
          <w:color w:val="000000"/>
          <w:spacing w:val="-2"/>
        </w:rPr>
        <w:t>16:00</w:t>
      </w:r>
      <w:r w:rsidRPr="0089308D">
        <w:rPr>
          <w:b/>
          <w:i/>
          <w:color w:val="000000"/>
          <w:spacing w:val="-2"/>
        </w:rPr>
        <w:t xml:space="preserve"> Somalia local time </w:t>
      </w:r>
      <w:r w:rsidRPr="0089308D">
        <w:rPr>
          <w:color w:val="000000"/>
          <w:spacing w:val="-2"/>
        </w:rPr>
        <w:t xml:space="preserve">at the address given below. </w:t>
      </w:r>
      <w:r w:rsidRPr="00B0341C">
        <w:rPr>
          <w:b/>
          <w:i/>
        </w:rPr>
        <w:t xml:space="preserve">A pre-bid telephone conference meeting will be held on </w:t>
      </w:r>
      <w:r w:rsidR="00542C60" w:rsidRPr="003932C7">
        <w:rPr>
          <w:b/>
          <w:i/>
        </w:rPr>
        <w:t>20</w:t>
      </w:r>
      <w:r w:rsidR="00542C60" w:rsidRPr="003932C7">
        <w:rPr>
          <w:b/>
          <w:i/>
          <w:vertAlign w:val="superscript"/>
        </w:rPr>
        <w:t>th</w:t>
      </w:r>
      <w:r w:rsidR="00542C60" w:rsidRPr="003932C7">
        <w:rPr>
          <w:b/>
          <w:i/>
        </w:rPr>
        <w:t xml:space="preserve"> Dece</w:t>
      </w:r>
      <w:r w:rsidR="00B0341C" w:rsidRPr="003932C7">
        <w:rPr>
          <w:b/>
          <w:i/>
        </w:rPr>
        <w:t>mber 2023</w:t>
      </w:r>
      <w:r w:rsidRPr="00B0341C">
        <w:rPr>
          <w:b/>
          <w:i/>
          <w:color w:val="000000"/>
          <w:spacing w:val="-2"/>
        </w:rPr>
        <w:t xml:space="preserve"> at </w:t>
      </w:r>
      <w:r w:rsidR="00C3562B">
        <w:rPr>
          <w:b/>
          <w:i/>
          <w:color w:val="000000"/>
          <w:spacing w:val="-2"/>
        </w:rPr>
        <w:t>11am</w:t>
      </w:r>
      <w:r w:rsidRPr="00B0341C">
        <w:rPr>
          <w:b/>
          <w:i/>
          <w:color w:val="000000"/>
          <w:spacing w:val="-2"/>
        </w:rPr>
        <w:t xml:space="preserve"> Somalia local time.</w:t>
      </w:r>
    </w:p>
    <w:p w14:paraId="0FB9BA09" w14:textId="77777777" w:rsidR="009B0734" w:rsidRPr="009B0734" w:rsidRDefault="009B0734" w:rsidP="009B0734">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360"/>
        <w:rPr>
          <w:color w:val="000000"/>
          <w:spacing w:val="-2"/>
        </w:rPr>
      </w:pPr>
    </w:p>
    <w:p w14:paraId="0DE6406E" w14:textId="75515A7A" w:rsidR="00162787" w:rsidRDefault="009B0734" w:rsidP="00162787">
      <w:pPr>
        <w:pStyle w:val="ListParagraph"/>
        <w:numPr>
          <w:ilvl w:val="0"/>
          <w:numId w:val="66"/>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rPr>
          <w:color w:val="000000"/>
          <w:spacing w:val="-2"/>
        </w:rPr>
      </w:pPr>
      <w:r w:rsidRPr="009B0734">
        <w:rPr>
          <w:color w:val="000000"/>
          <w:spacing w:val="-2"/>
        </w:rPr>
        <w:t xml:space="preserve">A complete set of bidding documents in </w:t>
      </w:r>
      <w:r w:rsidRPr="009B0734">
        <w:rPr>
          <w:b/>
          <w:bCs/>
          <w:i/>
          <w:iCs/>
          <w:color w:val="000000"/>
          <w:spacing w:val="-2"/>
        </w:rPr>
        <w:t>English language</w:t>
      </w:r>
      <w:r w:rsidRPr="009B0734">
        <w:rPr>
          <w:color w:val="000000"/>
          <w:spacing w:val="-2"/>
        </w:rPr>
        <w:t xml:space="preserve"> will be provided upon request.  The document including any subsequent amendment or addition will be sent to the bidder by e-mail. Prior </w:t>
      </w:r>
      <w:r w:rsidRPr="00394B49">
        <w:rPr>
          <w:color w:val="000000"/>
          <w:spacing w:val="-2"/>
        </w:rPr>
        <w:t>registration is required for submitting clarification questions on the bidding documents and receiving</w:t>
      </w:r>
      <w:r w:rsidRPr="009B0734">
        <w:rPr>
          <w:color w:val="000000"/>
          <w:spacing w:val="-2"/>
        </w:rPr>
        <w:t xml:space="preserve"> automatic notice of answers and addenda to the bidding documents.</w:t>
      </w:r>
      <w:r w:rsidR="00162787">
        <w:rPr>
          <w:color w:val="000000"/>
          <w:spacing w:val="-2"/>
        </w:rPr>
        <w:t xml:space="preserve"> The document can also be downloaded from the link below: </w:t>
      </w:r>
    </w:p>
    <w:p w14:paraId="55426AF1" w14:textId="29A1CEAC" w:rsidR="00162787" w:rsidRPr="002D4133" w:rsidRDefault="00394B49" w:rsidP="00162787">
      <w:pPr>
        <w:pStyle w:val="ListParagraph"/>
        <w:rPr>
          <w:color w:val="000000"/>
          <w:spacing w:val="-2"/>
        </w:rPr>
      </w:pPr>
      <w:r>
        <w:rPr>
          <w:color w:val="000000"/>
          <w:spacing w:val="-2"/>
        </w:rPr>
        <w:t xml:space="preserve"> </w:t>
      </w:r>
    </w:p>
    <w:p w14:paraId="0360442C" w14:textId="36D593C5" w:rsidR="009B0734" w:rsidRPr="00394B49" w:rsidRDefault="00000000" w:rsidP="00394B49">
      <w:pPr>
        <w:rPr>
          <w:sz w:val="22"/>
        </w:rPr>
      </w:pPr>
      <w:hyperlink r:id="rId18" w:history="1">
        <w:r w:rsidR="00394B49">
          <w:rPr>
            <w:rStyle w:val="Hyperlink"/>
          </w:rPr>
          <w:t>https://moct.gov.so/en/wp-content/uploads/2023/11/Bidding-Document-fo-MoCT-Data-Centre-FINAL-after-NOL-.pdf</w:t>
        </w:r>
      </w:hyperlink>
    </w:p>
    <w:p w14:paraId="1F23F712" w14:textId="77777777" w:rsidR="009B0734" w:rsidRPr="009B0734" w:rsidRDefault="009B0734" w:rsidP="009B0734">
      <w:pPr>
        <w:pStyle w:val="ListParagraph"/>
        <w:rPr>
          <w:color w:val="000000"/>
          <w:spacing w:val="-2"/>
        </w:rPr>
      </w:pPr>
    </w:p>
    <w:p w14:paraId="317F08DC" w14:textId="2857260B" w:rsidR="00C8472C" w:rsidRPr="00F86F5E" w:rsidRDefault="009B0734" w:rsidP="000F0C2E">
      <w:pPr>
        <w:pStyle w:val="ListParagraph"/>
        <w:numPr>
          <w:ilvl w:val="0"/>
          <w:numId w:val="66"/>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rPr>
          <w:rStyle w:val="preparersnote"/>
          <w:b w:val="0"/>
          <w:i w:val="0"/>
          <w:iCs w:val="0"/>
          <w:color w:val="000000"/>
          <w:spacing w:val="-2"/>
          <w:highlight w:val="yellow"/>
        </w:rPr>
      </w:pPr>
      <w:r w:rsidRPr="009B0734">
        <w:rPr>
          <w:color w:val="000000"/>
          <w:spacing w:val="-2"/>
        </w:rPr>
        <w:t xml:space="preserve">Bids must be delivered to the address below on or before </w:t>
      </w:r>
      <w:r w:rsidR="005274FA" w:rsidRPr="005274FA">
        <w:rPr>
          <w:b/>
          <w:i/>
          <w:color w:val="000000"/>
          <w:spacing w:val="-2"/>
        </w:rPr>
        <w:t>15</w:t>
      </w:r>
      <w:r w:rsidR="005274FA" w:rsidRPr="005274FA">
        <w:rPr>
          <w:b/>
          <w:i/>
          <w:color w:val="000000"/>
          <w:spacing w:val="-2"/>
          <w:vertAlign w:val="superscript"/>
        </w:rPr>
        <w:t>th</w:t>
      </w:r>
      <w:r w:rsidR="005274FA" w:rsidRPr="005274FA">
        <w:rPr>
          <w:b/>
          <w:i/>
          <w:color w:val="000000"/>
          <w:spacing w:val="-2"/>
        </w:rPr>
        <w:t xml:space="preserve"> January</w:t>
      </w:r>
      <w:r w:rsidR="00B0341C" w:rsidRPr="005274FA">
        <w:rPr>
          <w:b/>
          <w:i/>
          <w:color w:val="000000"/>
          <w:spacing w:val="-2"/>
        </w:rPr>
        <w:t xml:space="preserve"> 202</w:t>
      </w:r>
      <w:r w:rsidR="005274FA" w:rsidRPr="005274FA">
        <w:rPr>
          <w:b/>
          <w:i/>
          <w:color w:val="000000"/>
          <w:spacing w:val="-2"/>
        </w:rPr>
        <w:t>4</w:t>
      </w:r>
      <w:r w:rsidRPr="005274FA">
        <w:rPr>
          <w:b/>
          <w:i/>
          <w:color w:val="000000"/>
          <w:spacing w:val="-2"/>
        </w:rPr>
        <w:t xml:space="preserve"> </w:t>
      </w:r>
      <w:r w:rsidRPr="005274FA">
        <w:rPr>
          <w:rStyle w:val="preparersnote"/>
        </w:rPr>
        <w:t xml:space="preserve">at </w:t>
      </w:r>
      <w:r w:rsidR="00C3562B" w:rsidRPr="005274FA">
        <w:rPr>
          <w:rStyle w:val="preparersnote"/>
        </w:rPr>
        <w:t>11</w:t>
      </w:r>
      <w:r w:rsidRPr="005274FA">
        <w:rPr>
          <w:rStyle w:val="preparersnote"/>
        </w:rPr>
        <w:t>:00</w:t>
      </w:r>
      <w:r w:rsidR="00C3562B" w:rsidRPr="005274FA">
        <w:rPr>
          <w:rStyle w:val="preparersnote"/>
        </w:rPr>
        <w:t>am</w:t>
      </w:r>
      <w:r w:rsidRPr="005274FA">
        <w:rPr>
          <w:rStyle w:val="preparersnote"/>
        </w:rPr>
        <w:t xml:space="preserve"> Somalia local</w:t>
      </w:r>
      <w:r>
        <w:rPr>
          <w:rStyle w:val="preparersnote"/>
        </w:rPr>
        <w:t xml:space="preserve"> time</w:t>
      </w:r>
      <w:r w:rsidRPr="0089308D">
        <w:rPr>
          <w:rStyle w:val="preparersnote"/>
        </w:rPr>
        <w:t xml:space="preserve">. </w:t>
      </w:r>
      <w:r w:rsidRPr="009B0734">
        <w:rPr>
          <w:color w:val="000000"/>
          <w:spacing w:val="-2"/>
        </w:rPr>
        <w:t xml:space="preserve">Late Bids will be rejected. </w:t>
      </w:r>
      <w:r w:rsidR="00C8472C">
        <w:rPr>
          <w:color w:val="000000"/>
          <w:spacing w:val="-2"/>
        </w:rPr>
        <w:t xml:space="preserve">Electronic Bidding will not be permitted. </w:t>
      </w:r>
      <w:r w:rsidRPr="009B0734">
        <w:rPr>
          <w:color w:val="000000"/>
          <w:spacing w:val="-2"/>
        </w:rPr>
        <w:t xml:space="preserve">Bids will be publicly opened at the conference room of the Ministry </w:t>
      </w:r>
      <w:r w:rsidR="00C8472C">
        <w:rPr>
          <w:color w:val="000000"/>
          <w:spacing w:val="-2"/>
        </w:rPr>
        <w:t xml:space="preserve">of Finance </w:t>
      </w:r>
      <w:r w:rsidRPr="009B0734">
        <w:rPr>
          <w:color w:val="000000"/>
          <w:spacing w:val="-2"/>
        </w:rPr>
        <w:t xml:space="preserve">in the presence of the Bidders’ designated representatives on </w:t>
      </w:r>
      <w:r w:rsidR="005274FA" w:rsidRPr="005274FA">
        <w:rPr>
          <w:b/>
          <w:i/>
          <w:color w:val="000000"/>
          <w:spacing w:val="-2"/>
        </w:rPr>
        <w:t>15</w:t>
      </w:r>
      <w:r w:rsidR="005274FA" w:rsidRPr="005274FA">
        <w:rPr>
          <w:b/>
          <w:i/>
          <w:color w:val="000000"/>
          <w:spacing w:val="-2"/>
          <w:vertAlign w:val="superscript"/>
        </w:rPr>
        <w:t>th</w:t>
      </w:r>
      <w:r w:rsidR="005274FA" w:rsidRPr="005274FA">
        <w:rPr>
          <w:b/>
          <w:i/>
          <w:color w:val="000000"/>
          <w:spacing w:val="-2"/>
        </w:rPr>
        <w:t xml:space="preserve"> January</w:t>
      </w:r>
      <w:r w:rsidR="00B0341C" w:rsidRPr="005274FA">
        <w:rPr>
          <w:b/>
          <w:i/>
          <w:color w:val="000000"/>
          <w:spacing w:val="-2"/>
        </w:rPr>
        <w:t xml:space="preserve"> 202</w:t>
      </w:r>
      <w:r w:rsidR="005274FA" w:rsidRPr="005274FA">
        <w:rPr>
          <w:b/>
          <w:i/>
          <w:color w:val="000000"/>
          <w:spacing w:val="-2"/>
        </w:rPr>
        <w:t>4</w:t>
      </w:r>
      <w:r w:rsidR="00B0341C" w:rsidRPr="005274FA">
        <w:rPr>
          <w:b/>
          <w:i/>
          <w:color w:val="000000"/>
          <w:spacing w:val="-2"/>
        </w:rPr>
        <w:t xml:space="preserve"> at </w:t>
      </w:r>
      <w:r w:rsidR="00C3562B" w:rsidRPr="005274FA">
        <w:rPr>
          <w:rStyle w:val="preparersnote"/>
        </w:rPr>
        <w:t>11</w:t>
      </w:r>
      <w:r w:rsidRPr="005274FA">
        <w:rPr>
          <w:rStyle w:val="preparersnote"/>
        </w:rPr>
        <w:t>:0</w:t>
      </w:r>
      <w:r w:rsidR="00B0341C" w:rsidRPr="005274FA">
        <w:rPr>
          <w:rStyle w:val="preparersnote"/>
        </w:rPr>
        <w:t>5</w:t>
      </w:r>
      <w:r w:rsidR="00C3562B" w:rsidRPr="005274FA">
        <w:rPr>
          <w:rStyle w:val="preparersnote"/>
        </w:rPr>
        <w:t>am</w:t>
      </w:r>
      <w:r w:rsidRPr="005274FA">
        <w:rPr>
          <w:rStyle w:val="preparersnote"/>
        </w:rPr>
        <w:t xml:space="preserve"> Somalia local time</w:t>
      </w:r>
      <w:r w:rsidR="00C8472C" w:rsidRPr="005274FA">
        <w:rPr>
          <w:rStyle w:val="preparersnote"/>
        </w:rPr>
        <w:t>.</w:t>
      </w:r>
    </w:p>
    <w:p w14:paraId="7183A108" w14:textId="77777777" w:rsidR="00C8472C" w:rsidRPr="00C8472C" w:rsidRDefault="00C8472C" w:rsidP="00C8472C">
      <w:pPr>
        <w:pStyle w:val="ListParagraph"/>
        <w:rPr>
          <w:color w:val="000000"/>
          <w:spacing w:val="-2"/>
        </w:rPr>
      </w:pPr>
    </w:p>
    <w:p w14:paraId="30BF267F" w14:textId="77777777" w:rsidR="00C8472C" w:rsidRPr="00C8472C" w:rsidRDefault="00C8472C" w:rsidP="000F0C2E">
      <w:pPr>
        <w:pStyle w:val="ListParagraph"/>
        <w:numPr>
          <w:ilvl w:val="0"/>
          <w:numId w:val="66"/>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rPr>
          <w:color w:val="000000"/>
          <w:spacing w:val="-2"/>
        </w:rPr>
      </w:pPr>
      <w:r w:rsidRPr="00C8472C">
        <w:rPr>
          <w:color w:val="000000"/>
          <w:spacing w:val="-2"/>
        </w:rPr>
        <w:t xml:space="preserve">All Bids must be accompanied by a </w:t>
      </w:r>
      <w:r w:rsidRPr="00C8472C">
        <w:rPr>
          <w:b/>
          <w:i/>
          <w:iCs/>
          <w:color w:val="000000"/>
          <w:spacing w:val="-2"/>
        </w:rPr>
        <w:t>Bid-Securing Declaration</w:t>
      </w:r>
      <w:r w:rsidRPr="00C8472C">
        <w:rPr>
          <w:i/>
          <w:iCs/>
          <w:color w:val="000000"/>
          <w:spacing w:val="-2"/>
        </w:rPr>
        <w:t xml:space="preserve">, </w:t>
      </w:r>
      <w:r w:rsidRPr="0089308D">
        <w:t>using the form included in the bidding document</w:t>
      </w:r>
      <w:r>
        <w:t>.</w:t>
      </w:r>
      <w:r w:rsidRPr="00C8472C">
        <w:rPr>
          <w:iCs/>
          <w:color w:val="000000"/>
          <w:spacing w:val="-2"/>
        </w:rPr>
        <w:t xml:space="preserve"> </w:t>
      </w:r>
    </w:p>
    <w:p w14:paraId="3034AA5B" w14:textId="77777777" w:rsidR="00C8472C" w:rsidRPr="00C8472C" w:rsidRDefault="00C8472C" w:rsidP="00C8472C">
      <w:pPr>
        <w:pStyle w:val="ListParagraph"/>
        <w:rPr>
          <w:spacing w:val="-2"/>
        </w:rPr>
      </w:pPr>
    </w:p>
    <w:p w14:paraId="5075F1C9" w14:textId="77777777" w:rsidR="00C8472C" w:rsidRPr="00C8472C" w:rsidRDefault="00C8472C" w:rsidP="000F0C2E">
      <w:pPr>
        <w:pStyle w:val="ListParagraph"/>
        <w:numPr>
          <w:ilvl w:val="0"/>
          <w:numId w:val="66"/>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rPr>
          <w:color w:val="000000"/>
          <w:spacing w:val="-2"/>
        </w:rPr>
      </w:pPr>
      <w:r w:rsidRPr="00C8472C">
        <w:rPr>
          <w:spacing w:val="-2"/>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57C990C9" w14:textId="77777777" w:rsidR="00C8472C" w:rsidRPr="00C8472C" w:rsidRDefault="00C8472C" w:rsidP="00C8472C">
      <w:pPr>
        <w:pStyle w:val="ListParagraph"/>
        <w:rPr>
          <w:iCs/>
          <w:color w:val="000000"/>
        </w:rPr>
      </w:pPr>
    </w:p>
    <w:p w14:paraId="751EE25C" w14:textId="00441F6B" w:rsidR="00C8472C" w:rsidRPr="00C8472C" w:rsidRDefault="00C8472C" w:rsidP="000F0C2E">
      <w:pPr>
        <w:pStyle w:val="ListParagraph"/>
        <w:numPr>
          <w:ilvl w:val="0"/>
          <w:numId w:val="66"/>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rPr>
          <w:color w:val="000000"/>
          <w:spacing w:val="-2"/>
        </w:rPr>
      </w:pPr>
      <w:r w:rsidRPr="00C8472C">
        <w:rPr>
          <w:iCs/>
          <w:color w:val="000000"/>
        </w:rPr>
        <w:t xml:space="preserve">The address (es) referred to above is (are): </w:t>
      </w:r>
    </w:p>
    <w:tbl>
      <w:tblPr>
        <w:tblW w:w="0" w:type="auto"/>
        <w:tblInd w:w="468" w:type="dxa"/>
        <w:tblLook w:val="04A0" w:firstRow="1" w:lastRow="0" w:firstColumn="1" w:lastColumn="0" w:noHBand="0" w:noVBand="1"/>
      </w:tblPr>
      <w:tblGrid>
        <w:gridCol w:w="3222"/>
        <w:gridCol w:w="6059"/>
      </w:tblGrid>
      <w:tr w:rsidR="00C8472C" w:rsidRPr="0089308D" w14:paraId="066370F7" w14:textId="77777777" w:rsidTr="00A952F2">
        <w:trPr>
          <w:trHeight w:val="260"/>
        </w:trPr>
        <w:tc>
          <w:tcPr>
            <w:tcW w:w="9281" w:type="dxa"/>
            <w:gridSpan w:val="2"/>
            <w:shd w:val="clear" w:color="auto" w:fill="auto"/>
          </w:tcPr>
          <w:p w14:paraId="3CDEC9C6" w14:textId="10168077" w:rsidR="00C8472C" w:rsidRPr="0089308D" w:rsidRDefault="00C8472C" w:rsidP="00A952F2">
            <w:pPr>
              <w:contextualSpacing/>
              <w:rPr>
                <w:b/>
              </w:rPr>
            </w:pPr>
            <w:r w:rsidRPr="0089308D">
              <w:rPr>
                <w:b/>
              </w:rPr>
              <w:t xml:space="preserve">For inspection, </w:t>
            </w:r>
            <w:r w:rsidR="00B0341C" w:rsidRPr="0089308D">
              <w:rPr>
                <w:b/>
              </w:rPr>
              <w:t>clarification,</w:t>
            </w:r>
            <w:r w:rsidRPr="0089308D">
              <w:rPr>
                <w:b/>
              </w:rPr>
              <w:t xml:space="preserve"> and purchase of bidding document</w:t>
            </w:r>
          </w:p>
          <w:p w14:paraId="49EF8F90" w14:textId="77777777" w:rsidR="00C8472C" w:rsidRPr="0089308D" w:rsidRDefault="00C8472C" w:rsidP="00A952F2">
            <w:pPr>
              <w:contextualSpacing/>
              <w:rPr>
                <w:b/>
              </w:rPr>
            </w:pPr>
          </w:p>
        </w:tc>
      </w:tr>
      <w:tr w:rsidR="00C8472C" w:rsidRPr="0089308D" w14:paraId="390FB425" w14:textId="77777777" w:rsidTr="00072ED3">
        <w:trPr>
          <w:trHeight w:val="275"/>
        </w:trPr>
        <w:tc>
          <w:tcPr>
            <w:tcW w:w="3222" w:type="dxa"/>
            <w:shd w:val="clear" w:color="auto" w:fill="auto"/>
          </w:tcPr>
          <w:p w14:paraId="2FF16B8E" w14:textId="77777777" w:rsidR="00C8472C" w:rsidRPr="0089308D" w:rsidRDefault="00C8472C" w:rsidP="00C8472C">
            <w:pPr>
              <w:contextualSpacing/>
              <w:jc w:val="left"/>
            </w:pPr>
            <w:r w:rsidRPr="0089308D">
              <w:t>Contact person name and title</w:t>
            </w:r>
          </w:p>
        </w:tc>
        <w:tc>
          <w:tcPr>
            <w:tcW w:w="6059" w:type="dxa"/>
            <w:shd w:val="clear" w:color="auto" w:fill="auto"/>
          </w:tcPr>
          <w:p w14:paraId="5BB7E66C" w14:textId="77777777" w:rsidR="00C8472C" w:rsidRPr="0089308D" w:rsidRDefault="00C8472C" w:rsidP="00A952F2">
            <w:pPr>
              <w:ind w:right="962"/>
              <w:contextualSpacing/>
              <w:rPr>
                <w:b/>
                <w:i/>
              </w:rPr>
            </w:pPr>
            <w:r>
              <w:rPr>
                <w:b/>
                <w:i/>
              </w:rPr>
              <w:t>The Procurement Specialist</w:t>
            </w:r>
          </w:p>
        </w:tc>
      </w:tr>
      <w:tr w:rsidR="00C8472C" w:rsidRPr="0089308D" w14:paraId="09D495A6" w14:textId="77777777" w:rsidTr="00072ED3">
        <w:trPr>
          <w:trHeight w:val="260"/>
        </w:trPr>
        <w:tc>
          <w:tcPr>
            <w:tcW w:w="3222" w:type="dxa"/>
            <w:shd w:val="clear" w:color="auto" w:fill="auto"/>
          </w:tcPr>
          <w:p w14:paraId="2A7ED366" w14:textId="1B8C570E" w:rsidR="00C8472C" w:rsidRPr="0089308D" w:rsidRDefault="00C8472C" w:rsidP="00C8472C">
            <w:pPr>
              <w:contextualSpacing/>
              <w:jc w:val="left"/>
            </w:pPr>
            <w:r w:rsidRPr="0089308D">
              <w:t xml:space="preserve">Name </w:t>
            </w:r>
            <w:r>
              <w:t xml:space="preserve">and address </w:t>
            </w:r>
            <w:r w:rsidRPr="0089308D">
              <w:t>of organization</w:t>
            </w:r>
          </w:p>
        </w:tc>
        <w:tc>
          <w:tcPr>
            <w:tcW w:w="6059" w:type="dxa"/>
            <w:shd w:val="clear" w:color="auto" w:fill="auto"/>
          </w:tcPr>
          <w:p w14:paraId="5E80AF5E" w14:textId="75C7CC5A" w:rsidR="00C8472C" w:rsidRPr="0089308D" w:rsidRDefault="00B0341C" w:rsidP="00A952F2">
            <w:pPr>
              <w:contextualSpacing/>
              <w:rPr>
                <w:b/>
                <w:i/>
              </w:rPr>
            </w:pPr>
            <w:r>
              <w:rPr>
                <w:b/>
                <w:i/>
              </w:rPr>
              <w:t>S</w:t>
            </w:r>
            <w:r w:rsidRPr="00B0341C">
              <w:rPr>
                <w:b/>
                <w:i/>
              </w:rPr>
              <w:t>CALED-UP</w:t>
            </w:r>
            <w:r>
              <w:t xml:space="preserve"> </w:t>
            </w:r>
            <w:r w:rsidR="00C8472C" w:rsidRPr="0089308D">
              <w:rPr>
                <w:b/>
                <w:i/>
              </w:rPr>
              <w:t>Project</w:t>
            </w:r>
            <w:r>
              <w:rPr>
                <w:b/>
                <w:i/>
              </w:rPr>
              <w:t xml:space="preserve">, </w:t>
            </w:r>
            <w:r w:rsidR="00C8472C" w:rsidRPr="0089308D">
              <w:rPr>
                <w:b/>
                <w:i/>
              </w:rPr>
              <w:t>Ministry of Finance, Somalia</w:t>
            </w:r>
            <w:r w:rsidR="00C8472C">
              <w:rPr>
                <w:b/>
                <w:i/>
              </w:rPr>
              <w:t xml:space="preserve">, </w:t>
            </w:r>
            <w:r w:rsidR="00C8472C" w:rsidRPr="0089308D">
              <w:rPr>
                <w:b/>
                <w:i/>
              </w:rPr>
              <w:t>Shangani District, Mogadishu, Somalia</w:t>
            </w:r>
          </w:p>
        </w:tc>
      </w:tr>
      <w:tr w:rsidR="00C8472C" w:rsidRPr="0089308D" w14:paraId="156A7509" w14:textId="77777777" w:rsidTr="00072ED3">
        <w:trPr>
          <w:trHeight w:val="275"/>
        </w:trPr>
        <w:tc>
          <w:tcPr>
            <w:tcW w:w="3222" w:type="dxa"/>
            <w:shd w:val="clear" w:color="auto" w:fill="auto"/>
          </w:tcPr>
          <w:p w14:paraId="3B7DB561" w14:textId="6D9DC216" w:rsidR="00C8472C" w:rsidRPr="0089308D" w:rsidRDefault="00C8472C" w:rsidP="00C8472C">
            <w:pPr>
              <w:contextualSpacing/>
              <w:jc w:val="left"/>
            </w:pPr>
          </w:p>
        </w:tc>
        <w:tc>
          <w:tcPr>
            <w:tcW w:w="6059" w:type="dxa"/>
            <w:shd w:val="clear" w:color="auto" w:fill="auto"/>
          </w:tcPr>
          <w:p w14:paraId="60A42D4B" w14:textId="331FFF9C" w:rsidR="00C8472C" w:rsidRPr="006B1B0A" w:rsidRDefault="00C8472C" w:rsidP="00A952F2">
            <w:pPr>
              <w:contextualSpacing/>
              <w:rPr>
                <w:b/>
                <w:i/>
                <w:iCs/>
              </w:rPr>
            </w:pPr>
          </w:p>
        </w:tc>
      </w:tr>
      <w:tr w:rsidR="00C8472C" w:rsidRPr="0089308D" w14:paraId="428A3103" w14:textId="77777777" w:rsidTr="00072ED3">
        <w:trPr>
          <w:trHeight w:val="275"/>
        </w:trPr>
        <w:tc>
          <w:tcPr>
            <w:tcW w:w="3222" w:type="dxa"/>
            <w:shd w:val="clear" w:color="auto" w:fill="auto"/>
          </w:tcPr>
          <w:p w14:paraId="30188521" w14:textId="77777777" w:rsidR="00C8472C" w:rsidRPr="0089308D" w:rsidRDefault="00C8472C" w:rsidP="00C8472C">
            <w:pPr>
              <w:contextualSpacing/>
              <w:jc w:val="left"/>
            </w:pPr>
            <w:r w:rsidRPr="0089308D">
              <w:t>Email</w:t>
            </w:r>
          </w:p>
        </w:tc>
        <w:tc>
          <w:tcPr>
            <w:tcW w:w="6059" w:type="dxa"/>
            <w:shd w:val="clear" w:color="auto" w:fill="auto"/>
          </w:tcPr>
          <w:p w14:paraId="030A1098" w14:textId="77777777" w:rsidR="00D94162" w:rsidRDefault="00000000" w:rsidP="00A952F2">
            <w:pPr>
              <w:contextualSpacing/>
              <w:rPr>
                <w:rStyle w:val="Hyperlink"/>
              </w:rPr>
            </w:pPr>
            <w:hyperlink r:id="rId19" w:history="1">
              <w:r w:rsidR="00F86F5E" w:rsidRPr="00A83EC0">
                <w:rPr>
                  <w:rStyle w:val="Hyperlink"/>
                </w:rPr>
                <w:t>bid.scaledup@piu.mof.gov.so</w:t>
              </w:r>
            </w:hyperlink>
          </w:p>
          <w:p w14:paraId="55F8569F" w14:textId="7BF9A715" w:rsidR="00C8472C" w:rsidRPr="00E97197" w:rsidRDefault="00D94162" w:rsidP="00A952F2">
            <w:pPr>
              <w:contextualSpacing/>
              <w:rPr>
                <w:rStyle w:val="Hyperlink"/>
              </w:rPr>
            </w:pPr>
            <w:r>
              <w:rPr>
                <w:b/>
                <w:spacing w:val="-2"/>
                <w:sz w:val="23"/>
                <w:szCs w:val="23"/>
              </w:rPr>
              <w:t>copy</w:t>
            </w:r>
            <w:r w:rsidR="00E97197">
              <w:rPr>
                <w:b/>
                <w:spacing w:val="-2"/>
                <w:sz w:val="23"/>
                <w:szCs w:val="23"/>
              </w:rPr>
              <w:t>:</w:t>
            </w:r>
            <w:r>
              <w:rPr>
                <w:b/>
                <w:spacing w:val="-2"/>
                <w:sz w:val="23"/>
                <w:szCs w:val="23"/>
              </w:rPr>
              <w:t xml:space="preserve"> </w:t>
            </w:r>
            <w:hyperlink r:id="rId20" w:history="1">
              <w:r w:rsidRPr="003D554C">
                <w:rPr>
                  <w:rStyle w:val="Hyperlink"/>
                </w:rPr>
                <w:t>procurement.scaledup@piu.mof.gov.so</w:t>
              </w:r>
            </w:hyperlink>
          </w:p>
          <w:p w14:paraId="2CA1496A" w14:textId="750E2A73" w:rsidR="00F86F5E" w:rsidRPr="00F86F5E" w:rsidRDefault="00D94162" w:rsidP="00A952F2">
            <w:pPr>
              <w:contextualSpacing/>
              <w:rPr>
                <w:color w:val="0000FF"/>
                <w:u w:val="single"/>
              </w:rPr>
            </w:pPr>
            <w:r w:rsidRPr="00E97197">
              <w:rPr>
                <w:b/>
                <w:spacing w:val="-2"/>
                <w:sz w:val="23"/>
                <w:szCs w:val="23"/>
              </w:rPr>
              <w:t>copy</w:t>
            </w:r>
            <w:r w:rsidR="00E97197">
              <w:rPr>
                <w:b/>
                <w:spacing w:val="-2"/>
                <w:sz w:val="23"/>
                <w:szCs w:val="23"/>
              </w:rPr>
              <w:t>:</w:t>
            </w:r>
            <w:r w:rsidRPr="00E97197">
              <w:rPr>
                <w:rStyle w:val="Hyperlink"/>
              </w:rPr>
              <w:t xml:space="preserve"> dg@moct.gov.so</w:t>
            </w:r>
          </w:p>
        </w:tc>
      </w:tr>
      <w:tr w:rsidR="00C8472C" w:rsidRPr="0089308D" w14:paraId="5F4CBE22" w14:textId="77777777" w:rsidTr="00A952F2">
        <w:trPr>
          <w:trHeight w:val="262"/>
        </w:trPr>
        <w:tc>
          <w:tcPr>
            <w:tcW w:w="9281" w:type="dxa"/>
            <w:gridSpan w:val="2"/>
            <w:shd w:val="clear" w:color="auto" w:fill="auto"/>
          </w:tcPr>
          <w:p w14:paraId="6CBC98AF" w14:textId="77777777" w:rsidR="00D94162" w:rsidRDefault="00D94162" w:rsidP="00A952F2">
            <w:pPr>
              <w:contextualSpacing/>
              <w:rPr>
                <w:b/>
              </w:rPr>
            </w:pPr>
          </w:p>
          <w:p w14:paraId="4A872132" w14:textId="7A0D5681" w:rsidR="00C8472C" w:rsidRPr="0089308D" w:rsidRDefault="00C8472C" w:rsidP="00A952F2">
            <w:pPr>
              <w:contextualSpacing/>
              <w:rPr>
                <w:b/>
              </w:rPr>
            </w:pPr>
            <w:r w:rsidRPr="0089308D">
              <w:rPr>
                <w:b/>
              </w:rPr>
              <w:t>For submission and opening of Bids</w:t>
            </w:r>
          </w:p>
          <w:p w14:paraId="3D116497" w14:textId="77777777" w:rsidR="00C8472C" w:rsidRPr="0089308D" w:rsidRDefault="00C8472C" w:rsidP="00A952F2">
            <w:pPr>
              <w:contextualSpacing/>
              <w:rPr>
                <w:b/>
              </w:rPr>
            </w:pPr>
          </w:p>
        </w:tc>
      </w:tr>
      <w:tr w:rsidR="00B0341C" w:rsidRPr="0089308D" w14:paraId="0FFD1845" w14:textId="77777777" w:rsidTr="00072ED3">
        <w:trPr>
          <w:trHeight w:val="262"/>
        </w:trPr>
        <w:tc>
          <w:tcPr>
            <w:tcW w:w="3222" w:type="dxa"/>
            <w:shd w:val="clear" w:color="auto" w:fill="auto"/>
          </w:tcPr>
          <w:p w14:paraId="1E2710EB" w14:textId="2F7CA4D4" w:rsidR="00B0341C" w:rsidRPr="0089308D" w:rsidRDefault="00B0341C" w:rsidP="00B0341C">
            <w:pPr>
              <w:contextualSpacing/>
              <w:jc w:val="left"/>
            </w:pPr>
            <w:r w:rsidRPr="0089308D">
              <w:t>Contact person name and title</w:t>
            </w:r>
          </w:p>
        </w:tc>
        <w:tc>
          <w:tcPr>
            <w:tcW w:w="6059" w:type="dxa"/>
            <w:shd w:val="clear" w:color="auto" w:fill="auto"/>
          </w:tcPr>
          <w:p w14:paraId="5BC0D6CB" w14:textId="713F9178" w:rsidR="00B0341C" w:rsidRPr="006B1B0A" w:rsidRDefault="00B0341C" w:rsidP="00B0341C">
            <w:pPr>
              <w:ind w:right="962"/>
              <w:contextualSpacing/>
              <w:rPr>
                <w:b/>
                <w:i/>
              </w:rPr>
            </w:pPr>
            <w:r>
              <w:rPr>
                <w:b/>
                <w:i/>
              </w:rPr>
              <w:t>The Pro</w:t>
            </w:r>
            <w:r w:rsidR="00DE40C2">
              <w:rPr>
                <w:b/>
                <w:i/>
              </w:rPr>
              <w:t>ject Coordinator</w:t>
            </w:r>
          </w:p>
        </w:tc>
      </w:tr>
      <w:tr w:rsidR="00B0341C" w:rsidRPr="00BB3207" w14:paraId="5BD3F591" w14:textId="77777777" w:rsidTr="00072ED3">
        <w:trPr>
          <w:trHeight w:val="276"/>
        </w:trPr>
        <w:tc>
          <w:tcPr>
            <w:tcW w:w="3222" w:type="dxa"/>
            <w:shd w:val="clear" w:color="auto" w:fill="auto"/>
          </w:tcPr>
          <w:p w14:paraId="7B98BF77" w14:textId="58A6C1B1" w:rsidR="00B0341C" w:rsidRPr="0089308D" w:rsidRDefault="00B0341C" w:rsidP="00B0341C">
            <w:pPr>
              <w:contextualSpacing/>
              <w:jc w:val="left"/>
            </w:pPr>
            <w:r w:rsidRPr="0089308D">
              <w:lastRenderedPageBreak/>
              <w:t xml:space="preserve">Name </w:t>
            </w:r>
            <w:r>
              <w:t xml:space="preserve">and address </w:t>
            </w:r>
            <w:r w:rsidRPr="0089308D">
              <w:t>of organization</w:t>
            </w:r>
          </w:p>
        </w:tc>
        <w:tc>
          <w:tcPr>
            <w:tcW w:w="6059" w:type="dxa"/>
            <w:shd w:val="clear" w:color="auto" w:fill="auto"/>
          </w:tcPr>
          <w:p w14:paraId="2A25D023" w14:textId="77777777" w:rsidR="008B618B" w:rsidRDefault="00B0341C" w:rsidP="008B618B">
            <w:pPr>
              <w:rPr>
                <w:b/>
                <w:i/>
              </w:rPr>
            </w:pPr>
            <w:r>
              <w:rPr>
                <w:b/>
                <w:i/>
              </w:rPr>
              <w:t>S</w:t>
            </w:r>
            <w:r w:rsidRPr="00B0341C">
              <w:rPr>
                <w:b/>
                <w:i/>
              </w:rPr>
              <w:t>CALED-UP</w:t>
            </w:r>
            <w:r>
              <w:t xml:space="preserve"> </w:t>
            </w:r>
            <w:r w:rsidRPr="0089308D">
              <w:rPr>
                <w:b/>
                <w:i/>
              </w:rPr>
              <w:t>Project</w:t>
            </w:r>
            <w:r>
              <w:rPr>
                <w:b/>
                <w:i/>
              </w:rPr>
              <w:t xml:space="preserve">, </w:t>
            </w:r>
            <w:r w:rsidRPr="0089308D">
              <w:rPr>
                <w:b/>
                <w:i/>
              </w:rPr>
              <w:t>Ministry of Finance, Somalia</w:t>
            </w:r>
            <w:r>
              <w:rPr>
                <w:b/>
                <w:i/>
              </w:rPr>
              <w:t>,</w:t>
            </w:r>
            <w:r w:rsidR="008B618B" w:rsidRPr="00A0620C">
              <w:rPr>
                <w:b/>
                <w:sz w:val="23"/>
                <w:szCs w:val="23"/>
              </w:rPr>
              <w:t xml:space="preserve"> </w:t>
            </w:r>
            <w:r w:rsidR="008B618B" w:rsidRPr="008B618B">
              <w:rPr>
                <w:b/>
                <w:i/>
              </w:rPr>
              <w:t>Opposite of Central Bank of Somalia.</w:t>
            </w:r>
            <w:r w:rsidR="008B618B">
              <w:rPr>
                <w:b/>
                <w:i/>
              </w:rPr>
              <w:t xml:space="preserve"> </w:t>
            </w:r>
            <w:r w:rsidRPr="0089308D">
              <w:rPr>
                <w:b/>
                <w:i/>
              </w:rPr>
              <w:t>Shangani District, Mogadishu, Somalia</w:t>
            </w:r>
          </w:p>
          <w:p w14:paraId="1008ABA8" w14:textId="691FE222" w:rsidR="008B618B" w:rsidRPr="008B618B" w:rsidRDefault="008B618B" w:rsidP="008B618B">
            <w:pPr>
              <w:rPr>
                <w:sz w:val="23"/>
                <w:szCs w:val="23"/>
              </w:rPr>
            </w:pPr>
            <w:r w:rsidRPr="008B618B">
              <w:rPr>
                <w:b/>
                <w:i/>
              </w:rPr>
              <w:t xml:space="preserve">SCALED UP Office Floor/ Room number: 3rd </w:t>
            </w:r>
            <w:r w:rsidR="002E28EE" w:rsidRPr="008B618B">
              <w:rPr>
                <w:b/>
                <w:i/>
              </w:rPr>
              <w:t>floor.</w:t>
            </w:r>
          </w:p>
          <w:p w14:paraId="127EB0DA" w14:textId="77777777" w:rsidR="008B618B" w:rsidRPr="00394B49" w:rsidRDefault="008B618B" w:rsidP="002E28EE">
            <w:pPr>
              <w:rPr>
                <w:b/>
                <w:spacing w:val="-2"/>
                <w:sz w:val="23"/>
                <w:szCs w:val="23"/>
                <w:lang w:val="fr-FR"/>
              </w:rPr>
            </w:pPr>
            <w:proofErr w:type="gramStart"/>
            <w:r w:rsidRPr="00394B49">
              <w:rPr>
                <w:b/>
                <w:sz w:val="23"/>
                <w:szCs w:val="23"/>
                <w:lang w:val="fr-FR"/>
              </w:rPr>
              <w:t>Email:</w:t>
            </w:r>
            <w:proofErr w:type="gramEnd"/>
            <w:r w:rsidR="002E28EE" w:rsidRPr="00394B49">
              <w:rPr>
                <w:b/>
                <w:sz w:val="23"/>
                <w:szCs w:val="23"/>
                <w:lang w:val="fr-FR"/>
              </w:rPr>
              <w:t xml:space="preserve"> </w:t>
            </w:r>
            <w:r w:rsidRPr="00394B49">
              <w:rPr>
                <w:color w:val="0000FF"/>
                <w:u w:val="single"/>
                <w:lang w:val="fr-FR"/>
              </w:rPr>
              <w:t>bid.scaledup@piu.mof.gov.so</w:t>
            </w:r>
            <w:r w:rsidR="002E28EE" w:rsidRPr="00394B49">
              <w:rPr>
                <w:color w:val="0000FF"/>
                <w:u w:val="single"/>
                <w:lang w:val="fr-FR"/>
              </w:rPr>
              <w:t xml:space="preserve"> </w:t>
            </w:r>
          </w:p>
          <w:p w14:paraId="2DF64579" w14:textId="00C6AE61" w:rsidR="002E28EE" w:rsidRPr="00394B49" w:rsidRDefault="002E28EE" w:rsidP="002E28EE">
            <w:pPr>
              <w:rPr>
                <w:b/>
                <w:i/>
                <w:lang w:val="fr-FR"/>
              </w:rPr>
            </w:pPr>
            <w:proofErr w:type="gramStart"/>
            <w:r w:rsidRPr="00394B49">
              <w:rPr>
                <w:b/>
                <w:spacing w:val="-2"/>
                <w:lang w:val="fr-FR"/>
              </w:rPr>
              <w:t>Phone:</w:t>
            </w:r>
            <w:proofErr w:type="gramEnd"/>
            <w:r w:rsidRPr="00394B49">
              <w:rPr>
                <w:b/>
                <w:spacing w:val="-2"/>
                <w:lang w:val="fr-FR"/>
              </w:rPr>
              <w:t xml:space="preserve"> +</w:t>
            </w:r>
            <w:r w:rsidRPr="00394B49">
              <w:rPr>
                <w:b/>
                <w:i/>
                <w:lang w:val="fr-FR"/>
              </w:rPr>
              <w:t>252613723265</w:t>
            </w:r>
          </w:p>
        </w:tc>
      </w:tr>
      <w:bookmarkEnd w:id="1"/>
      <w:tr w:rsidR="008B618B" w:rsidRPr="00BB3207" w14:paraId="0A5C1263" w14:textId="77777777" w:rsidTr="00072ED3">
        <w:trPr>
          <w:trHeight w:val="80"/>
        </w:trPr>
        <w:tc>
          <w:tcPr>
            <w:tcW w:w="3222" w:type="dxa"/>
            <w:shd w:val="clear" w:color="auto" w:fill="auto"/>
          </w:tcPr>
          <w:p w14:paraId="0256E8CE" w14:textId="08EC1C8F" w:rsidR="008B618B" w:rsidRPr="00394B49" w:rsidRDefault="008B618B" w:rsidP="00B0341C">
            <w:pPr>
              <w:contextualSpacing/>
              <w:jc w:val="left"/>
              <w:rPr>
                <w:lang w:val="fr-FR"/>
              </w:rPr>
            </w:pPr>
          </w:p>
        </w:tc>
        <w:tc>
          <w:tcPr>
            <w:tcW w:w="6059" w:type="dxa"/>
            <w:shd w:val="clear" w:color="auto" w:fill="auto"/>
          </w:tcPr>
          <w:p w14:paraId="5B2DE2A1" w14:textId="4F2F3CF2" w:rsidR="008B618B" w:rsidRPr="00394B49" w:rsidRDefault="008B618B" w:rsidP="00B0341C">
            <w:pPr>
              <w:contextualSpacing/>
              <w:rPr>
                <w:color w:val="0000FF"/>
                <w:highlight w:val="yellow"/>
                <w:u w:val="single"/>
                <w:lang w:val="fr-FR"/>
              </w:rPr>
            </w:pPr>
          </w:p>
        </w:tc>
      </w:tr>
    </w:tbl>
    <w:p w14:paraId="6D84CFCB" w14:textId="77777777" w:rsidR="00072ED3" w:rsidRPr="00394B49" w:rsidRDefault="00072ED3" w:rsidP="00072ED3">
      <w:pPr>
        <w:contextualSpacing/>
        <w:jc w:val="center"/>
        <w:rPr>
          <w:b/>
          <w:bCs/>
          <w:color w:val="000000"/>
          <w:sz w:val="32"/>
          <w:lang w:val="fr-FR"/>
        </w:rPr>
      </w:pPr>
    </w:p>
    <w:p w14:paraId="1B249D61" w14:textId="77777777" w:rsidR="00072ED3" w:rsidRPr="00394B49" w:rsidRDefault="00072ED3" w:rsidP="00072ED3">
      <w:pPr>
        <w:spacing w:after="0"/>
        <w:ind w:left="-450" w:right="-540"/>
        <w:contextualSpacing/>
        <w:jc w:val="center"/>
        <w:rPr>
          <w:b/>
          <w:bCs/>
          <w:color w:val="000000"/>
          <w:sz w:val="32"/>
          <w:lang w:val="fr-FR"/>
        </w:rPr>
        <w:sectPr w:rsidR="00072ED3" w:rsidRPr="00394B49" w:rsidSect="003770C9">
          <w:headerReference w:type="default" r:id="rId21"/>
          <w:footerReference w:type="default" r:id="rId22"/>
          <w:headerReference w:type="first" r:id="rId23"/>
          <w:footnotePr>
            <w:numRestart w:val="eachSect"/>
          </w:footnotePr>
          <w:endnotePr>
            <w:numFmt w:val="decimal"/>
          </w:endnotePr>
          <w:type w:val="continuous"/>
          <w:pgSz w:w="11909" w:h="16834" w:code="9"/>
          <w:pgMar w:top="1440" w:right="720" w:bottom="720" w:left="1440" w:header="510" w:footer="720" w:gutter="0"/>
          <w:pgNumType w:fmt="lowerRoman"/>
          <w:cols w:space="720"/>
          <w:titlePg/>
          <w:docGrid w:linePitch="326"/>
        </w:sectPr>
      </w:pPr>
    </w:p>
    <w:p w14:paraId="6ED62EA3" w14:textId="77777777" w:rsidR="00C3562B" w:rsidRPr="00394B49" w:rsidRDefault="00C3562B">
      <w:pPr>
        <w:suppressAutoHyphens w:val="0"/>
        <w:spacing w:after="0"/>
        <w:jc w:val="left"/>
        <w:rPr>
          <w:b/>
          <w:sz w:val="32"/>
          <w:szCs w:val="32"/>
          <w:lang w:val="fr-FR"/>
        </w:rPr>
      </w:pPr>
      <w:r w:rsidRPr="00394B49">
        <w:rPr>
          <w:b/>
          <w:sz w:val="32"/>
          <w:szCs w:val="32"/>
          <w:lang w:val="fr-FR"/>
        </w:rPr>
        <w:br w:type="page"/>
      </w:r>
    </w:p>
    <w:p w14:paraId="0F00E4D2" w14:textId="544B7BB8" w:rsidR="00315B93" w:rsidRPr="00BE7F56" w:rsidRDefault="00315B93" w:rsidP="00072ED3">
      <w:pPr>
        <w:spacing w:after="180"/>
        <w:ind w:left="540"/>
        <w:contextualSpacing/>
        <w:jc w:val="center"/>
        <w:rPr>
          <w:b/>
          <w:sz w:val="32"/>
          <w:szCs w:val="32"/>
        </w:rPr>
      </w:pPr>
      <w:r w:rsidRPr="00BE7F56">
        <w:rPr>
          <w:b/>
          <w:sz w:val="32"/>
          <w:szCs w:val="32"/>
        </w:rPr>
        <w:lastRenderedPageBreak/>
        <w:t>Table of Contents</w:t>
      </w:r>
    </w:p>
    <w:p w14:paraId="3057011D" w14:textId="77777777" w:rsidR="00315B93" w:rsidRPr="00BE7F56" w:rsidRDefault="00315B93" w:rsidP="000536CC">
      <w:pPr>
        <w:tabs>
          <w:tab w:val="left" w:pos="8640"/>
        </w:tabs>
        <w:contextualSpacing/>
        <w:rPr>
          <w:b/>
          <w:sz w:val="32"/>
          <w:szCs w:val="32"/>
        </w:rPr>
      </w:pPr>
    </w:p>
    <w:p w14:paraId="662F3741" w14:textId="20325821" w:rsidR="00423857" w:rsidRDefault="009A148B" w:rsidP="008668D5">
      <w:pPr>
        <w:pStyle w:val="TOC1"/>
        <w:tabs>
          <w:tab w:val="clear" w:pos="9000"/>
          <w:tab w:val="right" w:leader="dot" w:pos="9720"/>
        </w:tabs>
        <w:contextualSpacing/>
        <w:rPr>
          <w:rFonts w:asciiTheme="minorHAnsi" w:eastAsiaTheme="minorEastAsia" w:hAnsiTheme="minorHAnsi" w:cstheme="minorBidi"/>
          <w:b w:val="0"/>
          <w:noProof/>
          <w:sz w:val="22"/>
          <w:szCs w:val="22"/>
        </w:rPr>
      </w:pPr>
      <w:r w:rsidRPr="00BE7F56">
        <w:rPr>
          <w:rFonts w:ascii="Times New Roman" w:hAnsi="Times New Roman"/>
        </w:rPr>
        <w:fldChar w:fldCharType="begin"/>
      </w:r>
      <w:r w:rsidRPr="00BE7F56">
        <w:rPr>
          <w:rFonts w:ascii="Times New Roman" w:hAnsi="Times New Roman"/>
        </w:rPr>
        <w:instrText xml:space="preserve"> TOC \h \z \t "Head 0.2,1,Section VII Header2,1,Section X Header 3,1,UG - Part,1" </w:instrText>
      </w:r>
      <w:r w:rsidRPr="00BE7F56">
        <w:rPr>
          <w:rFonts w:ascii="Times New Roman" w:hAnsi="Times New Roman"/>
        </w:rPr>
        <w:fldChar w:fldCharType="separate"/>
      </w:r>
      <w:hyperlink w:anchor="_Toc73977448" w:history="1">
        <w:r w:rsidR="00423857" w:rsidRPr="00FB13AC">
          <w:rPr>
            <w:rStyle w:val="Hyperlink"/>
            <w:rFonts w:ascii="Times New Roman" w:hAnsi="Times New Roman"/>
            <w:noProof/>
          </w:rPr>
          <w:t>Section I - Instructions to Bidders (ITB)</w:t>
        </w:r>
        <w:r w:rsidR="00423857">
          <w:rPr>
            <w:noProof/>
            <w:webHidden/>
          </w:rPr>
          <w:tab/>
        </w:r>
        <w:r w:rsidR="00423857">
          <w:rPr>
            <w:noProof/>
            <w:webHidden/>
          </w:rPr>
          <w:fldChar w:fldCharType="begin"/>
        </w:r>
        <w:r w:rsidR="00423857">
          <w:rPr>
            <w:noProof/>
            <w:webHidden/>
          </w:rPr>
          <w:instrText xml:space="preserve"> PAGEREF _Toc73977448 \h </w:instrText>
        </w:r>
        <w:r w:rsidR="00423857">
          <w:rPr>
            <w:noProof/>
            <w:webHidden/>
          </w:rPr>
        </w:r>
        <w:r w:rsidR="00423857">
          <w:rPr>
            <w:noProof/>
            <w:webHidden/>
          </w:rPr>
          <w:fldChar w:fldCharType="separate"/>
        </w:r>
        <w:r w:rsidR="000B3140">
          <w:rPr>
            <w:noProof/>
            <w:webHidden/>
          </w:rPr>
          <w:t>2</w:t>
        </w:r>
        <w:r w:rsidR="00423857">
          <w:rPr>
            <w:noProof/>
            <w:webHidden/>
          </w:rPr>
          <w:fldChar w:fldCharType="end"/>
        </w:r>
      </w:hyperlink>
    </w:p>
    <w:p w14:paraId="3C67B751" w14:textId="2DFCBC6F" w:rsidR="00423857" w:rsidRDefault="00000000" w:rsidP="008668D5">
      <w:pPr>
        <w:pStyle w:val="TOC1"/>
        <w:tabs>
          <w:tab w:val="clear" w:pos="9000"/>
          <w:tab w:val="right" w:leader="dot" w:pos="9720"/>
        </w:tabs>
        <w:contextualSpacing/>
        <w:rPr>
          <w:rFonts w:asciiTheme="minorHAnsi" w:eastAsiaTheme="minorEastAsia" w:hAnsiTheme="minorHAnsi" w:cstheme="minorBidi"/>
          <w:b w:val="0"/>
          <w:noProof/>
          <w:sz w:val="22"/>
          <w:szCs w:val="22"/>
        </w:rPr>
      </w:pPr>
      <w:hyperlink w:anchor="_Toc73977449" w:history="1">
        <w:r w:rsidR="00423857" w:rsidRPr="00FB13AC">
          <w:rPr>
            <w:rStyle w:val="Hyperlink"/>
            <w:rFonts w:ascii="Times New Roman" w:hAnsi="Times New Roman"/>
            <w:noProof/>
          </w:rPr>
          <w:t>Section II - Bid Data Sheet (BDS)</w:t>
        </w:r>
        <w:r w:rsidR="00423857">
          <w:rPr>
            <w:noProof/>
            <w:webHidden/>
          </w:rPr>
          <w:tab/>
        </w:r>
        <w:r w:rsidR="00423857">
          <w:rPr>
            <w:noProof/>
            <w:webHidden/>
          </w:rPr>
          <w:fldChar w:fldCharType="begin"/>
        </w:r>
        <w:r w:rsidR="00423857">
          <w:rPr>
            <w:noProof/>
            <w:webHidden/>
          </w:rPr>
          <w:instrText xml:space="preserve"> PAGEREF _Toc73977449 \h </w:instrText>
        </w:r>
        <w:r w:rsidR="00423857">
          <w:rPr>
            <w:noProof/>
            <w:webHidden/>
          </w:rPr>
        </w:r>
        <w:r w:rsidR="00423857">
          <w:rPr>
            <w:noProof/>
            <w:webHidden/>
          </w:rPr>
          <w:fldChar w:fldCharType="separate"/>
        </w:r>
        <w:r w:rsidR="000B3140">
          <w:rPr>
            <w:noProof/>
            <w:webHidden/>
          </w:rPr>
          <w:t>39</w:t>
        </w:r>
        <w:r w:rsidR="00423857">
          <w:rPr>
            <w:noProof/>
            <w:webHidden/>
          </w:rPr>
          <w:fldChar w:fldCharType="end"/>
        </w:r>
      </w:hyperlink>
    </w:p>
    <w:p w14:paraId="71F07E2E" w14:textId="4705F7A0" w:rsidR="00423857" w:rsidRDefault="00000000" w:rsidP="008668D5">
      <w:pPr>
        <w:pStyle w:val="TOC1"/>
        <w:tabs>
          <w:tab w:val="clear" w:pos="9000"/>
          <w:tab w:val="right" w:leader="dot" w:pos="9720"/>
        </w:tabs>
        <w:contextualSpacing/>
        <w:rPr>
          <w:rFonts w:asciiTheme="minorHAnsi" w:eastAsiaTheme="minorEastAsia" w:hAnsiTheme="minorHAnsi" w:cstheme="minorBidi"/>
          <w:b w:val="0"/>
          <w:noProof/>
          <w:sz w:val="22"/>
          <w:szCs w:val="22"/>
        </w:rPr>
      </w:pPr>
      <w:hyperlink w:anchor="_Toc73977450" w:history="1">
        <w:r w:rsidR="00423857" w:rsidRPr="00FB13AC">
          <w:rPr>
            <w:rStyle w:val="Hyperlink"/>
            <w:noProof/>
          </w:rPr>
          <w:t>Section III - Evaluation and Qualification Criteria (After Prequalification)</w:t>
        </w:r>
        <w:r w:rsidR="00423857">
          <w:rPr>
            <w:noProof/>
            <w:webHidden/>
          </w:rPr>
          <w:tab/>
        </w:r>
        <w:r w:rsidR="00423857">
          <w:rPr>
            <w:noProof/>
            <w:webHidden/>
          </w:rPr>
          <w:fldChar w:fldCharType="begin"/>
        </w:r>
        <w:r w:rsidR="00423857">
          <w:rPr>
            <w:noProof/>
            <w:webHidden/>
          </w:rPr>
          <w:instrText xml:space="preserve"> PAGEREF _Toc73977450 \h </w:instrText>
        </w:r>
        <w:r w:rsidR="00423857">
          <w:rPr>
            <w:noProof/>
            <w:webHidden/>
          </w:rPr>
        </w:r>
        <w:r w:rsidR="00423857">
          <w:rPr>
            <w:noProof/>
            <w:webHidden/>
          </w:rPr>
          <w:fldChar w:fldCharType="separate"/>
        </w:r>
        <w:r w:rsidR="000B3140">
          <w:rPr>
            <w:noProof/>
            <w:webHidden/>
          </w:rPr>
          <w:t>51</w:t>
        </w:r>
        <w:r w:rsidR="00423857">
          <w:rPr>
            <w:noProof/>
            <w:webHidden/>
          </w:rPr>
          <w:fldChar w:fldCharType="end"/>
        </w:r>
      </w:hyperlink>
    </w:p>
    <w:p w14:paraId="3225B029" w14:textId="637E24EF" w:rsidR="00423857" w:rsidRDefault="00000000" w:rsidP="008668D5">
      <w:pPr>
        <w:pStyle w:val="TOC1"/>
        <w:tabs>
          <w:tab w:val="clear" w:pos="9000"/>
          <w:tab w:val="right" w:leader="dot" w:pos="9720"/>
        </w:tabs>
        <w:contextualSpacing/>
        <w:rPr>
          <w:rFonts w:asciiTheme="minorHAnsi" w:eastAsiaTheme="minorEastAsia" w:hAnsiTheme="minorHAnsi" w:cstheme="minorBidi"/>
          <w:b w:val="0"/>
          <w:noProof/>
          <w:sz w:val="22"/>
          <w:szCs w:val="22"/>
        </w:rPr>
      </w:pPr>
      <w:hyperlink w:anchor="_Toc73977451" w:history="1">
        <w:r w:rsidR="00423857" w:rsidRPr="00FB13AC">
          <w:rPr>
            <w:rStyle w:val="Hyperlink"/>
            <w:noProof/>
          </w:rPr>
          <w:t>Section III - Evaluation and Qualification Criteria (Without Prequalification)</w:t>
        </w:r>
        <w:r w:rsidR="00423857">
          <w:rPr>
            <w:noProof/>
            <w:webHidden/>
          </w:rPr>
          <w:tab/>
        </w:r>
        <w:r w:rsidR="00423857">
          <w:rPr>
            <w:noProof/>
            <w:webHidden/>
          </w:rPr>
          <w:fldChar w:fldCharType="begin"/>
        </w:r>
        <w:r w:rsidR="00423857">
          <w:rPr>
            <w:noProof/>
            <w:webHidden/>
          </w:rPr>
          <w:instrText xml:space="preserve"> PAGEREF _Toc73977451 \h </w:instrText>
        </w:r>
        <w:r w:rsidR="00423857">
          <w:rPr>
            <w:noProof/>
            <w:webHidden/>
          </w:rPr>
        </w:r>
        <w:r w:rsidR="00423857">
          <w:rPr>
            <w:noProof/>
            <w:webHidden/>
          </w:rPr>
          <w:fldChar w:fldCharType="separate"/>
        </w:r>
        <w:r w:rsidR="000B3140">
          <w:rPr>
            <w:noProof/>
            <w:webHidden/>
          </w:rPr>
          <w:t>57</w:t>
        </w:r>
        <w:r w:rsidR="00423857">
          <w:rPr>
            <w:noProof/>
            <w:webHidden/>
          </w:rPr>
          <w:fldChar w:fldCharType="end"/>
        </w:r>
      </w:hyperlink>
    </w:p>
    <w:p w14:paraId="6AE3DBB3" w14:textId="533AA890" w:rsidR="00423857" w:rsidRDefault="00000000" w:rsidP="008668D5">
      <w:pPr>
        <w:pStyle w:val="TOC1"/>
        <w:tabs>
          <w:tab w:val="clear" w:pos="9000"/>
          <w:tab w:val="right" w:leader="dot" w:pos="9720"/>
        </w:tabs>
        <w:contextualSpacing/>
        <w:rPr>
          <w:rFonts w:asciiTheme="minorHAnsi" w:eastAsiaTheme="minorEastAsia" w:hAnsiTheme="minorHAnsi" w:cstheme="minorBidi"/>
          <w:b w:val="0"/>
          <w:noProof/>
          <w:sz w:val="22"/>
          <w:szCs w:val="22"/>
        </w:rPr>
      </w:pPr>
      <w:hyperlink w:anchor="_Toc73977452" w:history="1">
        <w:r w:rsidR="00423857" w:rsidRPr="00FB13AC">
          <w:rPr>
            <w:rStyle w:val="Hyperlink"/>
            <w:rFonts w:ascii="Times New Roman" w:hAnsi="Times New Roman"/>
            <w:noProof/>
          </w:rPr>
          <w:t>Section IV - Bidding Forms</w:t>
        </w:r>
        <w:r w:rsidR="00423857">
          <w:rPr>
            <w:noProof/>
            <w:webHidden/>
          </w:rPr>
          <w:tab/>
        </w:r>
        <w:r w:rsidR="00423857">
          <w:rPr>
            <w:noProof/>
            <w:webHidden/>
          </w:rPr>
          <w:fldChar w:fldCharType="begin"/>
        </w:r>
        <w:r w:rsidR="00423857">
          <w:rPr>
            <w:noProof/>
            <w:webHidden/>
          </w:rPr>
          <w:instrText xml:space="preserve"> PAGEREF _Toc73977452 \h </w:instrText>
        </w:r>
        <w:r w:rsidR="00423857">
          <w:rPr>
            <w:noProof/>
            <w:webHidden/>
          </w:rPr>
        </w:r>
        <w:r w:rsidR="00423857">
          <w:rPr>
            <w:noProof/>
            <w:webHidden/>
          </w:rPr>
          <w:fldChar w:fldCharType="separate"/>
        </w:r>
        <w:r w:rsidR="000B3140">
          <w:rPr>
            <w:noProof/>
            <w:webHidden/>
          </w:rPr>
          <w:t>71</w:t>
        </w:r>
        <w:r w:rsidR="00423857">
          <w:rPr>
            <w:noProof/>
            <w:webHidden/>
          </w:rPr>
          <w:fldChar w:fldCharType="end"/>
        </w:r>
      </w:hyperlink>
    </w:p>
    <w:p w14:paraId="427054D1" w14:textId="124384BD" w:rsidR="00423857" w:rsidRDefault="00000000" w:rsidP="008668D5">
      <w:pPr>
        <w:pStyle w:val="TOC1"/>
        <w:tabs>
          <w:tab w:val="clear" w:pos="9000"/>
          <w:tab w:val="right" w:leader="dot" w:pos="9720"/>
        </w:tabs>
        <w:contextualSpacing/>
        <w:rPr>
          <w:rFonts w:asciiTheme="minorHAnsi" w:eastAsiaTheme="minorEastAsia" w:hAnsiTheme="minorHAnsi" w:cstheme="minorBidi"/>
          <w:b w:val="0"/>
          <w:noProof/>
          <w:sz w:val="22"/>
          <w:szCs w:val="22"/>
        </w:rPr>
      </w:pPr>
      <w:hyperlink w:anchor="_Toc73977453" w:history="1">
        <w:r w:rsidR="00423857" w:rsidRPr="00FB13AC">
          <w:rPr>
            <w:rStyle w:val="Hyperlink"/>
            <w:rFonts w:ascii="Times New Roman" w:hAnsi="Times New Roman"/>
            <w:noProof/>
          </w:rPr>
          <w:t>Section V - Eligible Countries</w:t>
        </w:r>
        <w:r w:rsidR="00423857">
          <w:rPr>
            <w:noProof/>
            <w:webHidden/>
          </w:rPr>
          <w:tab/>
        </w:r>
        <w:r w:rsidR="00423857">
          <w:rPr>
            <w:noProof/>
            <w:webHidden/>
          </w:rPr>
          <w:fldChar w:fldCharType="begin"/>
        </w:r>
        <w:r w:rsidR="00423857">
          <w:rPr>
            <w:noProof/>
            <w:webHidden/>
          </w:rPr>
          <w:instrText xml:space="preserve"> PAGEREF _Toc73977453 \h </w:instrText>
        </w:r>
        <w:r w:rsidR="00423857">
          <w:rPr>
            <w:noProof/>
            <w:webHidden/>
          </w:rPr>
        </w:r>
        <w:r w:rsidR="00423857">
          <w:rPr>
            <w:noProof/>
            <w:webHidden/>
          </w:rPr>
          <w:fldChar w:fldCharType="separate"/>
        </w:r>
        <w:r w:rsidR="000B3140">
          <w:rPr>
            <w:noProof/>
            <w:webHidden/>
          </w:rPr>
          <w:t>121</w:t>
        </w:r>
        <w:r w:rsidR="00423857">
          <w:rPr>
            <w:noProof/>
            <w:webHidden/>
          </w:rPr>
          <w:fldChar w:fldCharType="end"/>
        </w:r>
      </w:hyperlink>
    </w:p>
    <w:p w14:paraId="6A72BA41" w14:textId="3DAF873B" w:rsidR="00423857" w:rsidRDefault="00000000" w:rsidP="008668D5">
      <w:pPr>
        <w:pStyle w:val="TOC1"/>
        <w:tabs>
          <w:tab w:val="clear" w:pos="9000"/>
          <w:tab w:val="right" w:leader="dot" w:pos="9720"/>
        </w:tabs>
        <w:contextualSpacing/>
        <w:rPr>
          <w:rFonts w:asciiTheme="minorHAnsi" w:eastAsiaTheme="minorEastAsia" w:hAnsiTheme="minorHAnsi" w:cstheme="minorBidi"/>
          <w:b w:val="0"/>
          <w:noProof/>
          <w:sz w:val="22"/>
          <w:szCs w:val="22"/>
        </w:rPr>
      </w:pPr>
      <w:hyperlink w:anchor="_Toc73977454" w:history="1">
        <w:r w:rsidR="00423857" w:rsidRPr="00FB13AC">
          <w:rPr>
            <w:rStyle w:val="Hyperlink"/>
            <w:rFonts w:ascii="Times New Roman" w:hAnsi="Times New Roman"/>
            <w:noProof/>
          </w:rPr>
          <w:t>Section VI - Fraud and Corruption</w:t>
        </w:r>
        <w:r w:rsidR="00423857">
          <w:rPr>
            <w:noProof/>
            <w:webHidden/>
          </w:rPr>
          <w:tab/>
        </w:r>
        <w:r w:rsidR="00423857">
          <w:rPr>
            <w:noProof/>
            <w:webHidden/>
          </w:rPr>
          <w:fldChar w:fldCharType="begin"/>
        </w:r>
        <w:r w:rsidR="00423857">
          <w:rPr>
            <w:noProof/>
            <w:webHidden/>
          </w:rPr>
          <w:instrText xml:space="preserve"> PAGEREF _Toc73977454 \h </w:instrText>
        </w:r>
        <w:r w:rsidR="00423857">
          <w:rPr>
            <w:noProof/>
            <w:webHidden/>
          </w:rPr>
        </w:r>
        <w:r w:rsidR="00423857">
          <w:rPr>
            <w:noProof/>
            <w:webHidden/>
          </w:rPr>
          <w:fldChar w:fldCharType="separate"/>
        </w:r>
        <w:r w:rsidR="000B3140">
          <w:rPr>
            <w:noProof/>
            <w:webHidden/>
          </w:rPr>
          <w:t>123</w:t>
        </w:r>
        <w:r w:rsidR="00423857">
          <w:rPr>
            <w:noProof/>
            <w:webHidden/>
          </w:rPr>
          <w:fldChar w:fldCharType="end"/>
        </w:r>
      </w:hyperlink>
    </w:p>
    <w:p w14:paraId="4E6031C5" w14:textId="657340DD" w:rsidR="00423857" w:rsidRDefault="00000000" w:rsidP="008668D5">
      <w:pPr>
        <w:pStyle w:val="TOC1"/>
        <w:tabs>
          <w:tab w:val="clear" w:pos="9000"/>
          <w:tab w:val="right" w:leader="dot" w:pos="9720"/>
        </w:tabs>
        <w:contextualSpacing/>
        <w:rPr>
          <w:rFonts w:asciiTheme="minorHAnsi" w:eastAsiaTheme="minorEastAsia" w:hAnsiTheme="minorHAnsi" w:cstheme="minorBidi"/>
          <w:b w:val="0"/>
          <w:noProof/>
          <w:sz w:val="22"/>
          <w:szCs w:val="22"/>
        </w:rPr>
      </w:pPr>
      <w:hyperlink w:anchor="_Toc73977455" w:history="1">
        <w:r w:rsidR="00423857" w:rsidRPr="00FB13AC">
          <w:rPr>
            <w:rStyle w:val="Hyperlink"/>
            <w:rFonts w:ascii="Times New Roman" w:hAnsi="Times New Roman"/>
            <w:noProof/>
          </w:rPr>
          <w:t>Section VII - Requirements of the Information System</w:t>
        </w:r>
        <w:r w:rsidR="00423857">
          <w:rPr>
            <w:noProof/>
            <w:webHidden/>
          </w:rPr>
          <w:tab/>
        </w:r>
        <w:r w:rsidR="00423857">
          <w:rPr>
            <w:noProof/>
            <w:webHidden/>
          </w:rPr>
          <w:fldChar w:fldCharType="begin"/>
        </w:r>
        <w:r w:rsidR="00423857">
          <w:rPr>
            <w:noProof/>
            <w:webHidden/>
          </w:rPr>
          <w:instrText xml:space="preserve"> PAGEREF _Toc73977455 \h </w:instrText>
        </w:r>
        <w:r w:rsidR="00423857">
          <w:rPr>
            <w:noProof/>
            <w:webHidden/>
          </w:rPr>
        </w:r>
        <w:r w:rsidR="00423857">
          <w:rPr>
            <w:noProof/>
            <w:webHidden/>
          </w:rPr>
          <w:fldChar w:fldCharType="separate"/>
        </w:r>
        <w:r w:rsidR="000B3140">
          <w:rPr>
            <w:noProof/>
            <w:webHidden/>
          </w:rPr>
          <w:t>126</w:t>
        </w:r>
        <w:r w:rsidR="00423857">
          <w:rPr>
            <w:noProof/>
            <w:webHidden/>
          </w:rPr>
          <w:fldChar w:fldCharType="end"/>
        </w:r>
      </w:hyperlink>
    </w:p>
    <w:p w14:paraId="5B622A75" w14:textId="4D5D1DC2" w:rsidR="00423857" w:rsidRDefault="00000000" w:rsidP="008668D5">
      <w:pPr>
        <w:pStyle w:val="TOC1"/>
        <w:tabs>
          <w:tab w:val="clear" w:pos="9000"/>
          <w:tab w:val="right" w:leader="dot" w:pos="9720"/>
        </w:tabs>
        <w:contextualSpacing/>
        <w:rPr>
          <w:rFonts w:asciiTheme="minorHAnsi" w:eastAsiaTheme="minorEastAsia" w:hAnsiTheme="minorHAnsi" w:cstheme="minorBidi"/>
          <w:b w:val="0"/>
          <w:noProof/>
          <w:sz w:val="22"/>
          <w:szCs w:val="22"/>
        </w:rPr>
      </w:pPr>
      <w:hyperlink w:anchor="_Toc73977456" w:history="1">
        <w:r w:rsidR="00423857" w:rsidRPr="00FB13AC">
          <w:rPr>
            <w:rStyle w:val="Hyperlink"/>
            <w:rFonts w:ascii="Times New Roman" w:hAnsi="Times New Roman"/>
            <w:noProof/>
          </w:rPr>
          <w:t>Section VIII - General Conditions of Contract</w:t>
        </w:r>
        <w:r w:rsidR="00423857">
          <w:rPr>
            <w:noProof/>
            <w:webHidden/>
          </w:rPr>
          <w:tab/>
        </w:r>
        <w:r w:rsidR="00423857">
          <w:rPr>
            <w:noProof/>
            <w:webHidden/>
          </w:rPr>
          <w:fldChar w:fldCharType="begin"/>
        </w:r>
        <w:r w:rsidR="00423857">
          <w:rPr>
            <w:noProof/>
            <w:webHidden/>
          </w:rPr>
          <w:instrText xml:space="preserve"> PAGEREF _Toc73977456 \h </w:instrText>
        </w:r>
        <w:r w:rsidR="00423857">
          <w:rPr>
            <w:noProof/>
            <w:webHidden/>
          </w:rPr>
        </w:r>
        <w:r w:rsidR="00423857">
          <w:rPr>
            <w:noProof/>
            <w:webHidden/>
          </w:rPr>
          <w:fldChar w:fldCharType="separate"/>
        </w:r>
        <w:r w:rsidR="000B3140">
          <w:rPr>
            <w:noProof/>
            <w:webHidden/>
          </w:rPr>
          <w:t>160</w:t>
        </w:r>
        <w:r w:rsidR="00423857">
          <w:rPr>
            <w:noProof/>
            <w:webHidden/>
          </w:rPr>
          <w:fldChar w:fldCharType="end"/>
        </w:r>
      </w:hyperlink>
    </w:p>
    <w:p w14:paraId="6003A6D0" w14:textId="54645921" w:rsidR="00423857" w:rsidRDefault="00000000" w:rsidP="008668D5">
      <w:pPr>
        <w:pStyle w:val="TOC1"/>
        <w:tabs>
          <w:tab w:val="clear" w:pos="9000"/>
          <w:tab w:val="right" w:leader="dot" w:pos="9720"/>
        </w:tabs>
        <w:contextualSpacing/>
        <w:rPr>
          <w:rFonts w:asciiTheme="minorHAnsi" w:eastAsiaTheme="minorEastAsia" w:hAnsiTheme="minorHAnsi" w:cstheme="minorBidi"/>
          <w:b w:val="0"/>
          <w:noProof/>
          <w:sz w:val="22"/>
          <w:szCs w:val="22"/>
        </w:rPr>
      </w:pPr>
      <w:hyperlink w:anchor="_Toc73977457" w:history="1">
        <w:r w:rsidR="00423857" w:rsidRPr="00FB13AC">
          <w:rPr>
            <w:rStyle w:val="Hyperlink"/>
            <w:rFonts w:ascii="Times New Roman" w:hAnsi="Times New Roman"/>
            <w:noProof/>
          </w:rPr>
          <w:t>Section IX - Special Conditions of Contract</w:t>
        </w:r>
        <w:r w:rsidR="00423857">
          <w:rPr>
            <w:noProof/>
            <w:webHidden/>
          </w:rPr>
          <w:tab/>
        </w:r>
        <w:r w:rsidR="00423857">
          <w:rPr>
            <w:noProof/>
            <w:webHidden/>
          </w:rPr>
          <w:fldChar w:fldCharType="begin"/>
        </w:r>
        <w:r w:rsidR="00423857">
          <w:rPr>
            <w:noProof/>
            <w:webHidden/>
          </w:rPr>
          <w:instrText xml:space="preserve"> PAGEREF _Toc73977457 \h </w:instrText>
        </w:r>
        <w:r w:rsidR="00423857">
          <w:rPr>
            <w:noProof/>
            <w:webHidden/>
          </w:rPr>
        </w:r>
        <w:r w:rsidR="00423857">
          <w:rPr>
            <w:noProof/>
            <w:webHidden/>
          </w:rPr>
          <w:fldChar w:fldCharType="separate"/>
        </w:r>
        <w:r w:rsidR="000B3140">
          <w:rPr>
            <w:noProof/>
            <w:webHidden/>
          </w:rPr>
          <w:t>245</w:t>
        </w:r>
        <w:r w:rsidR="00423857">
          <w:rPr>
            <w:noProof/>
            <w:webHidden/>
          </w:rPr>
          <w:fldChar w:fldCharType="end"/>
        </w:r>
      </w:hyperlink>
    </w:p>
    <w:p w14:paraId="07237160" w14:textId="53D6FB9A" w:rsidR="00423857" w:rsidRDefault="00000000" w:rsidP="008668D5">
      <w:pPr>
        <w:pStyle w:val="TOC1"/>
        <w:tabs>
          <w:tab w:val="clear" w:pos="9000"/>
          <w:tab w:val="right" w:leader="dot" w:pos="9720"/>
        </w:tabs>
        <w:contextualSpacing/>
        <w:rPr>
          <w:rFonts w:asciiTheme="minorHAnsi" w:eastAsiaTheme="minorEastAsia" w:hAnsiTheme="minorHAnsi" w:cstheme="minorBidi"/>
          <w:b w:val="0"/>
          <w:noProof/>
          <w:sz w:val="22"/>
          <w:szCs w:val="22"/>
        </w:rPr>
      </w:pPr>
      <w:hyperlink w:anchor="_Toc73977458" w:history="1">
        <w:r w:rsidR="00423857" w:rsidRPr="00FB13AC">
          <w:rPr>
            <w:rStyle w:val="Hyperlink"/>
            <w:rFonts w:ascii="Times New Roman" w:hAnsi="Times New Roman"/>
            <w:noProof/>
          </w:rPr>
          <w:t>Section X - Contract Forms</w:t>
        </w:r>
        <w:r w:rsidR="00423857">
          <w:rPr>
            <w:noProof/>
            <w:webHidden/>
          </w:rPr>
          <w:tab/>
        </w:r>
        <w:r w:rsidR="00423857">
          <w:rPr>
            <w:noProof/>
            <w:webHidden/>
          </w:rPr>
          <w:fldChar w:fldCharType="begin"/>
        </w:r>
        <w:r w:rsidR="00423857">
          <w:rPr>
            <w:noProof/>
            <w:webHidden/>
          </w:rPr>
          <w:instrText xml:space="preserve"> PAGEREF _Toc73977458 \h </w:instrText>
        </w:r>
        <w:r w:rsidR="00423857">
          <w:rPr>
            <w:noProof/>
            <w:webHidden/>
          </w:rPr>
        </w:r>
        <w:r w:rsidR="00423857">
          <w:rPr>
            <w:noProof/>
            <w:webHidden/>
          </w:rPr>
          <w:fldChar w:fldCharType="separate"/>
        </w:r>
        <w:r w:rsidR="000B3140">
          <w:rPr>
            <w:noProof/>
            <w:webHidden/>
          </w:rPr>
          <w:t>265</w:t>
        </w:r>
        <w:r w:rsidR="00423857">
          <w:rPr>
            <w:noProof/>
            <w:webHidden/>
          </w:rPr>
          <w:fldChar w:fldCharType="end"/>
        </w:r>
      </w:hyperlink>
    </w:p>
    <w:p w14:paraId="6B3AB1F2" w14:textId="75C1345B" w:rsidR="00315B93" w:rsidRPr="00BE7F56" w:rsidRDefault="009A148B" w:rsidP="008668D5">
      <w:pPr>
        <w:pStyle w:val="TOC1"/>
        <w:tabs>
          <w:tab w:val="clear" w:pos="9000"/>
          <w:tab w:val="right" w:leader="dot" w:pos="9720"/>
        </w:tabs>
        <w:contextualSpacing/>
        <w:rPr>
          <w:sz w:val="32"/>
          <w:szCs w:val="32"/>
        </w:rPr>
      </w:pPr>
      <w:r w:rsidRPr="00BE7F56">
        <w:rPr>
          <w:rFonts w:ascii="Times New Roman" w:hAnsi="Times New Roman"/>
        </w:rPr>
        <w:fldChar w:fldCharType="end"/>
      </w:r>
      <w:r w:rsidR="009815D5" w:rsidRPr="00BE7F56">
        <w:rPr>
          <w:sz w:val="32"/>
          <w:szCs w:val="32"/>
        </w:rPr>
        <w:t xml:space="preserve"> </w:t>
      </w:r>
    </w:p>
    <w:p w14:paraId="45C98727" w14:textId="77777777" w:rsidR="004D598F" w:rsidRPr="00BE7F56" w:rsidRDefault="004D598F" w:rsidP="000536CC">
      <w:pPr>
        <w:tabs>
          <w:tab w:val="left" w:pos="8640"/>
        </w:tabs>
        <w:contextualSpacing/>
        <w:rPr>
          <w:b/>
          <w:sz w:val="32"/>
          <w:szCs w:val="32"/>
        </w:rPr>
      </w:pPr>
    </w:p>
    <w:p w14:paraId="5F52AEEB" w14:textId="77777777" w:rsidR="00987998" w:rsidRPr="00BE7F56" w:rsidRDefault="00987998" w:rsidP="000536CC">
      <w:pPr>
        <w:tabs>
          <w:tab w:val="left" w:pos="8640"/>
        </w:tabs>
        <w:contextualSpacing/>
        <w:rPr>
          <w:b/>
          <w:sz w:val="32"/>
          <w:szCs w:val="32"/>
        </w:rPr>
        <w:sectPr w:rsidR="00987998" w:rsidRPr="00BE7F56" w:rsidSect="003770C9">
          <w:headerReference w:type="default" r:id="rId24"/>
          <w:footnotePr>
            <w:numRestart w:val="eachPage"/>
          </w:footnotePr>
          <w:endnotePr>
            <w:numRestart w:val="eachSect"/>
          </w:endnotePr>
          <w:type w:val="continuous"/>
          <w:pgSz w:w="11909" w:h="16834" w:code="9"/>
          <w:pgMar w:top="1440" w:right="720" w:bottom="720" w:left="1440" w:header="720" w:footer="432" w:gutter="0"/>
          <w:pgNumType w:start="1"/>
          <w:cols w:space="720"/>
          <w:formProt w:val="0"/>
        </w:sectPr>
      </w:pPr>
    </w:p>
    <w:p w14:paraId="020D5FB7" w14:textId="77777777" w:rsidR="004D598F" w:rsidRPr="00BE7F56" w:rsidRDefault="004D598F" w:rsidP="000536CC">
      <w:pPr>
        <w:spacing w:before="1440"/>
        <w:contextualSpacing/>
        <w:jc w:val="center"/>
        <w:rPr>
          <w:b/>
          <w:sz w:val="72"/>
          <w:szCs w:val="72"/>
        </w:rPr>
      </w:pPr>
      <w:bookmarkStart w:id="2" w:name="_Toc384449969"/>
      <w:bookmarkStart w:id="3" w:name="_Toc384450256"/>
      <w:bookmarkStart w:id="4" w:name="_Toc384450309"/>
      <w:bookmarkStart w:id="5" w:name="_Toc521498733"/>
      <w:bookmarkStart w:id="6" w:name="_Toc215902357"/>
    </w:p>
    <w:p w14:paraId="5F90DC6A" w14:textId="77777777" w:rsidR="00AC7DF5" w:rsidRDefault="00AC7DF5">
      <w:pPr>
        <w:suppressAutoHyphens w:val="0"/>
        <w:spacing w:after="0"/>
        <w:jc w:val="left"/>
        <w:rPr>
          <w:b/>
          <w:smallCaps/>
          <w:sz w:val="44"/>
          <w:szCs w:val="44"/>
        </w:rPr>
      </w:pPr>
      <w:r>
        <w:rPr>
          <w:sz w:val="44"/>
          <w:szCs w:val="44"/>
        </w:rPr>
        <w:br w:type="page"/>
      </w:r>
    </w:p>
    <w:p w14:paraId="561DAA00" w14:textId="25C05BDC" w:rsidR="00DE5F66" w:rsidRPr="00BE7F56" w:rsidRDefault="004D598F" w:rsidP="000536CC">
      <w:pPr>
        <w:pStyle w:val="Head0"/>
        <w:contextualSpacing/>
        <w:rPr>
          <w:rFonts w:ascii="Times New Roman" w:hAnsi="Times New Roman"/>
          <w:sz w:val="44"/>
          <w:szCs w:val="44"/>
        </w:rPr>
      </w:pPr>
      <w:r w:rsidRPr="00BE7F56">
        <w:rPr>
          <w:rFonts w:ascii="Times New Roman" w:hAnsi="Times New Roman"/>
          <w:sz w:val="44"/>
          <w:szCs w:val="44"/>
        </w:rPr>
        <w:lastRenderedPageBreak/>
        <w:t xml:space="preserve">PART 1 </w:t>
      </w:r>
      <w:r w:rsidRPr="00BE7F56">
        <w:rPr>
          <w:rFonts w:ascii="Times New Roman" w:hAnsi="Times New Roman" w:hint="eastAsia"/>
          <w:sz w:val="44"/>
          <w:szCs w:val="44"/>
        </w:rPr>
        <w:t>–</w:t>
      </w:r>
      <w:r w:rsidRPr="00BE7F56">
        <w:rPr>
          <w:rFonts w:ascii="Times New Roman" w:hAnsi="Times New Roman"/>
          <w:sz w:val="44"/>
          <w:szCs w:val="44"/>
        </w:rPr>
        <w:t xml:space="preserve"> Bidding Procedures</w:t>
      </w:r>
    </w:p>
    <w:p w14:paraId="298BE18E" w14:textId="77777777" w:rsidR="005D3A16" w:rsidRPr="00BE7F56" w:rsidRDefault="005D3A16" w:rsidP="000536CC">
      <w:pPr>
        <w:pStyle w:val="Head02"/>
        <w:contextualSpacing/>
        <w:rPr>
          <w:rFonts w:ascii="Times New Roman" w:hAnsi="Times New Roman"/>
        </w:rPr>
      </w:pPr>
      <w:bookmarkStart w:id="7" w:name="_Toc445567350"/>
      <w:bookmarkStart w:id="8" w:name="_Toc73977448"/>
      <w:r w:rsidRPr="00BE7F56">
        <w:rPr>
          <w:rFonts w:ascii="Times New Roman" w:hAnsi="Times New Roman"/>
        </w:rPr>
        <w:t>Section I</w:t>
      </w:r>
      <w:r w:rsidR="00D41DB7" w:rsidRPr="00BE7F56">
        <w:rPr>
          <w:rFonts w:ascii="Times New Roman" w:hAnsi="Times New Roman"/>
        </w:rPr>
        <w:t xml:space="preserve"> - </w:t>
      </w:r>
      <w:r w:rsidRPr="00BE7F56">
        <w:rPr>
          <w:rFonts w:ascii="Times New Roman" w:hAnsi="Times New Roman"/>
        </w:rPr>
        <w:t>Instructions to Bidders (ITB)</w:t>
      </w:r>
      <w:bookmarkEnd w:id="7"/>
      <w:bookmarkEnd w:id="8"/>
    </w:p>
    <w:p w14:paraId="7658C8EB" w14:textId="77777777" w:rsidR="005D3A16" w:rsidRPr="00BE7F56" w:rsidRDefault="00C3236A" w:rsidP="000536CC">
      <w:pPr>
        <w:pStyle w:val="Heading2"/>
        <w:numPr>
          <w:ilvl w:val="12"/>
          <w:numId w:val="0"/>
        </w:numPr>
        <w:pBdr>
          <w:bottom w:val="none" w:sz="0" w:space="0" w:color="auto"/>
        </w:pBdr>
        <w:contextualSpacing/>
        <w:rPr>
          <w:rFonts w:ascii="Times New Roman" w:hAnsi="Times New Roman"/>
        </w:rPr>
      </w:pPr>
      <w:bookmarkStart w:id="9" w:name="_Toc445567351"/>
      <w:r w:rsidRPr="00BE7F56">
        <w:rPr>
          <w:rFonts w:ascii="Times New Roman" w:hAnsi="Times New Roman"/>
        </w:rPr>
        <w:t>Contents</w:t>
      </w:r>
      <w:bookmarkEnd w:id="9"/>
    </w:p>
    <w:p w14:paraId="2EC8EC3B" w14:textId="6DC9C997" w:rsidR="009563E1" w:rsidRDefault="009563E1" w:rsidP="000536CC">
      <w:pPr>
        <w:tabs>
          <w:tab w:val="left" w:pos="6306"/>
        </w:tabs>
        <w:contextualSpacing/>
        <w:jc w:val="left"/>
        <w:rPr>
          <w:sz w:val="22"/>
        </w:rPr>
      </w:pPr>
    </w:p>
    <w:p w14:paraId="4BA59A44" w14:textId="1CE7980A" w:rsidR="00423857" w:rsidRDefault="001411D4" w:rsidP="000536CC">
      <w:pPr>
        <w:pStyle w:val="TOC1"/>
        <w:tabs>
          <w:tab w:val="left" w:pos="907"/>
        </w:tabs>
        <w:contextualSpacing/>
        <w:rPr>
          <w:rFonts w:asciiTheme="minorHAnsi" w:eastAsiaTheme="minorEastAsia" w:hAnsiTheme="minorHAnsi" w:cstheme="minorBidi"/>
          <w:b w:val="0"/>
          <w:noProof/>
          <w:sz w:val="22"/>
          <w:szCs w:val="22"/>
        </w:rPr>
      </w:pPr>
      <w:r>
        <w:rPr>
          <w:sz w:val="22"/>
        </w:rPr>
        <w:fldChar w:fldCharType="begin"/>
      </w:r>
      <w:r>
        <w:rPr>
          <w:sz w:val="22"/>
        </w:rPr>
        <w:instrText xml:space="preserve"> TOC \h \z \t "ITB Heading 2,2,ITB Heading 1,1" </w:instrText>
      </w:r>
      <w:r>
        <w:rPr>
          <w:sz w:val="22"/>
        </w:rPr>
        <w:fldChar w:fldCharType="separate"/>
      </w:r>
      <w:hyperlink w:anchor="_Toc73977460" w:history="1">
        <w:r w:rsidR="00423857" w:rsidRPr="003140E6">
          <w:rPr>
            <w:rStyle w:val="Hyperlink"/>
            <w:noProof/>
          </w:rPr>
          <w:t>A.</w:t>
        </w:r>
        <w:r w:rsidR="00423857">
          <w:rPr>
            <w:rFonts w:asciiTheme="minorHAnsi" w:eastAsiaTheme="minorEastAsia" w:hAnsiTheme="minorHAnsi" w:cstheme="minorBidi"/>
            <w:b w:val="0"/>
            <w:noProof/>
            <w:sz w:val="22"/>
            <w:szCs w:val="22"/>
          </w:rPr>
          <w:tab/>
        </w:r>
        <w:r w:rsidR="00423857" w:rsidRPr="003140E6">
          <w:rPr>
            <w:rStyle w:val="Hyperlink"/>
            <w:noProof/>
          </w:rPr>
          <w:t>General</w:t>
        </w:r>
        <w:r w:rsidR="00423857">
          <w:rPr>
            <w:noProof/>
            <w:webHidden/>
          </w:rPr>
          <w:tab/>
        </w:r>
        <w:r w:rsidR="00423857">
          <w:rPr>
            <w:noProof/>
            <w:webHidden/>
          </w:rPr>
          <w:fldChar w:fldCharType="begin"/>
        </w:r>
        <w:r w:rsidR="00423857">
          <w:rPr>
            <w:noProof/>
            <w:webHidden/>
          </w:rPr>
          <w:instrText xml:space="preserve"> PAGEREF _Toc73977460 \h </w:instrText>
        </w:r>
        <w:r w:rsidR="00423857">
          <w:rPr>
            <w:noProof/>
            <w:webHidden/>
          </w:rPr>
        </w:r>
        <w:r w:rsidR="00423857">
          <w:rPr>
            <w:noProof/>
            <w:webHidden/>
          </w:rPr>
          <w:fldChar w:fldCharType="separate"/>
        </w:r>
        <w:r w:rsidR="000B3140">
          <w:rPr>
            <w:noProof/>
            <w:webHidden/>
          </w:rPr>
          <w:t>4</w:t>
        </w:r>
        <w:r w:rsidR="00423857">
          <w:rPr>
            <w:noProof/>
            <w:webHidden/>
          </w:rPr>
          <w:fldChar w:fldCharType="end"/>
        </w:r>
      </w:hyperlink>
    </w:p>
    <w:p w14:paraId="2B1BF7D3" w14:textId="2091DA92" w:rsidR="00423857" w:rsidRDefault="00000000" w:rsidP="000536CC">
      <w:pPr>
        <w:pStyle w:val="TOC2"/>
        <w:contextualSpacing/>
        <w:rPr>
          <w:rFonts w:asciiTheme="minorHAnsi" w:eastAsiaTheme="minorEastAsia" w:hAnsiTheme="minorHAnsi" w:cstheme="minorBidi"/>
          <w:sz w:val="22"/>
          <w:szCs w:val="22"/>
        </w:rPr>
      </w:pPr>
      <w:hyperlink w:anchor="_Toc73977461" w:history="1">
        <w:r w:rsidR="00423857" w:rsidRPr="003140E6">
          <w:rPr>
            <w:rStyle w:val="Hyperlink"/>
          </w:rPr>
          <w:t>1.</w:t>
        </w:r>
        <w:r w:rsidR="00423857">
          <w:rPr>
            <w:rFonts w:asciiTheme="minorHAnsi" w:eastAsiaTheme="minorEastAsia" w:hAnsiTheme="minorHAnsi" w:cstheme="minorBidi"/>
            <w:sz w:val="22"/>
            <w:szCs w:val="22"/>
          </w:rPr>
          <w:tab/>
        </w:r>
        <w:r w:rsidR="00423857" w:rsidRPr="003140E6">
          <w:rPr>
            <w:rStyle w:val="Hyperlink"/>
          </w:rPr>
          <w:t>Scope of Bid</w:t>
        </w:r>
        <w:r w:rsidR="00423857">
          <w:rPr>
            <w:webHidden/>
          </w:rPr>
          <w:tab/>
        </w:r>
        <w:r w:rsidR="00423857">
          <w:rPr>
            <w:webHidden/>
          </w:rPr>
          <w:fldChar w:fldCharType="begin"/>
        </w:r>
        <w:r w:rsidR="00423857">
          <w:rPr>
            <w:webHidden/>
          </w:rPr>
          <w:instrText xml:space="preserve"> PAGEREF _Toc73977461 \h </w:instrText>
        </w:r>
        <w:r w:rsidR="00423857">
          <w:rPr>
            <w:webHidden/>
          </w:rPr>
        </w:r>
        <w:r w:rsidR="00423857">
          <w:rPr>
            <w:webHidden/>
          </w:rPr>
          <w:fldChar w:fldCharType="separate"/>
        </w:r>
        <w:r w:rsidR="000B3140">
          <w:rPr>
            <w:webHidden/>
          </w:rPr>
          <w:t>4</w:t>
        </w:r>
        <w:r w:rsidR="00423857">
          <w:rPr>
            <w:webHidden/>
          </w:rPr>
          <w:fldChar w:fldCharType="end"/>
        </w:r>
      </w:hyperlink>
    </w:p>
    <w:p w14:paraId="6AFF1A50" w14:textId="7FCAFFDD" w:rsidR="00423857" w:rsidRDefault="00000000" w:rsidP="000536CC">
      <w:pPr>
        <w:pStyle w:val="TOC2"/>
        <w:contextualSpacing/>
        <w:rPr>
          <w:rFonts w:asciiTheme="minorHAnsi" w:eastAsiaTheme="minorEastAsia" w:hAnsiTheme="minorHAnsi" w:cstheme="minorBidi"/>
          <w:sz w:val="22"/>
          <w:szCs w:val="22"/>
        </w:rPr>
      </w:pPr>
      <w:hyperlink w:anchor="_Toc73977462" w:history="1">
        <w:r w:rsidR="00423857" w:rsidRPr="003140E6">
          <w:rPr>
            <w:rStyle w:val="Hyperlink"/>
          </w:rPr>
          <w:t>2.</w:t>
        </w:r>
        <w:r w:rsidR="00423857">
          <w:rPr>
            <w:rFonts w:asciiTheme="minorHAnsi" w:eastAsiaTheme="minorEastAsia" w:hAnsiTheme="minorHAnsi" w:cstheme="minorBidi"/>
            <w:sz w:val="22"/>
            <w:szCs w:val="22"/>
          </w:rPr>
          <w:tab/>
        </w:r>
        <w:r w:rsidR="00423857" w:rsidRPr="003140E6">
          <w:rPr>
            <w:rStyle w:val="Hyperlink"/>
          </w:rPr>
          <w:t>Source of Funds</w:t>
        </w:r>
        <w:r w:rsidR="00423857">
          <w:rPr>
            <w:webHidden/>
          </w:rPr>
          <w:tab/>
        </w:r>
        <w:r w:rsidR="00423857">
          <w:rPr>
            <w:webHidden/>
          </w:rPr>
          <w:fldChar w:fldCharType="begin"/>
        </w:r>
        <w:r w:rsidR="00423857">
          <w:rPr>
            <w:webHidden/>
          </w:rPr>
          <w:instrText xml:space="preserve"> PAGEREF _Toc73977462 \h </w:instrText>
        </w:r>
        <w:r w:rsidR="00423857">
          <w:rPr>
            <w:webHidden/>
          </w:rPr>
        </w:r>
        <w:r w:rsidR="00423857">
          <w:rPr>
            <w:webHidden/>
          </w:rPr>
          <w:fldChar w:fldCharType="separate"/>
        </w:r>
        <w:r w:rsidR="000B3140">
          <w:rPr>
            <w:webHidden/>
          </w:rPr>
          <w:t>5</w:t>
        </w:r>
        <w:r w:rsidR="00423857">
          <w:rPr>
            <w:webHidden/>
          </w:rPr>
          <w:fldChar w:fldCharType="end"/>
        </w:r>
      </w:hyperlink>
    </w:p>
    <w:p w14:paraId="57A165E6" w14:textId="4659086B" w:rsidR="00423857" w:rsidRDefault="00000000" w:rsidP="000536CC">
      <w:pPr>
        <w:pStyle w:val="TOC2"/>
        <w:contextualSpacing/>
        <w:rPr>
          <w:rFonts w:asciiTheme="minorHAnsi" w:eastAsiaTheme="minorEastAsia" w:hAnsiTheme="minorHAnsi" w:cstheme="minorBidi"/>
          <w:sz w:val="22"/>
          <w:szCs w:val="22"/>
        </w:rPr>
      </w:pPr>
      <w:hyperlink w:anchor="_Toc73977463" w:history="1">
        <w:r w:rsidR="00423857" w:rsidRPr="003140E6">
          <w:rPr>
            <w:rStyle w:val="Hyperlink"/>
          </w:rPr>
          <w:t>3.</w:t>
        </w:r>
        <w:r w:rsidR="00423857">
          <w:rPr>
            <w:rFonts w:asciiTheme="minorHAnsi" w:eastAsiaTheme="minorEastAsia" w:hAnsiTheme="minorHAnsi" w:cstheme="minorBidi"/>
            <w:sz w:val="22"/>
            <w:szCs w:val="22"/>
          </w:rPr>
          <w:tab/>
        </w:r>
        <w:r w:rsidR="00423857" w:rsidRPr="003140E6">
          <w:rPr>
            <w:rStyle w:val="Hyperlink"/>
          </w:rPr>
          <w:t>Fraud and Corruption</w:t>
        </w:r>
        <w:r w:rsidR="00423857">
          <w:rPr>
            <w:webHidden/>
          </w:rPr>
          <w:tab/>
        </w:r>
        <w:r w:rsidR="00423857">
          <w:rPr>
            <w:webHidden/>
          </w:rPr>
          <w:fldChar w:fldCharType="begin"/>
        </w:r>
        <w:r w:rsidR="00423857">
          <w:rPr>
            <w:webHidden/>
          </w:rPr>
          <w:instrText xml:space="preserve"> PAGEREF _Toc73977463 \h </w:instrText>
        </w:r>
        <w:r w:rsidR="00423857">
          <w:rPr>
            <w:webHidden/>
          </w:rPr>
        </w:r>
        <w:r w:rsidR="00423857">
          <w:rPr>
            <w:webHidden/>
          </w:rPr>
          <w:fldChar w:fldCharType="separate"/>
        </w:r>
        <w:r w:rsidR="000B3140">
          <w:rPr>
            <w:webHidden/>
          </w:rPr>
          <w:t>5</w:t>
        </w:r>
        <w:r w:rsidR="00423857">
          <w:rPr>
            <w:webHidden/>
          </w:rPr>
          <w:fldChar w:fldCharType="end"/>
        </w:r>
      </w:hyperlink>
    </w:p>
    <w:p w14:paraId="65CF05B0" w14:textId="2EC4C57C" w:rsidR="00423857" w:rsidRDefault="00000000" w:rsidP="000536CC">
      <w:pPr>
        <w:pStyle w:val="TOC2"/>
        <w:contextualSpacing/>
        <w:rPr>
          <w:rFonts w:asciiTheme="minorHAnsi" w:eastAsiaTheme="minorEastAsia" w:hAnsiTheme="minorHAnsi" w:cstheme="minorBidi"/>
          <w:sz w:val="22"/>
          <w:szCs w:val="22"/>
        </w:rPr>
      </w:pPr>
      <w:hyperlink w:anchor="_Toc73977464" w:history="1">
        <w:r w:rsidR="00423857" w:rsidRPr="003140E6">
          <w:rPr>
            <w:rStyle w:val="Hyperlink"/>
          </w:rPr>
          <w:t>4.</w:t>
        </w:r>
        <w:r w:rsidR="00423857">
          <w:rPr>
            <w:rFonts w:asciiTheme="minorHAnsi" w:eastAsiaTheme="minorEastAsia" w:hAnsiTheme="minorHAnsi" w:cstheme="minorBidi"/>
            <w:sz w:val="22"/>
            <w:szCs w:val="22"/>
          </w:rPr>
          <w:tab/>
        </w:r>
        <w:r w:rsidR="00423857" w:rsidRPr="003140E6">
          <w:rPr>
            <w:rStyle w:val="Hyperlink"/>
          </w:rPr>
          <w:t>Eligible Bidders</w:t>
        </w:r>
        <w:r w:rsidR="00423857">
          <w:rPr>
            <w:webHidden/>
          </w:rPr>
          <w:tab/>
        </w:r>
        <w:r w:rsidR="00423857">
          <w:rPr>
            <w:webHidden/>
          </w:rPr>
          <w:fldChar w:fldCharType="begin"/>
        </w:r>
        <w:r w:rsidR="00423857">
          <w:rPr>
            <w:webHidden/>
          </w:rPr>
          <w:instrText xml:space="preserve"> PAGEREF _Toc73977464 \h </w:instrText>
        </w:r>
        <w:r w:rsidR="00423857">
          <w:rPr>
            <w:webHidden/>
          </w:rPr>
        </w:r>
        <w:r w:rsidR="00423857">
          <w:rPr>
            <w:webHidden/>
          </w:rPr>
          <w:fldChar w:fldCharType="separate"/>
        </w:r>
        <w:r w:rsidR="000B3140">
          <w:rPr>
            <w:webHidden/>
          </w:rPr>
          <w:t>6</w:t>
        </w:r>
        <w:r w:rsidR="00423857">
          <w:rPr>
            <w:webHidden/>
          </w:rPr>
          <w:fldChar w:fldCharType="end"/>
        </w:r>
      </w:hyperlink>
    </w:p>
    <w:p w14:paraId="521A28AC" w14:textId="199290FE" w:rsidR="00423857" w:rsidRDefault="00000000" w:rsidP="000536CC">
      <w:pPr>
        <w:pStyle w:val="TOC2"/>
        <w:contextualSpacing/>
        <w:rPr>
          <w:rFonts w:asciiTheme="minorHAnsi" w:eastAsiaTheme="minorEastAsia" w:hAnsiTheme="minorHAnsi" w:cstheme="minorBidi"/>
          <w:sz w:val="22"/>
          <w:szCs w:val="22"/>
        </w:rPr>
      </w:pPr>
      <w:hyperlink w:anchor="_Toc73977465" w:history="1">
        <w:r w:rsidR="00423857" w:rsidRPr="003140E6">
          <w:rPr>
            <w:rStyle w:val="Hyperlink"/>
          </w:rPr>
          <w:t>5.</w:t>
        </w:r>
        <w:r w:rsidR="00423857">
          <w:rPr>
            <w:rFonts w:asciiTheme="minorHAnsi" w:eastAsiaTheme="minorEastAsia" w:hAnsiTheme="minorHAnsi" w:cstheme="minorBidi"/>
            <w:sz w:val="22"/>
            <w:szCs w:val="22"/>
          </w:rPr>
          <w:tab/>
        </w:r>
        <w:r w:rsidR="00423857" w:rsidRPr="003140E6">
          <w:rPr>
            <w:rStyle w:val="Hyperlink"/>
          </w:rPr>
          <w:t>Eligible Goods and Services</w:t>
        </w:r>
        <w:r w:rsidR="00423857">
          <w:rPr>
            <w:webHidden/>
          </w:rPr>
          <w:tab/>
        </w:r>
        <w:r w:rsidR="00423857">
          <w:rPr>
            <w:webHidden/>
          </w:rPr>
          <w:fldChar w:fldCharType="begin"/>
        </w:r>
        <w:r w:rsidR="00423857">
          <w:rPr>
            <w:webHidden/>
          </w:rPr>
          <w:instrText xml:space="preserve"> PAGEREF _Toc73977465 \h </w:instrText>
        </w:r>
        <w:r w:rsidR="00423857">
          <w:rPr>
            <w:webHidden/>
          </w:rPr>
        </w:r>
        <w:r w:rsidR="00423857">
          <w:rPr>
            <w:webHidden/>
          </w:rPr>
          <w:fldChar w:fldCharType="separate"/>
        </w:r>
        <w:r w:rsidR="000B3140">
          <w:rPr>
            <w:webHidden/>
          </w:rPr>
          <w:t>9</w:t>
        </w:r>
        <w:r w:rsidR="00423857">
          <w:rPr>
            <w:webHidden/>
          </w:rPr>
          <w:fldChar w:fldCharType="end"/>
        </w:r>
      </w:hyperlink>
    </w:p>
    <w:p w14:paraId="5097325D" w14:textId="3F344FCF" w:rsidR="00423857" w:rsidRDefault="00000000" w:rsidP="000536CC">
      <w:pPr>
        <w:pStyle w:val="TOC1"/>
        <w:contextualSpacing/>
        <w:rPr>
          <w:rFonts w:asciiTheme="minorHAnsi" w:eastAsiaTheme="minorEastAsia" w:hAnsiTheme="minorHAnsi" w:cstheme="minorBidi"/>
          <w:b w:val="0"/>
          <w:noProof/>
          <w:sz w:val="22"/>
          <w:szCs w:val="22"/>
        </w:rPr>
      </w:pPr>
      <w:hyperlink w:anchor="_Toc73977466" w:history="1">
        <w:r w:rsidR="00423857" w:rsidRPr="003140E6">
          <w:rPr>
            <w:rStyle w:val="Hyperlink"/>
            <w:noProof/>
          </w:rPr>
          <w:t>B. Contents of Bidding Document</w:t>
        </w:r>
        <w:r w:rsidR="00423857">
          <w:rPr>
            <w:noProof/>
            <w:webHidden/>
          </w:rPr>
          <w:tab/>
        </w:r>
        <w:r w:rsidR="00423857">
          <w:rPr>
            <w:noProof/>
            <w:webHidden/>
          </w:rPr>
          <w:fldChar w:fldCharType="begin"/>
        </w:r>
        <w:r w:rsidR="00423857">
          <w:rPr>
            <w:noProof/>
            <w:webHidden/>
          </w:rPr>
          <w:instrText xml:space="preserve"> PAGEREF _Toc73977466 \h </w:instrText>
        </w:r>
        <w:r w:rsidR="00423857">
          <w:rPr>
            <w:noProof/>
            <w:webHidden/>
          </w:rPr>
        </w:r>
        <w:r w:rsidR="00423857">
          <w:rPr>
            <w:noProof/>
            <w:webHidden/>
          </w:rPr>
          <w:fldChar w:fldCharType="separate"/>
        </w:r>
        <w:r w:rsidR="000B3140">
          <w:rPr>
            <w:noProof/>
            <w:webHidden/>
          </w:rPr>
          <w:t>9</w:t>
        </w:r>
        <w:r w:rsidR="00423857">
          <w:rPr>
            <w:noProof/>
            <w:webHidden/>
          </w:rPr>
          <w:fldChar w:fldCharType="end"/>
        </w:r>
      </w:hyperlink>
    </w:p>
    <w:p w14:paraId="5373F87E" w14:textId="2BA00544" w:rsidR="00423857" w:rsidRDefault="00000000" w:rsidP="000536CC">
      <w:pPr>
        <w:pStyle w:val="TOC2"/>
        <w:contextualSpacing/>
        <w:rPr>
          <w:rFonts w:asciiTheme="minorHAnsi" w:eastAsiaTheme="minorEastAsia" w:hAnsiTheme="minorHAnsi" w:cstheme="minorBidi"/>
          <w:sz w:val="22"/>
          <w:szCs w:val="22"/>
        </w:rPr>
      </w:pPr>
      <w:hyperlink w:anchor="_Toc73977467" w:history="1">
        <w:r w:rsidR="00423857" w:rsidRPr="003140E6">
          <w:rPr>
            <w:rStyle w:val="Hyperlink"/>
          </w:rPr>
          <w:t>6.</w:t>
        </w:r>
        <w:r w:rsidR="00423857">
          <w:rPr>
            <w:rFonts w:asciiTheme="minorHAnsi" w:eastAsiaTheme="minorEastAsia" w:hAnsiTheme="minorHAnsi" w:cstheme="minorBidi"/>
            <w:sz w:val="22"/>
            <w:szCs w:val="22"/>
          </w:rPr>
          <w:tab/>
        </w:r>
        <w:r w:rsidR="00423857" w:rsidRPr="003140E6">
          <w:rPr>
            <w:rStyle w:val="Hyperlink"/>
          </w:rPr>
          <w:t>Sections of Bidding Document</w:t>
        </w:r>
        <w:r w:rsidR="00423857">
          <w:rPr>
            <w:webHidden/>
          </w:rPr>
          <w:tab/>
        </w:r>
        <w:r w:rsidR="00423857">
          <w:rPr>
            <w:webHidden/>
          </w:rPr>
          <w:fldChar w:fldCharType="begin"/>
        </w:r>
        <w:r w:rsidR="00423857">
          <w:rPr>
            <w:webHidden/>
          </w:rPr>
          <w:instrText xml:space="preserve"> PAGEREF _Toc73977467 \h </w:instrText>
        </w:r>
        <w:r w:rsidR="00423857">
          <w:rPr>
            <w:webHidden/>
          </w:rPr>
        </w:r>
        <w:r w:rsidR="00423857">
          <w:rPr>
            <w:webHidden/>
          </w:rPr>
          <w:fldChar w:fldCharType="separate"/>
        </w:r>
        <w:r w:rsidR="000B3140">
          <w:rPr>
            <w:webHidden/>
          </w:rPr>
          <w:t>9</w:t>
        </w:r>
        <w:r w:rsidR="00423857">
          <w:rPr>
            <w:webHidden/>
          </w:rPr>
          <w:fldChar w:fldCharType="end"/>
        </w:r>
      </w:hyperlink>
    </w:p>
    <w:p w14:paraId="2310EA65" w14:textId="790FC62E" w:rsidR="00423857" w:rsidRDefault="00000000" w:rsidP="000536CC">
      <w:pPr>
        <w:pStyle w:val="TOC2"/>
        <w:contextualSpacing/>
        <w:rPr>
          <w:rFonts w:asciiTheme="minorHAnsi" w:eastAsiaTheme="minorEastAsia" w:hAnsiTheme="minorHAnsi" w:cstheme="minorBidi"/>
          <w:sz w:val="22"/>
          <w:szCs w:val="22"/>
        </w:rPr>
      </w:pPr>
      <w:hyperlink w:anchor="_Toc73977468" w:history="1">
        <w:r w:rsidR="00423857" w:rsidRPr="003140E6">
          <w:rPr>
            <w:rStyle w:val="Hyperlink"/>
          </w:rPr>
          <w:t>7.</w:t>
        </w:r>
        <w:r w:rsidR="00423857">
          <w:rPr>
            <w:rFonts w:asciiTheme="minorHAnsi" w:eastAsiaTheme="minorEastAsia" w:hAnsiTheme="minorHAnsi" w:cstheme="minorBidi"/>
            <w:sz w:val="22"/>
            <w:szCs w:val="22"/>
          </w:rPr>
          <w:tab/>
        </w:r>
        <w:r w:rsidR="00423857" w:rsidRPr="003140E6">
          <w:rPr>
            <w:rStyle w:val="Hyperlink"/>
          </w:rPr>
          <w:t>Clarification of Bidding Document, Site Visit, Pre-bid Meeting</w:t>
        </w:r>
        <w:r w:rsidR="00423857">
          <w:rPr>
            <w:webHidden/>
          </w:rPr>
          <w:tab/>
        </w:r>
        <w:r w:rsidR="00423857">
          <w:rPr>
            <w:webHidden/>
          </w:rPr>
          <w:fldChar w:fldCharType="begin"/>
        </w:r>
        <w:r w:rsidR="00423857">
          <w:rPr>
            <w:webHidden/>
          </w:rPr>
          <w:instrText xml:space="preserve"> PAGEREF _Toc73977468 \h </w:instrText>
        </w:r>
        <w:r w:rsidR="00423857">
          <w:rPr>
            <w:webHidden/>
          </w:rPr>
        </w:r>
        <w:r w:rsidR="00423857">
          <w:rPr>
            <w:webHidden/>
          </w:rPr>
          <w:fldChar w:fldCharType="separate"/>
        </w:r>
        <w:r w:rsidR="000B3140">
          <w:rPr>
            <w:webHidden/>
          </w:rPr>
          <w:t>11</w:t>
        </w:r>
        <w:r w:rsidR="00423857">
          <w:rPr>
            <w:webHidden/>
          </w:rPr>
          <w:fldChar w:fldCharType="end"/>
        </w:r>
      </w:hyperlink>
    </w:p>
    <w:p w14:paraId="5AFCD864" w14:textId="501A609E" w:rsidR="00423857" w:rsidRDefault="00000000" w:rsidP="000536CC">
      <w:pPr>
        <w:pStyle w:val="TOC2"/>
        <w:contextualSpacing/>
        <w:rPr>
          <w:rFonts w:asciiTheme="minorHAnsi" w:eastAsiaTheme="minorEastAsia" w:hAnsiTheme="minorHAnsi" w:cstheme="minorBidi"/>
          <w:sz w:val="22"/>
          <w:szCs w:val="22"/>
        </w:rPr>
      </w:pPr>
      <w:hyperlink w:anchor="_Toc73977469" w:history="1">
        <w:r w:rsidR="00423857" w:rsidRPr="003140E6">
          <w:rPr>
            <w:rStyle w:val="Hyperlink"/>
          </w:rPr>
          <w:t>8.</w:t>
        </w:r>
        <w:r w:rsidR="00423857">
          <w:rPr>
            <w:rFonts w:asciiTheme="minorHAnsi" w:eastAsiaTheme="minorEastAsia" w:hAnsiTheme="minorHAnsi" w:cstheme="minorBidi"/>
            <w:sz w:val="22"/>
            <w:szCs w:val="22"/>
          </w:rPr>
          <w:tab/>
        </w:r>
        <w:r w:rsidR="00423857" w:rsidRPr="003140E6">
          <w:rPr>
            <w:rStyle w:val="Hyperlink"/>
          </w:rPr>
          <w:t>Amendment of Bidding Document</w:t>
        </w:r>
        <w:r w:rsidR="00423857">
          <w:rPr>
            <w:webHidden/>
          </w:rPr>
          <w:tab/>
        </w:r>
        <w:r w:rsidR="00423857">
          <w:rPr>
            <w:webHidden/>
          </w:rPr>
          <w:fldChar w:fldCharType="begin"/>
        </w:r>
        <w:r w:rsidR="00423857">
          <w:rPr>
            <w:webHidden/>
          </w:rPr>
          <w:instrText xml:space="preserve"> PAGEREF _Toc73977469 \h </w:instrText>
        </w:r>
        <w:r w:rsidR="00423857">
          <w:rPr>
            <w:webHidden/>
          </w:rPr>
        </w:r>
        <w:r w:rsidR="00423857">
          <w:rPr>
            <w:webHidden/>
          </w:rPr>
          <w:fldChar w:fldCharType="separate"/>
        </w:r>
        <w:r w:rsidR="000B3140">
          <w:rPr>
            <w:webHidden/>
          </w:rPr>
          <w:t>12</w:t>
        </w:r>
        <w:r w:rsidR="00423857">
          <w:rPr>
            <w:webHidden/>
          </w:rPr>
          <w:fldChar w:fldCharType="end"/>
        </w:r>
      </w:hyperlink>
    </w:p>
    <w:p w14:paraId="31065AE8" w14:textId="5FC3EECC" w:rsidR="00423857" w:rsidRDefault="00000000" w:rsidP="000536CC">
      <w:pPr>
        <w:pStyle w:val="TOC1"/>
        <w:contextualSpacing/>
        <w:rPr>
          <w:rFonts w:asciiTheme="minorHAnsi" w:eastAsiaTheme="minorEastAsia" w:hAnsiTheme="minorHAnsi" w:cstheme="minorBidi"/>
          <w:b w:val="0"/>
          <w:noProof/>
          <w:sz w:val="22"/>
          <w:szCs w:val="22"/>
        </w:rPr>
      </w:pPr>
      <w:hyperlink w:anchor="_Toc73977470" w:history="1">
        <w:r w:rsidR="00423857" w:rsidRPr="003140E6">
          <w:rPr>
            <w:rStyle w:val="Hyperlink"/>
            <w:noProof/>
          </w:rPr>
          <w:t>C. Preparation of Bids</w:t>
        </w:r>
        <w:r w:rsidR="00423857">
          <w:rPr>
            <w:noProof/>
            <w:webHidden/>
          </w:rPr>
          <w:tab/>
        </w:r>
        <w:r w:rsidR="00423857">
          <w:rPr>
            <w:noProof/>
            <w:webHidden/>
          </w:rPr>
          <w:fldChar w:fldCharType="begin"/>
        </w:r>
        <w:r w:rsidR="00423857">
          <w:rPr>
            <w:noProof/>
            <w:webHidden/>
          </w:rPr>
          <w:instrText xml:space="preserve"> PAGEREF _Toc73977470 \h </w:instrText>
        </w:r>
        <w:r w:rsidR="00423857">
          <w:rPr>
            <w:noProof/>
            <w:webHidden/>
          </w:rPr>
        </w:r>
        <w:r w:rsidR="00423857">
          <w:rPr>
            <w:noProof/>
            <w:webHidden/>
          </w:rPr>
          <w:fldChar w:fldCharType="separate"/>
        </w:r>
        <w:r w:rsidR="000B3140">
          <w:rPr>
            <w:noProof/>
            <w:webHidden/>
          </w:rPr>
          <w:t>12</w:t>
        </w:r>
        <w:r w:rsidR="00423857">
          <w:rPr>
            <w:noProof/>
            <w:webHidden/>
          </w:rPr>
          <w:fldChar w:fldCharType="end"/>
        </w:r>
      </w:hyperlink>
    </w:p>
    <w:p w14:paraId="5BDA434E" w14:textId="58C911E4" w:rsidR="00423857" w:rsidRDefault="00000000" w:rsidP="000536CC">
      <w:pPr>
        <w:pStyle w:val="TOC2"/>
        <w:contextualSpacing/>
        <w:rPr>
          <w:rFonts w:asciiTheme="minorHAnsi" w:eastAsiaTheme="minorEastAsia" w:hAnsiTheme="minorHAnsi" w:cstheme="minorBidi"/>
          <w:sz w:val="22"/>
          <w:szCs w:val="22"/>
        </w:rPr>
      </w:pPr>
      <w:hyperlink w:anchor="_Toc73977471" w:history="1">
        <w:r w:rsidR="00423857" w:rsidRPr="003140E6">
          <w:rPr>
            <w:rStyle w:val="Hyperlink"/>
          </w:rPr>
          <w:t>9.</w:t>
        </w:r>
        <w:r w:rsidR="00423857">
          <w:rPr>
            <w:rFonts w:asciiTheme="minorHAnsi" w:eastAsiaTheme="minorEastAsia" w:hAnsiTheme="minorHAnsi" w:cstheme="minorBidi"/>
            <w:sz w:val="22"/>
            <w:szCs w:val="22"/>
          </w:rPr>
          <w:tab/>
        </w:r>
        <w:r w:rsidR="00423857" w:rsidRPr="003140E6">
          <w:rPr>
            <w:rStyle w:val="Hyperlink"/>
          </w:rPr>
          <w:t>Cost of Bidding</w:t>
        </w:r>
        <w:r w:rsidR="00423857">
          <w:rPr>
            <w:webHidden/>
          </w:rPr>
          <w:tab/>
        </w:r>
        <w:r w:rsidR="00423857">
          <w:rPr>
            <w:webHidden/>
          </w:rPr>
          <w:fldChar w:fldCharType="begin"/>
        </w:r>
        <w:r w:rsidR="00423857">
          <w:rPr>
            <w:webHidden/>
          </w:rPr>
          <w:instrText xml:space="preserve"> PAGEREF _Toc73977471 \h </w:instrText>
        </w:r>
        <w:r w:rsidR="00423857">
          <w:rPr>
            <w:webHidden/>
          </w:rPr>
        </w:r>
        <w:r w:rsidR="00423857">
          <w:rPr>
            <w:webHidden/>
          </w:rPr>
          <w:fldChar w:fldCharType="separate"/>
        </w:r>
        <w:r w:rsidR="000B3140">
          <w:rPr>
            <w:webHidden/>
          </w:rPr>
          <w:t>12</w:t>
        </w:r>
        <w:r w:rsidR="00423857">
          <w:rPr>
            <w:webHidden/>
          </w:rPr>
          <w:fldChar w:fldCharType="end"/>
        </w:r>
      </w:hyperlink>
    </w:p>
    <w:p w14:paraId="5F54FD0C" w14:textId="4F631A95" w:rsidR="00423857" w:rsidRDefault="00000000" w:rsidP="000536CC">
      <w:pPr>
        <w:pStyle w:val="TOC2"/>
        <w:contextualSpacing/>
        <w:rPr>
          <w:rFonts w:asciiTheme="minorHAnsi" w:eastAsiaTheme="minorEastAsia" w:hAnsiTheme="minorHAnsi" w:cstheme="minorBidi"/>
          <w:sz w:val="22"/>
          <w:szCs w:val="22"/>
        </w:rPr>
      </w:pPr>
      <w:hyperlink w:anchor="_Toc73977472" w:history="1">
        <w:r w:rsidR="00423857" w:rsidRPr="003140E6">
          <w:rPr>
            <w:rStyle w:val="Hyperlink"/>
          </w:rPr>
          <w:t>10.</w:t>
        </w:r>
        <w:r w:rsidR="00423857">
          <w:rPr>
            <w:rFonts w:asciiTheme="minorHAnsi" w:eastAsiaTheme="minorEastAsia" w:hAnsiTheme="minorHAnsi" w:cstheme="minorBidi"/>
            <w:sz w:val="22"/>
            <w:szCs w:val="22"/>
          </w:rPr>
          <w:tab/>
        </w:r>
        <w:r w:rsidR="00423857" w:rsidRPr="003140E6">
          <w:rPr>
            <w:rStyle w:val="Hyperlink"/>
          </w:rPr>
          <w:t>Language of Bid</w:t>
        </w:r>
        <w:r w:rsidR="00423857">
          <w:rPr>
            <w:webHidden/>
          </w:rPr>
          <w:tab/>
        </w:r>
        <w:r w:rsidR="00423857">
          <w:rPr>
            <w:webHidden/>
          </w:rPr>
          <w:fldChar w:fldCharType="begin"/>
        </w:r>
        <w:r w:rsidR="00423857">
          <w:rPr>
            <w:webHidden/>
          </w:rPr>
          <w:instrText xml:space="preserve"> PAGEREF _Toc73977472 \h </w:instrText>
        </w:r>
        <w:r w:rsidR="00423857">
          <w:rPr>
            <w:webHidden/>
          </w:rPr>
        </w:r>
        <w:r w:rsidR="00423857">
          <w:rPr>
            <w:webHidden/>
          </w:rPr>
          <w:fldChar w:fldCharType="separate"/>
        </w:r>
        <w:r w:rsidR="000B3140">
          <w:rPr>
            <w:webHidden/>
          </w:rPr>
          <w:t>12</w:t>
        </w:r>
        <w:r w:rsidR="00423857">
          <w:rPr>
            <w:webHidden/>
          </w:rPr>
          <w:fldChar w:fldCharType="end"/>
        </w:r>
      </w:hyperlink>
    </w:p>
    <w:p w14:paraId="5A7C9CE9" w14:textId="142484B8" w:rsidR="00423857" w:rsidRDefault="00000000" w:rsidP="000536CC">
      <w:pPr>
        <w:pStyle w:val="TOC2"/>
        <w:contextualSpacing/>
        <w:rPr>
          <w:rFonts w:asciiTheme="minorHAnsi" w:eastAsiaTheme="minorEastAsia" w:hAnsiTheme="minorHAnsi" w:cstheme="minorBidi"/>
          <w:sz w:val="22"/>
          <w:szCs w:val="22"/>
        </w:rPr>
      </w:pPr>
      <w:hyperlink w:anchor="_Toc73977473" w:history="1">
        <w:r w:rsidR="00423857" w:rsidRPr="003140E6">
          <w:rPr>
            <w:rStyle w:val="Hyperlink"/>
          </w:rPr>
          <w:t>11.</w:t>
        </w:r>
        <w:r w:rsidR="00423857">
          <w:rPr>
            <w:rFonts w:asciiTheme="minorHAnsi" w:eastAsiaTheme="minorEastAsia" w:hAnsiTheme="minorHAnsi" w:cstheme="minorBidi"/>
            <w:sz w:val="22"/>
            <w:szCs w:val="22"/>
          </w:rPr>
          <w:tab/>
        </w:r>
        <w:r w:rsidR="00423857" w:rsidRPr="003140E6">
          <w:rPr>
            <w:rStyle w:val="Hyperlink"/>
          </w:rPr>
          <w:t>Documents Comprising the Bid</w:t>
        </w:r>
        <w:r w:rsidR="00423857">
          <w:rPr>
            <w:webHidden/>
          </w:rPr>
          <w:tab/>
        </w:r>
        <w:r w:rsidR="00423857">
          <w:rPr>
            <w:webHidden/>
          </w:rPr>
          <w:fldChar w:fldCharType="begin"/>
        </w:r>
        <w:r w:rsidR="00423857">
          <w:rPr>
            <w:webHidden/>
          </w:rPr>
          <w:instrText xml:space="preserve"> PAGEREF _Toc73977473 \h </w:instrText>
        </w:r>
        <w:r w:rsidR="00423857">
          <w:rPr>
            <w:webHidden/>
          </w:rPr>
        </w:r>
        <w:r w:rsidR="00423857">
          <w:rPr>
            <w:webHidden/>
          </w:rPr>
          <w:fldChar w:fldCharType="separate"/>
        </w:r>
        <w:r w:rsidR="000B3140">
          <w:rPr>
            <w:webHidden/>
          </w:rPr>
          <w:t>12</w:t>
        </w:r>
        <w:r w:rsidR="00423857">
          <w:rPr>
            <w:webHidden/>
          </w:rPr>
          <w:fldChar w:fldCharType="end"/>
        </w:r>
      </w:hyperlink>
    </w:p>
    <w:p w14:paraId="799C7188" w14:textId="34D6B21E" w:rsidR="00423857" w:rsidRDefault="00000000" w:rsidP="000536CC">
      <w:pPr>
        <w:pStyle w:val="TOC2"/>
        <w:contextualSpacing/>
        <w:rPr>
          <w:rFonts w:asciiTheme="minorHAnsi" w:eastAsiaTheme="minorEastAsia" w:hAnsiTheme="minorHAnsi" w:cstheme="minorBidi"/>
          <w:sz w:val="22"/>
          <w:szCs w:val="22"/>
        </w:rPr>
      </w:pPr>
      <w:hyperlink w:anchor="_Toc73977474" w:history="1">
        <w:r w:rsidR="00423857" w:rsidRPr="003140E6">
          <w:rPr>
            <w:rStyle w:val="Hyperlink"/>
          </w:rPr>
          <w:t>12.</w:t>
        </w:r>
        <w:r w:rsidR="00423857">
          <w:rPr>
            <w:rFonts w:asciiTheme="minorHAnsi" w:eastAsiaTheme="minorEastAsia" w:hAnsiTheme="minorHAnsi" w:cstheme="minorBidi"/>
            <w:sz w:val="22"/>
            <w:szCs w:val="22"/>
          </w:rPr>
          <w:tab/>
        </w:r>
        <w:r w:rsidR="00423857" w:rsidRPr="003140E6">
          <w:rPr>
            <w:rStyle w:val="Hyperlink"/>
          </w:rPr>
          <w:t>Letter of Bid and Price Schedules</w:t>
        </w:r>
        <w:r w:rsidR="00423857">
          <w:rPr>
            <w:webHidden/>
          </w:rPr>
          <w:tab/>
        </w:r>
        <w:r w:rsidR="00423857">
          <w:rPr>
            <w:webHidden/>
          </w:rPr>
          <w:fldChar w:fldCharType="begin"/>
        </w:r>
        <w:r w:rsidR="00423857">
          <w:rPr>
            <w:webHidden/>
          </w:rPr>
          <w:instrText xml:space="preserve"> PAGEREF _Toc73977474 \h </w:instrText>
        </w:r>
        <w:r w:rsidR="00423857">
          <w:rPr>
            <w:webHidden/>
          </w:rPr>
        </w:r>
        <w:r w:rsidR="00423857">
          <w:rPr>
            <w:webHidden/>
          </w:rPr>
          <w:fldChar w:fldCharType="separate"/>
        </w:r>
        <w:r w:rsidR="000B3140">
          <w:rPr>
            <w:webHidden/>
          </w:rPr>
          <w:t>14</w:t>
        </w:r>
        <w:r w:rsidR="00423857">
          <w:rPr>
            <w:webHidden/>
          </w:rPr>
          <w:fldChar w:fldCharType="end"/>
        </w:r>
      </w:hyperlink>
    </w:p>
    <w:p w14:paraId="01BC54EA" w14:textId="4EAD27E7" w:rsidR="00423857" w:rsidRDefault="00000000" w:rsidP="000536CC">
      <w:pPr>
        <w:pStyle w:val="TOC2"/>
        <w:contextualSpacing/>
        <w:rPr>
          <w:rFonts w:asciiTheme="minorHAnsi" w:eastAsiaTheme="minorEastAsia" w:hAnsiTheme="minorHAnsi" w:cstheme="minorBidi"/>
          <w:sz w:val="22"/>
          <w:szCs w:val="22"/>
        </w:rPr>
      </w:pPr>
      <w:hyperlink w:anchor="_Toc73977475" w:history="1">
        <w:r w:rsidR="00423857" w:rsidRPr="003140E6">
          <w:rPr>
            <w:rStyle w:val="Hyperlink"/>
          </w:rPr>
          <w:t>13.</w:t>
        </w:r>
        <w:r w:rsidR="00423857">
          <w:rPr>
            <w:rFonts w:asciiTheme="minorHAnsi" w:eastAsiaTheme="minorEastAsia" w:hAnsiTheme="minorHAnsi" w:cstheme="minorBidi"/>
            <w:sz w:val="22"/>
            <w:szCs w:val="22"/>
          </w:rPr>
          <w:tab/>
        </w:r>
        <w:r w:rsidR="00423857" w:rsidRPr="003140E6">
          <w:rPr>
            <w:rStyle w:val="Hyperlink"/>
          </w:rPr>
          <w:t>Alternative Bids</w:t>
        </w:r>
        <w:r w:rsidR="00423857">
          <w:rPr>
            <w:webHidden/>
          </w:rPr>
          <w:tab/>
        </w:r>
        <w:r w:rsidR="00423857">
          <w:rPr>
            <w:webHidden/>
          </w:rPr>
          <w:fldChar w:fldCharType="begin"/>
        </w:r>
        <w:r w:rsidR="00423857">
          <w:rPr>
            <w:webHidden/>
          </w:rPr>
          <w:instrText xml:space="preserve"> PAGEREF _Toc73977475 \h </w:instrText>
        </w:r>
        <w:r w:rsidR="00423857">
          <w:rPr>
            <w:webHidden/>
          </w:rPr>
        </w:r>
        <w:r w:rsidR="00423857">
          <w:rPr>
            <w:webHidden/>
          </w:rPr>
          <w:fldChar w:fldCharType="separate"/>
        </w:r>
        <w:r w:rsidR="000B3140">
          <w:rPr>
            <w:webHidden/>
          </w:rPr>
          <w:t>14</w:t>
        </w:r>
        <w:r w:rsidR="00423857">
          <w:rPr>
            <w:webHidden/>
          </w:rPr>
          <w:fldChar w:fldCharType="end"/>
        </w:r>
      </w:hyperlink>
    </w:p>
    <w:p w14:paraId="311234B4" w14:textId="3B74C24A" w:rsidR="00423857" w:rsidRDefault="00000000" w:rsidP="000536CC">
      <w:pPr>
        <w:pStyle w:val="TOC2"/>
        <w:contextualSpacing/>
        <w:rPr>
          <w:rFonts w:asciiTheme="minorHAnsi" w:eastAsiaTheme="minorEastAsia" w:hAnsiTheme="minorHAnsi" w:cstheme="minorBidi"/>
          <w:sz w:val="22"/>
          <w:szCs w:val="22"/>
        </w:rPr>
      </w:pPr>
      <w:hyperlink w:anchor="_Toc73977476" w:history="1">
        <w:r w:rsidR="00423857" w:rsidRPr="003140E6">
          <w:rPr>
            <w:rStyle w:val="Hyperlink"/>
          </w:rPr>
          <w:t>14.</w:t>
        </w:r>
        <w:r w:rsidR="00423857">
          <w:rPr>
            <w:rFonts w:asciiTheme="minorHAnsi" w:eastAsiaTheme="minorEastAsia" w:hAnsiTheme="minorHAnsi" w:cstheme="minorBidi"/>
            <w:sz w:val="22"/>
            <w:szCs w:val="22"/>
          </w:rPr>
          <w:tab/>
        </w:r>
        <w:r w:rsidR="00423857" w:rsidRPr="003140E6">
          <w:rPr>
            <w:rStyle w:val="Hyperlink"/>
          </w:rPr>
          <w:t>Documents Establishing the Eligibility of the Information System</w:t>
        </w:r>
        <w:r w:rsidR="00423857">
          <w:rPr>
            <w:webHidden/>
          </w:rPr>
          <w:tab/>
        </w:r>
        <w:r w:rsidR="00423857">
          <w:rPr>
            <w:webHidden/>
          </w:rPr>
          <w:fldChar w:fldCharType="begin"/>
        </w:r>
        <w:r w:rsidR="00423857">
          <w:rPr>
            <w:webHidden/>
          </w:rPr>
          <w:instrText xml:space="preserve"> PAGEREF _Toc73977476 \h </w:instrText>
        </w:r>
        <w:r w:rsidR="00423857">
          <w:rPr>
            <w:webHidden/>
          </w:rPr>
        </w:r>
        <w:r w:rsidR="00423857">
          <w:rPr>
            <w:webHidden/>
          </w:rPr>
          <w:fldChar w:fldCharType="separate"/>
        </w:r>
        <w:r w:rsidR="000B3140">
          <w:rPr>
            <w:webHidden/>
          </w:rPr>
          <w:t>15</w:t>
        </w:r>
        <w:r w:rsidR="00423857">
          <w:rPr>
            <w:webHidden/>
          </w:rPr>
          <w:fldChar w:fldCharType="end"/>
        </w:r>
      </w:hyperlink>
    </w:p>
    <w:p w14:paraId="227CB0DD" w14:textId="1D13F2E7" w:rsidR="00423857" w:rsidRDefault="00000000" w:rsidP="000536CC">
      <w:pPr>
        <w:pStyle w:val="TOC2"/>
        <w:contextualSpacing/>
        <w:rPr>
          <w:rFonts w:asciiTheme="minorHAnsi" w:eastAsiaTheme="minorEastAsia" w:hAnsiTheme="minorHAnsi" w:cstheme="minorBidi"/>
          <w:sz w:val="22"/>
          <w:szCs w:val="22"/>
        </w:rPr>
      </w:pPr>
      <w:hyperlink w:anchor="_Toc73977477" w:history="1">
        <w:r w:rsidR="00423857" w:rsidRPr="003140E6">
          <w:rPr>
            <w:rStyle w:val="Hyperlink"/>
          </w:rPr>
          <w:t>15.</w:t>
        </w:r>
        <w:r w:rsidR="00423857">
          <w:rPr>
            <w:rFonts w:asciiTheme="minorHAnsi" w:eastAsiaTheme="minorEastAsia" w:hAnsiTheme="minorHAnsi" w:cstheme="minorBidi"/>
            <w:sz w:val="22"/>
            <w:szCs w:val="22"/>
          </w:rPr>
          <w:tab/>
        </w:r>
        <w:r w:rsidR="00423857" w:rsidRPr="003140E6">
          <w:rPr>
            <w:rStyle w:val="Hyperlink"/>
          </w:rPr>
          <w:t>Documents Establishing the Eligibility and Qualifications of the Bidder</w:t>
        </w:r>
        <w:r w:rsidR="00423857">
          <w:rPr>
            <w:webHidden/>
          </w:rPr>
          <w:tab/>
        </w:r>
        <w:r w:rsidR="00423857">
          <w:rPr>
            <w:webHidden/>
          </w:rPr>
          <w:fldChar w:fldCharType="begin"/>
        </w:r>
        <w:r w:rsidR="00423857">
          <w:rPr>
            <w:webHidden/>
          </w:rPr>
          <w:instrText xml:space="preserve"> PAGEREF _Toc73977477 \h </w:instrText>
        </w:r>
        <w:r w:rsidR="00423857">
          <w:rPr>
            <w:webHidden/>
          </w:rPr>
        </w:r>
        <w:r w:rsidR="00423857">
          <w:rPr>
            <w:webHidden/>
          </w:rPr>
          <w:fldChar w:fldCharType="separate"/>
        </w:r>
        <w:r w:rsidR="000B3140">
          <w:rPr>
            <w:webHidden/>
          </w:rPr>
          <w:t>15</w:t>
        </w:r>
        <w:r w:rsidR="00423857">
          <w:rPr>
            <w:webHidden/>
          </w:rPr>
          <w:fldChar w:fldCharType="end"/>
        </w:r>
      </w:hyperlink>
    </w:p>
    <w:p w14:paraId="2499E61A" w14:textId="20ECBD9A" w:rsidR="00423857" w:rsidRDefault="00000000" w:rsidP="000536CC">
      <w:pPr>
        <w:pStyle w:val="TOC2"/>
        <w:contextualSpacing/>
        <w:rPr>
          <w:rFonts w:asciiTheme="minorHAnsi" w:eastAsiaTheme="minorEastAsia" w:hAnsiTheme="minorHAnsi" w:cstheme="minorBidi"/>
          <w:sz w:val="22"/>
          <w:szCs w:val="22"/>
        </w:rPr>
      </w:pPr>
      <w:hyperlink w:anchor="_Toc73977478" w:history="1">
        <w:r w:rsidR="00423857" w:rsidRPr="003140E6">
          <w:rPr>
            <w:rStyle w:val="Hyperlink"/>
          </w:rPr>
          <w:t>16.</w:t>
        </w:r>
        <w:r w:rsidR="00423857">
          <w:rPr>
            <w:rFonts w:asciiTheme="minorHAnsi" w:eastAsiaTheme="minorEastAsia" w:hAnsiTheme="minorHAnsi" w:cstheme="minorBidi"/>
            <w:sz w:val="22"/>
            <w:szCs w:val="22"/>
          </w:rPr>
          <w:tab/>
        </w:r>
        <w:r w:rsidR="00423857" w:rsidRPr="003140E6">
          <w:rPr>
            <w:rStyle w:val="Hyperlink"/>
          </w:rPr>
          <w:t>Documents Establishing Conformity of the Information System</w:t>
        </w:r>
        <w:r w:rsidR="00423857">
          <w:rPr>
            <w:webHidden/>
          </w:rPr>
          <w:tab/>
        </w:r>
        <w:r w:rsidR="00423857">
          <w:rPr>
            <w:webHidden/>
          </w:rPr>
          <w:fldChar w:fldCharType="begin"/>
        </w:r>
        <w:r w:rsidR="00423857">
          <w:rPr>
            <w:webHidden/>
          </w:rPr>
          <w:instrText xml:space="preserve"> PAGEREF _Toc73977478 \h </w:instrText>
        </w:r>
        <w:r w:rsidR="00423857">
          <w:rPr>
            <w:webHidden/>
          </w:rPr>
        </w:r>
        <w:r w:rsidR="00423857">
          <w:rPr>
            <w:webHidden/>
          </w:rPr>
          <w:fldChar w:fldCharType="separate"/>
        </w:r>
        <w:r w:rsidR="000B3140">
          <w:rPr>
            <w:webHidden/>
          </w:rPr>
          <w:t>15</w:t>
        </w:r>
        <w:r w:rsidR="00423857">
          <w:rPr>
            <w:webHidden/>
          </w:rPr>
          <w:fldChar w:fldCharType="end"/>
        </w:r>
      </w:hyperlink>
    </w:p>
    <w:p w14:paraId="3F1D48CA" w14:textId="6EA1C7C7" w:rsidR="00423857" w:rsidRDefault="00000000" w:rsidP="000536CC">
      <w:pPr>
        <w:pStyle w:val="TOC2"/>
        <w:contextualSpacing/>
        <w:rPr>
          <w:rFonts w:asciiTheme="minorHAnsi" w:eastAsiaTheme="minorEastAsia" w:hAnsiTheme="minorHAnsi" w:cstheme="minorBidi"/>
          <w:sz w:val="22"/>
          <w:szCs w:val="22"/>
        </w:rPr>
      </w:pPr>
      <w:hyperlink w:anchor="_Toc73977479" w:history="1">
        <w:r w:rsidR="00423857" w:rsidRPr="003140E6">
          <w:rPr>
            <w:rStyle w:val="Hyperlink"/>
          </w:rPr>
          <w:t>17.</w:t>
        </w:r>
        <w:r w:rsidR="00423857">
          <w:rPr>
            <w:rFonts w:asciiTheme="minorHAnsi" w:eastAsiaTheme="minorEastAsia" w:hAnsiTheme="minorHAnsi" w:cstheme="minorBidi"/>
            <w:sz w:val="22"/>
            <w:szCs w:val="22"/>
          </w:rPr>
          <w:tab/>
        </w:r>
        <w:r w:rsidR="00423857" w:rsidRPr="003140E6">
          <w:rPr>
            <w:rStyle w:val="Hyperlink"/>
          </w:rPr>
          <w:t>Bid Prices</w:t>
        </w:r>
        <w:r w:rsidR="00423857">
          <w:rPr>
            <w:webHidden/>
          </w:rPr>
          <w:tab/>
        </w:r>
        <w:r w:rsidR="00423857">
          <w:rPr>
            <w:webHidden/>
          </w:rPr>
          <w:fldChar w:fldCharType="begin"/>
        </w:r>
        <w:r w:rsidR="00423857">
          <w:rPr>
            <w:webHidden/>
          </w:rPr>
          <w:instrText xml:space="preserve"> PAGEREF _Toc73977479 \h </w:instrText>
        </w:r>
        <w:r w:rsidR="00423857">
          <w:rPr>
            <w:webHidden/>
          </w:rPr>
        </w:r>
        <w:r w:rsidR="00423857">
          <w:rPr>
            <w:webHidden/>
          </w:rPr>
          <w:fldChar w:fldCharType="separate"/>
        </w:r>
        <w:r w:rsidR="000B3140">
          <w:rPr>
            <w:webHidden/>
          </w:rPr>
          <w:t>16</w:t>
        </w:r>
        <w:r w:rsidR="00423857">
          <w:rPr>
            <w:webHidden/>
          </w:rPr>
          <w:fldChar w:fldCharType="end"/>
        </w:r>
      </w:hyperlink>
    </w:p>
    <w:p w14:paraId="617E42F3" w14:textId="19CD6E44" w:rsidR="00423857" w:rsidRDefault="00000000" w:rsidP="000536CC">
      <w:pPr>
        <w:pStyle w:val="TOC2"/>
        <w:contextualSpacing/>
        <w:rPr>
          <w:rFonts w:asciiTheme="minorHAnsi" w:eastAsiaTheme="minorEastAsia" w:hAnsiTheme="minorHAnsi" w:cstheme="minorBidi"/>
          <w:sz w:val="22"/>
          <w:szCs w:val="22"/>
        </w:rPr>
      </w:pPr>
      <w:hyperlink w:anchor="_Toc73977480" w:history="1">
        <w:r w:rsidR="00423857" w:rsidRPr="003140E6">
          <w:rPr>
            <w:rStyle w:val="Hyperlink"/>
          </w:rPr>
          <w:t>18.</w:t>
        </w:r>
        <w:r w:rsidR="00423857">
          <w:rPr>
            <w:rFonts w:asciiTheme="minorHAnsi" w:eastAsiaTheme="minorEastAsia" w:hAnsiTheme="minorHAnsi" w:cstheme="minorBidi"/>
            <w:sz w:val="22"/>
            <w:szCs w:val="22"/>
          </w:rPr>
          <w:tab/>
        </w:r>
        <w:r w:rsidR="00423857" w:rsidRPr="003140E6">
          <w:rPr>
            <w:rStyle w:val="Hyperlink"/>
          </w:rPr>
          <w:t>Currencies of Bid and Payment</w:t>
        </w:r>
        <w:r w:rsidR="00423857">
          <w:rPr>
            <w:webHidden/>
          </w:rPr>
          <w:tab/>
        </w:r>
        <w:r w:rsidR="00423857">
          <w:rPr>
            <w:webHidden/>
          </w:rPr>
          <w:fldChar w:fldCharType="begin"/>
        </w:r>
        <w:r w:rsidR="00423857">
          <w:rPr>
            <w:webHidden/>
          </w:rPr>
          <w:instrText xml:space="preserve"> PAGEREF _Toc73977480 \h </w:instrText>
        </w:r>
        <w:r w:rsidR="00423857">
          <w:rPr>
            <w:webHidden/>
          </w:rPr>
        </w:r>
        <w:r w:rsidR="00423857">
          <w:rPr>
            <w:webHidden/>
          </w:rPr>
          <w:fldChar w:fldCharType="separate"/>
        </w:r>
        <w:r w:rsidR="000B3140">
          <w:rPr>
            <w:webHidden/>
          </w:rPr>
          <w:t>19</w:t>
        </w:r>
        <w:r w:rsidR="00423857">
          <w:rPr>
            <w:webHidden/>
          </w:rPr>
          <w:fldChar w:fldCharType="end"/>
        </w:r>
      </w:hyperlink>
    </w:p>
    <w:p w14:paraId="43DB4EC0" w14:textId="5A52DF20" w:rsidR="00423857" w:rsidRDefault="00000000" w:rsidP="000536CC">
      <w:pPr>
        <w:pStyle w:val="TOC2"/>
        <w:contextualSpacing/>
        <w:rPr>
          <w:rFonts w:asciiTheme="minorHAnsi" w:eastAsiaTheme="minorEastAsia" w:hAnsiTheme="minorHAnsi" w:cstheme="minorBidi"/>
          <w:sz w:val="22"/>
          <w:szCs w:val="22"/>
        </w:rPr>
      </w:pPr>
      <w:hyperlink w:anchor="_Toc73977481" w:history="1">
        <w:r w:rsidR="00423857" w:rsidRPr="003140E6">
          <w:rPr>
            <w:rStyle w:val="Hyperlink"/>
          </w:rPr>
          <w:t>19.</w:t>
        </w:r>
        <w:r w:rsidR="00423857">
          <w:rPr>
            <w:rFonts w:asciiTheme="minorHAnsi" w:eastAsiaTheme="minorEastAsia" w:hAnsiTheme="minorHAnsi" w:cstheme="minorBidi"/>
            <w:sz w:val="22"/>
            <w:szCs w:val="22"/>
          </w:rPr>
          <w:tab/>
        </w:r>
        <w:r w:rsidR="00423857" w:rsidRPr="003140E6">
          <w:rPr>
            <w:rStyle w:val="Hyperlink"/>
          </w:rPr>
          <w:t>Period of Validity of Bids</w:t>
        </w:r>
        <w:r w:rsidR="00423857">
          <w:rPr>
            <w:webHidden/>
          </w:rPr>
          <w:tab/>
        </w:r>
        <w:r w:rsidR="00423857">
          <w:rPr>
            <w:webHidden/>
          </w:rPr>
          <w:fldChar w:fldCharType="begin"/>
        </w:r>
        <w:r w:rsidR="00423857">
          <w:rPr>
            <w:webHidden/>
          </w:rPr>
          <w:instrText xml:space="preserve"> PAGEREF _Toc73977481 \h </w:instrText>
        </w:r>
        <w:r w:rsidR="00423857">
          <w:rPr>
            <w:webHidden/>
          </w:rPr>
        </w:r>
        <w:r w:rsidR="00423857">
          <w:rPr>
            <w:webHidden/>
          </w:rPr>
          <w:fldChar w:fldCharType="separate"/>
        </w:r>
        <w:r w:rsidR="000B3140">
          <w:rPr>
            <w:webHidden/>
          </w:rPr>
          <w:t>19</w:t>
        </w:r>
        <w:r w:rsidR="00423857">
          <w:rPr>
            <w:webHidden/>
          </w:rPr>
          <w:fldChar w:fldCharType="end"/>
        </w:r>
      </w:hyperlink>
    </w:p>
    <w:p w14:paraId="4F68F9DC" w14:textId="0DE13F0E" w:rsidR="00423857" w:rsidRDefault="00000000" w:rsidP="000536CC">
      <w:pPr>
        <w:pStyle w:val="TOC2"/>
        <w:contextualSpacing/>
        <w:rPr>
          <w:rFonts w:asciiTheme="minorHAnsi" w:eastAsiaTheme="minorEastAsia" w:hAnsiTheme="minorHAnsi" w:cstheme="minorBidi"/>
          <w:sz w:val="22"/>
          <w:szCs w:val="22"/>
        </w:rPr>
      </w:pPr>
      <w:hyperlink w:anchor="_Toc73977482" w:history="1">
        <w:r w:rsidR="00423857" w:rsidRPr="003140E6">
          <w:rPr>
            <w:rStyle w:val="Hyperlink"/>
          </w:rPr>
          <w:t>20.</w:t>
        </w:r>
        <w:r w:rsidR="00423857">
          <w:rPr>
            <w:rFonts w:asciiTheme="minorHAnsi" w:eastAsiaTheme="minorEastAsia" w:hAnsiTheme="minorHAnsi" w:cstheme="minorBidi"/>
            <w:sz w:val="22"/>
            <w:szCs w:val="22"/>
          </w:rPr>
          <w:tab/>
        </w:r>
        <w:r w:rsidR="00423857" w:rsidRPr="003140E6">
          <w:rPr>
            <w:rStyle w:val="Hyperlink"/>
          </w:rPr>
          <w:t>Bid Security</w:t>
        </w:r>
        <w:r w:rsidR="00423857">
          <w:rPr>
            <w:webHidden/>
          </w:rPr>
          <w:tab/>
        </w:r>
        <w:r w:rsidR="00423857">
          <w:rPr>
            <w:webHidden/>
          </w:rPr>
          <w:fldChar w:fldCharType="begin"/>
        </w:r>
        <w:r w:rsidR="00423857">
          <w:rPr>
            <w:webHidden/>
          </w:rPr>
          <w:instrText xml:space="preserve"> PAGEREF _Toc73977482 \h </w:instrText>
        </w:r>
        <w:r w:rsidR="00423857">
          <w:rPr>
            <w:webHidden/>
          </w:rPr>
        </w:r>
        <w:r w:rsidR="00423857">
          <w:rPr>
            <w:webHidden/>
          </w:rPr>
          <w:fldChar w:fldCharType="separate"/>
        </w:r>
        <w:r w:rsidR="000B3140">
          <w:rPr>
            <w:webHidden/>
          </w:rPr>
          <w:t>20</w:t>
        </w:r>
        <w:r w:rsidR="00423857">
          <w:rPr>
            <w:webHidden/>
          </w:rPr>
          <w:fldChar w:fldCharType="end"/>
        </w:r>
      </w:hyperlink>
    </w:p>
    <w:p w14:paraId="09464C29" w14:textId="558C68F2" w:rsidR="00423857" w:rsidRDefault="00000000" w:rsidP="000536CC">
      <w:pPr>
        <w:pStyle w:val="TOC2"/>
        <w:contextualSpacing/>
        <w:rPr>
          <w:rFonts w:asciiTheme="minorHAnsi" w:eastAsiaTheme="minorEastAsia" w:hAnsiTheme="minorHAnsi" w:cstheme="minorBidi"/>
          <w:sz w:val="22"/>
          <w:szCs w:val="22"/>
        </w:rPr>
      </w:pPr>
      <w:hyperlink w:anchor="_Toc73977483" w:history="1">
        <w:r w:rsidR="00423857" w:rsidRPr="003140E6">
          <w:rPr>
            <w:rStyle w:val="Hyperlink"/>
          </w:rPr>
          <w:t>21.</w:t>
        </w:r>
        <w:r w:rsidR="00423857">
          <w:rPr>
            <w:rFonts w:asciiTheme="minorHAnsi" w:eastAsiaTheme="minorEastAsia" w:hAnsiTheme="minorHAnsi" w:cstheme="minorBidi"/>
            <w:sz w:val="22"/>
            <w:szCs w:val="22"/>
          </w:rPr>
          <w:tab/>
        </w:r>
        <w:r w:rsidR="00423857" w:rsidRPr="003140E6">
          <w:rPr>
            <w:rStyle w:val="Hyperlink"/>
          </w:rPr>
          <w:t>Format and Signing of Bid</w:t>
        </w:r>
        <w:r w:rsidR="00423857">
          <w:rPr>
            <w:webHidden/>
          </w:rPr>
          <w:tab/>
        </w:r>
        <w:r w:rsidR="00423857">
          <w:rPr>
            <w:webHidden/>
          </w:rPr>
          <w:fldChar w:fldCharType="begin"/>
        </w:r>
        <w:r w:rsidR="00423857">
          <w:rPr>
            <w:webHidden/>
          </w:rPr>
          <w:instrText xml:space="preserve"> PAGEREF _Toc73977483 \h </w:instrText>
        </w:r>
        <w:r w:rsidR="00423857">
          <w:rPr>
            <w:webHidden/>
          </w:rPr>
        </w:r>
        <w:r w:rsidR="00423857">
          <w:rPr>
            <w:webHidden/>
          </w:rPr>
          <w:fldChar w:fldCharType="separate"/>
        </w:r>
        <w:r w:rsidR="000B3140">
          <w:rPr>
            <w:webHidden/>
          </w:rPr>
          <w:t>22</w:t>
        </w:r>
        <w:r w:rsidR="00423857">
          <w:rPr>
            <w:webHidden/>
          </w:rPr>
          <w:fldChar w:fldCharType="end"/>
        </w:r>
      </w:hyperlink>
    </w:p>
    <w:p w14:paraId="68E46F33" w14:textId="362C028E" w:rsidR="00423857" w:rsidRDefault="00000000" w:rsidP="000536CC">
      <w:pPr>
        <w:pStyle w:val="TOC1"/>
        <w:contextualSpacing/>
        <w:rPr>
          <w:rFonts w:asciiTheme="minorHAnsi" w:eastAsiaTheme="minorEastAsia" w:hAnsiTheme="minorHAnsi" w:cstheme="minorBidi"/>
          <w:b w:val="0"/>
          <w:noProof/>
          <w:sz w:val="22"/>
          <w:szCs w:val="22"/>
        </w:rPr>
      </w:pPr>
      <w:hyperlink w:anchor="_Toc73977484" w:history="1">
        <w:r w:rsidR="00423857" w:rsidRPr="003140E6">
          <w:rPr>
            <w:rStyle w:val="Hyperlink"/>
            <w:noProof/>
          </w:rPr>
          <w:t>D. Submission and Opening of Bids</w:t>
        </w:r>
        <w:r w:rsidR="00423857">
          <w:rPr>
            <w:noProof/>
            <w:webHidden/>
          </w:rPr>
          <w:tab/>
        </w:r>
        <w:r w:rsidR="00423857">
          <w:rPr>
            <w:noProof/>
            <w:webHidden/>
          </w:rPr>
          <w:fldChar w:fldCharType="begin"/>
        </w:r>
        <w:r w:rsidR="00423857">
          <w:rPr>
            <w:noProof/>
            <w:webHidden/>
          </w:rPr>
          <w:instrText xml:space="preserve"> PAGEREF _Toc73977484 \h </w:instrText>
        </w:r>
        <w:r w:rsidR="00423857">
          <w:rPr>
            <w:noProof/>
            <w:webHidden/>
          </w:rPr>
        </w:r>
        <w:r w:rsidR="00423857">
          <w:rPr>
            <w:noProof/>
            <w:webHidden/>
          </w:rPr>
          <w:fldChar w:fldCharType="separate"/>
        </w:r>
        <w:r w:rsidR="000B3140">
          <w:rPr>
            <w:noProof/>
            <w:webHidden/>
          </w:rPr>
          <w:t>22</w:t>
        </w:r>
        <w:r w:rsidR="00423857">
          <w:rPr>
            <w:noProof/>
            <w:webHidden/>
          </w:rPr>
          <w:fldChar w:fldCharType="end"/>
        </w:r>
      </w:hyperlink>
    </w:p>
    <w:p w14:paraId="1E8ADB1C" w14:textId="0CE0A5B8" w:rsidR="00423857" w:rsidRDefault="00000000" w:rsidP="000536CC">
      <w:pPr>
        <w:pStyle w:val="TOC2"/>
        <w:contextualSpacing/>
        <w:rPr>
          <w:rFonts w:asciiTheme="minorHAnsi" w:eastAsiaTheme="minorEastAsia" w:hAnsiTheme="minorHAnsi" w:cstheme="minorBidi"/>
          <w:sz w:val="22"/>
          <w:szCs w:val="22"/>
        </w:rPr>
      </w:pPr>
      <w:hyperlink w:anchor="_Toc73977485" w:history="1">
        <w:r w:rsidR="00423857" w:rsidRPr="003140E6">
          <w:rPr>
            <w:rStyle w:val="Hyperlink"/>
          </w:rPr>
          <w:t>22.</w:t>
        </w:r>
        <w:r w:rsidR="00423857">
          <w:rPr>
            <w:rFonts w:asciiTheme="minorHAnsi" w:eastAsiaTheme="minorEastAsia" w:hAnsiTheme="minorHAnsi" w:cstheme="minorBidi"/>
            <w:sz w:val="22"/>
            <w:szCs w:val="22"/>
          </w:rPr>
          <w:tab/>
        </w:r>
        <w:r w:rsidR="00423857" w:rsidRPr="003140E6">
          <w:rPr>
            <w:rStyle w:val="Hyperlink"/>
          </w:rPr>
          <w:t>Submission, Sealing and Marking of Bids</w:t>
        </w:r>
        <w:r w:rsidR="00423857">
          <w:rPr>
            <w:webHidden/>
          </w:rPr>
          <w:tab/>
        </w:r>
        <w:r w:rsidR="00423857">
          <w:rPr>
            <w:webHidden/>
          </w:rPr>
          <w:fldChar w:fldCharType="begin"/>
        </w:r>
        <w:r w:rsidR="00423857">
          <w:rPr>
            <w:webHidden/>
          </w:rPr>
          <w:instrText xml:space="preserve"> PAGEREF _Toc73977485 \h </w:instrText>
        </w:r>
        <w:r w:rsidR="00423857">
          <w:rPr>
            <w:webHidden/>
          </w:rPr>
        </w:r>
        <w:r w:rsidR="00423857">
          <w:rPr>
            <w:webHidden/>
          </w:rPr>
          <w:fldChar w:fldCharType="separate"/>
        </w:r>
        <w:r w:rsidR="000B3140">
          <w:rPr>
            <w:webHidden/>
          </w:rPr>
          <w:t>22</w:t>
        </w:r>
        <w:r w:rsidR="00423857">
          <w:rPr>
            <w:webHidden/>
          </w:rPr>
          <w:fldChar w:fldCharType="end"/>
        </w:r>
      </w:hyperlink>
    </w:p>
    <w:p w14:paraId="50048402" w14:textId="05AFC6B0" w:rsidR="00423857" w:rsidRDefault="00000000" w:rsidP="000536CC">
      <w:pPr>
        <w:pStyle w:val="TOC2"/>
        <w:contextualSpacing/>
        <w:rPr>
          <w:rFonts w:asciiTheme="minorHAnsi" w:eastAsiaTheme="minorEastAsia" w:hAnsiTheme="minorHAnsi" w:cstheme="minorBidi"/>
          <w:sz w:val="22"/>
          <w:szCs w:val="22"/>
        </w:rPr>
      </w:pPr>
      <w:hyperlink w:anchor="_Toc73977486" w:history="1">
        <w:r w:rsidR="00423857" w:rsidRPr="003140E6">
          <w:rPr>
            <w:rStyle w:val="Hyperlink"/>
          </w:rPr>
          <w:t>23.</w:t>
        </w:r>
        <w:r w:rsidR="00423857">
          <w:rPr>
            <w:rFonts w:asciiTheme="minorHAnsi" w:eastAsiaTheme="minorEastAsia" w:hAnsiTheme="minorHAnsi" w:cstheme="minorBidi"/>
            <w:sz w:val="22"/>
            <w:szCs w:val="22"/>
          </w:rPr>
          <w:tab/>
        </w:r>
        <w:r w:rsidR="00423857" w:rsidRPr="003140E6">
          <w:rPr>
            <w:rStyle w:val="Hyperlink"/>
          </w:rPr>
          <w:t>Deadline for Submission of Bids</w:t>
        </w:r>
        <w:r w:rsidR="00423857">
          <w:rPr>
            <w:webHidden/>
          </w:rPr>
          <w:tab/>
        </w:r>
        <w:r w:rsidR="00423857">
          <w:rPr>
            <w:webHidden/>
          </w:rPr>
          <w:fldChar w:fldCharType="begin"/>
        </w:r>
        <w:r w:rsidR="00423857">
          <w:rPr>
            <w:webHidden/>
          </w:rPr>
          <w:instrText xml:space="preserve"> PAGEREF _Toc73977486 \h </w:instrText>
        </w:r>
        <w:r w:rsidR="00423857">
          <w:rPr>
            <w:webHidden/>
          </w:rPr>
        </w:r>
        <w:r w:rsidR="00423857">
          <w:rPr>
            <w:webHidden/>
          </w:rPr>
          <w:fldChar w:fldCharType="separate"/>
        </w:r>
        <w:r w:rsidR="000B3140">
          <w:rPr>
            <w:webHidden/>
          </w:rPr>
          <w:t>23</w:t>
        </w:r>
        <w:r w:rsidR="00423857">
          <w:rPr>
            <w:webHidden/>
          </w:rPr>
          <w:fldChar w:fldCharType="end"/>
        </w:r>
      </w:hyperlink>
    </w:p>
    <w:p w14:paraId="58491B77" w14:textId="3AA498F1" w:rsidR="00423857" w:rsidRDefault="00000000" w:rsidP="000536CC">
      <w:pPr>
        <w:pStyle w:val="TOC2"/>
        <w:contextualSpacing/>
        <w:rPr>
          <w:rFonts w:asciiTheme="minorHAnsi" w:eastAsiaTheme="minorEastAsia" w:hAnsiTheme="minorHAnsi" w:cstheme="minorBidi"/>
          <w:sz w:val="22"/>
          <w:szCs w:val="22"/>
        </w:rPr>
      </w:pPr>
      <w:hyperlink w:anchor="_Toc73977487" w:history="1">
        <w:r w:rsidR="00423857" w:rsidRPr="003140E6">
          <w:rPr>
            <w:rStyle w:val="Hyperlink"/>
          </w:rPr>
          <w:t>24.</w:t>
        </w:r>
        <w:r w:rsidR="00423857">
          <w:rPr>
            <w:rFonts w:asciiTheme="minorHAnsi" w:eastAsiaTheme="minorEastAsia" w:hAnsiTheme="minorHAnsi" w:cstheme="minorBidi"/>
            <w:sz w:val="22"/>
            <w:szCs w:val="22"/>
          </w:rPr>
          <w:tab/>
        </w:r>
        <w:r w:rsidR="00423857" w:rsidRPr="003140E6">
          <w:rPr>
            <w:rStyle w:val="Hyperlink"/>
          </w:rPr>
          <w:t>Late Bids</w:t>
        </w:r>
        <w:r w:rsidR="00423857">
          <w:rPr>
            <w:webHidden/>
          </w:rPr>
          <w:tab/>
        </w:r>
        <w:r w:rsidR="00423857">
          <w:rPr>
            <w:webHidden/>
          </w:rPr>
          <w:fldChar w:fldCharType="begin"/>
        </w:r>
        <w:r w:rsidR="00423857">
          <w:rPr>
            <w:webHidden/>
          </w:rPr>
          <w:instrText xml:space="preserve"> PAGEREF _Toc73977487 \h </w:instrText>
        </w:r>
        <w:r w:rsidR="00423857">
          <w:rPr>
            <w:webHidden/>
          </w:rPr>
        </w:r>
        <w:r w:rsidR="00423857">
          <w:rPr>
            <w:webHidden/>
          </w:rPr>
          <w:fldChar w:fldCharType="separate"/>
        </w:r>
        <w:r w:rsidR="000B3140">
          <w:rPr>
            <w:webHidden/>
          </w:rPr>
          <w:t>23</w:t>
        </w:r>
        <w:r w:rsidR="00423857">
          <w:rPr>
            <w:webHidden/>
          </w:rPr>
          <w:fldChar w:fldCharType="end"/>
        </w:r>
      </w:hyperlink>
    </w:p>
    <w:p w14:paraId="07AF7CCD" w14:textId="34C14681" w:rsidR="00423857" w:rsidRDefault="00000000" w:rsidP="000536CC">
      <w:pPr>
        <w:pStyle w:val="TOC2"/>
        <w:contextualSpacing/>
        <w:rPr>
          <w:rFonts w:asciiTheme="minorHAnsi" w:eastAsiaTheme="minorEastAsia" w:hAnsiTheme="minorHAnsi" w:cstheme="minorBidi"/>
          <w:sz w:val="22"/>
          <w:szCs w:val="22"/>
        </w:rPr>
      </w:pPr>
      <w:hyperlink w:anchor="_Toc73977488" w:history="1">
        <w:r w:rsidR="00423857" w:rsidRPr="003140E6">
          <w:rPr>
            <w:rStyle w:val="Hyperlink"/>
          </w:rPr>
          <w:t>25.</w:t>
        </w:r>
        <w:r w:rsidR="00423857">
          <w:rPr>
            <w:rFonts w:asciiTheme="minorHAnsi" w:eastAsiaTheme="minorEastAsia" w:hAnsiTheme="minorHAnsi" w:cstheme="minorBidi"/>
            <w:sz w:val="22"/>
            <w:szCs w:val="22"/>
          </w:rPr>
          <w:tab/>
        </w:r>
        <w:r w:rsidR="00423857" w:rsidRPr="003140E6">
          <w:rPr>
            <w:rStyle w:val="Hyperlink"/>
          </w:rPr>
          <w:t>Withdrawal, Substitution, and Modification of Bids</w:t>
        </w:r>
        <w:r w:rsidR="00423857">
          <w:rPr>
            <w:webHidden/>
          </w:rPr>
          <w:tab/>
        </w:r>
        <w:r w:rsidR="00423857">
          <w:rPr>
            <w:webHidden/>
          </w:rPr>
          <w:fldChar w:fldCharType="begin"/>
        </w:r>
        <w:r w:rsidR="00423857">
          <w:rPr>
            <w:webHidden/>
          </w:rPr>
          <w:instrText xml:space="preserve"> PAGEREF _Toc73977488 \h </w:instrText>
        </w:r>
        <w:r w:rsidR="00423857">
          <w:rPr>
            <w:webHidden/>
          </w:rPr>
        </w:r>
        <w:r w:rsidR="00423857">
          <w:rPr>
            <w:webHidden/>
          </w:rPr>
          <w:fldChar w:fldCharType="separate"/>
        </w:r>
        <w:r w:rsidR="000B3140">
          <w:rPr>
            <w:webHidden/>
          </w:rPr>
          <w:t>24</w:t>
        </w:r>
        <w:r w:rsidR="00423857">
          <w:rPr>
            <w:webHidden/>
          </w:rPr>
          <w:fldChar w:fldCharType="end"/>
        </w:r>
      </w:hyperlink>
    </w:p>
    <w:p w14:paraId="72536C68" w14:textId="13E96DC1" w:rsidR="00423857" w:rsidRDefault="00000000" w:rsidP="000536CC">
      <w:pPr>
        <w:pStyle w:val="TOC2"/>
        <w:contextualSpacing/>
        <w:rPr>
          <w:rFonts w:asciiTheme="minorHAnsi" w:eastAsiaTheme="minorEastAsia" w:hAnsiTheme="minorHAnsi" w:cstheme="minorBidi"/>
          <w:sz w:val="22"/>
          <w:szCs w:val="22"/>
        </w:rPr>
      </w:pPr>
      <w:hyperlink w:anchor="_Toc73977489" w:history="1">
        <w:r w:rsidR="00423857" w:rsidRPr="003140E6">
          <w:rPr>
            <w:rStyle w:val="Hyperlink"/>
          </w:rPr>
          <w:t>26.</w:t>
        </w:r>
        <w:r w:rsidR="00423857">
          <w:rPr>
            <w:rFonts w:asciiTheme="minorHAnsi" w:eastAsiaTheme="minorEastAsia" w:hAnsiTheme="minorHAnsi" w:cstheme="minorBidi"/>
            <w:sz w:val="22"/>
            <w:szCs w:val="22"/>
          </w:rPr>
          <w:tab/>
        </w:r>
        <w:r w:rsidR="00423857" w:rsidRPr="003140E6">
          <w:rPr>
            <w:rStyle w:val="Hyperlink"/>
          </w:rPr>
          <w:t>Bid Opening</w:t>
        </w:r>
        <w:r w:rsidR="00423857">
          <w:rPr>
            <w:webHidden/>
          </w:rPr>
          <w:tab/>
        </w:r>
        <w:r w:rsidR="00423857">
          <w:rPr>
            <w:webHidden/>
          </w:rPr>
          <w:fldChar w:fldCharType="begin"/>
        </w:r>
        <w:r w:rsidR="00423857">
          <w:rPr>
            <w:webHidden/>
          </w:rPr>
          <w:instrText xml:space="preserve"> PAGEREF _Toc73977489 \h </w:instrText>
        </w:r>
        <w:r w:rsidR="00423857">
          <w:rPr>
            <w:webHidden/>
          </w:rPr>
        </w:r>
        <w:r w:rsidR="00423857">
          <w:rPr>
            <w:webHidden/>
          </w:rPr>
          <w:fldChar w:fldCharType="separate"/>
        </w:r>
        <w:r w:rsidR="000B3140">
          <w:rPr>
            <w:webHidden/>
          </w:rPr>
          <w:t>24</w:t>
        </w:r>
        <w:r w:rsidR="00423857">
          <w:rPr>
            <w:webHidden/>
          </w:rPr>
          <w:fldChar w:fldCharType="end"/>
        </w:r>
      </w:hyperlink>
    </w:p>
    <w:p w14:paraId="0572CADF" w14:textId="73173974" w:rsidR="00423857" w:rsidRDefault="00000000" w:rsidP="000536CC">
      <w:pPr>
        <w:pStyle w:val="TOC1"/>
        <w:contextualSpacing/>
        <w:rPr>
          <w:rFonts w:asciiTheme="minorHAnsi" w:eastAsiaTheme="minorEastAsia" w:hAnsiTheme="minorHAnsi" w:cstheme="minorBidi"/>
          <w:b w:val="0"/>
          <w:noProof/>
          <w:sz w:val="22"/>
          <w:szCs w:val="22"/>
        </w:rPr>
      </w:pPr>
      <w:hyperlink w:anchor="_Toc73977490" w:history="1">
        <w:r w:rsidR="00423857" w:rsidRPr="003140E6">
          <w:rPr>
            <w:rStyle w:val="Hyperlink"/>
            <w:noProof/>
          </w:rPr>
          <w:t>E. Evaluation and Comparison of Bids</w:t>
        </w:r>
        <w:r w:rsidR="00423857">
          <w:rPr>
            <w:noProof/>
            <w:webHidden/>
          </w:rPr>
          <w:tab/>
        </w:r>
        <w:r w:rsidR="00423857">
          <w:rPr>
            <w:noProof/>
            <w:webHidden/>
          </w:rPr>
          <w:fldChar w:fldCharType="begin"/>
        </w:r>
        <w:r w:rsidR="00423857">
          <w:rPr>
            <w:noProof/>
            <w:webHidden/>
          </w:rPr>
          <w:instrText xml:space="preserve"> PAGEREF _Toc73977490 \h </w:instrText>
        </w:r>
        <w:r w:rsidR="00423857">
          <w:rPr>
            <w:noProof/>
            <w:webHidden/>
          </w:rPr>
        </w:r>
        <w:r w:rsidR="00423857">
          <w:rPr>
            <w:noProof/>
            <w:webHidden/>
          </w:rPr>
          <w:fldChar w:fldCharType="separate"/>
        </w:r>
        <w:r w:rsidR="000B3140">
          <w:rPr>
            <w:noProof/>
            <w:webHidden/>
          </w:rPr>
          <w:t>25</w:t>
        </w:r>
        <w:r w:rsidR="00423857">
          <w:rPr>
            <w:noProof/>
            <w:webHidden/>
          </w:rPr>
          <w:fldChar w:fldCharType="end"/>
        </w:r>
      </w:hyperlink>
    </w:p>
    <w:p w14:paraId="1FDD6E82" w14:textId="7FEC6921" w:rsidR="00423857" w:rsidRDefault="00000000" w:rsidP="000536CC">
      <w:pPr>
        <w:pStyle w:val="TOC2"/>
        <w:contextualSpacing/>
        <w:rPr>
          <w:rFonts w:asciiTheme="minorHAnsi" w:eastAsiaTheme="minorEastAsia" w:hAnsiTheme="minorHAnsi" w:cstheme="minorBidi"/>
          <w:sz w:val="22"/>
          <w:szCs w:val="22"/>
        </w:rPr>
      </w:pPr>
      <w:hyperlink w:anchor="_Toc73977491" w:history="1">
        <w:r w:rsidR="00423857" w:rsidRPr="003140E6">
          <w:rPr>
            <w:rStyle w:val="Hyperlink"/>
          </w:rPr>
          <w:t>27.</w:t>
        </w:r>
        <w:r w:rsidR="00423857">
          <w:rPr>
            <w:rFonts w:asciiTheme="minorHAnsi" w:eastAsiaTheme="minorEastAsia" w:hAnsiTheme="minorHAnsi" w:cstheme="minorBidi"/>
            <w:sz w:val="22"/>
            <w:szCs w:val="22"/>
          </w:rPr>
          <w:tab/>
        </w:r>
        <w:r w:rsidR="00423857" w:rsidRPr="003140E6">
          <w:rPr>
            <w:rStyle w:val="Hyperlink"/>
          </w:rPr>
          <w:t>Confidentiality</w:t>
        </w:r>
        <w:r w:rsidR="00423857">
          <w:rPr>
            <w:webHidden/>
          </w:rPr>
          <w:tab/>
        </w:r>
        <w:r w:rsidR="00423857">
          <w:rPr>
            <w:webHidden/>
          </w:rPr>
          <w:fldChar w:fldCharType="begin"/>
        </w:r>
        <w:r w:rsidR="00423857">
          <w:rPr>
            <w:webHidden/>
          </w:rPr>
          <w:instrText xml:space="preserve"> PAGEREF _Toc73977491 \h </w:instrText>
        </w:r>
        <w:r w:rsidR="00423857">
          <w:rPr>
            <w:webHidden/>
          </w:rPr>
        </w:r>
        <w:r w:rsidR="00423857">
          <w:rPr>
            <w:webHidden/>
          </w:rPr>
          <w:fldChar w:fldCharType="separate"/>
        </w:r>
        <w:r w:rsidR="000B3140">
          <w:rPr>
            <w:webHidden/>
          </w:rPr>
          <w:t>25</w:t>
        </w:r>
        <w:r w:rsidR="00423857">
          <w:rPr>
            <w:webHidden/>
          </w:rPr>
          <w:fldChar w:fldCharType="end"/>
        </w:r>
      </w:hyperlink>
    </w:p>
    <w:p w14:paraId="0CE52C20" w14:textId="68AEC6E4" w:rsidR="00423857" w:rsidRDefault="00000000" w:rsidP="000536CC">
      <w:pPr>
        <w:pStyle w:val="TOC2"/>
        <w:contextualSpacing/>
        <w:rPr>
          <w:rFonts w:asciiTheme="minorHAnsi" w:eastAsiaTheme="minorEastAsia" w:hAnsiTheme="minorHAnsi" w:cstheme="minorBidi"/>
          <w:sz w:val="22"/>
          <w:szCs w:val="22"/>
        </w:rPr>
      </w:pPr>
      <w:hyperlink w:anchor="_Toc73977492" w:history="1">
        <w:r w:rsidR="00423857" w:rsidRPr="003140E6">
          <w:rPr>
            <w:rStyle w:val="Hyperlink"/>
          </w:rPr>
          <w:t>28.</w:t>
        </w:r>
        <w:r w:rsidR="00423857">
          <w:rPr>
            <w:rFonts w:asciiTheme="minorHAnsi" w:eastAsiaTheme="minorEastAsia" w:hAnsiTheme="minorHAnsi" w:cstheme="minorBidi"/>
            <w:sz w:val="22"/>
            <w:szCs w:val="22"/>
          </w:rPr>
          <w:tab/>
        </w:r>
        <w:r w:rsidR="00423857" w:rsidRPr="003140E6">
          <w:rPr>
            <w:rStyle w:val="Hyperlink"/>
          </w:rPr>
          <w:t>Clarification of Bids</w:t>
        </w:r>
        <w:r w:rsidR="00423857">
          <w:rPr>
            <w:webHidden/>
          </w:rPr>
          <w:tab/>
        </w:r>
        <w:r w:rsidR="00423857">
          <w:rPr>
            <w:webHidden/>
          </w:rPr>
          <w:fldChar w:fldCharType="begin"/>
        </w:r>
        <w:r w:rsidR="00423857">
          <w:rPr>
            <w:webHidden/>
          </w:rPr>
          <w:instrText xml:space="preserve"> PAGEREF _Toc73977492 \h </w:instrText>
        </w:r>
        <w:r w:rsidR="00423857">
          <w:rPr>
            <w:webHidden/>
          </w:rPr>
        </w:r>
        <w:r w:rsidR="00423857">
          <w:rPr>
            <w:webHidden/>
          </w:rPr>
          <w:fldChar w:fldCharType="separate"/>
        </w:r>
        <w:r w:rsidR="000B3140">
          <w:rPr>
            <w:webHidden/>
          </w:rPr>
          <w:t>26</w:t>
        </w:r>
        <w:r w:rsidR="00423857">
          <w:rPr>
            <w:webHidden/>
          </w:rPr>
          <w:fldChar w:fldCharType="end"/>
        </w:r>
      </w:hyperlink>
    </w:p>
    <w:p w14:paraId="4EDA7242" w14:textId="6DEEC59A" w:rsidR="00423857" w:rsidRDefault="00000000" w:rsidP="000536CC">
      <w:pPr>
        <w:pStyle w:val="TOC2"/>
        <w:contextualSpacing/>
        <w:rPr>
          <w:rFonts w:asciiTheme="minorHAnsi" w:eastAsiaTheme="minorEastAsia" w:hAnsiTheme="minorHAnsi" w:cstheme="minorBidi"/>
          <w:sz w:val="22"/>
          <w:szCs w:val="22"/>
        </w:rPr>
      </w:pPr>
      <w:hyperlink w:anchor="_Toc73977493" w:history="1">
        <w:r w:rsidR="00423857" w:rsidRPr="003140E6">
          <w:rPr>
            <w:rStyle w:val="Hyperlink"/>
          </w:rPr>
          <w:t>29.</w:t>
        </w:r>
        <w:r w:rsidR="00423857">
          <w:rPr>
            <w:rFonts w:asciiTheme="minorHAnsi" w:eastAsiaTheme="minorEastAsia" w:hAnsiTheme="minorHAnsi" w:cstheme="minorBidi"/>
            <w:sz w:val="22"/>
            <w:szCs w:val="22"/>
          </w:rPr>
          <w:tab/>
        </w:r>
        <w:r w:rsidR="00423857" w:rsidRPr="003140E6">
          <w:rPr>
            <w:rStyle w:val="Hyperlink"/>
          </w:rPr>
          <w:t>Deviations, Reservations, and Omissions</w:t>
        </w:r>
        <w:r w:rsidR="00423857">
          <w:rPr>
            <w:webHidden/>
          </w:rPr>
          <w:tab/>
        </w:r>
        <w:r w:rsidR="00423857">
          <w:rPr>
            <w:webHidden/>
          </w:rPr>
          <w:fldChar w:fldCharType="begin"/>
        </w:r>
        <w:r w:rsidR="00423857">
          <w:rPr>
            <w:webHidden/>
          </w:rPr>
          <w:instrText xml:space="preserve"> PAGEREF _Toc73977493 \h </w:instrText>
        </w:r>
        <w:r w:rsidR="00423857">
          <w:rPr>
            <w:webHidden/>
          </w:rPr>
        </w:r>
        <w:r w:rsidR="00423857">
          <w:rPr>
            <w:webHidden/>
          </w:rPr>
          <w:fldChar w:fldCharType="separate"/>
        </w:r>
        <w:r w:rsidR="000B3140">
          <w:rPr>
            <w:webHidden/>
          </w:rPr>
          <w:t>26</w:t>
        </w:r>
        <w:r w:rsidR="00423857">
          <w:rPr>
            <w:webHidden/>
          </w:rPr>
          <w:fldChar w:fldCharType="end"/>
        </w:r>
      </w:hyperlink>
    </w:p>
    <w:p w14:paraId="2D5E3561" w14:textId="64EFD5E6" w:rsidR="00423857" w:rsidRDefault="00000000" w:rsidP="000536CC">
      <w:pPr>
        <w:pStyle w:val="TOC2"/>
        <w:contextualSpacing/>
        <w:rPr>
          <w:rFonts w:asciiTheme="minorHAnsi" w:eastAsiaTheme="minorEastAsia" w:hAnsiTheme="minorHAnsi" w:cstheme="minorBidi"/>
          <w:sz w:val="22"/>
          <w:szCs w:val="22"/>
        </w:rPr>
      </w:pPr>
      <w:hyperlink w:anchor="_Toc73977494" w:history="1">
        <w:r w:rsidR="00423857" w:rsidRPr="003140E6">
          <w:rPr>
            <w:rStyle w:val="Hyperlink"/>
          </w:rPr>
          <w:t>30.</w:t>
        </w:r>
        <w:r w:rsidR="00423857">
          <w:rPr>
            <w:rFonts w:asciiTheme="minorHAnsi" w:eastAsiaTheme="minorEastAsia" w:hAnsiTheme="minorHAnsi" w:cstheme="minorBidi"/>
            <w:sz w:val="22"/>
            <w:szCs w:val="22"/>
          </w:rPr>
          <w:tab/>
        </w:r>
        <w:r w:rsidR="00423857" w:rsidRPr="003140E6">
          <w:rPr>
            <w:rStyle w:val="Hyperlink"/>
          </w:rPr>
          <w:t>Determination of  Responsiveness</w:t>
        </w:r>
        <w:r w:rsidR="00423857">
          <w:rPr>
            <w:webHidden/>
          </w:rPr>
          <w:tab/>
        </w:r>
        <w:r w:rsidR="00423857">
          <w:rPr>
            <w:webHidden/>
          </w:rPr>
          <w:fldChar w:fldCharType="begin"/>
        </w:r>
        <w:r w:rsidR="00423857">
          <w:rPr>
            <w:webHidden/>
          </w:rPr>
          <w:instrText xml:space="preserve"> PAGEREF _Toc73977494 \h </w:instrText>
        </w:r>
        <w:r w:rsidR="00423857">
          <w:rPr>
            <w:webHidden/>
          </w:rPr>
        </w:r>
        <w:r w:rsidR="00423857">
          <w:rPr>
            <w:webHidden/>
          </w:rPr>
          <w:fldChar w:fldCharType="separate"/>
        </w:r>
        <w:r w:rsidR="000B3140">
          <w:rPr>
            <w:webHidden/>
          </w:rPr>
          <w:t>26</w:t>
        </w:r>
        <w:r w:rsidR="00423857">
          <w:rPr>
            <w:webHidden/>
          </w:rPr>
          <w:fldChar w:fldCharType="end"/>
        </w:r>
      </w:hyperlink>
    </w:p>
    <w:p w14:paraId="12329731" w14:textId="3DDE92FC" w:rsidR="00423857" w:rsidRDefault="00000000" w:rsidP="000536CC">
      <w:pPr>
        <w:pStyle w:val="TOC2"/>
        <w:contextualSpacing/>
        <w:rPr>
          <w:rFonts w:asciiTheme="minorHAnsi" w:eastAsiaTheme="minorEastAsia" w:hAnsiTheme="minorHAnsi" w:cstheme="minorBidi"/>
          <w:sz w:val="22"/>
          <w:szCs w:val="22"/>
        </w:rPr>
      </w:pPr>
      <w:hyperlink w:anchor="_Toc73977495" w:history="1">
        <w:r w:rsidR="00423857" w:rsidRPr="003140E6">
          <w:rPr>
            <w:rStyle w:val="Hyperlink"/>
          </w:rPr>
          <w:t>31.</w:t>
        </w:r>
        <w:r w:rsidR="00423857">
          <w:rPr>
            <w:rFonts w:asciiTheme="minorHAnsi" w:eastAsiaTheme="minorEastAsia" w:hAnsiTheme="minorHAnsi" w:cstheme="minorBidi"/>
            <w:sz w:val="22"/>
            <w:szCs w:val="22"/>
          </w:rPr>
          <w:tab/>
        </w:r>
        <w:r w:rsidR="00423857" w:rsidRPr="003140E6">
          <w:rPr>
            <w:rStyle w:val="Hyperlink"/>
          </w:rPr>
          <w:t>Nonmaterial Nonconformities</w:t>
        </w:r>
        <w:r w:rsidR="00423857">
          <w:rPr>
            <w:webHidden/>
          </w:rPr>
          <w:tab/>
        </w:r>
        <w:r w:rsidR="00423857">
          <w:rPr>
            <w:webHidden/>
          </w:rPr>
          <w:fldChar w:fldCharType="begin"/>
        </w:r>
        <w:r w:rsidR="00423857">
          <w:rPr>
            <w:webHidden/>
          </w:rPr>
          <w:instrText xml:space="preserve"> PAGEREF _Toc73977495 \h </w:instrText>
        </w:r>
        <w:r w:rsidR="00423857">
          <w:rPr>
            <w:webHidden/>
          </w:rPr>
        </w:r>
        <w:r w:rsidR="00423857">
          <w:rPr>
            <w:webHidden/>
          </w:rPr>
          <w:fldChar w:fldCharType="separate"/>
        </w:r>
        <w:r w:rsidR="000B3140">
          <w:rPr>
            <w:webHidden/>
          </w:rPr>
          <w:t>27</w:t>
        </w:r>
        <w:r w:rsidR="00423857">
          <w:rPr>
            <w:webHidden/>
          </w:rPr>
          <w:fldChar w:fldCharType="end"/>
        </w:r>
      </w:hyperlink>
    </w:p>
    <w:p w14:paraId="39DEFB2F" w14:textId="50AB316A" w:rsidR="00423857" w:rsidRDefault="00000000" w:rsidP="000536CC">
      <w:pPr>
        <w:pStyle w:val="TOC2"/>
        <w:contextualSpacing/>
        <w:rPr>
          <w:rFonts w:asciiTheme="minorHAnsi" w:eastAsiaTheme="minorEastAsia" w:hAnsiTheme="minorHAnsi" w:cstheme="minorBidi"/>
          <w:sz w:val="22"/>
          <w:szCs w:val="22"/>
        </w:rPr>
      </w:pPr>
      <w:hyperlink w:anchor="_Toc73977496" w:history="1">
        <w:r w:rsidR="00423857" w:rsidRPr="003140E6">
          <w:rPr>
            <w:rStyle w:val="Hyperlink"/>
          </w:rPr>
          <w:t>32.</w:t>
        </w:r>
        <w:r w:rsidR="00423857">
          <w:rPr>
            <w:rFonts w:asciiTheme="minorHAnsi" w:eastAsiaTheme="minorEastAsia" w:hAnsiTheme="minorHAnsi" w:cstheme="minorBidi"/>
            <w:sz w:val="22"/>
            <w:szCs w:val="22"/>
          </w:rPr>
          <w:tab/>
        </w:r>
        <w:r w:rsidR="00423857" w:rsidRPr="003140E6">
          <w:rPr>
            <w:rStyle w:val="Hyperlink"/>
          </w:rPr>
          <w:t>Correction of Arithmetical Errors</w:t>
        </w:r>
        <w:r w:rsidR="00423857">
          <w:rPr>
            <w:webHidden/>
          </w:rPr>
          <w:tab/>
        </w:r>
        <w:r w:rsidR="00423857">
          <w:rPr>
            <w:webHidden/>
          </w:rPr>
          <w:fldChar w:fldCharType="begin"/>
        </w:r>
        <w:r w:rsidR="00423857">
          <w:rPr>
            <w:webHidden/>
          </w:rPr>
          <w:instrText xml:space="preserve"> PAGEREF _Toc73977496 \h </w:instrText>
        </w:r>
        <w:r w:rsidR="00423857">
          <w:rPr>
            <w:webHidden/>
          </w:rPr>
        </w:r>
        <w:r w:rsidR="00423857">
          <w:rPr>
            <w:webHidden/>
          </w:rPr>
          <w:fldChar w:fldCharType="separate"/>
        </w:r>
        <w:r w:rsidR="000B3140">
          <w:rPr>
            <w:webHidden/>
          </w:rPr>
          <w:t>28</w:t>
        </w:r>
        <w:r w:rsidR="00423857">
          <w:rPr>
            <w:webHidden/>
          </w:rPr>
          <w:fldChar w:fldCharType="end"/>
        </w:r>
      </w:hyperlink>
    </w:p>
    <w:p w14:paraId="3A56FF62" w14:textId="04394848" w:rsidR="00423857" w:rsidRDefault="00000000" w:rsidP="000536CC">
      <w:pPr>
        <w:pStyle w:val="TOC2"/>
        <w:contextualSpacing/>
        <w:rPr>
          <w:rFonts w:asciiTheme="minorHAnsi" w:eastAsiaTheme="minorEastAsia" w:hAnsiTheme="minorHAnsi" w:cstheme="minorBidi"/>
          <w:sz w:val="22"/>
          <w:szCs w:val="22"/>
        </w:rPr>
      </w:pPr>
      <w:hyperlink w:anchor="_Toc73977497" w:history="1">
        <w:r w:rsidR="00423857" w:rsidRPr="003140E6">
          <w:rPr>
            <w:rStyle w:val="Hyperlink"/>
          </w:rPr>
          <w:t>33.</w:t>
        </w:r>
        <w:r w:rsidR="00423857">
          <w:rPr>
            <w:rFonts w:asciiTheme="minorHAnsi" w:eastAsiaTheme="minorEastAsia" w:hAnsiTheme="minorHAnsi" w:cstheme="minorBidi"/>
            <w:sz w:val="22"/>
            <w:szCs w:val="22"/>
          </w:rPr>
          <w:tab/>
        </w:r>
        <w:r w:rsidR="00423857" w:rsidRPr="003140E6">
          <w:rPr>
            <w:rStyle w:val="Hyperlink"/>
          </w:rPr>
          <w:t>Conversion to Single Currency</w:t>
        </w:r>
        <w:r w:rsidR="00423857">
          <w:rPr>
            <w:webHidden/>
          </w:rPr>
          <w:tab/>
        </w:r>
        <w:r w:rsidR="00423857">
          <w:rPr>
            <w:webHidden/>
          </w:rPr>
          <w:fldChar w:fldCharType="begin"/>
        </w:r>
        <w:r w:rsidR="00423857">
          <w:rPr>
            <w:webHidden/>
          </w:rPr>
          <w:instrText xml:space="preserve"> PAGEREF _Toc73977497 \h </w:instrText>
        </w:r>
        <w:r w:rsidR="00423857">
          <w:rPr>
            <w:webHidden/>
          </w:rPr>
        </w:r>
        <w:r w:rsidR="00423857">
          <w:rPr>
            <w:webHidden/>
          </w:rPr>
          <w:fldChar w:fldCharType="separate"/>
        </w:r>
        <w:r w:rsidR="000B3140">
          <w:rPr>
            <w:webHidden/>
          </w:rPr>
          <w:t>28</w:t>
        </w:r>
        <w:r w:rsidR="00423857">
          <w:rPr>
            <w:webHidden/>
          </w:rPr>
          <w:fldChar w:fldCharType="end"/>
        </w:r>
      </w:hyperlink>
    </w:p>
    <w:p w14:paraId="36902D1E" w14:textId="3F606BED" w:rsidR="00423857" w:rsidRDefault="00000000" w:rsidP="000536CC">
      <w:pPr>
        <w:pStyle w:val="TOC2"/>
        <w:contextualSpacing/>
        <w:rPr>
          <w:rFonts w:asciiTheme="minorHAnsi" w:eastAsiaTheme="minorEastAsia" w:hAnsiTheme="minorHAnsi" w:cstheme="minorBidi"/>
          <w:sz w:val="22"/>
          <w:szCs w:val="22"/>
        </w:rPr>
      </w:pPr>
      <w:hyperlink w:anchor="_Toc73977498" w:history="1">
        <w:r w:rsidR="00423857" w:rsidRPr="003140E6">
          <w:rPr>
            <w:rStyle w:val="Hyperlink"/>
          </w:rPr>
          <w:t>34.</w:t>
        </w:r>
        <w:r w:rsidR="00423857">
          <w:rPr>
            <w:rFonts w:asciiTheme="minorHAnsi" w:eastAsiaTheme="minorEastAsia" w:hAnsiTheme="minorHAnsi" w:cstheme="minorBidi"/>
            <w:sz w:val="22"/>
            <w:szCs w:val="22"/>
          </w:rPr>
          <w:tab/>
        </w:r>
        <w:r w:rsidR="00423857" w:rsidRPr="003140E6">
          <w:rPr>
            <w:rStyle w:val="Hyperlink"/>
          </w:rPr>
          <w:t>Margin of Preference</w:t>
        </w:r>
        <w:r w:rsidR="00423857">
          <w:rPr>
            <w:webHidden/>
          </w:rPr>
          <w:tab/>
        </w:r>
        <w:r w:rsidR="00423857">
          <w:rPr>
            <w:webHidden/>
          </w:rPr>
          <w:fldChar w:fldCharType="begin"/>
        </w:r>
        <w:r w:rsidR="00423857">
          <w:rPr>
            <w:webHidden/>
          </w:rPr>
          <w:instrText xml:space="preserve"> PAGEREF _Toc73977498 \h </w:instrText>
        </w:r>
        <w:r w:rsidR="00423857">
          <w:rPr>
            <w:webHidden/>
          </w:rPr>
        </w:r>
        <w:r w:rsidR="00423857">
          <w:rPr>
            <w:webHidden/>
          </w:rPr>
          <w:fldChar w:fldCharType="separate"/>
        </w:r>
        <w:r w:rsidR="000B3140">
          <w:rPr>
            <w:webHidden/>
          </w:rPr>
          <w:t>29</w:t>
        </w:r>
        <w:r w:rsidR="00423857">
          <w:rPr>
            <w:webHidden/>
          </w:rPr>
          <w:fldChar w:fldCharType="end"/>
        </w:r>
      </w:hyperlink>
    </w:p>
    <w:p w14:paraId="541F9B8F" w14:textId="6DBFB1D3" w:rsidR="00423857" w:rsidRDefault="00000000" w:rsidP="000536CC">
      <w:pPr>
        <w:pStyle w:val="TOC2"/>
        <w:contextualSpacing/>
        <w:rPr>
          <w:rFonts w:asciiTheme="minorHAnsi" w:eastAsiaTheme="minorEastAsia" w:hAnsiTheme="minorHAnsi" w:cstheme="minorBidi"/>
          <w:sz w:val="22"/>
          <w:szCs w:val="22"/>
        </w:rPr>
      </w:pPr>
      <w:hyperlink w:anchor="_Toc73977499" w:history="1">
        <w:r w:rsidR="00423857" w:rsidRPr="003140E6">
          <w:rPr>
            <w:rStyle w:val="Hyperlink"/>
          </w:rPr>
          <w:t>35.</w:t>
        </w:r>
        <w:r w:rsidR="00423857">
          <w:rPr>
            <w:rFonts w:asciiTheme="minorHAnsi" w:eastAsiaTheme="minorEastAsia" w:hAnsiTheme="minorHAnsi" w:cstheme="minorBidi"/>
            <w:sz w:val="22"/>
            <w:szCs w:val="22"/>
          </w:rPr>
          <w:tab/>
        </w:r>
        <w:r w:rsidR="00423857" w:rsidRPr="003140E6">
          <w:rPr>
            <w:rStyle w:val="Hyperlink"/>
          </w:rPr>
          <w:t>Evaluation of Bids</w:t>
        </w:r>
        <w:r w:rsidR="00423857">
          <w:rPr>
            <w:webHidden/>
          </w:rPr>
          <w:tab/>
        </w:r>
        <w:r w:rsidR="00423857">
          <w:rPr>
            <w:webHidden/>
          </w:rPr>
          <w:fldChar w:fldCharType="begin"/>
        </w:r>
        <w:r w:rsidR="00423857">
          <w:rPr>
            <w:webHidden/>
          </w:rPr>
          <w:instrText xml:space="preserve"> PAGEREF _Toc73977499 \h </w:instrText>
        </w:r>
        <w:r w:rsidR="00423857">
          <w:rPr>
            <w:webHidden/>
          </w:rPr>
        </w:r>
        <w:r w:rsidR="00423857">
          <w:rPr>
            <w:webHidden/>
          </w:rPr>
          <w:fldChar w:fldCharType="separate"/>
        </w:r>
        <w:r w:rsidR="000B3140">
          <w:rPr>
            <w:webHidden/>
          </w:rPr>
          <w:t>29</w:t>
        </w:r>
        <w:r w:rsidR="00423857">
          <w:rPr>
            <w:webHidden/>
          </w:rPr>
          <w:fldChar w:fldCharType="end"/>
        </w:r>
      </w:hyperlink>
    </w:p>
    <w:p w14:paraId="5B9F979C" w14:textId="5A567EAF" w:rsidR="00423857" w:rsidRDefault="00000000" w:rsidP="000536CC">
      <w:pPr>
        <w:pStyle w:val="TOC2"/>
        <w:contextualSpacing/>
        <w:rPr>
          <w:rFonts w:asciiTheme="minorHAnsi" w:eastAsiaTheme="minorEastAsia" w:hAnsiTheme="minorHAnsi" w:cstheme="minorBidi"/>
          <w:sz w:val="22"/>
          <w:szCs w:val="22"/>
        </w:rPr>
      </w:pPr>
      <w:hyperlink w:anchor="_Toc73977500" w:history="1">
        <w:r w:rsidR="00423857" w:rsidRPr="003140E6">
          <w:rPr>
            <w:rStyle w:val="Hyperlink"/>
          </w:rPr>
          <w:t>36.</w:t>
        </w:r>
        <w:r w:rsidR="00423857">
          <w:rPr>
            <w:rFonts w:asciiTheme="minorHAnsi" w:eastAsiaTheme="minorEastAsia" w:hAnsiTheme="minorHAnsi" w:cstheme="minorBidi"/>
            <w:sz w:val="22"/>
            <w:szCs w:val="22"/>
          </w:rPr>
          <w:tab/>
        </w:r>
        <w:r w:rsidR="00423857" w:rsidRPr="003140E6">
          <w:rPr>
            <w:rStyle w:val="Hyperlink"/>
          </w:rPr>
          <w:t>Comparison of Bids</w:t>
        </w:r>
        <w:r w:rsidR="00423857">
          <w:rPr>
            <w:webHidden/>
          </w:rPr>
          <w:tab/>
        </w:r>
        <w:r w:rsidR="00423857">
          <w:rPr>
            <w:webHidden/>
          </w:rPr>
          <w:fldChar w:fldCharType="begin"/>
        </w:r>
        <w:r w:rsidR="00423857">
          <w:rPr>
            <w:webHidden/>
          </w:rPr>
          <w:instrText xml:space="preserve"> PAGEREF _Toc73977500 \h </w:instrText>
        </w:r>
        <w:r w:rsidR="00423857">
          <w:rPr>
            <w:webHidden/>
          </w:rPr>
        </w:r>
        <w:r w:rsidR="00423857">
          <w:rPr>
            <w:webHidden/>
          </w:rPr>
          <w:fldChar w:fldCharType="separate"/>
        </w:r>
        <w:r w:rsidR="000B3140">
          <w:rPr>
            <w:webHidden/>
          </w:rPr>
          <w:t>31</w:t>
        </w:r>
        <w:r w:rsidR="00423857">
          <w:rPr>
            <w:webHidden/>
          </w:rPr>
          <w:fldChar w:fldCharType="end"/>
        </w:r>
      </w:hyperlink>
    </w:p>
    <w:p w14:paraId="148833A3" w14:textId="1100FE52" w:rsidR="00423857" w:rsidRDefault="00000000" w:rsidP="000536CC">
      <w:pPr>
        <w:pStyle w:val="TOC2"/>
        <w:contextualSpacing/>
        <w:rPr>
          <w:rFonts w:asciiTheme="minorHAnsi" w:eastAsiaTheme="minorEastAsia" w:hAnsiTheme="minorHAnsi" w:cstheme="minorBidi"/>
          <w:sz w:val="22"/>
          <w:szCs w:val="22"/>
        </w:rPr>
      </w:pPr>
      <w:hyperlink w:anchor="_Toc73977501" w:history="1">
        <w:r w:rsidR="00423857" w:rsidRPr="003140E6">
          <w:rPr>
            <w:rStyle w:val="Hyperlink"/>
          </w:rPr>
          <w:t>37.</w:t>
        </w:r>
        <w:r w:rsidR="00423857">
          <w:rPr>
            <w:rFonts w:asciiTheme="minorHAnsi" w:eastAsiaTheme="minorEastAsia" w:hAnsiTheme="minorHAnsi" w:cstheme="minorBidi"/>
            <w:sz w:val="22"/>
            <w:szCs w:val="22"/>
          </w:rPr>
          <w:tab/>
        </w:r>
        <w:r w:rsidR="00423857" w:rsidRPr="003140E6">
          <w:rPr>
            <w:rStyle w:val="Hyperlink"/>
          </w:rPr>
          <w:t>Abnormally Low Bids</w:t>
        </w:r>
        <w:r w:rsidR="00423857">
          <w:rPr>
            <w:webHidden/>
          </w:rPr>
          <w:tab/>
        </w:r>
        <w:r w:rsidR="00423857">
          <w:rPr>
            <w:webHidden/>
          </w:rPr>
          <w:fldChar w:fldCharType="begin"/>
        </w:r>
        <w:r w:rsidR="00423857">
          <w:rPr>
            <w:webHidden/>
          </w:rPr>
          <w:instrText xml:space="preserve"> PAGEREF _Toc73977501 \h </w:instrText>
        </w:r>
        <w:r w:rsidR="00423857">
          <w:rPr>
            <w:webHidden/>
          </w:rPr>
        </w:r>
        <w:r w:rsidR="00423857">
          <w:rPr>
            <w:webHidden/>
          </w:rPr>
          <w:fldChar w:fldCharType="separate"/>
        </w:r>
        <w:r w:rsidR="000B3140">
          <w:rPr>
            <w:webHidden/>
          </w:rPr>
          <w:t>31</w:t>
        </w:r>
        <w:r w:rsidR="00423857">
          <w:rPr>
            <w:webHidden/>
          </w:rPr>
          <w:fldChar w:fldCharType="end"/>
        </w:r>
      </w:hyperlink>
    </w:p>
    <w:p w14:paraId="4831A046" w14:textId="3FD29BB4" w:rsidR="00423857" w:rsidRDefault="00000000" w:rsidP="000536CC">
      <w:pPr>
        <w:pStyle w:val="TOC2"/>
        <w:contextualSpacing/>
        <w:rPr>
          <w:rFonts w:asciiTheme="minorHAnsi" w:eastAsiaTheme="minorEastAsia" w:hAnsiTheme="minorHAnsi" w:cstheme="minorBidi"/>
          <w:sz w:val="22"/>
          <w:szCs w:val="22"/>
        </w:rPr>
      </w:pPr>
      <w:hyperlink w:anchor="_Toc73977502" w:history="1">
        <w:r w:rsidR="00423857" w:rsidRPr="003140E6">
          <w:rPr>
            <w:rStyle w:val="Hyperlink"/>
          </w:rPr>
          <w:t>38.</w:t>
        </w:r>
        <w:r w:rsidR="00423857">
          <w:rPr>
            <w:rFonts w:asciiTheme="minorHAnsi" w:eastAsiaTheme="minorEastAsia" w:hAnsiTheme="minorHAnsi" w:cstheme="minorBidi"/>
            <w:sz w:val="22"/>
            <w:szCs w:val="22"/>
          </w:rPr>
          <w:tab/>
        </w:r>
        <w:r w:rsidR="00423857" w:rsidRPr="003140E6">
          <w:rPr>
            <w:rStyle w:val="Hyperlink"/>
          </w:rPr>
          <w:t>Unbalanced or Front Loaded Bids</w:t>
        </w:r>
        <w:r w:rsidR="00423857">
          <w:rPr>
            <w:webHidden/>
          </w:rPr>
          <w:tab/>
        </w:r>
        <w:r w:rsidR="00423857">
          <w:rPr>
            <w:webHidden/>
          </w:rPr>
          <w:fldChar w:fldCharType="begin"/>
        </w:r>
        <w:r w:rsidR="00423857">
          <w:rPr>
            <w:webHidden/>
          </w:rPr>
          <w:instrText xml:space="preserve"> PAGEREF _Toc73977502 \h </w:instrText>
        </w:r>
        <w:r w:rsidR="00423857">
          <w:rPr>
            <w:webHidden/>
          </w:rPr>
        </w:r>
        <w:r w:rsidR="00423857">
          <w:rPr>
            <w:webHidden/>
          </w:rPr>
          <w:fldChar w:fldCharType="separate"/>
        </w:r>
        <w:r w:rsidR="000B3140">
          <w:rPr>
            <w:webHidden/>
          </w:rPr>
          <w:t>31</w:t>
        </w:r>
        <w:r w:rsidR="00423857">
          <w:rPr>
            <w:webHidden/>
          </w:rPr>
          <w:fldChar w:fldCharType="end"/>
        </w:r>
      </w:hyperlink>
    </w:p>
    <w:p w14:paraId="32DE6FC7" w14:textId="1F370848" w:rsidR="00423857" w:rsidRDefault="00000000" w:rsidP="000536CC">
      <w:pPr>
        <w:pStyle w:val="TOC2"/>
        <w:contextualSpacing/>
        <w:rPr>
          <w:rFonts w:asciiTheme="minorHAnsi" w:eastAsiaTheme="minorEastAsia" w:hAnsiTheme="minorHAnsi" w:cstheme="minorBidi"/>
          <w:sz w:val="22"/>
          <w:szCs w:val="22"/>
        </w:rPr>
      </w:pPr>
      <w:hyperlink w:anchor="_Toc73977503" w:history="1">
        <w:r w:rsidR="00423857" w:rsidRPr="003140E6">
          <w:rPr>
            <w:rStyle w:val="Hyperlink"/>
          </w:rPr>
          <w:t>39.</w:t>
        </w:r>
        <w:r w:rsidR="00423857">
          <w:rPr>
            <w:rFonts w:asciiTheme="minorHAnsi" w:eastAsiaTheme="minorEastAsia" w:hAnsiTheme="minorHAnsi" w:cstheme="minorBidi"/>
            <w:sz w:val="22"/>
            <w:szCs w:val="22"/>
          </w:rPr>
          <w:tab/>
        </w:r>
        <w:r w:rsidR="00423857" w:rsidRPr="003140E6">
          <w:rPr>
            <w:rStyle w:val="Hyperlink"/>
          </w:rPr>
          <w:t>Eligibility and Qualification of the Bidder</w:t>
        </w:r>
        <w:r w:rsidR="00423857">
          <w:rPr>
            <w:webHidden/>
          </w:rPr>
          <w:tab/>
        </w:r>
        <w:r w:rsidR="00423857">
          <w:rPr>
            <w:webHidden/>
          </w:rPr>
          <w:fldChar w:fldCharType="begin"/>
        </w:r>
        <w:r w:rsidR="00423857">
          <w:rPr>
            <w:webHidden/>
          </w:rPr>
          <w:instrText xml:space="preserve"> PAGEREF _Toc73977503 \h </w:instrText>
        </w:r>
        <w:r w:rsidR="00423857">
          <w:rPr>
            <w:webHidden/>
          </w:rPr>
        </w:r>
        <w:r w:rsidR="00423857">
          <w:rPr>
            <w:webHidden/>
          </w:rPr>
          <w:fldChar w:fldCharType="separate"/>
        </w:r>
        <w:r w:rsidR="000B3140">
          <w:rPr>
            <w:webHidden/>
          </w:rPr>
          <w:t>32</w:t>
        </w:r>
        <w:r w:rsidR="00423857">
          <w:rPr>
            <w:webHidden/>
          </w:rPr>
          <w:fldChar w:fldCharType="end"/>
        </w:r>
      </w:hyperlink>
    </w:p>
    <w:p w14:paraId="1A72F0AC" w14:textId="0BFC76A5" w:rsidR="00423857" w:rsidRDefault="00000000" w:rsidP="000536CC">
      <w:pPr>
        <w:pStyle w:val="TOC2"/>
        <w:contextualSpacing/>
        <w:rPr>
          <w:rFonts w:asciiTheme="minorHAnsi" w:eastAsiaTheme="minorEastAsia" w:hAnsiTheme="minorHAnsi" w:cstheme="minorBidi"/>
          <w:sz w:val="22"/>
          <w:szCs w:val="22"/>
        </w:rPr>
      </w:pPr>
      <w:hyperlink w:anchor="_Toc73977504" w:history="1">
        <w:r w:rsidR="00423857" w:rsidRPr="003140E6">
          <w:rPr>
            <w:rStyle w:val="Hyperlink"/>
          </w:rPr>
          <w:t>40.</w:t>
        </w:r>
        <w:r w:rsidR="00423857">
          <w:rPr>
            <w:rFonts w:asciiTheme="minorHAnsi" w:eastAsiaTheme="minorEastAsia" w:hAnsiTheme="minorHAnsi" w:cstheme="minorBidi"/>
            <w:sz w:val="22"/>
            <w:szCs w:val="22"/>
          </w:rPr>
          <w:tab/>
        </w:r>
        <w:r w:rsidR="00423857" w:rsidRPr="003140E6">
          <w:rPr>
            <w:rStyle w:val="Hyperlink"/>
          </w:rPr>
          <w:t>Purchaser’s Right to Accept Any Bid, and to Reject Any or All Bids</w:t>
        </w:r>
        <w:r w:rsidR="00423857">
          <w:rPr>
            <w:webHidden/>
          </w:rPr>
          <w:tab/>
        </w:r>
        <w:r w:rsidR="00423857">
          <w:rPr>
            <w:webHidden/>
          </w:rPr>
          <w:fldChar w:fldCharType="begin"/>
        </w:r>
        <w:r w:rsidR="00423857">
          <w:rPr>
            <w:webHidden/>
          </w:rPr>
          <w:instrText xml:space="preserve"> PAGEREF _Toc73977504 \h </w:instrText>
        </w:r>
        <w:r w:rsidR="00423857">
          <w:rPr>
            <w:webHidden/>
          </w:rPr>
        </w:r>
        <w:r w:rsidR="00423857">
          <w:rPr>
            <w:webHidden/>
          </w:rPr>
          <w:fldChar w:fldCharType="separate"/>
        </w:r>
        <w:r w:rsidR="000B3140">
          <w:rPr>
            <w:webHidden/>
          </w:rPr>
          <w:t>33</w:t>
        </w:r>
        <w:r w:rsidR="00423857">
          <w:rPr>
            <w:webHidden/>
          </w:rPr>
          <w:fldChar w:fldCharType="end"/>
        </w:r>
      </w:hyperlink>
    </w:p>
    <w:p w14:paraId="4687C5FC" w14:textId="5DFA855E" w:rsidR="00423857" w:rsidRDefault="00000000" w:rsidP="000536CC">
      <w:pPr>
        <w:pStyle w:val="TOC2"/>
        <w:contextualSpacing/>
        <w:rPr>
          <w:rFonts w:asciiTheme="minorHAnsi" w:eastAsiaTheme="minorEastAsia" w:hAnsiTheme="minorHAnsi" w:cstheme="minorBidi"/>
          <w:sz w:val="22"/>
          <w:szCs w:val="22"/>
        </w:rPr>
      </w:pPr>
      <w:hyperlink w:anchor="_Toc73977505" w:history="1">
        <w:r w:rsidR="00423857" w:rsidRPr="003140E6">
          <w:rPr>
            <w:rStyle w:val="Hyperlink"/>
          </w:rPr>
          <w:t>41.</w:t>
        </w:r>
        <w:r w:rsidR="00423857">
          <w:rPr>
            <w:rFonts w:asciiTheme="minorHAnsi" w:eastAsiaTheme="minorEastAsia" w:hAnsiTheme="minorHAnsi" w:cstheme="minorBidi"/>
            <w:sz w:val="22"/>
            <w:szCs w:val="22"/>
          </w:rPr>
          <w:tab/>
        </w:r>
        <w:r w:rsidR="00423857" w:rsidRPr="003140E6">
          <w:rPr>
            <w:rStyle w:val="Hyperlink"/>
          </w:rPr>
          <w:t>Standstill Period</w:t>
        </w:r>
        <w:r w:rsidR="00423857">
          <w:rPr>
            <w:webHidden/>
          </w:rPr>
          <w:tab/>
        </w:r>
        <w:r w:rsidR="00423857">
          <w:rPr>
            <w:webHidden/>
          </w:rPr>
          <w:fldChar w:fldCharType="begin"/>
        </w:r>
        <w:r w:rsidR="00423857">
          <w:rPr>
            <w:webHidden/>
          </w:rPr>
          <w:instrText xml:space="preserve"> PAGEREF _Toc73977505 \h </w:instrText>
        </w:r>
        <w:r w:rsidR="00423857">
          <w:rPr>
            <w:webHidden/>
          </w:rPr>
        </w:r>
        <w:r w:rsidR="00423857">
          <w:rPr>
            <w:webHidden/>
          </w:rPr>
          <w:fldChar w:fldCharType="separate"/>
        </w:r>
        <w:r w:rsidR="000B3140">
          <w:rPr>
            <w:webHidden/>
          </w:rPr>
          <w:t>33</w:t>
        </w:r>
        <w:r w:rsidR="00423857">
          <w:rPr>
            <w:webHidden/>
          </w:rPr>
          <w:fldChar w:fldCharType="end"/>
        </w:r>
      </w:hyperlink>
    </w:p>
    <w:p w14:paraId="61C323AB" w14:textId="6DB1EC0F" w:rsidR="00423857" w:rsidRDefault="00000000" w:rsidP="000536CC">
      <w:pPr>
        <w:pStyle w:val="TOC2"/>
        <w:contextualSpacing/>
        <w:rPr>
          <w:rFonts w:asciiTheme="minorHAnsi" w:eastAsiaTheme="minorEastAsia" w:hAnsiTheme="minorHAnsi" w:cstheme="minorBidi"/>
          <w:sz w:val="22"/>
          <w:szCs w:val="22"/>
        </w:rPr>
      </w:pPr>
      <w:hyperlink w:anchor="_Toc73977506" w:history="1">
        <w:r w:rsidR="00423857" w:rsidRPr="003140E6">
          <w:rPr>
            <w:rStyle w:val="Hyperlink"/>
          </w:rPr>
          <w:t>42.</w:t>
        </w:r>
        <w:r w:rsidR="00423857">
          <w:rPr>
            <w:rFonts w:asciiTheme="minorHAnsi" w:eastAsiaTheme="minorEastAsia" w:hAnsiTheme="minorHAnsi" w:cstheme="minorBidi"/>
            <w:sz w:val="22"/>
            <w:szCs w:val="22"/>
          </w:rPr>
          <w:tab/>
        </w:r>
        <w:r w:rsidR="00423857" w:rsidRPr="003140E6">
          <w:rPr>
            <w:rStyle w:val="Hyperlink"/>
          </w:rPr>
          <w:t>Notification of Intention to Award</w:t>
        </w:r>
        <w:r w:rsidR="00423857">
          <w:rPr>
            <w:webHidden/>
          </w:rPr>
          <w:tab/>
        </w:r>
        <w:r w:rsidR="00423857">
          <w:rPr>
            <w:webHidden/>
          </w:rPr>
          <w:fldChar w:fldCharType="begin"/>
        </w:r>
        <w:r w:rsidR="00423857">
          <w:rPr>
            <w:webHidden/>
          </w:rPr>
          <w:instrText xml:space="preserve"> PAGEREF _Toc73977506 \h </w:instrText>
        </w:r>
        <w:r w:rsidR="00423857">
          <w:rPr>
            <w:webHidden/>
          </w:rPr>
        </w:r>
        <w:r w:rsidR="00423857">
          <w:rPr>
            <w:webHidden/>
          </w:rPr>
          <w:fldChar w:fldCharType="separate"/>
        </w:r>
        <w:r w:rsidR="000B3140">
          <w:rPr>
            <w:webHidden/>
          </w:rPr>
          <w:t>33</w:t>
        </w:r>
        <w:r w:rsidR="00423857">
          <w:rPr>
            <w:webHidden/>
          </w:rPr>
          <w:fldChar w:fldCharType="end"/>
        </w:r>
      </w:hyperlink>
    </w:p>
    <w:p w14:paraId="163C5022" w14:textId="438D80B1" w:rsidR="00423857" w:rsidRDefault="00000000" w:rsidP="000536CC">
      <w:pPr>
        <w:pStyle w:val="TOC1"/>
        <w:contextualSpacing/>
        <w:rPr>
          <w:rFonts w:asciiTheme="minorHAnsi" w:eastAsiaTheme="minorEastAsia" w:hAnsiTheme="minorHAnsi" w:cstheme="minorBidi"/>
          <w:b w:val="0"/>
          <w:noProof/>
          <w:sz w:val="22"/>
          <w:szCs w:val="22"/>
        </w:rPr>
      </w:pPr>
      <w:hyperlink w:anchor="_Toc73977507" w:history="1">
        <w:r w:rsidR="00423857" w:rsidRPr="003140E6">
          <w:rPr>
            <w:rStyle w:val="Hyperlink"/>
            <w:noProof/>
          </w:rPr>
          <w:t>F. Award of Contract</w:t>
        </w:r>
        <w:r w:rsidR="00423857">
          <w:rPr>
            <w:noProof/>
            <w:webHidden/>
          </w:rPr>
          <w:tab/>
        </w:r>
        <w:r w:rsidR="00423857">
          <w:rPr>
            <w:noProof/>
            <w:webHidden/>
          </w:rPr>
          <w:fldChar w:fldCharType="begin"/>
        </w:r>
        <w:r w:rsidR="00423857">
          <w:rPr>
            <w:noProof/>
            <w:webHidden/>
          </w:rPr>
          <w:instrText xml:space="preserve"> PAGEREF _Toc73977507 \h </w:instrText>
        </w:r>
        <w:r w:rsidR="00423857">
          <w:rPr>
            <w:noProof/>
            <w:webHidden/>
          </w:rPr>
        </w:r>
        <w:r w:rsidR="00423857">
          <w:rPr>
            <w:noProof/>
            <w:webHidden/>
          </w:rPr>
          <w:fldChar w:fldCharType="separate"/>
        </w:r>
        <w:r w:rsidR="000B3140">
          <w:rPr>
            <w:noProof/>
            <w:webHidden/>
          </w:rPr>
          <w:t>34</w:t>
        </w:r>
        <w:r w:rsidR="00423857">
          <w:rPr>
            <w:noProof/>
            <w:webHidden/>
          </w:rPr>
          <w:fldChar w:fldCharType="end"/>
        </w:r>
      </w:hyperlink>
    </w:p>
    <w:p w14:paraId="22DAE93E" w14:textId="4FD5524C" w:rsidR="00423857" w:rsidRDefault="00000000" w:rsidP="000536CC">
      <w:pPr>
        <w:pStyle w:val="TOC2"/>
        <w:contextualSpacing/>
        <w:rPr>
          <w:rFonts w:asciiTheme="minorHAnsi" w:eastAsiaTheme="minorEastAsia" w:hAnsiTheme="minorHAnsi" w:cstheme="minorBidi"/>
          <w:sz w:val="22"/>
          <w:szCs w:val="22"/>
        </w:rPr>
      </w:pPr>
      <w:hyperlink w:anchor="_Toc73977508" w:history="1">
        <w:r w:rsidR="00423857" w:rsidRPr="003140E6">
          <w:rPr>
            <w:rStyle w:val="Hyperlink"/>
          </w:rPr>
          <w:t>43.</w:t>
        </w:r>
        <w:r w:rsidR="00423857">
          <w:rPr>
            <w:rFonts w:asciiTheme="minorHAnsi" w:eastAsiaTheme="minorEastAsia" w:hAnsiTheme="minorHAnsi" w:cstheme="minorBidi"/>
            <w:sz w:val="22"/>
            <w:szCs w:val="22"/>
          </w:rPr>
          <w:tab/>
        </w:r>
        <w:r w:rsidR="00423857" w:rsidRPr="003140E6">
          <w:rPr>
            <w:rStyle w:val="Hyperlink"/>
          </w:rPr>
          <w:t>Award Criteria</w:t>
        </w:r>
        <w:r w:rsidR="00423857">
          <w:rPr>
            <w:webHidden/>
          </w:rPr>
          <w:tab/>
        </w:r>
        <w:r w:rsidR="00423857">
          <w:rPr>
            <w:webHidden/>
          </w:rPr>
          <w:fldChar w:fldCharType="begin"/>
        </w:r>
        <w:r w:rsidR="00423857">
          <w:rPr>
            <w:webHidden/>
          </w:rPr>
          <w:instrText xml:space="preserve"> PAGEREF _Toc73977508 \h </w:instrText>
        </w:r>
        <w:r w:rsidR="00423857">
          <w:rPr>
            <w:webHidden/>
          </w:rPr>
        </w:r>
        <w:r w:rsidR="00423857">
          <w:rPr>
            <w:webHidden/>
          </w:rPr>
          <w:fldChar w:fldCharType="separate"/>
        </w:r>
        <w:r w:rsidR="000B3140">
          <w:rPr>
            <w:webHidden/>
          </w:rPr>
          <w:t>34</w:t>
        </w:r>
        <w:r w:rsidR="00423857">
          <w:rPr>
            <w:webHidden/>
          </w:rPr>
          <w:fldChar w:fldCharType="end"/>
        </w:r>
      </w:hyperlink>
    </w:p>
    <w:p w14:paraId="4332AE8A" w14:textId="6541011D" w:rsidR="00423857" w:rsidRDefault="00000000" w:rsidP="000536CC">
      <w:pPr>
        <w:pStyle w:val="TOC2"/>
        <w:contextualSpacing/>
        <w:rPr>
          <w:rFonts w:asciiTheme="minorHAnsi" w:eastAsiaTheme="minorEastAsia" w:hAnsiTheme="minorHAnsi" w:cstheme="minorBidi"/>
          <w:sz w:val="22"/>
          <w:szCs w:val="22"/>
        </w:rPr>
      </w:pPr>
      <w:hyperlink w:anchor="_Toc73977509" w:history="1">
        <w:r w:rsidR="00423857" w:rsidRPr="003140E6">
          <w:rPr>
            <w:rStyle w:val="Hyperlink"/>
          </w:rPr>
          <w:t>44.</w:t>
        </w:r>
        <w:r w:rsidR="00423857">
          <w:rPr>
            <w:rFonts w:asciiTheme="minorHAnsi" w:eastAsiaTheme="minorEastAsia" w:hAnsiTheme="minorHAnsi" w:cstheme="minorBidi"/>
            <w:sz w:val="22"/>
            <w:szCs w:val="22"/>
          </w:rPr>
          <w:tab/>
        </w:r>
        <w:r w:rsidR="00423857" w:rsidRPr="003140E6">
          <w:rPr>
            <w:rStyle w:val="Hyperlink"/>
          </w:rPr>
          <w:t>Purchaser’s Right to Vary Quantities at Time of Award</w:t>
        </w:r>
        <w:r w:rsidR="00423857">
          <w:rPr>
            <w:webHidden/>
          </w:rPr>
          <w:tab/>
        </w:r>
        <w:r w:rsidR="00423857">
          <w:rPr>
            <w:webHidden/>
          </w:rPr>
          <w:fldChar w:fldCharType="begin"/>
        </w:r>
        <w:r w:rsidR="00423857">
          <w:rPr>
            <w:webHidden/>
          </w:rPr>
          <w:instrText xml:space="preserve"> PAGEREF _Toc73977509 \h </w:instrText>
        </w:r>
        <w:r w:rsidR="00423857">
          <w:rPr>
            <w:webHidden/>
          </w:rPr>
        </w:r>
        <w:r w:rsidR="00423857">
          <w:rPr>
            <w:webHidden/>
          </w:rPr>
          <w:fldChar w:fldCharType="separate"/>
        </w:r>
        <w:r w:rsidR="000B3140">
          <w:rPr>
            <w:webHidden/>
          </w:rPr>
          <w:t>34</w:t>
        </w:r>
        <w:r w:rsidR="00423857">
          <w:rPr>
            <w:webHidden/>
          </w:rPr>
          <w:fldChar w:fldCharType="end"/>
        </w:r>
      </w:hyperlink>
    </w:p>
    <w:p w14:paraId="0A5EB4C2" w14:textId="3B9E3B43" w:rsidR="00423857" w:rsidRDefault="00000000" w:rsidP="000536CC">
      <w:pPr>
        <w:pStyle w:val="TOC2"/>
        <w:contextualSpacing/>
        <w:rPr>
          <w:rFonts w:asciiTheme="minorHAnsi" w:eastAsiaTheme="minorEastAsia" w:hAnsiTheme="minorHAnsi" w:cstheme="minorBidi"/>
          <w:sz w:val="22"/>
          <w:szCs w:val="22"/>
        </w:rPr>
      </w:pPr>
      <w:hyperlink w:anchor="_Toc73977510" w:history="1">
        <w:r w:rsidR="00423857" w:rsidRPr="003140E6">
          <w:rPr>
            <w:rStyle w:val="Hyperlink"/>
          </w:rPr>
          <w:t>45.</w:t>
        </w:r>
        <w:r w:rsidR="00423857">
          <w:rPr>
            <w:rFonts w:asciiTheme="minorHAnsi" w:eastAsiaTheme="minorEastAsia" w:hAnsiTheme="minorHAnsi" w:cstheme="minorBidi"/>
            <w:sz w:val="22"/>
            <w:szCs w:val="22"/>
          </w:rPr>
          <w:tab/>
        </w:r>
        <w:r w:rsidR="00423857" w:rsidRPr="003140E6">
          <w:rPr>
            <w:rStyle w:val="Hyperlink"/>
          </w:rPr>
          <w:t>Notification of Award</w:t>
        </w:r>
        <w:r w:rsidR="00423857">
          <w:rPr>
            <w:webHidden/>
          </w:rPr>
          <w:tab/>
        </w:r>
        <w:r w:rsidR="00423857">
          <w:rPr>
            <w:webHidden/>
          </w:rPr>
          <w:fldChar w:fldCharType="begin"/>
        </w:r>
        <w:r w:rsidR="00423857">
          <w:rPr>
            <w:webHidden/>
          </w:rPr>
          <w:instrText xml:space="preserve"> PAGEREF _Toc73977510 \h </w:instrText>
        </w:r>
        <w:r w:rsidR="00423857">
          <w:rPr>
            <w:webHidden/>
          </w:rPr>
        </w:r>
        <w:r w:rsidR="00423857">
          <w:rPr>
            <w:webHidden/>
          </w:rPr>
          <w:fldChar w:fldCharType="separate"/>
        </w:r>
        <w:r w:rsidR="000B3140">
          <w:rPr>
            <w:webHidden/>
          </w:rPr>
          <w:t>35</w:t>
        </w:r>
        <w:r w:rsidR="00423857">
          <w:rPr>
            <w:webHidden/>
          </w:rPr>
          <w:fldChar w:fldCharType="end"/>
        </w:r>
      </w:hyperlink>
    </w:p>
    <w:p w14:paraId="6E493B09" w14:textId="7CC8CBBC" w:rsidR="00423857" w:rsidRDefault="00000000" w:rsidP="000536CC">
      <w:pPr>
        <w:pStyle w:val="TOC2"/>
        <w:contextualSpacing/>
        <w:rPr>
          <w:rFonts w:asciiTheme="minorHAnsi" w:eastAsiaTheme="minorEastAsia" w:hAnsiTheme="minorHAnsi" w:cstheme="minorBidi"/>
          <w:sz w:val="22"/>
          <w:szCs w:val="22"/>
        </w:rPr>
      </w:pPr>
      <w:hyperlink w:anchor="_Toc73977511" w:history="1">
        <w:r w:rsidR="00423857" w:rsidRPr="003140E6">
          <w:rPr>
            <w:rStyle w:val="Hyperlink"/>
          </w:rPr>
          <w:t>46.</w:t>
        </w:r>
        <w:r w:rsidR="00423857">
          <w:rPr>
            <w:rFonts w:asciiTheme="minorHAnsi" w:eastAsiaTheme="minorEastAsia" w:hAnsiTheme="minorHAnsi" w:cstheme="minorBidi"/>
            <w:sz w:val="22"/>
            <w:szCs w:val="22"/>
          </w:rPr>
          <w:tab/>
        </w:r>
        <w:r w:rsidR="00423857" w:rsidRPr="003140E6">
          <w:rPr>
            <w:rStyle w:val="Hyperlink"/>
          </w:rPr>
          <w:t>Debriefing by the Purchaser</w:t>
        </w:r>
        <w:r w:rsidR="00423857">
          <w:rPr>
            <w:webHidden/>
          </w:rPr>
          <w:tab/>
        </w:r>
        <w:r w:rsidR="00423857">
          <w:rPr>
            <w:webHidden/>
          </w:rPr>
          <w:fldChar w:fldCharType="begin"/>
        </w:r>
        <w:r w:rsidR="00423857">
          <w:rPr>
            <w:webHidden/>
          </w:rPr>
          <w:instrText xml:space="preserve"> PAGEREF _Toc73977511 \h </w:instrText>
        </w:r>
        <w:r w:rsidR="00423857">
          <w:rPr>
            <w:webHidden/>
          </w:rPr>
        </w:r>
        <w:r w:rsidR="00423857">
          <w:rPr>
            <w:webHidden/>
          </w:rPr>
          <w:fldChar w:fldCharType="separate"/>
        </w:r>
        <w:r w:rsidR="000B3140">
          <w:rPr>
            <w:webHidden/>
          </w:rPr>
          <w:t>35</w:t>
        </w:r>
        <w:r w:rsidR="00423857">
          <w:rPr>
            <w:webHidden/>
          </w:rPr>
          <w:fldChar w:fldCharType="end"/>
        </w:r>
      </w:hyperlink>
    </w:p>
    <w:p w14:paraId="0A6AA9D4" w14:textId="41A20524" w:rsidR="00423857" w:rsidRDefault="00000000" w:rsidP="000536CC">
      <w:pPr>
        <w:pStyle w:val="TOC2"/>
        <w:contextualSpacing/>
        <w:rPr>
          <w:rFonts w:asciiTheme="minorHAnsi" w:eastAsiaTheme="minorEastAsia" w:hAnsiTheme="minorHAnsi" w:cstheme="minorBidi"/>
          <w:sz w:val="22"/>
          <w:szCs w:val="22"/>
        </w:rPr>
      </w:pPr>
      <w:hyperlink w:anchor="_Toc73977512" w:history="1">
        <w:r w:rsidR="00423857" w:rsidRPr="003140E6">
          <w:rPr>
            <w:rStyle w:val="Hyperlink"/>
          </w:rPr>
          <w:t>47.</w:t>
        </w:r>
        <w:r w:rsidR="00423857">
          <w:rPr>
            <w:rFonts w:asciiTheme="minorHAnsi" w:eastAsiaTheme="minorEastAsia" w:hAnsiTheme="minorHAnsi" w:cstheme="minorBidi"/>
            <w:sz w:val="22"/>
            <w:szCs w:val="22"/>
          </w:rPr>
          <w:tab/>
        </w:r>
        <w:r w:rsidR="00423857" w:rsidRPr="003140E6">
          <w:rPr>
            <w:rStyle w:val="Hyperlink"/>
          </w:rPr>
          <w:t>Signing of Contract</w:t>
        </w:r>
        <w:r w:rsidR="00423857">
          <w:rPr>
            <w:webHidden/>
          </w:rPr>
          <w:tab/>
        </w:r>
        <w:r w:rsidR="00423857">
          <w:rPr>
            <w:webHidden/>
          </w:rPr>
          <w:fldChar w:fldCharType="begin"/>
        </w:r>
        <w:r w:rsidR="00423857">
          <w:rPr>
            <w:webHidden/>
          </w:rPr>
          <w:instrText xml:space="preserve"> PAGEREF _Toc73977512 \h </w:instrText>
        </w:r>
        <w:r w:rsidR="00423857">
          <w:rPr>
            <w:webHidden/>
          </w:rPr>
        </w:r>
        <w:r w:rsidR="00423857">
          <w:rPr>
            <w:webHidden/>
          </w:rPr>
          <w:fldChar w:fldCharType="separate"/>
        </w:r>
        <w:r w:rsidR="000B3140">
          <w:rPr>
            <w:webHidden/>
          </w:rPr>
          <w:t>36</w:t>
        </w:r>
        <w:r w:rsidR="00423857">
          <w:rPr>
            <w:webHidden/>
          </w:rPr>
          <w:fldChar w:fldCharType="end"/>
        </w:r>
      </w:hyperlink>
    </w:p>
    <w:p w14:paraId="3901F0AC" w14:textId="07FC8FC3" w:rsidR="00423857" w:rsidRDefault="00000000" w:rsidP="000536CC">
      <w:pPr>
        <w:pStyle w:val="TOC2"/>
        <w:contextualSpacing/>
        <w:rPr>
          <w:rFonts w:asciiTheme="minorHAnsi" w:eastAsiaTheme="minorEastAsia" w:hAnsiTheme="minorHAnsi" w:cstheme="minorBidi"/>
          <w:sz w:val="22"/>
          <w:szCs w:val="22"/>
        </w:rPr>
      </w:pPr>
      <w:hyperlink w:anchor="_Toc73977513" w:history="1">
        <w:r w:rsidR="00423857" w:rsidRPr="003140E6">
          <w:rPr>
            <w:rStyle w:val="Hyperlink"/>
          </w:rPr>
          <w:t>48.</w:t>
        </w:r>
        <w:r w:rsidR="00423857">
          <w:rPr>
            <w:rFonts w:asciiTheme="minorHAnsi" w:eastAsiaTheme="minorEastAsia" w:hAnsiTheme="minorHAnsi" w:cstheme="minorBidi"/>
            <w:sz w:val="22"/>
            <w:szCs w:val="22"/>
          </w:rPr>
          <w:tab/>
        </w:r>
        <w:r w:rsidR="00423857" w:rsidRPr="003140E6">
          <w:rPr>
            <w:rStyle w:val="Hyperlink"/>
          </w:rPr>
          <w:t>Performance Security</w:t>
        </w:r>
        <w:r w:rsidR="00423857">
          <w:rPr>
            <w:webHidden/>
          </w:rPr>
          <w:tab/>
        </w:r>
        <w:r w:rsidR="00423857">
          <w:rPr>
            <w:webHidden/>
          </w:rPr>
          <w:fldChar w:fldCharType="begin"/>
        </w:r>
        <w:r w:rsidR="00423857">
          <w:rPr>
            <w:webHidden/>
          </w:rPr>
          <w:instrText xml:space="preserve"> PAGEREF _Toc73977513 \h </w:instrText>
        </w:r>
        <w:r w:rsidR="00423857">
          <w:rPr>
            <w:webHidden/>
          </w:rPr>
        </w:r>
        <w:r w:rsidR="00423857">
          <w:rPr>
            <w:webHidden/>
          </w:rPr>
          <w:fldChar w:fldCharType="separate"/>
        </w:r>
        <w:r w:rsidR="000B3140">
          <w:rPr>
            <w:webHidden/>
          </w:rPr>
          <w:t>37</w:t>
        </w:r>
        <w:r w:rsidR="00423857">
          <w:rPr>
            <w:webHidden/>
          </w:rPr>
          <w:fldChar w:fldCharType="end"/>
        </w:r>
      </w:hyperlink>
    </w:p>
    <w:p w14:paraId="1A7ADB57" w14:textId="1CFEC653" w:rsidR="00423857" w:rsidRDefault="00000000" w:rsidP="000536CC">
      <w:pPr>
        <w:pStyle w:val="TOC2"/>
        <w:contextualSpacing/>
        <w:rPr>
          <w:rFonts w:asciiTheme="minorHAnsi" w:eastAsiaTheme="minorEastAsia" w:hAnsiTheme="minorHAnsi" w:cstheme="minorBidi"/>
          <w:sz w:val="22"/>
          <w:szCs w:val="22"/>
        </w:rPr>
      </w:pPr>
      <w:hyperlink w:anchor="_Toc73977514" w:history="1">
        <w:r w:rsidR="00423857" w:rsidRPr="003140E6">
          <w:rPr>
            <w:rStyle w:val="Hyperlink"/>
          </w:rPr>
          <w:t>49.</w:t>
        </w:r>
        <w:r w:rsidR="00423857">
          <w:rPr>
            <w:rFonts w:asciiTheme="minorHAnsi" w:eastAsiaTheme="minorEastAsia" w:hAnsiTheme="minorHAnsi" w:cstheme="minorBidi"/>
            <w:sz w:val="22"/>
            <w:szCs w:val="22"/>
          </w:rPr>
          <w:tab/>
        </w:r>
        <w:r w:rsidR="00423857" w:rsidRPr="003140E6">
          <w:rPr>
            <w:rStyle w:val="Hyperlink"/>
          </w:rPr>
          <w:t>Adjudicator</w:t>
        </w:r>
        <w:r w:rsidR="00423857">
          <w:rPr>
            <w:webHidden/>
          </w:rPr>
          <w:tab/>
        </w:r>
        <w:r w:rsidR="00423857">
          <w:rPr>
            <w:webHidden/>
          </w:rPr>
          <w:fldChar w:fldCharType="begin"/>
        </w:r>
        <w:r w:rsidR="00423857">
          <w:rPr>
            <w:webHidden/>
          </w:rPr>
          <w:instrText xml:space="preserve"> PAGEREF _Toc73977514 \h </w:instrText>
        </w:r>
        <w:r w:rsidR="00423857">
          <w:rPr>
            <w:webHidden/>
          </w:rPr>
        </w:r>
        <w:r w:rsidR="00423857">
          <w:rPr>
            <w:webHidden/>
          </w:rPr>
          <w:fldChar w:fldCharType="separate"/>
        </w:r>
        <w:r w:rsidR="000B3140">
          <w:rPr>
            <w:webHidden/>
          </w:rPr>
          <w:t>37</w:t>
        </w:r>
        <w:r w:rsidR="00423857">
          <w:rPr>
            <w:webHidden/>
          </w:rPr>
          <w:fldChar w:fldCharType="end"/>
        </w:r>
      </w:hyperlink>
    </w:p>
    <w:p w14:paraId="763D5ECF" w14:textId="495069E1" w:rsidR="00423857" w:rsidRDefault="00000000" w:rsidP="000536CC">
      <w:pPr>
        <w:pStyle w:val="TOC2"/>
        <w:contextualSpacing/>
        <w:rPr>
          <w:rFonts w:asciiTheme="minorHAnsi" w:eastAsiaTheme="minorEastAsia" w:hAnsiTheme="minorHAnsi" w:cstheme="minorBidi"/>
          <w:sz w:val="22"/>
          <w:szCs w:val="22"/>
        </w:rPr>
      </w:pPr>
      <w:hyperlink w:anchor="_Toc73977515" w:history="1">
        <w:r w:rsidR="00423857" w:rsidRPr="003140E6">
          <w:rPr>
            <w:rStyle w:val="Hyperlink"/>
          </w:rPr>
          <w:t>50.</w:t>
        </w:r>
        <w:r w:rsidR="00423857">
          <w:rPr>
            <w:rFonts w:asciiTheme="minorHAnsi" w:eastAsiaTheme="minorEastAsia" w:hAnsiTheme="minorHAnsi" w:cstheme="minorBidi"/>
            <w:sz w:val="22"/>
            <w:szCs w:val="22"/>
          </w:rPr>
          <w:tab/>
        </w:r>
        <w:r w:rsidR="00423857" w:rsidRPr="003140E6">
          <w:rPr>
            <w:rStyle w:val="Hyperlink"/>
          </w:rPr>
          <w:t>Procurement Related Complaint</w:t>
        </w:r>
        <w:r w:rsidR="00423857">
          <w:rPr>
            <w:webHidden/>
          </w:rPr>
          <w:tab/>
        </w:r>
        <w:r w:rsidR="00423857">
          <w:rPr>
            <w:webHidden/>
          </w:rPr>
          <w:fldChar w:fldCharType="begin"/>
        </w:r>
        <w:r w:rsidR="00423857">
          <w:rPr>
            <w:webHidden/>
          </w:rPr>
          <w:instrText xml:space="preserve"> PAGEREF _Toc73977515 \h </w:instrText>
        </w:r>
        <w:r w:rsidR="00423857">
          <w:rPr>
            <w:webHidden/>
          </w:rPr>
        </w:r>
        <w:r w:rsidR="00423857">
          <w:rPr>
            <w:webHidden/>
          </w:rPr>
          <w:fldChar w:fldCharType="separate"/>
        </w:r>
        <w:r w:rsidR="000B3140">
          <w:rPr>
            <w:webHidden/>
          </w:rPr>
          <w:t>38</w:t>
        </w:r>
        <w:r w:rsidR="00423857">
          <w:rPr>
            <w:webHidden/>
          </w:rPr>
          <w:fldChar w:fldCharType="end"/>
        </w:r>
      </w:hyperlink>
    </w:p>
    <w:p w14:paraId="0CDB1BD9" w14:textId="2B6B32F9" w:rsidR="009563E1" w:rsidRDefault="001411D4" w:rsidP="000536CC">
      <w:pPr>
        <w:tabs>
          <w:tab w:val="left" w:pos="6306"/>
        </w:tabs>
        <w:contextualSpacing/>
        <w:jc w:val="left"/>
        <w:rPr>
          <w:sz w:val="22"/>
        </w:rPr>
      </w:pPr>
      <w:r>
        <w:rPr>
          <w:sz w:val="22"/>
        </w:rPr>
        <w:fldChar w:fldCharType="end"/>
      </w:r>
    </w:p>
    <w:p w14:paraId="24AF91B3" w14:textId="0D41C255" w:rsidR="005D3A16" w:rsidRPr="00BE7F56" w:rsidRDefault="005D3A16" w:rsidP="000536CC">
      <w:pPr>
        <w:contextualSpacing/>
        <w:jc w:val="center"/>
        <w:rPr>
          <w:b/>
          <w:sz w:val="36"/>
          <w:szCs w:val="36"/>
        </w:rPr>
      </w:pPr>
      <w:r w:rsidRPr="009563E1">
        <w:rPr>
          <w:sz w:val="22"/>
        </w:rPr>
        <w:br w:type="page"/>
      </w:r>
      <w:bookmarkStart w:id="10" w:name="_Toc445567352"/>
      <w:r w:rsidR="001B74CA" w:rsidRPr="00BE7F56">
        <w:rPr>
          <w:b/>
          <w:sz w:val="36"/>
          <w:szCs w:val="36"/>
        </w:rPr>
        <w:lastRenderedPageBreak/>
        <w:t>Section I</w:t>
      </w:r>
      <w:r w:rsidR="00572AAF" w:rsidRPr="00BE7F56">
        <w:rPr>
          <w:b/>
          <w:sz w:val="36"/>
          <w:szCs w:val="36"/>
        </w:rPr>
        <w:t xml:space="preserve"> - </w:t>
      </w:r>
      <w:r w:rsidRPr="00BE7F56">
        <w:rPr>
          <w:b/>
          <w:sz w:val="36"/>
          <w:szCs w:val="36"/>
        </w:rPr>
        <w:t>Instructions to Bidders</w:t>
      </w:r>
      <w:bookmarkEnd w:id="10"/>
    </w:p>
    <w:p w14:paraId="7306195C" w14:textId="77777777" w:rsidR="005D3A16" w:rsidRPr="00BE7F56" w:rsidRDefault="00823764" w:rsidP="000536CC">
      <w:pPr>
        <w:pStyle w:val="ITBHeading1"/>
        <w:contextualSpacing/>
      </w:pPr>
      <w:bookmarkStart w:id="11" w:name="_Toc434304491"/>
      <w:r w:rsidRPr="00BE7F56">
        <w:tab/>
      </w:r>
      <w:bookmarkStart w:id="12" w:name="_Toc43474984"/>
      <w:bookmarkStart w:id="13" w:name="_Toc43486450"/>
      <w:bookmarkStart w:id="14" w:name="_Toc73977460"/>
      <w:r w:rsidRPr="00BE7F56">
        <w:t>A.</w:t>
      </w:r>
      <w:r w:rsidRPr="00BE7F56">
        <w:tab/>
        <w:t>General</w:t>
      </w:r>
      <w:bookmarkEnd w:id="11"/>
      <w:bookmarkEnd w:id="12"/>
      <w:bookmarkEnd w:id="13"/>
      <w:bookmarkEnd w:id="14"/>
    </w:p>
    <w:tbl>
      <w:tblPr>
        <w:tblW w:w="9810" w:type="dxa"/>
        <w:tblLayout w:type="fixed"/>
        <w:tblLook w:val="0000" w:firstRow="0" w:lastRow="0" w:firstColumn="0" w:lastColumn="0" w:noHBand="0" w:noVBand="0"/>
      </w:tblPr>
      <w:tblGrid>
        <w:gridCol w:w="2520"/>
        <w:gridCol w:w="7290"/>
      </w:tblGrid>
      <w:tr w:rsidR="005D3A16" w:rsidRPr="00BE7F56" w14:paraId="34EF333B" w14:textId="77777777" w:rsidTr="00AD3EEA">
        <w:trPr>
          <w:cantSplit/>
        </w:trPr>
        <w:tc>
          <w:tcPr>
            <w:tcW w:w="2520" w:type="dxa"/>
          </w:tcPr>
          <w:p w14:paraId="6D018588" w14:textId="12EBAD95" w:rsidR="002508D2" w:rsidRPr="002508D2" w:rsidRDefault="005D3A16" w:rsidP="000536CC">
            <w:pPr>
              <w:pStyle w:val="ITBHeading2"/>
              <w:spacing w:before="120" w:after="120"/>
              <w:contextualSpacing/>
            </w:pPr>
            <w:bookmarkStart w:id="15" w:name="_Toc434304492"/>
            <w:bookmarkStart w:id="16" w:name="_Toc43474985"/>
            <w:bookmarkStart w:id="17" w:name="_Toc43486451"/>
            <w:bookmarkStart w:id="18" w:name="_Toc73977461"/>
            <w:r w:rsidRPr="002508D2">
              <w:t>Scope of Bid</w:t>
            </w:r>
            <w:bookmarkEnd w:id="15"/>
            <w:bookmarkEnd w:id="16"/>
            <w:bookmarkEnd w:id="17"/>
            <w:bookmarkEnd w:id="18"/>
          </w:p>
          <w:p w14:paraId="6B298DE5" w14:textId="77777777" w:rsidR="00FC5F35" w:rsidRDefault="00FC5F35" w:rsidP="000536CC">
            <w:pPr>
              <w:pStyle w:val="Head12a"/>
              <w:numPr>
                <w:ilvl w:val="0"/>
                <w:numId w:val="0"/>
              </w:numPr>
              <w:spacing w:before="120"/>
              <w:ind w:left="792"/>
              <w:contextualSpacing/>
              <w:rPr>
                <w:szCs w:val="24"/>
              </w:rPr>
            </w:pPr>
          </w:p>
          <w:p w14:paraId="4C07C140" w14:textId="3B60A663" w:rsidR="00FC5F35" w:rsidRPr="00BE7F56" w:rsidRDefault="00FC5F35" w:rsidP="000536CC">
            <w:pPr>
              <w:pStyle w:val="Head12a"/>
              <w:spacing w:before="120"/>
              <w:contextualSpacing/>
              <w:rPr>
                <w:szCs w:val="24"/>
              </w:rPr>
            </w:pPr>
          </w:p>
        </w:tc>
        <w:tc>
          <w:tcPr>
            <w:tcW w:w="7290" w:type="dxa"/>
          </w:tcPr>
          <w:p w14:paraId="608DA491" w14:textId="5E44BC97" w:rsidR="001B74CA" w:rsidRPr="00FC5F35" w:rsidRDefault="001B2F04" w:rsidP="000F0C2E">
            <w:pPr>
              <w:pStyle w:val="Head12a"/>
              <w:numPr>
                <w:ilvl w:val="1"/>
                <w:numId w:val="54"/>
              </w:numPr>
              <w:spacing w:before="120"/>
              <w:ind w:left="702" w:hanging="720"/>
              <w:contextualSpacing/>
              <w:jc w:val="both"/>
              <w:rPr>
                <w:b w:val="0"/>
                <w:bCs/>
                <w:szCs w:val="24"/>
              </w:rPr>
            </w:pPr>
            <w:bookmarkStart w:id="19" w:name="_Toc43474832"/>
            <w:r w:rsidRPr="00FC5F35">
              <w:rPr>
                <w:b w:val="0"/>
                <w:bCs/>
                <w:szCs w:val="24"/>
              </w:rPr>
              <w:t>T</w:t>
            </w:r>
            <w:r w:rsidR="007449BA" w:rsidRPr="00FC5F35">
              <w:rPr>
                <w:b w:val="0"/>
                <w:bCs/>
                <w:szCs w:val="24"/>
              </w:rPr>
              <w:t xml:space="preserve">he </w:t>
            </w:r>
            <w:r w:rsidR="006E0425" w:rsidRPr="00FC5F35">
              <w:rPr>
                <w:b w:val="0"/>
                <w:bCs/>
                <w:szCs w:val="24"/>
              </w:rPr>
              <w:t>Purchaser</w:t>
            </w:r>
            <w:r w:rsidR="007449BA" w:rsidRPr="00FC5F35">
              <w:rPr>
                <w:b w:val="0"/>
                <w:bCs/>
                <w:szCs w:val="24"/>
              </w:rPr>
              <w:t xml:space="preserve">, as indicated </w:t>
            </w:r>
            <w:r w:rsidR="000069ED" w:rsidRPr="000069ED">
              <w:rPr>
                <w:szCs w:val="24"/>
              </w:rPr>
              <w:t>in the BDS</w:t>
            </w:r>
            <w:r w:rsidR="007449BA" w:rsidRPr="00FC5F35">
              <w:rPr>
                <w:b w:val="0"/>
                <w:bCs/>
                <w:szCs w:val="24"/>
              </w:rPr>
              <w:t xml:space="preserve">, or its duly authorized Purchasing Agent if </w:t>
            </w:r>
            <w:proofErr w:type="gramStart"/>
            <w:r w:rsidR="007449BA" w:rsidRPr="00FC5F35">
              <w:rPr>
                <w:b w:val="0"/>
                <w:bCs/>
                <w:szCs w:val="24"/>
              </w:rPr>
              <w:t>so</w:t>
            </w:r>
            <w:proofErr w:type="gramEnd"/>
            <w:r w:rsidR="007449BA" w:rsidRPr="00FC5F35">
              <w:rPr>
                <w:b w:val="0"/>
                <w:bCs/>
                <w:szCs w:val="24"/>
              </w:rPr>
              <w:t xml:space="preserve"> specified </w:t>
            </w:r>
            <w:r w:rsidR="000069ED" w:rsidRPr="000069ED">
              <w:rPr>
                <w:szCs w:val="24"/>
              </w:rPr>
              <w:t>in the BDS</w:t>
            </w:r>
            <w:r w:rsidR="007449BA" w:rsidRPr="00FC5F35">
              <w:rPr>
                <w:b w:val="0"/>
                <w:bCs/>
                <w:szCs w:val="24"/>
              </w:rPr>
              <w:t xml:space="preserve"> (interchangeably referred to as “the </w:t>
            </w:r>
            <w:r w:rsidR="006E0425" w:rsidRPr="00FC5F35">
              <w:rPr>
                <w:b w:val="0"/>
                <w:bCs/>
                <w:szCs w:val="24"/>
              </w:rPr>
              <w:t>Purchaser</w:t>
            </w:r>
            <w:r w:rsidR="007449BA" w:rsidRPr="00FC5F35">
              <w:rPr>
                <w:b w:val="0"/>
                <w:bCs/>
                <w:szCs w:val="24"/>
              </w:rPr>
              <w:t xml:space="preserve">” issues this </w:t>
            </w:r>
            <w:r w:rsidR="00284AF9" w:rsidRPr="00FC5F35">
              <w:rPr>
                <w:b w:val="0"/>
                <w:bCs/>
                <w:szCs w:val="24"/>
              </w:rPr>
              <w:t>bidding document</w:t>
            </w:r>
            <w:r w:rsidR="007449BA" w:rsidRPr="00FC5F35">
              <w:rPr>
                <w:b w:val="0"/>
                <w:bCs/>
                <w:szCs w:val="24"/>
              </w:rPr>
              <w:t xml:space="preserve"> for the supply and installation of the Information System as specified in Section VI</w:t>
            </w:r>
            <w:r w:rsidRPr="00FC5F35">
              <w:rPr>
                <w:b w:val="0"/>
                <w:bCs/>
                <w:szCs w:val="24"/>
              </w:rPr>
              <w:t>I</w:t>
            </w:r>
            <w:r w:rsidR="007449BA" w:rsidRPr="00FC5F35">
              <w:rPr>
                <w:b w:val="0"/>
                <w:bCs/>
                <w:szCs w:val="24"/>
              </w:rPr>
              <w:t xml:space="preserve">, </w:t>
            </w:r>
            <w:r w:rsidR="006E0425" w:rsidRPr="00FC5F35">
              <w:rPr>
                <w:b w:val="0"/>
                <w:bCs/>
                <w:szCs w:val="24"/>
              </w:rPr>
              <w:t>Purchaser</w:t>
            </w:r>
            <w:r w:rsidR="007449BA" w:rsidRPr="00FC5F35">
              <w:rPr>
                <w:b w:val="0"/>
                <w:bCs/>
                <w:szCs w:val="24"/>
              </w:rPr>
              <w:t xml:space="preserve">’s Requirements. </w:t>
            </w:r>
            <w:r w:rsidR="00010BC2" w:rsidRPr="00FC5F35">
              <w:rPr>
                <w:b w:val="0"/>
                <w:bCs/>
                <w:szCs w:val="24"/>
              </w:rPr>
              <w:t xml:space="preserve">The name, </w:t>
            </w:r>
            <w:proofErr w:type="gramStart"/>
            <w:r w:rsidR="00010BC2" w:rsidRPr="00FC5F35">
              <w:rPr>
                <w:b w:val="0"/>
                <w:bCs/>
                <w:szCs w:val="24"/>
              </w:rPr>
              <w:t>identification</w:t>
            </w:r>
            <w:proofErr w:type="gramEnd"/>
            <w:r w:rsidR="00010BC2" w:rsidRPr="00FC5F35">
              <w:rPr>
                <w:b w:val="0"/>
                <w:bCs/>
                <w:szCs w:val="24"/>
              </w:rPr>
              <w:t xml:space="preserve"> and number of lots (contracts) of this RFB are specified </w:t>
            </w:r>
            <w:r w:rsidR="000069ED" w:rsidRPr="000069ED">
              <w:rPr>
                <w:szCs w:val="24"/>
              </w:rPr>
              <w:t>in the BDS</w:t>
            </w:r>
            <w:r w:rsidR="00010BC2" w:rsidRPr="00FC5F35">
              <w:rPr>
                <w:b w:val="0"/>
                <w:bCs/>
                <w:szCs w:val="24"/>
              </w:rPr>
              <w:t>.</w:t>
            </w:r>
            <w:bookmarkEnd w:id="19"/>
          </w:p>
        </w:tc>
      </w:tr>
      <w:tr w:rsidR="005D3A16" w:rsidRPr="00BE7F56" w14:paraId="22ECF32D" w14:textId="77777777" w:rsidTr="00AD3EEA">
        <w:tc>
          <w:tcPr>
            <w:tcW w:w="2520" w:type="dxa"/>
          </w:tcPr>
          <w:p w14:paraId="578D2F21" w14:textId="77777777" w:rsidR="005D3A16" w:rsidRPr="00BE7F56" w:rsidRDefault="005D3A16" w:rsidP="000536CC">
            <w:pPr>
              <w:numPr>
                <w:ilvl w:val="12"/>
                <w:numId w:val="0"/>
              </w:numPr>
              <w:spacing w:before="120"/>
              <w:ind w:left="360" w:hanging="360"/>
              <w:contextualSpacing/>
              <w:jc w:val="left"/>
              <w:rPr>
                <w:szCs w:val="24"/>
              </w:rPr>
            </w:pPr>
          </w:p>
        </w:tc>
        <w:tc>
          <w:tcPr>
            <w:tcW w:w="7290" w:type="dxa"/>
          </w:tcPr>
          <w:p w14:paraId="5E55F6E1" w14:textId="5DC3E424" w:rsidR="001B74CA" w:rsidRPr="00FC5F35" w:rsidRDefault="00023F25" w:rsidP="000F0C2E">
            <w:pPr>
              <w:pStyle w:val="Head12a"/>
              <w:numPr>
                <w:ilvl w:val="1"/>
                <w:numId w:val="54"/>
              </w:numPr>
              <w:spacing w:before="120"/>
              <w:ind w:left="702" w:hanging="720"/>
              <w:contextualSpacing/>
              <w:jc w:val="both"/>
              <w:rPr>
                <w:b w:val="0"/>
                <w:bCs/>
                <w:szCs w:val="24"/>
              </w:rPr>
            </w:pPr>
            <w:bookmarkStart w:id="20" w:name="_Toc43474833"/>
            <w:r w:rsidRPr="00FC5F35">
              <w:rPr>
                <w:b w:val="0"/>
                <w:bCs/>
                <w:szCs w:val="24"/>
              </w:rPr>
              <w:t xml:space="preserve">Unless otherwise stated, throughout this </w:t>
            </w:r>
            <w:r w:rsidR="00284AF9" w:rsidRPr="00FC5F35">
              <w:rPr>
                <w:b w:val="0"/>
                <w:bCs/>
                <w:szCs w:val="24"/>
              </w:rPr>
              <w:t>bidding document</w:t>
            </w:r>
            <w:r w:rsidRPr="00FC5F35">
              <w:rPr>
                <w:b w:val="0"/>
                <w:bCs/>
                <w:szCs w:val="24"/>
              </w:rPr>
              <w:t xml:space="preserve"> definitions and interpretations shall be as prescribed in the </w:t>
            </w:r>
            <w:r w:rsidR="007B7FAD" w:rsidRPr="00FC5F35">
              <w:rPr>
                <w:b w:val="0"/>
                <w:bCs/>
                <w:szCs w:val="24"/>
              </w:rPr>
              <w:t xml:space="preserve">Section VIII, </w:t>
            </w:r>
            <w:r w:rsidRPr="00FC5F35">
              <w:rPr>
                <w:b w:val="0"/>
                <w:bCs/>
                <w:szCs w:val="24"/>
              </w:rPr>
              <w:t>General Conditions</w:t>
            </w:r>
            <w:r w:rsidR="00EA4562" w:rsidRPr="00FC5F35">
              <w:rPr>
                <w:b w:val="0"/>
                <w:bCs/>
                <w:szCs w:val="24"/>
              </w:rPr>
              <w:t xml:space="preserve"> of Contract</w:t>
            </w:r>
            <w:r w:rsidRPr="00FC5F35">
              <w:rPr>
                <w:b w:val="0"/>
                <w:bCs/>
                <w:szCs w:val="24"/>
              </w:rPr>
              <w:t>.</w:t>
            </w:r>
            <w:bookmarkEnd w:id="20"/>
          </w:p>
        </w:tc>
      </w:tr>
      <w:tr w:rsidR="00D46756" w:rsidRPr="00BE7F56" w14:paraId="04582D34" w14:textId="77777777" w:rsidTr="00AD3EEA">
        <w:tc>
          <w:tcPr>
            <w:tcW w:w="2520" w:type="dxa"/>
          </w:tcPr>
          <w:p w14:paraId="7739CC3A" w14:textId="77777777" w:rsidR="00D46756" w:rsidRPr="00BE7F56" w:rsidRDefault="00D46756" w:rsidP="000536CC">
            <w:pPr>
              <w:numPr>
                <w:ilvl w:val="12"/>
                <w:numId w:val="0"/>
              </w:numPr>
              <w:spacing w:before="120"/>
              <w:ind w:left="360" w:hanging="360"/>
              <w:contextualSpacing/>
              <w:jc w:val="left"/>
              <w:rPr>
                <w:szCs w:val="24"/>
              </w:rPr>
            </w:pPr>
          </w:p>
        </w:tc>
        <w:tc>
          <w:tcPr>
            <w:tcW w:w="7290" w:type="dxa"/>
          </w:tcPr>
          <w:p w14:paraId="7F5CC6D3" w14:textId="77777777" w:rsidR="00D46756" w:rsidRPr="002A3920" w:rsidRDefault="00D46756" w:rsidP="000536CC">
            <w:pPr>
              <w:spacing w:before="120"/>
              <w:ind w:left="630"/>
              <w:contextualSpacing/>
              <w:rPr>
                <w:rFonts w:ascii="Univers" w:hAnsi="Univers"/>
                <w:i/>
                <w:szCs w:val="24"/>
              </w:rPr>
            </w:pPr>
            <w:r w:rsidRPr="002A3920">
              <w:rPr>
                <w:szCs w:val="24"/>
              </w:rPr>
              <w:t xml:space="preserve">Throughout this </w:t>
            </w:r>
            <w:r w:rsidR="00284AF9" w:rsidRPr="002A3920">
              <w:rPr>
                <w:szCs w:val="24"/>
              </w:rPr>
              <w:t>bidding document</w:t>
            </w:r>
            <w:r w:rsidRPr="002A3920">
              <w:rPr>
                <w:szCs w:val="24"/>
              </w:rPr>
              <w:t>:</w:t>
            </w:r>
          </w:p>
          <w:p w14:paraId="2544934D" w14:textId="45B46965" w:rsidR="00D46756" w:rsidRPr="00BE7F56" w:rsidRDefault="00D46756" w:rsidP="000F0C2E">
            <w:pPr>
              <w:pStyle w:val="Heading3"/>
              <w:numPr>
                <w:ilvl w:val="0"/>
                <w:numId w:val="15"/>
              </w:numPr>
              <w:suppressAutoHyphens w:val="0"/>
              <w:spacing w:before="120"/>
              <w:ind w:left="990"/>
              <w:contextualSpacing/>
              <w:jc w:val="both"/>
              <w:rPr>
                <w:rFonts w:ascii="Times New Roman" w:hAnsi="Times New Roman"/>
                <w:b w:val="0"/>
                <w:sz w:val="24"/>
                <w:szCs w:val="24"/>
              </w:rPr>
            </w:pPr>
            <w:bookmarkStart w:id="21" w:name="_Toc445567353"/>
            <w:r w:rsidRPr="00BE7F56">
              <w:rPr>
                <w:rFonts w:ascii="Times New Roman" w:hAnsi="Times New Roman"/>
                <w:b w:val="0"/>
                <w:sz w:val="24"/>
                <w:szCs w:val="24"/>
              </w:rPr>
              <w:t>the term “in writing” means communicated in written form (</w:t>
            </w:r>
            <w:proofErr w:type="gramStart"/>
            <w:r w:rsidRPr="00BE7F56">
              <w:rPr>
                <w:rFonts w:ascii="Times New Roman" w:hAnsi="Times New Roman"/>
                <w:b w:val="0"/>
                <w:sz w:val="24"/>
                <w:szCs w:val="24"/>
              </w:rPr>
              <w:t>e.g.</w:t>
            </w:r>
            <w:proofErr w:type="gramEnd"/>
            <w:r w:rsidRPr="00BE7F56">
              <w:rPr>
                <w:rFonts w:ascii="Times New Roman" w:hAnsi="Times New Roman"/>
                <w:b w:val="0"/>
                <w:sz w:val="24"/>
                <w:szCs w:val="24"/>
              </w:rPr>
              <w:t xml:space="preserve"> by mail, e-mail, fax, including if specified </w:t>
            </w:r>
            <w:r w:rsidRPr="009F1C7B">
              <w:rPr>
                <w:rFonts w:ascii="Times New Roman" w:hAnsi="Times New Roman"/>
                <w:b w:val="0"/>
                <w:sz w:val="24"/>
                <w:szCs w:val="24"/>
              </w:rPr>
              <w:t>in the BDS</w:t>
            </w:r>
            <w:r w:rsidRPr="00BE7F56">
              <w:rPr>
                <w:rFonts w:ascii="Times New Roman" w:hAnsi="Times New Roman"/>
                <w:b w:val="0"/>
                <w:sz w:val="24"/>
                <w:szCs w:val="24"/>
              </w:rPr>
              <w:t xml:space="preserve">, distributed or received through the electronic-procurement system used by the </w:t>
            </w:r>
            <w:r w:rsidR="006E0425" w:rsidRPr="00BE7F56">
              <w:rPr>
                <w:rFonts w:ascii="Times New Roman" w:hAnsi="Times New Roman"/>
                <w:b w:val="0"/>
                <w:sz w:val="24"/>
                <w:szCs w:val="24"/>
              </w:rPr>
              <w:t>Purchaser</w:t>
            </w:r>
            <w:r w:rsidRPr="00BE7F56">
              <w:rPr>
                <w:rFonts w:ascii="Times New Roman" w:hAnsi="Times New Roman"/>
                <w:b w:val="0"/>
                <w:sz w:val="24"/>
                <w:szCs w:val="24"/>
              </w:rPr>
              <w:t>) with proof of receipt;</w:t>
            </w:r>
            <w:bookmarkEnd w:id="21"/>
          </w:p>
          <w:p w14:paraId="52D3B42F" w14:textId="77777777" w:rsidR="00D46756" w:rsidRPr="00BE7F56" w:rsidRDefault="00D46756" w:rsidP="000F0C2E">
            <w:pPr>
              <w:pStyle w:val="Heading3"/>
              <w:numPr>
                <w:ilvl w:val="0"/>
                <w:numId w:val="15"/>
              </w:numPr>
              <w:suppressAutoHyphens w:val="0"/>
              <w:spacing w:before="120"/>
              <w:ind w:left="990"/>
              <w:contextualSpacing/>
              <w:jc w:val="both"/>
              <w:rPr>
                <w:rFonts w:ascii="Times New Roman" w:hAnsi="Times New Roman"/>
                <w:b w:val="0"/>
                <w:sz w:val="24"/>
                <w:szCs w:val="24"/>
              </w:rPr>
            </w:pPr>
            <w:bookmarkStart w:id="22" w:name="_Toc445567354"/>
            <w:r w:rsidRPr="00BE7F56">
              <w:rPr>
                <w:rFonts w:ascii="Times New Roman" w:hAnsi="Times New Roman"/>
                <w:b w:val="0"/>
                <w:sz w:val="24"/>
                <w:szCs w:val="24"/>
              </w:rPr>
              <w:t>if the context so requires, “singular” means “plural” and vice versa; and</w:t>
            </w:r>
            <w:bookmarkEnd w:id="22"/>
          </w:p>
          <w:p w14:paraId="1EB4464B" w14:textId="77777777" w:rsidR="00D46756" w:rsidRDefault="00D46756" w:rsidP="000F0C2E">
            <w:pPr>
              <w:pStyle w:val="ListParagraph"/>
              <w:numPr>
                <w:ilvl w:val="0"/>
                <w:numId w:val="15"/>
              </w:numPr>
              <w:tabs>
                <w:tab w:val="left" w:pos="540"/>
              </w:tabs>
              <w:spacing w:before="120"/>
              <w:ind w:left="990" w:right="-72"/>
              <w:rPr>
                <w:szCs w:val="24"/>
              </w:rPr>
            </w:pPr>
            <w:r w:rsidRPr="00BE7F56">
              <w:rPr>
                <w:szCs w:val="24"/>
              </w:rPr>
              <w:t>“Day” means calendar day, unless otherwise specified as “Business Day”. A Business Day is any day that is an official working day of the Borrower. It excludes the Borrower’s official public holidays.</w:t>
            </w:r>
          </w:p>
          <w:p w14:paraId="04F96F36" w14:textId="77777777" w:rsidR="00492659" w:rsidRPr="009F1C7B" w:rsidRDefault="00492659" w:rsidP="000F0C2E">
            <w:pPr>
              <w:pStyle w:val="Heading3"/>
              <w:numPr>
                <w:ilvl w:val="0"/>
                <w:numId w:val="15"/>
              </w:numPr>
              <w:suppressAutoHyphens w:val="0"/>
              <w:spacing w:before="120"/>
              <w:ind w:left="990"/>
              <w:contextualSpacing/>
              <w:jc w:val="both"/>
              <w:rPr>
                <w:rFonts w:ascii="Times New Roman" w:hAnsi="Times New Roman"/>
                <w:b w:val="0"/>
                <w:sz w:val="24"/>
                <w:szCs w:val="24"/>
              </w:rPr>
            </w:pPr>
            <w:r w:rsidRPr="009F1C7B">
              <w:rPr>
                <w:rFonts w:ascii="Times New Roman" w:hAnsi="Times New Roman"/>
                <w:b w:val="0"/>
                <w:sz w:val="24"/>
                <w:szCs w:val="24"/>
              </w:rPr>
              <w:t>“ES” means environmental and social (including Sexual Exploitation and Abuse (SEA), and Sexual Harassment (SH)</w:t>
            </w:r>
            <w:proofErr w:type="gramStart"/>
            <w:r w:rsidRPr="009F1C7B">
              <w:rPr>
                <w:rFonts w:ascii="Times New Roman" w:hAnsi="Times New Roman"/>
                <w:b w:val="0"/>
                <w:sz w:val="24"/>
                <w:szCs w:val="24"/>
              </w:rPr>
              <w:t>);</w:t>
            </w:r>
            <w:proofErr w:type="gramEnd"/>
            <w:r w:rsidRPr="009F1C7B">
              <w:rPr>
                <w:rFonts w:ascii="Times New Roman" w:hAnsi="Times New Roman"/>
                <w:b w:val="0"/>
                <w:sz w:val="24"/>
                <w:szCs w:val="24"/>
              </w:rPr>
              <w:t xml:space="preserve"> </w:t>
            </w:r>
          </w:p>
          <w:p w14:paraId="702C146D" w14:textId="77777777" w:rsidR="00492659" w:rsidRPr="009F1C7B" w:rsidRDefault="00492659" w:rsidP="000F0C2E">
            <w:pPr>
              <w:pStyle w:val="Heading3"/>
              <w:numPr>
                <w:ilvl w:val="0"/>
                <w:numId w:val="15"/>
              </w:numPr>
              <w:suppressAutoHyphens w:val="0"/>
              <w:spacing w:before="120"/>
              <w:ind w:left="990"/>
              <w:contextualSpacing/>
              <w:jc w:val="both"/>
              <w:rPr>
                <w:rFonts w:ascii="Times New Roman" w:hAnsi="Times New Roman"/>
                <w:b w:val="0"/>
                <w:sz w:val="24"/>
                <w:szCs w:val="24"/>
              </w:rPr>
            </w:pPr>
            <w:r w:rsidRPr="009F1C7B">
              <w:rPr>
                <w:rFonts w:ascii="Times New Roman" w:hAnsi="Times New Roman"/>
                <w:b w:val="0"/>
                <w:sz w:val="24"/>
                <w:szCs w:val="24"/>
              </w:rPr>
              <w:t>“Sexual Exploitation and Abuse” “(SEA)” means the following:</w:t>
            </w:r>
          </w:p>
          <w:p w14:paraId="66188112" w14:textId="7F44CDEA" w:rsidR="00492659" w:rsidRPr="009F1C7B" w:rsidRDefault="00492659" w:rsidP="000536CC">
            <w:pPr>
              <w:pStyle w:val="Heading3"/>
              <w:spacing w:before="120"/>
              <w:ind w:left="990"/>
              <w:contextualSpacing/>
              <w:jc w:val="both"/>
              <w:rPr>
                <w:rFonts w:ascii="Times New Roman" w:hAnsi="Times New Roman"/>
                <w:b w:val="0"/>
                <w:sz w:val="24"/>
                <w:szCs w:val="24"/>
              </w:rPr>
            </w:pPr>
            <w:r w:rsidRPr="004436C7">
              <w:rPr>
                <w:rFonts w:ascii="Times New Roman" w:hAnsi="Times New Roman"/>
                <w:b w:val="0"/>
                <w:sz w:val="24"/>
                <w:szCs w:val="24"/>
              </w:rPr>
              <w:t xml:space="preserve">Sexual Exploitation is defined as any actual or attempted abuse of position of vulnerability, differential power or trust, for sexual purposes, including, but not limited to, profiting monetarily, socially or politically from the sexual exploitation of </w:t>
            </w:r>
            <w:proofErr w:type="gramStart"/>
            <w:r w:rsidRPr="004436C7">
              <w:rPr>
                <w:rFonts w:ascii="Times New Roman" w:hAnsi="Times New Roman"/>
                <w:b w:val="0"/>
                <w:sz w:val="24"/>
                <w:szCs w:val="24"/>
              </w:rPr>
              <w:t>another</w:t>
            </w:r>
            <w:r w:rsidR="004436C7">
              <w:rPr>
                <w:rFonts w:ascii="Times New Roman" w:hAnsi="Times New Roman"/>
                <w:b w:val="0"/>
                <w:sz w:val="24"/>
                <w:szCs w:val="24"/>
              </w:rPr>
              <w:t>;</w:t>
            </w:r>
            <w:proofErr w:type="gramEnd"/>
            <w:r w:rsidRPr="009F1C7B">
              <w:rPr>
                <w:rFonts w:ascii="Times New Roman" w:hAnsi="Times New Roman"/>
                <w:b w:val="0"/>
                <w:sz w:val="24"/>
                <w:szCs w:val="24"/>
              </w:rPr>
              <w:t xml:space="preserve">   </w:t>
            </w:r>
          </w:p>
          <w:p w14:paraId="551C89E5" w14:textId="77777777" w:rsidR="00492659" w:rsidRPr="009F1C7B" w:rsidRDefault="00492659" w:rsidP="000536CC">
            <w:pPr>
              <w:pStyle w:val="Heading3"/>
              <w:spacing w:before="120"/>
              <w:ind w:left="990"/>
              <w:contextualSpacing/>
              <w:jc w:val="both"/>
              <w:rPr>
                <w:rFonts w:ascii="Times New Roman" w:hAnsi="Times New Roman"/>
                <w:b w:val="0"/>
                <w:sz w:val="24"/>
                <w:szCs w:val="24"/>
              </w:rPr>
            </w:pPr>
            <w:r w:rsidRPr="009F1C7B">
              <w:rPr>
                <w:rFonts w:ascii="Times New Roman" w:hAnsi="Times New Roman"/>
                <w:b w:val="0"/>
                <w:sz w:val="24"/>
                <w:szCs w:val="24"/>
              </w:rPr>
              <w:t>Sexual Abuse is defined as the actual or threatened physical intrusion of a sexual nature, whether by force or under unequal or coercive conditions.</w:t>
            </w:r>
          </w:p>
          <w:p w14:paraId="42E307C8" w14:textId="37F94813" w:rsidR="00492659" w:rsidRPr="00487C27" w:rsidRDefault="00492659" w:rsidP="000F0C2E">
            <w:pPr>
              <w:pStyle w:val="Heading3"/>
              <w:numPr>
                <w:ilvl w:val="0"/>
                <w:numId w:val="15"/>
              </w:numPr>
              <w:suppressAutoHyphens w:val="0"/>
              <w:spacing w:before="120"/>
              <w:ind w:left="990"/>
              <w:contextualSpacing/>
              <w:jc w:val="both"/>
              <w:rPr>
                <w:rFonts w:ascii="Times New Roman" w:hAnsi="Times New Roman"/>
                <w:b w:val="0"/>
                <w:sz w:val="24"/>
                <w:szCs w:val="24"/>
              </w:rPr>
            </w:pPr>
            <w:r w:rsidRPr="009F1C7B">
              <w:rPr>
                <w:rFonts w:ascii="Times New Roman" w:hAnsi="Times New Roman"/>
                <w:b w:val="0"/>
                <w:sz w:val="24"/>
                <w:szCs w:val="24"/>
              </w:rPr>
              <w:t xml:space="preserve">“Sexual Harassment” “(SH)” is defined as unwelcome sexual advances, requests for sexual favors, and other verbal or physical conduct of a sexual nature by the </w:t>
            </w:r>
            <w:r w:rsidR="00B451C3">
              <w:rPr>
                <w:rFonts w:ascii="Times New Roman" w:hAnsi="Times New Roman"/>
                <w:b w:val="0"/>
                <w:sz w:val="24"/>
                <w:szCs w:val="24"/>
              </w:rPr>
              <w:t xml:space="preserve">Supplier’s </w:t>
            </w:r>
            <w:r w:rsidR="008B0A44" w:rsidRPr="00487C27">
              <w:rPr>
                <w:rFonts w:ascii="Times New Roman" w:hAnsi="Times New Roman"/>
                <w:b w:val="0"/>
                <w:sz w:val="24"/>
                <w:szCs w:val="24"/>
              </w:rPr>
              <w:t xml:space="preserve">Personnel </w:t>
            </w:r>
            <w:r w:rsidRPr="00487C27">
              <w:rPr>
                <w:rFonts w:ascii="Times New Roman" w:hAnsi="Times New Roman"/>
                <w:b w:val="0"/>
                <w:sz w:val="24"/>
                <w:szCs w:val="24"/>
              </w:rPr>
              <w:t xml:space="preserve">with other </w:t>
            </w:r>
            <w:r w:rsidR="00B451C3" w:rsidRPr="00487C27">
              <w:rPr>
                <w:rFonts w:ascii="Times New Roman" w:hAnsi="Times New Roman"/>
                <w:b w:val="0"/>
                <w:sz w:val="24"/>
                <w:szCs w:val="24"/>
              </w:rPr>
              <w:t>Supplier</w:t>
            </w:r>
            <w:r w:rsidRPr="00487C27">
              <w:rPr>
                <w:rFonts w:ascii="Times New Roman" w:hAnsi="Times New Roman"/>
                <w:b w:val="0"/>
                <w:sz w:val="24"/>
                <w:szCs w:val="24"/>
              </w:rPr>
              <w:t>’s</w:t>
            </w:r>
            <w:r w:rsidR="000948E3" w:rsidRPr="00487C27">
              <w:rPr>
                <w:rFonts w:ascii="Times New Roman" w:hAnsi="Times New Roman"/>
                <w:b w:val="0"/>
                <w:sz w:val="24"/>
                <w:szCs w:val="24"/>
              </w:rPr>
              <w:t xml:space="preserve"> </w:t>
            </w:r>
            <w:r w:rsidR="008B0A44" w:rsidRPr="00487C27">
              <w:rPr>
                <w:rFonts w:ascii="Times New Roman" w:hAnsi="Times New Roman"/>
                <w:b w:val="0"/>
                <w:sz w:val="24"/>
                <w:szCs w:val="24"/>
              </w:rPr>
              <w:t xml:space="preserve">Personnel </w:t>
            </w:r>
            <w:r w:rsidR="000948E3" w:rsidRPr="00487C27">
              <w:rPr>
                <w:rFonts w:ascii="Times New Roman" w:hAnsi="Times New Roman"/>
                <w:b w:val="0"/>
                <w:sz w:val="24"/>
                <w:szCs w:val="24"/>
              </w:rPr>
              <w:t xml:space="preserve">or Purchaser’s </w:t>
            </w:r>
            <w:r w:rsidR="008B0A44" w:rsidRPr="00487C27">
              <w:rPr>
                <w:rFonts w:ascii="Times New Roman" w:hAnsi="Times New Roman"/>
                <w:b w:val="0"/>
                <w:sz w:val="24"/>
                <w:szCs w:val="24"/>
              </w:rPr>
              <w:t>Personnel</w:t>
            </w:r>
            <w:r w:rsidRPr="00487C27">
              <w:rPr>
                <w:rFonts w:ascii="Times New Roman" w:hAnsi="Times New Roman"/>
                <w:b w:val="0"/>
                <w:sz w:val="24"/>
                <w:szCs w:val="24"/>
              </w:rPr>
              <w:t>.</w:t>
            </w:r>
          </w:p>
          <w:p w14:paraId="4DA35EA1" w14:textId="32F917EF" w:rsidR="000A5A33" w:rsidRPr="00487C27" w:rsidRDefault="000A5A33" w:rsidP="000F0C2E">
            <w:pPr>
              <w:pStyle w:val="Heading3"/>
              <w:numPr>
                <w:ilvl w:val="0"/>
                <w:numId w:val="15"/>
              </w:numPr>
              <w:suppressAutoHyphens w:val="0"/>
              <w:spacing w:before="120"/>
              <w:ind w:left="990"/>
              <w:contextualSpacing/>
              <w:jc w:val="both"/>
              <w:rPr>
                <w:b w:val="0"/>
                <w:szCs w:val="24"/>
              </w:rPr>
            </w:pPr>
            <w:r w:rsidRPr="00487C27">
              <w:rPr>
                <w:b w:val="0"/>
              </w:rPr>
              <w:t>“</w:t>
            </w:r>
            <w:r w:rsidRPr="00487C27">
              <w:rPr>
                <w:rFonts w:ascii="Times New Roman" w:hAnsi="Times New Roman"/>
                <w:b w:val="0"/>
                <w:sz w:val="24"/>
                <w:szCs w:val="24"/>
              </w:rPr>
              <w:t>S</w:t>
            </w:r>
            <w:r w:rsidR="003F57B9" w:rsidRPr="00487C27">
              <w:rPr>
                <w:rFonts w:ascii="Times New Roman" w:hAnsi="Times New Roman"/>
                <w:b w:val="0"/>
                <w:sz w:val="24"/>
                <w:szCs w:val="24"/>
              </w:rPr>
              <w:t xml:space="preserve">upplier’s </w:t>
            </w:r>
            <w:r w:rsidRPr="00487C27">
              <w:rPr>
                <w:rFonts w:ascii="Times New Roman" w:hAnsi="Times New Roman"/>
                <w:b w:val="0"/>
                <w:sz w:val="24"/>
                <w:szCs w:val="24"/>
              </w:rPr>
              <w:t>Personnel” is as defined in GCC Sub-Clause 1.1; and</w:t>
            </w:r>
          </w:p>
          <w:p w14:paraId="7E204C98" w14:textId="74A750A4" w:rsidR="0043109E" w:rsidRPr="00487C27" w:rsidRDefault="000A5A33" w:rsidP="000F0C2E">
            <w:pPr>
              <w:pStyle w:val="Heading3"/>
              <w:numPr>
                <w:ilvl w:val="0"/>
                <w:numId w:val="15"/>
              </w:numPr>
              <w:suppressAutoHyphens w:val="0"/>
              <w:spacing w:before="120"/>
              <w:ind w:left="990"/>
              <w:contextualSpacing/>
              <w:jc w:val="both"/>
              <w:rPr>
                <w:rFonts w:ascii="Times New Roman" w:hAnsi="Times New Roman"/>
                <w:b w:val="0"/>
                <w:sz w:val="24"/>
                <w:szCs w:val="24"/>
              </w:rPr>
            </w:pPr>
            <w:r w:rsidRPr="00487C27">
              <w:rPr>
                <w:rFonts w:ascii="Times New Roman" w:hAnsi="Times New Roman" w:hint="eastAsia"/>
                <w:b w:val="0"/>
                <w:sz w:val="24"/>
                <w:szCs w:val="24"/>
              </w:rPr>
              <w:t>“</w:t>
            </w:r>
            <w:r w:rsidR="003F57B9">
              <w:rPr>
                <w:rFonts w:ascii="Times New Roman" w:hAnsi="Times New Roman"/>
                <w:b w:val="0"/>
                <w:sz w:val="24"/>
                <w:szCs w:val="24"/>
              </w:rPr>
              <w:t xml:space="preserve">Purchaser’s </w:t>
            </w:r>
            <w:r w:rsidRPr="00487C27">
              <w:rPr>
                <w:rFonts w:ascii="Times New Roman" w:hAnsi="Times New Roman"/>
                <w:b w:val="0"/>
                <w:sz w:val="24"/>
                <w:szCs w:val="24"/>
              </w:rPr>
              <w:t>Personnel</w:t>
            </w:r>
            <w:r w:rsidRPr="00487C27">
              <w:rPr>
                <w:rFonts w:ascii="Times New Roman" w:hAnsi="Times New Roman" w:hint="eastAsia"/>
                <w:b w:val="0"/>
                <w:sz w:val="24"/>
                <w:szCs w:val="24"/>
              </w:rPr>
              <w:t>”</w:t>
            </w:r>
            <w:r w:rsidRPr="00487C27">
              <w:rPr>
                <w:rFonts w:ascii="Times New Roman" w:hAnsi="Times New Roman"/>
                <w:b w:val="0"/>
                <w:sz w:val="24"/>
                <w:szCs w:val="24"/>
              </w:rPr>
              <w:t xml:space="preserve"> is as defined in GCC Sub-Clause 1.1.</w:t>
            </w:r>
          </w:p>
          <w:p w14:paraId="3C397C09" w14:textId="77777777" w:rsidR="00492659" w:rsidRPr="00762D2D" w:rsidDel="00D46756" w:rsidRDefault="00492659" w:rsidP="000536CC">
            <w:pPr>
              <w:tabs>
                <w:tab w:val="left" w:pos="540"/>
              </w:tabs>
              <w:spacing w:before="120"/>
              <w:ind w:left="612" w:right="-72"/>
              <w:contextualSpacing/>
              <w:rPr>
                <w:szCs w:val="24"/>
              </w:rPr>
            </w:pPr>
            <w:r w:rsidRPr="00EE4CB5">
              <w:rPr>
                <w:szCs w:val="24"/>
              </w:rPr>
              <w:t>A non-exhaustive list of (</w:t>
            </w:r>
            <w:proofErr w:type="spellStart"/>
            <w:r w:rsidRPr="00EE4CB5">
              <w:rPr>
                <w:szCs w:val="24"/>
              </w:rPr>
              <w:t>i</w:t>
            </w:r>
            <w:proofErr w:type="spellEnd"/>
            <w:r w:rsidRPr="00EE4CB5">
              <w:rPr>
                <w:szCs w:val="24"/>
              </w:rPr>
              <w:t xml:space="preserve">) behaviors which constitute SEA and (ii) behaviors which </w:t>
            </w:r>
            <w:r w:rsidRPr="00032EB4">
              <w:rPr>
                <w:szCs w:val="24"/>
              </w:rPr>
              <w:t>constitute SH is attached to the Code of Conduct f</w:t>
            </w:r>
            <w:r w:rsidRPr="0043109E">
              <w:rPr>
                <w:szCs w:val="24"/>
              </w:rPr>
              <w:t>orm in Section IV</w:t>
            </w:r>
          </w:p>
        </w:tc>
      </w:tr>
      <w:tr w:rsidR="005D3A16" w:rsidRPr="00BE7F56" w14:paraId="0F1B075F" w14:textId="77777777" w:rsidTr="00AD3EEA">
        <w:trPr>
          <w:cantSplit/>
        </w:trPr>
        <w:tc>
          <w:tcPr>
            <w:tcW w:w="2520" w:type="dxa"/>
          </w:tcPr>
          <w:p w14:paraId="45CAE5C1" w14:textId="431A1716" w:rsidR="005D3A16" w:rsidRPr="002508D2" w:rsidRDefault="005D3A16" w:rsidP="000536CC">
            <w:pPr>
              <w:pStyle w:val="ITBHeading2"/>
              <w:spacing w:before="120" w:after="120"/>
              <w:contextualSpacing/>
            </w:pPr>
            <w:bookmarkStart w:id="23" w:name="_Toc434304493"/>
            <w:bookmarkStart w:id="24" w:name="_Toc43474986"/>
            <w:bookmarkStart w:id="25" w:name="_Toc43486452"/>
            <w:bookmarkStart w:id="26" w:name="_Toc73977462"/>
            <w:r w:rsidRPr="002508D2">
              <w:lastRenderedPageBreak/>
              <w:t>Source of Funds</w:t>
            </w:r>
            <w:bookmarkEnd w:id="23"/>
            <w:bookmarkEnd w:id="24"/>
            <w:bookmarkEnd w:id="25"/>
            <w:bookmarkEnd w:id="26"/>
          </w:p>
        </w:tc>
        <w:tc>
          <w:tcPr>
            <w:tcW w:w="7290" w:type="dxa"/>
          </w:tcPr>
          <w:p w14:paraId="13DCE9FE" w14:textId="3E2304F8" w:rsidR="00572AAF" w:rsidRPr="002508D2" w:rsidRDefault="005A1C6D" w:rsidP="000F0C2E">
            <w:pPr>
              <w:pStyle w:val="Head12a"/>
              <w:numPr>
                <w:ilvl w:val="1"/>
                <w:numId w:val="54"/>
              </w:numPr>
              <w:spacing w:before="120"/>
              <w:ind w:left="702" w:hanging="720"/>
              <w:contextualSpacing/>
              <w:jc w:val="both"/>
              <w:rPr>
                <w:b w:val="0"/>
                <w:bCs/>
                <w:szCs w:val="24"/>
              </w:rPr>
            </w:pPr>
            <w:bookmarkStart w:id="27" w:name="_Toc43474834"/>
            <w:r w:rsidRPr="002508D2">
              <w:rPr>
                <w:b w:val="0"/>
                <w:bCs/>
                <w:szCs w:val="24"/>
              </w:rPr>
              <w:t xml:space="preserve">The Borrower or Recipient (hereinafter called “Borrower”) indicated in the BDS has applied for or received financing (hereinafter called “funds”) from the </w:t>
            </w:r>
            <w:r w:rsidR="00CE01A5" w:rsidRPr="002508D2">
              <w:rPr>
                <w:b w:val="0"/>
                <w:bCs/>
                <w:szCs w:val="24"/>
              </w:rPr>
              <w:t xml:space="preserve">International Bank for Reconstruction and Development or the International Development Association </w:t>
            </w:r>
            <w:r w:rsidRPr="002508D2">
              <w:rPr>
                <w:b w:val="0"/>
                <w:bCs/>
                <w:szCs w:val="24"/>
              </w:rPr>
              <w:t>(hereinafter called “the Bank”)</w:t>
            </w:r>
            <w:r w:rsidR="00B54BCB" w:rsidRPr="002508D2">
              <w:rPr>
                <w:b w:val="0"/>
                <w:bCs/>
                <w:szCs w:val="24"/>
              </w:rPr>
              <w:t xml:space="preserve"> </w:t>
            </w:r>
            <w:r w:rsidR="00CE01A5" w:rsidRPr="002508D2">
              <w:rPr>
                <w:b w:val="0"/>
                <w:bCs/>
                <w:szCs w:val="24"/>
              </w:rPr>
              <w:t>in an amount specified in the BDS</w:t>
            </w:r>
            <w:r w:rsidRPr="002508D2">
              <w:rPr>
                <w:b w:val="0"/>
                <w:bCs/>
                <w:szCs w:val="24"/>
              </w:rPr>
              <w:t xml:space="preserve"> toward the project named in the BDS.  The Borrower intends to apply a portion of the funds to eligible payments under the contract(s) for which this </w:t>
            </w:r>
            <w:r w:rsidR="00284AF9" w:rsidRPr="002508D2">
              <w:rPr>
                <w:b w:val="0"/>
                <w:bCs/>
                <w:szCs w:val="24"/>
              </w:rPr>
              <w:t>bidding document</w:t>
            </w:r>
            <w:r w:rsidRPr="002508D2">
              <w:rPr>
                <w:b w:val="0"/>
                <w:bCs/>
                <w:szCs w:val="24"/>
              </w:rPr>
              <w:t xml:space="preserve"> is issued.</w:t>
            </w:r>
            <w:bookmarkEnd w:id="27"/>
            <w:r w:rsidR="002557DD" w:rsidRPr="002508D2">
              <w:rPr>
                <w:b w:val="0"/>
                <w:bCs/>
                <w:szCs w:val="24"/>
              </w:rPr>
              <w:t xml:space="preserve"> </w:t>
            </w:r>
          </w:p>
          <w:p w14:paraId="1D0976B0" w14:textId="55103EC9" w:rsidR="00B04E14" w:rsidRPr="002508D2" w:rsidRDefault="002557DD" w:rsidP="000F0C2E">
            <w:pPr>
              <w:pStyle w:val="Head12a"/>
              <w:numPr>
                <w:ilvl w:val="1"/>
                <w:numId w:val="54"/>
              </w:numPr>
              <w:spacing w:before="120"/>
              <w:ind w:left="702" w:hanging="720"/>
              <w:contextualSpacing/>
              <w:jc w:val="both"/>
              <w:rPr>
                <w:b w:val="0"/>
                <w:bCs/>
                <w:szCs w:val="24"/>
              </w:rPr>
            </w:pPr>
            <w:bookmarkStart w:id="28" w:name="_Toc43474835"/>
            <w:r w:rsidRPr="002508D2">
              <w:rPr>
                <w:b w:val="0"/>
                <w:bCs/>
                <w:szCs w:val="24"/>
              </w:rPr>
              <w:t xml:space="preserve">Payments by the Bank will be made only at the request of the Borrower and upon approval by the Bank in accordance with the terms and conditions of the </w:t>
            </w:r>
            <w:r w:rsidR="00572AAF" w:rsidRPr="002508D2">
              <w:rPr>
                <w:b w:val="0"/>
                <w:bCs/>
                <w:szCs w:val="24"/>
              </w:rPr>
              <w:t xml:space="preserve">Loan (or other financing) Agreement </w:t>
            </w:r>
            <w:r w:rsidRPr="002508D2">
              <w:rPr>
                <w:b w:val="0"/>
                <w:bCs/>
                <w:szCs w:val="24"/>
              </w:rPr>
              <w:t>between the Borrower and the Bank (hereinafter called the Loan Agreement</w:t>
            </w:r>
            <w:proofErr w:type="gramStart"/>
            <w:r w:rsidRPr="002508D2">
              <w:rPr>
                <w:b w:val="0"/>
                <w:bCs/>
                <w:szCs w:val="24"/>
              </w:rPr>
              <w:t>), and</w:t>
            </w:r>
            <w:proofErr w:type="gramEnd"/>
            <w:r w:rsidRPr="002508D2">
              <w:rPr>
                <w:b w:val="0"/>
                <w:bCs/>
                <w:szCs w:val="24"/>
              </w:rPr>
              <w:t xml:space="preserve"> will be subject in all respects to the terms and conditions of that Loan </w:t>
            </w:r>
            <w:r w:rsidR="00572AAF" w:rsidRPr="002508D2">
              <w:rPr>
                <w:b w:val="0"/>
                <w:bCs/>
                <w:szCs w:val="24"/>
              </w:rPr>
              <w:t xml:space="preserve">(or other financing) </w:t>
            </w:r>
            <w:r w:rsidRPr="002508D2">
              <w:rPr>
                <w:b w:val="0"/>
                <w:bCs/>
                <w:szCs w:val="24"/>
              </w:rPr>
              <w:t xml:space="preserve">Agreement.  The Loan </w:t>
            </w:r>
            <w:r w:rsidR="00572AAF" w:rsidRPr="002508D2">
              <w:rPr>
                <w:b w:val="0"/>
                <w:bCs/>
                <w:szCs w:val="24"/>
              </w:rPr>
              <w:t xml:space="preserve">(or other financing) </w:t>
            </w:r>
            <w:r w:rsidRPr="002508D2">
              <w:rPr>
                <w:b w:val="0"/>
                <w:bCs/>
                <w:szCs w:val="24"/>
              </w:rPr>
              <w:t xml:space="preserve">Agreement prohibits a withdrawal from the loan account for the purpose of any payment to persons or entities, or for any import of equipment, </w:t>
            </w:r>
            <w:proofErr w:type="gramStart"/>
            <w:r w:rsidRPr="002508D2">
              <w:rPr>
                <w:b w:val="0"/>
                <w:bCs/>
                <w:szCs w:val="24"/>
              </w:rPr>
              <w:t>materials</w:t>
            </w:r>
            <w:proofErr w:type="gramEnd"/>
            <w:r w:rsidRPr="002508D2">
              <w:rPr>
                <w:b w:val="0"/>
                <w:bCs/>
                <w:szCs w:val="24"/>
              </w:rPr>
              <w:t xml:space="preserve"> or any other goods, if such payment or import is prohibited by a decision of the United Nations Security Council taken under Chapter VII of the Charter of the United Nations.</w:t>
            </w:r>
            <w:r w:rsidR="00572AAF" w:rsidRPr="002508D2">
              <w:rPr>
                <w:b w:val="0"/>
                <w:bCs/>
                <w:szCs w:val="24"/>
              </w:rPr>
              <w:t xml:space="preserve"> No party other than the Borrower shall derive any rights from the Loan </w:t>
            </w:r>
            <w:r w:rsidR="00F6106E" w:rsidRPr="002508D2">
              <w:rPr>
                <w:b w:val="0"/>
                <w:bCs/>
                <w:color w:val="000000" w:themeColor="text1"/>
                <w:szCs w:val="24"/>
              </w:rPr>
              <w:t>(or other financing)</w:t>
            </w:r>
            <w:r w:rsidR="00F6106E" w:rsidRPr="002508D2">
              <w:rPr>
                <w:b w:val="0"/>
                <w:bCs/>
                <w:szCs w:val="24"/>
              </w:rPr>
              <w:t xml:space="preserve"> </w:t>
            </w:r>
            <w:r w:rsidR="00572AAF" w:rsidRPr="002508D2">
              <w:rPr>
                <w:b w:val="0"/>
                <w:bCs/>
                <w:szCs w:val="24"/>
              </w:rPr>
              <w:t>Agreement or have any claim to the funds.</w:t>
            </w:r>
            <w:bookmarkEnd w:id="28"/>
          </w:p>
        </w:tc>
      </w:tr>
      <w:tr w:rsidR="005D3A16" w:rsidRPr="00BE7F56" w14:paraId="67048E14" w14:textId="77777777" w:rsidTr="00AD3EEA">
        <w:trPr>
          <w:cantSplit/>
        </w:trPr>
        <w:tc>
          <w:tcPr>
            <w:tcW w:w="2520" w:type="dxa"/>
          </w:tcPr>
          <w:p w14:paraId="1AF67B4A" w14:textId="73FD3A4B" w:rsidR="001B74CA" w:rsidRPr="002508D2" w:rsidRDefault="004F1D42" w:rsidP="000536CC">
            <w:pPr>
              <w:pStyle w:val="ITBHeading2"/>
              <w:spacing w:before="120" w:after="120"/>
              <w:contextualSpacing/>
            </w:pPr>
            <w:bookmarkStart w:id="29" w:name="_Toc434304494"/>
            <w:bookmarkStart w:id="30" w:name="_Toc43474987"/>
            <w:bookmarkStart w:id="31" w:name="_Toc43486453"/>
            <w:bookmarkStart w:id="32" w:name="_Toc73977463"/>
            <w:r w:rsidRPr="002508D2">
              <w:t xml:space="preserve">Fraud and </w:t>
            </w:r>
            <w:r w:rsidR="00973159" w:rsidRPr="002508D2">
              <w:t>Corruption</w:t>
            </w:r>
            <w:bookmarkEnd w:id="29"/>
            <w:bookmarkEnd w:id="30"/>
            <w:bookmarkEnd w:id="31"/>
            <w:bookmarkEnd w:id="32"/>
          </w:p>
        </w:tc>
        <w:tc>
          <w:tcPr>
            <w:tcW w:w="7290" w:type="dxa"/>
          </w:tcPr>
          <w:p w14:paraId="7CE48D10" w14:textId="77777777" w:rsidR="005D3A16" w:rsidRPr="00BE7F56" w:rsidRDefault="001B2F04" w:rsidP="000F0C2E">
            <w:pPr>
              <w:pStyle w:val="Head12a"/>
              <w:numPr>
                <w:ilvl w:val="1"/>
                <w:numId w:val="54"/>
              </w:numPr>
              <w:spacing w:before="120"/>
              <w:ind w:left="702" w:hanging="720"/>
              <w:contextualSpacing/>
              <w:jc w:val="both"/>
              <w:rPr>
                <w:szCs w:val="24"/>
              </w:rPr>
            </w:pPr>
            <w:bookmarkStart w:id="33" w:name="_Toc43474836"/>
            <w:r w:rsidRPr="00AD52D5">
              <w:rPr>
                <w:b w:val="0"/>
                <w:bCs/>
                <w:szCs w:val="24"/>
              </w:rPr>
              <w:t xml:space="preserve">The Bank requires compliance with the Bank’s Anti-Corruption </w:t>
            </w:r>
            <w:r w:rsidRPr="002508D2">
              <w:rPr>
                <w:b w:val="0"/>
                <w:bCs/>
                <w:szCs w:val="24"/>
              </w:rPr>
              <w:t>Guidelines</w:t>
            </w:r>
            <w:r w:rsidRPr="00AD52D5">
              <w:rPr>
                <w:b w:val="0"/>
                <w:bCs/>
                <w:szCs w:val="24"/>
              </w:rPr>
              <w:t xml:space="preserve"> and its prevailing sanctions policies and procedures as set forth in the WBG’s Sanctions Framework, as set forth in Section VI.</w:t>
            </w:r>
            <w:bookmarkEnd w:id="33"/>
          </w:p>
        </w:tc>
      </w:tr>
      <w:tr w:rsidR="005D3A16" w:rsidRPr="00BE7F56" w14:paraId="3AB312BF" w14:textId="77777777" w:rsidTr="00AD3EEA">
        <w:tc>
          <w:tcPr>
            <w:tcW w:w="2520" w:type="dxa"/>
          </w:tcPr>
          <w:p w14:paraId="34CB8B6E" w14:textId="77777777" w:rsidR="005D3A16" w:rsidRPr="00BE7F56" w:rsidRDefault="005D3A16" w:rsidP="000536CC">
            <w:pPr>
              <w:numPr>
                <w:ilvl w:val="12"/>
                <w:numId w:val="0"/>
              </w:numPr>
              <w:spacing w:before="120"/>
              <w:ind w:left="360" w:hanging="360"/>
              <w:contextualSpacing/>
              <w:jc w:val="left"/>
              <w:rPr>
                <w:szCs w:val="24"/>
              </w:rPr>
            </w:pPr>
          </w:p>
        </w:tc>
        <w:tc>
          <w:tcPr>
            <w:tcW w:w="7290" w:type="dxa"/>
          </w:tcPr>
          <w:p w14:paraId="7FB0BF97" w14:textId="40E35266" w:rsidR="006E0A06" w:rsidRPr="00AD52D5" w:rsidRDefault="001B2F04" w:rsidP="000F0C2E">
            <w:pPr>
              <w:pStyle w:val="Head12a"/>
              <w:numPr>
                <w:ilvl w:val="1"/>
                <w:numId w:val="54"/>
              </w:numPr>
              <w:spacing w:before="120"/>
              <w:ind w:left="702" w:hanging="720"/>
              <w:contextualSpacing/>
              <w:jc w:val="both"/>
              <w:rPr>
                <w:b w:val="0"/>
                <w:szCs w:val="24"/>
              </w:rPr>
            </w:pPr>
            <w:bookmarkStart w:id="34" w:name="_Toc43474837"/>
            <w:r w:rsidRPr="00AD52D5">
              <w:rPr>
                <w:b w:val="0"/>
                <w:szCs w:val="24"/>
              </w:rPr>
              <w:t xml:space="preserve">In further pursuance of this policy, </w:t>
            </w:r>
            <w:r w:rsidR="00811092" w:rsidRPr="00AD52D5">
              <w:rPr>
                <w:b w:val="0"/>
                <w:szCs w:val="24"/>
              </w:rPr>
              <w:t>Bidder</w:t>
            </w:r>
            <w:r w:rsidRPr="00AD52D5">
              <w:rPr>
                <w:b w:val="0"/>
                <w:szCs w:val="24"/>
              </w:rPr>
              <w:t xml:space="preserve">s shall permit and shall cause </w:t>
            </w:r>
            <w:r w:rsidR="00C65D3B" w:rsidRPr="00AD52D5">
              <w:rPr>
                <w:b w:val="0"/>
                <w:szCs w:val="24"/>
              </w:rPr>
              <w:t xml:space="preserve">their </w:t>
            </w:r>
            <w:r w:rsidRPr="00AD52D5">
              <w:rPr>
                <w:b w:val="0"/>
                <w:szCs w:val="24"/>
              </w:rPr>
              <w:t>agents (where declared or not), subcontractors, subconsultants, service providers, suppliers, and personnel, to permit the Bank to inspect all accounts, records and other documents relating to any initial selection process, prequalification process, bid submission, proposal submission and contract performance (in the case of award), and to have them audited by auditors appointed by the Bank.</w:t>
            </w:r>
            <w:bookmarkEnd w:id="34"/>
          </w:p>
        </w:tc>
      </w:tr>
      <w:tr w:rsidR="006E0A06" w:rsidRPr="00BE7F56" w14:paraId="57E8D987" w14:textId="77777777" w:rsidTr="00AD3EEA">
        <w:tc>
          <w:tcPr>
            <w:tcW w:w="2520" w:type="dxa"/>
          </w:tcPr>
          <w:p w14:paraId="3CA1CF10" w14:textId="77777777" w:rsidR="006E0A06" w:rsidRPr="00F0146C" w:rsidRDefault="006E0A06" w:rsidP="000536CC">
            <w:pPr>
              <w:pStyle w:val="ITBHeading2"/>
              <w:spacing w:before="120" w:after="120"/>
              <w:contextualSpacing/>
            </w:pPr>
            <w:bookmarkStart w:id="35" w:name="_Toc43474988"/>
            <w:bookmarkStart w:id="36" w:name="_Toc43486454"/>
            <w:bookmarkStart w:id="37" w:name="_Toc73977464"/>
            <w:r w:rsidRPr="00F0146C">
              <w:t>Eligible Bidders</w:t>
            </w:r>
            <w:bookmarkEnd w:id="35"/>
            <w:bookmarkEnd w:id="36"/>
            <w:bookmarkEnd w:id="37"/>
          </w:p>
          <w:p w14:paraId="02E2EBDA" w14:textId="5DCDD644" w:rsidR="00AD52D5" w:rsidRPr="00AD52D5" w:rsidRDefault="00AD52D5" w:rsidP="000536CC">
            <w:pPr>
              <w:pStyle w:val="Head12a"/>
              <w:numPr>
                <w:ilvl w:val="0"/>
                <w:numId w:val="0"/>
              </w:numPr>
              <w:spacing w:before="120"/>
              <w:ind w:left="360" w:hanging="360"/>
              <w:contextualSpacing/>
              <w:rPr>
                <w:b w:val="0"/>
                <w:bCs/>
                <w:szCs w:val="24"/>
              </w:rPr>
            </w:pPr>
          </w:p>
        </w:tc>
        <w:tc>
          <w:tcPr>
            <w:tcW w:w="7290" w:type="dxa"/>
          </w:tcPr>
          <w:p w14:paraId="567EC217" w14:textId="0A54A935" w:rsidR="006E0A06" w:rsidRPr="00AD52D5" w:rsidRDefault="006E0A06" w:rsidP="000F0C2E">
            <w:pPr>
              <w:pStyle w:val="Head12a"/>
              <w:numPr>
                <w:ilvl w:val="1"/>
                <w:numId w:val="54"/>
              </w:numPr>
              <w:spacing w:before="120"/>
              <w:ind w:left="702" w:hanging="720"/>
              <w:contextualSpacing/>
              <w:jc w:val="both"/>
              <w:rPr>
                <w:b w:val="0"/>
                <w:bCs/>
                <w:szCs w:val="24"/>
              </w:rPr>
            </w:pPr>
            <w:bookmarkStart w:id="38" w:name="_Toc43474838"/>
            <w:r w:rsidRPr="00AD52D5">
              <w:rPr>
                <w:b w:val="0"/>
                <w:bCs/>
                <w:szCs w:val="24"/>
              </w:rPr>
              <w:t>A Bidder may be a firm that is a private entity, a state-owned enterprise or</w:t>
            </w:r>
            <w:r w:rsidR="00CC7032" w:rsidRPr="00AD52D5">
              <w:rPr>
                <w:b w:val="0"/>
                <w:bCs/>
                <w:szCs w:val="24"/>
              </w:rPr>
              <w:t xml:space="preserve"> institution subject to ITB 4.6, </w:t>
            </w:r>
            <w:r w:rsidRPr="00AD52D5">
              <w:rPr>
                <w:b w:val="0"/>
                <w:bCs/>
                <w:szCs w:val="24"/>
              </w:rPr>
              <w:t xml:space="preserve">or any combination of such entities in the form of a joint venture (JV) under an existing agreement or with the intent to enter into such an agreement supported by a letter of intent.  In the case of a joint venture, all members shall be jointly and severally liable for the execution of the Contract in accordance with the Contract terms. The JV shall nominate a Representative who shall have the authority to conduct all business for and on behalf of </w:t>
            </w:r>
            <w:proofErr w:type="gramStart"/>
            <w:r w:rsidRPr="00AD52D5">
              <w:rPr>
                <w:b w:val="0"/>
                <w:bCs/>
                <w:szCs w:val="24"/>
              </w:rPr>
              <w:t>any and all</w:t>
            </w:r>
            <w:proofErr w:type="gramEnd"/>
            <w:r w:rsidRPr="00AD52D5">
              <w:rPr>
                <w:b w:val="0"/>
                <w:bCs/>
                <w:szCs w:val="24"/>
              </w:rPr>
              <w:t xml:space="preserve"> the members of the JV during the Bidding process and, in the event the JV is awarded the Contract, during contract execution. Unless specified in the BDS, there is no limit on the number of members in a JV.</w:t>
            </w:r>
            <w:bookmarkEnd w:id="38"/>
          </w:p>
        </w:tc>
      </w:tr>
      <w:tr w:rsidR="005D3A16" w:rsidRPr="00BE7F56" w14:paraId="43163F78" w14:textId="77777777" w:rsidTr="00AD3EEA">
        <w:tc>
          <w:tcPr>
            <w:tcW w:w="2520" w:type="dxa"/>
          </w:tcPr>
          <w:p w14:paraId="1AEDF37A" w14:textId="77777777" w:rsidR="005D3A16" w:rsidRPr="00BE7F56" w:rsidRDefault="005D3A16" w:rsidP="000536CC">
            <w:pPr>
              <w:numPr>
                <w:ilvl w:val="12"/>
                <w:numId w:val="0"/>
              </w:numPr>
              <w:spacing w:before="120"/>
              <w:ind w:left="360" w:hanging="360"/>
              <w:contextualSpacing/>
              <w:jc w:val="left"/>
              <w:rPr>
                <w:szCs w:val="24"/>
              </w:rPr>
            </w:pPr>
          </w:p>
        </w:tc>
        <w:tc>
          <w:tcPr>
            <w:tcW w:w="7290" w:type="dxa"/>
          </w:tcPr>
          <w:p w14:paraId="35A24438" w14:textId="77777777" w:rsidR="00C947EB" w:rsidRPr="00AD52D5" w:rsidRDefault="00C947EB" w:rsidP="000F0C2E">
            <w:pPr>
              <w:pStyle w:val="Head12a"/>
              <w:numPr>
                <w:ilvl w:val="1"/>
                <w:numId w:val="54"/>
              </w:numPr>
              <w:spacing w:before="120"/>
              <w:ind w:left="702" w:hanging="720"/>
              <w:contextualSpacing/>
              <w:jc w:val="both"/>
              <w:rPr>
                <w:b w:val="0"/>
                <w:bCs/>
                <w:szCs w:val="24"/>
              </w:rPr>
            </w:pPr>
            <w:bookmarkStart w:id="39" w:name="_Toc43474839"/>
            <w:r w:rsidRPr="00AD52D5">
              <w:rPr>
                <w:b w:val="0"/>
                <w:bCs/>
                <w:szCs w:val="24"/>
              </w:rPr>
              <w:t>A Bidder shall not have a conflict of interest. Any Bidder found to have a conflict of interest shall be disqualified. A Bidder may be considered to have a conflict of interest for the purpose of this Bidding process, if the Bidder:</w:t>
            </w:r>
            <w:bookmarkEnd w:id="39"/>
            <w:r w:rsidRPr="00AD52D5">
              <w:rPr>
                <w:b w:val="0"/>
                <w:bCs/>
                <w:szCs w:val="24"/>
              </w:rPr>
              <w:t xml:space="preserve"> </w:t>
            </w:r>
          </w:p>
          <w:p w14:paraId="2D1FFB53" w14:textId="77777777" w:rsidR="00C947EB" w:rsidRPr="00AD52D5" w:rsidRDefault="00C947EB" w:rsidP="000F0C2E">
            <w:pPr>
              <w:pStyle w:val="Heading3"/>
              <w:numPr>
                <w:ilvl w:val="0"/>
                <w:numId w:val="37"/>
              </w:numPr>
              <w:suppressAutoHyphens w:val="0"/>
              <w:spacing w:before="120"/>
              <w:ind w:left="1440" w:hanging="720"/>
              <w:contextualSpacing/>
              <w:jc w:val="both"/>
              <w:rPr>
                <w:rFonts w:ascii="Times New Roman" w:hAnsi="Times New Roman"/>
                <w:b w:val="0"/>
                <w:bCs/>
                <w:sz w:val="24"/>
                <w:szCs w:val="24"/>
              </w:rPr>
            </w:pPr>
            <w:r w:rsidRPr="00AD52D5">
              <w:rPr>
                <w:rFonts w:ascii="Times New Roman" w:hAnsi="Times New Roman"/>
                <w:b w:val="0"/>
                <w:bCs/>
                <w:sz w:val="24"/>
                <w:szCs w:val="24"/>
              </w:rPr>
              <w:t xml:space="preserve">directly or indirectly controls, is controlled by or is under common control with another Bidder; or </w:t>
            </w:r>
          </w:p>
          <w:p w14:paraId="3EF976F8" w14:textId="77777777" w:rsidR="00C947EB" w:rsidRPr="00AD52D5" w:rsidRDefault="00C947EB" w:rsidP="000F0C2E">
            <w:pPr>
              <w:pStyle w:val="Heading3"/>
              <w:numPr>
                <w:ilvl w:val="0"/>
                <w:numId w:val="37"/>
              </w:numPr>
              <w:suppressAutoHyphens w:val="0"/>
              <w:spacing w:before="120"/>
              <w:ind w:left="1440" w:hanging="720"/>
              <w:contextualSpacing/>
              <w:jc w:val="both"/>
              <w:rPr>
                <w:rFonts w:ascii="Times New Roman" w:hAnsi="Times New Roman"/>
                <w:b w:val="0"/>
                <w:bCs/>
                <w:sz w:val="24"/>
                <w:szCs w:val="24"/>
              </w:rPr>
            </w:pPr>
            <w:r w:rsidRPr="00AD52D5">
              <w:rPr>
                <w:rFonts w:ascii="Times New Roman" w:hAnsi="Times New Roman"/>
                <w:b w:val="0"/>
                <w:bCs/>
                <w:sz w:val="24"/>
                <w:szCs w:val="24"/>
              </w:rPr>
              <w:t>receives or has received any direct or indirect subsidy from another Bidder; or</w:t>
            </w:r>
          </w:p>
          <w:p w14:paraId="0355DD71" w14:textId="77777777" w:rsidR="00C947EB" w:rsidRPr="00AD52D5" w:rsidRDefault="00C947EB" w:rsidP="000F0C2E">
            <w:pPr>
              <w:pStyle w:val="Heading3"/>
              <w:numPr>
                <w:ilvl w:val="0"/>
                <w:numId w:val="37"/>
              </w:numPr>
              <w:suppressAutoHyphens w:val="0"/>
              <w:spacing w:before="120"/>
              <w:ind w:left="1440" w:hanging="720"/>
              <w:contextualSpacing/>
              <w:jc w:val="both"/>
              <w:rPr>
                <w:rFonts w:ascii="Times New Roman" w:hAnsi="Times New Roman"/>
                <w:b w:val="0"/>
                <w:bCs/>
                <w:sz w:val="24"/>
                <w:szCs w:val="24"/>
              </w:rPr>
            </w:pPr>
            <w:r w:rsidRPr="00AD52D5">
              <w:rPr>
                <w:rFonts w:ascii="Times New Roman" w:hAnsi="Times New Roman"/>
                <w:b w:val="0"/>
                <w:bCs/>
                <w:sz w:val="24"/>
                <w:szCs w:val="24"/>
              </w:rPr>
              <w:t>has the same legal representative as another Bidder; or</w:t>
            </w:r>
          </w:p>
          <w:p w14:paraId="101CE742" w14:textId="77777777" w:rsidR="00C947EB" w:rsidRPr="00AD52D5" w:rsidRDefault="00C947EB" w:rsidP="000F0C2E">
            <w:pPr>
              <w:pStyle w:val="Heading3"/>
              <w:numPr>
                <w:ilvl w:val="0"/>
                <w:numId w:val="37"/>
              </w:numPr>
              <w:suppressAutoHyphens w:val="0"/>
              <w:spacing w:before="120"/>
              <w:ind w:left="1440" w:hanging="720"/>
              <w:contextualSpacing/>
              <w:jc w:val="both"/>
              <w:rPr>
                <w:rFonts w:ascii="Times New Roman" w:hAnsi="Times New Roman"/>
                <w:b w:val="0"/>
                <w:bCs/>
                <w:sz w:val="24"/>
                <w:szCs w:val="24"/>
              </w:rPr>
            </w:pPr>
            <w:r w:rsidRPr="00AD52D5">
              <w:rPr>
                <w:rFonts w:ascii="Times New Roman" w:hAnsi="Times New Roman"/>
                <w:b w:val="0"/>
                <w:bCs/>
                <w:sz w:val="24"/>
                <w:szCs w:val="24"/>
              </w:rPr>
              <w:t xml:space="preserve">has a relationship with another Bidder, directly or through common third parties, that puts it in a position to influence the Bid of another Bidder, or influence the decisions of the </w:t>
            </w:r>
            <w:r w:rsidR="006E0425" w:rsidRPr="00AD52D5">
              <w:rPr>
                <w:rFonts w:ascii="Times New Roman" w:hAnsi="Times New Roman"/>
                <w:b w:val="0"/>
                <w:bCs/>
                <w:sz w:val="24"/>
                <w:szCs w:val="24"/>
              </w:rPr>
              <w:t>Purchaser</w:t>
            </w:r>
            <w:r w:rsidRPr="00AD52D5">
              <w:rPr>
                <w:rFonts w:ascii="Times New Roman" w:hAnsi="Times New Roman"/>
                <w:b w:val="0"/>
                <w:bCs/>
                <w:sz w:val="24"/>
                <w:szCs w:val="24"/>
              </w:rPr>
              <w:t xml:space="preserve"> regarding this Bidding process; or</w:t>
            </w:r>
          </w:p>
          <w:p w14:paraId="3FE09316" w14:textId="1464D442" w:rsidR="00C947EB" w:rsidRPr="00AD52D5" w:rsidRDefault="00EA6AB4" w:rsidP="000F0C2E">
            <w:pPr>
              <w:pStyle w:val="Heading3"/>
              <w:numPr>
                <w:ilvl w:val="0"/>
                <w:numId w:val="37"/>
              </w:numPr>
              <w:suppressAutoHyphens w:val="0"/>
              <w:spacing w:before="120"/>
              <w:ind w:left="1440" w:hanging="720"/>
              <w:contextualSpacing/>
              <w:jc w:val="both"/>
              <w:rPr>
                <w:rFonts w:ascii="Times New Roman" w:hAnsi="Times New Roman"/>
                <w:b w:val="0"/>
                <w:bCs/>
                <w:sz w:val="24"/>
                <w:szCs w:val="24"/>
              </w:rPr>
            </w:pPr>
            <w:r w:rsidRPr="00AD52D5">
              <w:rPr>
                <w:rFonts w:ascii="Times New Roman" w:hAnsi="Times New Roman"/>
                <w:b w:val="0"/>
                <w:bCs/>
                <w:sz w:val="24"/>
                <w:szCs w:val="24"/>
              </w:rPr>
              <w:t>any of its affiliates participates as a consultant in the preparation of the design or technical specifications of the Information System that are the subject of the Bid</w:t>
            </w:r>
            <w:r w:rsidR="00C947EB" w:rsidRPr="00AD52D5">
              <w:rPr>
                <w:rFonts w:ascii="Times New Roman" w:hAnsi="Times New Roman"/>
                <w:b w:val="0"/>
                <w:bCs/>
                <w:sz w:val="24"/>
                <w:szCs w:val="24"/>
              </w:rPr>
              <w:t>; or</w:t>
            </w:r>
          </w:p>
          <w:p w14:paraId="2577911B" w14:textId="77777777" w:rsidR="00EA6AB4" w:rsidRPr="00AD52D5" w:rsidRDefault="00EA6AB4" w:rsidP="000F0C2E">
            <w:pPr>
              <w:pStyle w:val="Heading3"/>
              <w:numPr>
                <w:ilvl w:val="0"/>
                <w:numId w:val="37"/>
              </w:numPr>
              <w:suppressAutoHyphens w:val="0"/>
              <w:spacing w:before="120"/>
              <w:ind w:left="1440" w:hanging="720"/>
              <w:contextualSpacing/>
              <w:jc w:val="both"/>
              <w:rPr>
                <w:rFonts w:ascii="Times New Roman" w:hAnsi="Times New Roman"/>
                <w:b w:val="0"/>
                <w:bCs/>
                <w:sz w:val="24"/>
                <w:szCs w:val="24"/>
              </w:rPr>
            </w:pPr>
            <w:r w:rsidRPr="00AD52D5">
              <w:rPr>
                <w:rFonts w:ascii="Times New Roman" w:hAnsi="Times New Roman"/>
                <w:b w:val="0"/>
                <w:bCs/>
                <w:sz w:val="24"/>
                <w:szCs w:val="24"/>
              </w:rPr>
              <w:t xml:space="preserve">or any of its affiliates has been hired (or is proposed to be hired) by the </w:t>
            </w:r>
            <w:r w:rsidR="006E0425" w:rsidRPr="00AD52D5">
              <w:rPr>
                <w:rFonts w:ascii="Times New Roman" w:hAnsi="Times New Roman"/>
                <w:b w:val="0"/>
                <w:bCs/>
                <w:sz w:val="24"/>
                <w:szCs w:val="24"/>
              </w:rPr>
              <w:t>Purchaser</w:t>
            </w:r>
            <w:r w:rsidRPr="00AD52D5">
              <w:rPr>
                <w:rFonts w:ascii="Times New Roman" w:hAnsi="Times New Roman"/>
                <w:b w:val="0"/>
                <w:bCs/>
                <w:sz w:val="24"/>
                <w:szCs w:val="24"/>
              </w:rPr>
              <w:t xml:space="preserve"> or Borrower as Project Manager for the Contract implementation; or</w:t>
            </w:r>
          </w:p>
          <w:p w14:paraId="770671AD" w14:textId="77777777" w:rsidR="00C947EB" w:rsidRPr="00AD52D5" w:rsidRDefault="00C947EB" w:rsidP="000F0C2E">
            <w:pPr>
              <w:pStyle w:val="Heading3"/>
              <w:numPr>
                <w:ilvl w:val="0"/>
                <w:numId w:val="37"/>
              </w:numPr>
              <w:suppressAutoHyphens w:val="0"/>
              <w:spacing w:before="120"/>
              <w:ind w:left="1440" w:hanging="720"/>
              <w:contextualSpacing/>
              <w:jc w:val="both"/>
              <w:rPr>
                <w:rFonts w:ascii="Times New Roman" w:hAnsi="Times New Roman"/>
                <w:b w:val="0"/>
                <w:bCs/>
                <w:sz w:val="24"/>
                <w:szCs w:val="24"/>
              </w:rPr>
            </w:pPr>
            <w:r w:rsidRPr="00AD52D5">
              <w:rPr>
                <w:rFonts w:ascii="Times New Roman" w:hAnsi="Times New Roman"/>
                <w:b w:val="0"/>
                <w:bCs/>
                <w:sz w:val="24"/>
                <w:szCs w:val="24"/>
              </w:rPr>
              <w:t>would be providing goods, works, or non-consulting services resulting from or directly related to consulting services for the preparation or implementation of the project specified in the BDS ITB 2.1 that it provided or were provided by any affiliate that directly or indirectly controls, is controlled by, or is under common control with that firm; or</w:t>
            </w:r>
          </w:p>
          <w:p w14:paraId="4D43F4E1" w14:textId="77777777" w:rsidR="001B74CA" w:rsidRPr="00AD52D5" w:rsidRDefault="00C43DF3" w:rsidP="000F0C2E">
            <w:pPr>
              <w:pStyle w:val="Heading3"/>
              <w:numPr>
                <w:ilvl w:val="0"/>
                <w:numId w:val="37"/>
              </w:numPr>
              <w:suppressAutoHyphens w:val="0"/>
              <w:spacing w:before="120"/>
              <w:ind w:left="1440" w:hanging="720"/>
              <w:contextualSpacing/>
              <w:jc w:val="both"/>
              <w:rPr>
                <w:rFonts w:ascii="Times New Roman" w:hAnsi="Times New Roman"/>
                <w:b w:val="0"/>
                <w:bCs/>
                <w:sz w:val="24"/>
                <w:szCs w:val="24"/>
              </w:rPr>
            </w:pPr>
            <w:r w:rsidRPr="00AD52D5">
              <w:rPr>
                <w:rFonts w:ascii="Times New Roman" w:hAnsi="Times New Roman"/>
                <w:b w:val="0"/>
                <w:bCs/>
                <w:sz w:val="24"/>
                <w:szCs w:val="24"/>
              </w:rPr>
              <w:t>h</w:t>
            </w:r>
            <w:r w:rsidR="00C947EB" w:rsidRPr="00AD52D5">
              <w:rPr>
                <w:rFonts w:ascii="Times New Roman" w:hAnsi="Times New Roman"/>
                <w:b w:val="0"/>
                <w:bCs/>
                <w:sz w:val="24"/>
                <w:szCs w:val="24"/>
              </w:rPr>
              <w:t>as a close business or family relationship with a professional staff of the Borrower (or of the project implementing agency, or of a recipient of a part of the loan) who: (</w:t>
            </w:r>
            <w:proofErr w:type="spellStart"/>
            <w:r w:rsidR="00C947EB" w:rsidRPr="00AD52D5">
              <w:rPr>
                <w:rFonts w:ascii="Times New Roman" w:hAnsi="Times New Roman"/>
                <w:b w:val="0"/>
                <w:bCs/>
                <w:sz w:val="24"/>
                <w:szCs w:val="24"/>
              </w:rPr>
              <w:t>i</w:t>
            </w:r>
            <w:proofErr w:type="spellEnd"/>
            <w:r w:rsidR="00C947EB" w:rsidRPr="00AD52D5">
              <w:rPr>
                <w:rFonts w:ascii="Times New Roman" w:hAnsi="Times New Roman"/>
                <w:b w:val="0"/>
                <w:bCs/>
                <w:sz w:val="24"/>
                <w:szCs w:val="24"/>
              </w:rPr>
              <w:t xml:space="preserve">) are directly or indirectly involved in the preparation of the </w:t>
            </w:r>
            <w:r w:rsidR="00284AF9" w:rsidRPr="00AD52D5">
              <w:rPr>
                <w:rFonts w:ascii="Times New Roman" w:hAnsi="Times New Roman"/>
                <w:b w:val="0"/>
                <w:bCs/>
                <w:sz w:val="24"/>
                <w:szCs w:val="24"/>
              </w:rPr>
              <w:t>bidding document</w:t>
            </w:r>
            <w:r w:rsidR="00C947EB" w:rsidRPr="00AD52D5">
              <w:rPr>
                <w:rFonts w:ascii="Times New Roman" w:hAnsi="Times New Roman"/>
                <w:b w:val="0"/>
                <w:bCs/>
                <w:sz w:val="24"/>
                <w:szCs w:val="24"/>
              </w:rPr>
              <w:t xml:space="preserve"> or specifications of the Contract, and/or the Bid evaluation process of such Contract; or (ii) would be involved in the implementation or supervision of such Contract unless the conflict stemming from such relationship has been resolved in a manner acceptable to the Bank throughout the Bidding process and execution of the Contract.</w:t>
            </w:r>
            <w:r w:rsidR="00E37CEC" w:rsidRPr="00AD52D5" w:rsidDel="006F275A">
              <w:rPr>
                <w:rFonts w:ascii="Times New Roman" w:hAnsi="Times New Roman"/>
                <w:b w:val="0"/>
                <w:bCs/>
                <w:sz w:val="24"/>
                <w:szCs w:val="24"/>
              </w:rPr>
              <w:t xml:space="preserve"> </w:t>
            </w:r>
          </w:p>
        </w:tc>
      </w:tr>
      <w:tr w:rsidR="00D00072" w:rsidRPr="00BE7F56" w14:paraId="4BCD4241" w14:textId="77777777" w:rsidTr="00AD3EEA">
        <w:tc>
          <w:tcPr>
            <w:tcW w:w="2520" w:type="dxa"/>
          </w:tcPr>
          <w:p w14:paraId="478DAF5E" w14:textId="77777777" w:rsidR="00D00072" w:rsidRPr="00BE7F56" w:rsidRDefault="00D00072" w:rsidP="000536CC">
            <w:pPr>
              <w:numPr>
                <w:ilvl w:val="12"/>
                <w:numId w:val="0"/>
              </w:numPr>
              <w:spacing w:before="120"/>
              <w:ind w:left="360" w:hanging="360"/>
              <w:contextualSpacing/>
              <w:jc w:val="left"/>
              <w:rPr>
                <w:szCs w:val="24"/>
              </w:rPr>
            </w:pPr>
          </w:p>
        </w:tc>
        <w:tc>
          <w:tcPr>
            <w:tcW w:w="7290" w:type="dxa"/>
          </w:tcPr>
          <w:p w14:paraId="218D7BA6" w14:textId="3C64FD0E" w:rsidR="00D00072" w:rsidRPr="00BE7F56" w:rsidRDefault="00D00072" w:rsidP="000F0C2E">
            <w:pPr>
              <w:pStyle w:val="Head12a"/>
              <w:numPr>
                <w:ilvl w:val="1"/>
                <w:numId w:val="54"/>
              </w:numPr>
              <w:spacing w:before="120"/>
              <w:ind w:left="702" w:hanging="720"/>
              <w:contextualSpacing/>
              <w:jc w:val="both"/>
              <w:rPr>
                <w:szCs w:val="24"/>
              </w:rPr>
            </w:pPr>
            <w:bookmarkStart w:id="40" w:name="_Toc43474840"/>
            <w:r w:rsidRPr="00AD52D5">
              <w:rPr>
                <w:b w:val="0"/>
                <w:bCs/>
                <w:szCs w:val="24"/>
              </w:rPr>
              <w:t xml:space="preserve">A firm that is a Bidder (either individually or as a </w:t>
            </w:r>
            <w:r w:rsidR="00A33028" w:rsidRPr="00AD52D5">
              <w:rPr>
                <w:b w:val="0"/>
                <w:bCs/>
                <w:szCs w:val="24"/>
              </w:rPr>
              <w:t>JV member</w:t>
            </w:r>
            <w:r w:rsidRPr="00AD52D5">
              <w:rPr>
                <w:b w:val="0"/>
                <w:bCs/>
                <w:szCs w:val="24"/>
              </w:rPr>
              <w:t>) shall not participate as a Bidder or as JV member in more than one Bid except for permitted alternative Bids. Such participation shall result in the disqualification of all Bids in which the firm is involved. However, this does not limit the participation of a Bidder as subcontractor in another Bid or of a firm as a subcontractor in more than one Bid.</w:t>
            </w:r>
            <w:bookmarkEnd w:id="40"/>
          </w:p>
        </w:tc>
      </w:tr>
      <w:tr w:rsidR="00D00072" w:rsidRPr="00BE7F56" w14:paraId="011D9817" w14:textId="77777777" w:rsidTr="00AD3EEA">
        <w:tc>
          <w:tcPr>
            <w:tcW w:w="2520" w:type="dxa"/>
          </w:tcPr>
          <w:p w14:paraId="1C73A53C" w14:textId="77777777" w:rsidR="00D00072" w:rsidRPr="00BE7F56" w:rsidRDefault="00D00072" w:rsidP="000536CC">
            <w:pPr>
              <w:numPr>
                <w:ilvl w:val="12"/>
                <w:numId w:val="0"/>
              </w:numPr>
              <w:spacing w:before="120"/>
              <w:ind w:left="360" w:hanging="360"/>
              <w:contextualSpacing/>
              <w:jc w:val="left"/>
              <w:rPr>
                <w:szCs w:val="24"/>
              </w:rPr>
            </w:pPr>
          </w:p>
        </w:tc>
        <w:tc>
          <w:tcPr>
            <w:tcW w:w="7290" w:type="dxa"/>
          </w:tcPr>
          <w:p w14:paraId="1B96BEAC" w14:textId="77777777" w:rsidR="00D00072" w:rsidRPr="00AD52D5" w:rsidRDefault="00D00072" w:rsidP="000F0C2E">
            <w:pPr>
              <w:pStyle w:val="Head12a"/>
              <w:numPr>
                <w:ilvl w:val="1"/>
                <w:numId w:val="54"/>
              </w:numPr>
              <w:spacing w:before="120"/>
              <w:ind w:left="702" w:hanging="720"/>
              <w:contextualSpacing/>
              <w:jc w:val="both"/>
              <w:rPr>
                <w:b w:val="0"/>
                <w:bCs/>
                <w:szCs w:val="24"/>
              </w:rPr>
            </w:pPr>
            <w:bookmarkStart w:id="41" w:name="_Toc43474841"/>
            <w:r w:rsidRPr="00AD52D5">
              <w:rPr>
                <w:b w:val="0"/>
                <w:bCs/>
                <w:szCs w:val="24"/>
              </w:rPr>
              <w:t xml:space="preserve">A Bidder may have the nationality of any country, subject to the restrictions pursuant to ITB 4.8. A Bidder shall be deemed to have the nationality of a country if the Bidder is constituted, </w:t>
            </w:r>
            <w:proofErr w:type="gramStart"/>
            <w:r w:rsidRPr="00AD52D5">
              <w:rPr>
                <w:b w:val="0"/>
                <w:bCs/>
                <w:szCs w:val="24"/>
              </w:rPr>
              <w:t>incorporated</w:t>
            </w:r>
            <w:proofErr w:type="gramEnd"/>
            <w:r w:rsidRPr="00AD52D5">
              <w:rPr>
                <w:b w:val="0"/>
                <w:bCs/>
                <w:szCs w:val="24"/>
              </w:rPr>
              <w:t xml:space="preserve"> or registered in and operates in conformity with the provisions of the laws of that country, as evidenced by its articles </w:t>
            </w:r>
            <w:r w:rsidRPr="00AD52D5">
              <w:rPr>
                <w:b w:val="0"/>
                <w:bCs/>
                <w:szCs w:val="24"/>
              </w:rPr>
              <w:lastRenderedPageBreak/>
              <w:t>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bookmarkEnd w:id="41"/>
          </w:p>
        </w:tc>
      </w:tr>
      <w:tr w:rsidR="00345B9B" w:rsidRPr="00BE7F56" w14:paraId="0D77D82A" w14:textId="77777777" w:rsidTr="00AD3EEA">
        <w:trPr>
          <w:trHeight w:val="3060"/>
        </w:trPr>
        <w:tc>
          <w:tcPr>
            <w:tcW w:w="2520" w:type="dxa"/>
          </w:tcPr>
          <w:p w14:paraId="67606865" w14:textId="77777777" w:rsidR="00345B9B" w:rsidRPr="00BE7F56" w:rsidRDefault="00345B9B" w:rsidP="000536CC">
            <w:pPr>
              <w:numPr>
                <w:ilvl w:val="12"/>
                <w:numId w:val="0"/>
              </w:numPr>
              <w:spacing w:before="120"/>
              <w:ind w:left="360" w:hanging="360"/>
              <w:contextualSpacing/>
              <w:jc w:val="left"/>
              <w:rPr>
                <w:szCs w:val="24"/>
              </w:rPr>
            </w:pPr>
          </w:p>
        </w:tc>
        <w:tc>
          <w:tcPr>
            <w:tcW w:w="7290" w:type="dxa"/>
          </w:tcPr>
          <w:p w14:paraId="7891D3D0" w14:textId="14E83CEA" w:rsidR="00345B9B" w:rsidRPr="00BE7F56" w:rsidRDefault="007F3A2F" w:rsidP="000F0C2E">
            <w:pPr>
              <w:pStyle w:val="Head12a"/>
              <w:numPr>
                <w:ilvl w:val="1"/>
                <w:numId w:val="54"/>
              </w:numPr>
              <w:spacing w:before="120"/>
              <w:ind w:left="702" w:hanging="720"/>
              <w:contextualSpacing/>
              <w:jc w:val="both"/>
              <w:rPr>
                <w:szCs w:val="24"/>
              </w:rPr>
            </w:pPr>
            <w:bookmarkStart w:id="42" w:name="_Toc43474842"/>
            <w:r w:rsidRPr="00AD52D5">
              <w:rPr>
                <w:b w:val="0"/>
                <w:bCs/>
                <w:szCs w:val="24"/>
              </w:rPr>
              <w:t xml:space="preserve">A </w:t>
            </w:r>
            <w:r w:rsidR="00811092" w:rsidRPr="00AD52D5">
              <w:rPr>
                <w:b w:val="0"/>
                <w:bCs/>
                <w:szCs w:val="24"/>
              </w:rPr>
              <w:t>Bidder</w:t>
            </w:r>
            <w:r w:rsidR="001B2F04" w:rsidRPr="00AD52D5">
              <w:rPr>
                <w:b w:val="0"/>
                <w:bCs/>
                <w:szCs w:val="24"/>
              </w:rPr>
              <w:t xml:space="preserve"> that has been sanctioned by the Bank, pursuant to the Bank’s Anti-Corruption Guidelines</w:t>
            </w:r>
            <w:r w:rsidR="00805BAB" w:rsidRPr="00AD52D5">
              <w:rPr>
                <w:b w:val="0"/>
                <w:bCs/>
                <w:szCs w:val="24"/>
              </w:rPr>
              <w:t>,</w:t>
            </w:r>
            <w:r w:rsidR="001B2F04" w:rsidRPr="00AD52D5">
              <w:rPr>
                <w:b w:val="0"/>
                <w:bCs/>
                <w:szCs w:val="24"/>
              </w:rPr>
              <w:t xml:space="preserve"> and in accordance with its prevailing sanctions policies and procedures as set forth in the WBG’s Sanctions Framework as described in Section VI paragraph 2.2 d., shall be ineligible to be initially selected for, prequalified for, bid for, propos</w:t>
            </w:r>
            <w:r w:rsidR="00CD279F" w:rsidRPr="00AD52D5">
              <w:rPr>
                <w:b w:val="0"/>
                <w:bCs/>
                <w:szCs w:val="24"/>
              </w:rPr>
              <w:t>e</w:t>
            </w:r>
            <w:r w:rsidR="001B2F04" w:rsidRPr="00AD52D5">
              <w:rPr>
                <w:b w:val="0"/>
                <w:bCs/>
                <w:szCs w:val="24"/>
              </w:rPr>
              <w:t xml:space="preserve"> for, or be awarded a Bank-financed contract or benefit from a Bank-financed contract, financially or otherwise, during such period of time as the Bank shall have determined. The list of debarred firms and individuals is available at the electronic address specified in the BDS.</w:t>
            </w:r>
            <w:bookmarkEnd w:id="42"/>
          </w:p>
        </w:tc>
      </w:tr>
      <w:tr w:rsidR="00345B9B" w:rsidRPr="00BE7F56" w14:paraId="797671EA" w14:textId="77777777" w:rsidTr="00AD3EEA">
        <w:tc>
          <w:tcPr>
            <w:tcW w:w="2520" w:type="dxa"/>
          </w:tcPr>
          <w:p w14:paraId="49AC71A3" w14:textId="77777777" w:rsidR="00345B9B" w:rsidRPr="00BE7F56" w:rsidRDefault="00345B9B" w:rsidP="000536CC">
            <w:pPr>
              <w:numPr>
                <w:ilvl w:val="12"/>
                <w:numId w:val="0"/>
              </w:numPr>
              <w:spacing w:before="120"/>
              <w:ind w:left="360" w:hanging="360"/>
              <w:contextualSpacing/>
              <w:jc w:val="left"/>
              <w:rPr>
                <w:szCs w:val="24"/>
              </w:rPr>
            </w:pPr>
          </w:p>
        </w:tc>
        <w:tc>
          <w:tcPr>
            <w:tcW w:w="7290" w:type="dxa"/>
          </w:tcPr>
          <w:p w14:paraId="779064C3" w14:textId="77777777" w:rsidR="00345B9B" w:rsidRPr="00BE7F56" w:rsidRDefault="00345B9B" w:rsidP="000F0C2E">
            <w:pPr>
              <w:pStyle w:val="Head12a"/>
              <w:numPr>
                <w:ilvl w:val="1"/>
                <w:numId w:val="54"/>
              </w:numPr>
              <w:spacing w:before="120"/>
              <w:ind w:left="702" w:hanging="720"/>
              <w:contextualSpacing/>
              <w:jc w:val="both"/>
              <w:rPr>
                <w:szCs w:val="24"/>
              </w:rPr>
            </w:pPr>
            <w:bookmarkStart w:id="43" w:name="_Toc43474843"/>
            <w:r w:rsidRPr="00AD52D5">
              <w:rPr>
                <w:b w:val="0"/>
                <w:bCs/>
                <w:szCs w:val="24"/>
              </w:rPr>
              <w:t xml:space="preserve">Bidders that are state-owned enterprises or institutions in the </w:t>
            </w:r>
            <w:r w:rsidR="006E0425" w:rsidRPr="00AD52D5">
              <w:rPr>
                <w:b w:val="0"/>
                <w:bCs/>
                <w:szCs w:val="24"/>
              </w:rPr>
              <w:t>Purchaser</w:t>
            </w:r>
            <w:r w:rsidRPr="00AD52D5">
              <w:rPr>
                <w:b w:val="0"/>
                <w:bCs/>
                <w:szCs w:val="24"/>
              </w:rPr>
              <w:t>’s Country may be eligible to compete and be awarded a Contract(s) only if they can establish, in a manner acceptable to the Bank, that they (</w:t>
            </w:r>
            <w:proofErr w:type="spellStart"/>
            <w:r w:rsidRPr="00AD52D5">
              <w:rPr>
                <w:b w:val="0"/>
                <w:bCs/>
                <w:szCs w:val="24"/>
              </w:rPr>
              <w:t>i</w:t>
            </w:r>
            <w:proofErr w:type="spellEnd"/>
            <w:r w:rsidRPr="00AD52D5">
              <w:rPr>
                <w:b w:val="0"/>
                <w:bCs/>
                <w:szCs w:val="24"/>
              </w:rPr>
              <w:t xml:space="preserve">) are legally and financially autonomous (ii) operate under commercial law, and (iii) are not under supervision of the </w:t>
            </w:r>
            <w:r w:rsidR="006E0425" w:rsidRPr="00AD52D5">
              <w:rPr>
                <w:b w:val="0"/>
                <w:bCs/>
                <w:szCs w:val="24"/>
              </w:rPr>
              <w:t>Purchaser</w:t>
            </w:r>
            <w:r w:rsidRPr="00AD52D5">
              <w:rPr>
                <w:b w:val="0"/>
                <w:bCs/>
                <w:szCs w:val="24"/>
              </w:rPr>
              <w:t>.</w:t>
            </w:r>
            <w:bookmarkEnd w:id="43"/>
            <w:r w:rsidRPr="00BE7F56">
              <w:rPr>
                <w:szCs w:val="24"/>
              </w:rPr>
              <w:t xml:space="preserve"> </w:t>
            </w:r>
          </w:p>
        </w:tc>
      </w:tr>
      <w:tr w:rsidR="00345B9B" w:rsidRPr="00BE7F56" w14:paraId="5C1F752C" w14:textId="77777777" w:rsidTr="00AD3EEA">
        <w:tc>
          <w:tcPr>
            <w:tcW w:w="2520" w:type="dxa"/>
          </w:tcPr>
          <w:p w14:paraId="4FFD1F8F" w14:textId="77777777" w:rsidR="00345B9B" w:rsidRPr="00BE7F56" w:rsidRDefault="00345B9B" w:rsidP="000536CC">
            <w:pPr>
              <w:numPr>
                <w:ilvl w:val="12"/>
                <w:numId w:val="0"/>
              </w:numPr>
              <w:spacing w:before="120"/>
              <w:ind w:left="360" w:hanging="360"/>
              <w:contextualSpacing/>
              <w:jc w:val="left"/>
              <w:rPr>
                <w:szCs w:val="24"/>
              </w:rPr>
            </w:pPr>
          </w:p>
        </w:tc>
        <w:tc>
          <w:tcPr>
            <w:tcW w:w="7290" w:type="dxa"/>
          </w:tcPr>
          <w:p w14:paraId="3CB08D09" w14:textId="77777777" w:rsidR="00345B9B" w:rsidRPr="00BE7F56" w:rsidRDefault="00345B9B" w:rsidP="000F0C2E">
            <w:pPr>
              <w:pStyle w:val="Head12a"/>
              <w:numPr>
                <w:ilvl w:val="1"/>
                <w:numId w:val="54"/>
              </w:numPr>
              <w:spacing w:before="120"/>
              <w:ind w:left="702" w:hanging="720"/>
              <w:contextualSpacing/>
              <w:jc w:val="both"/>
              <w:rPr>
                <w:szCs w:val="24"/>
              </w:rPr>
            </w:pPr>
            <w:bookmarkStart w:id="44" w:name="_Toc43474844"/>
            <w:r w:rsidRPr="00AD52D5">
              <w:rPr>
                <w:b w:val="0"/>
                <w:bCs/>
                <w:szCs w:val="24"/>
              </w:rPr>
              <w:t xml:space="preserve">A Bidder shall not be under suspension from </w:t>
            </w:r>
            <w:r w:rsidR="001B2F04" w:rsidRPr="00AD52D5">
              <w:rPr>
                <w:b w:val="0"/>
                <w:bCs/>
                <w:szCs w:val="24"/>
              </w:rPr>
              <w:t>b</w:t>
            </w:r>
            <w:r w:rsidRPr="00AD52D5">
              <w:rPr>
                <w:b w:val="0"/>
                <w:bCs/>
                <w:szCs w:val="24"/>
              </w:rPr>
              <w:t>idding</w:t>
            </w:r>
            <w:r w:rsidR="00CD279F" w:rsidRPr="00AD52D5">
              <w:rPr>
                <w:b w:val="0"/>
                <w:bCs/>
                <w:szCs w:val="24"/>
              </w:rPr>
              <w:t xml:space="preserve"> </w:t>
            </w:r>
            <w:r w:rsidRPr="00AD52D5">
              <w:rPr>
                <w:b w:val="0"/>
                <w:bCs/>
                <w:szCs w:val="24"/>
              </w:rPr>
              <w:t xml:space="preserve">by the </w:t>
            </w:r>
            <w:r w:rsidR="006E0425" w:rsidRPr="00AD52D5">
              <w:rPr>
                <w:b w:val="0"/>
                <w:bCs/>
                <w:szCs w:val="24"/>
              </w:rPr>
              <w:t>Purchaser</w:t>
            </w:r>
            <w:r w:rsidRPr="00AD52D5">
              <w:rPr>
                <w:b w:val="0"/>
                <w:bCs/>
                <w:szCs w:val="24"/>
              </w:rPr>
              <w:t xml:space="preserve"> as the result of the operation of a Bid–Securing Declaration</w:t>
            </w:r>
            <w:r w:rsidR="00CD279F" w:rsidRPr="00AD52D5">
              <w:rPr>
                <w:b w:val="0"/>
                <w:bCs/>
                <w:szCs w:val="24"/>
              </w:rPr>
              <w:t xml:space="preserve"> or Proposal-Securing Declaration</w:t>
            </w:r>
            <w:r w:rsidRPr="00AD52D5">
              <w:rPr>
                <w:b w:val="0"/>
                <w:bCs/>
                <w:szCs w:val="24"/>
              </w:rPr>
              <w:t>.</w:t>
            </w:r>
            <w:bookmarkEnd w:id="44"/>
            <w:r w:rsidR="00862498" w:rsidRPr="00BE7F56">
              <w:rPr>
                <w:szCs w:val="24"/>
              </w:rPr>
              <w:t xml:space="preserve"> </w:t>
            </w:r>
          </w:p>
        </w:tc>
      </w:tr>
      <w:tr w:rsidR="00345B9B" w:rsidRPr="00BE7F56" w14:paraId="296620AF" w14:textId="77777777" w:rsidTr="00AD3EEA">
        <w:tc>
          <w:tcPr>
            <w:tcW w:w="2520" w:type="dxa"/>
          </w:tcPr>
          <w:p w14:paraId="3DDF1032" w14:textId="77777777" w:rsidR="00345B9B" w:rsidRPr="00BE7F56" w:rsidRDefault="00345B9B" w:rsidP="000536CC">
            <w:pPr>
              <w:numPr>
                <w:ilvl w:val="12"/>
                <w:numId w:val="0"/>
              </w:numPr>
              <w:spacing w:before="120"/>
              <w:ind w:left="360" w:hanging="360"/>
              <w:contextualSpacing/>
              <w:jc w:val="left"/>
              <w:rPr>
                <w:szCs w:val="24"/>
              </w:rPr>
            </w:pPr>
          </w:p>
        </w:tc>
        <w:tc>
          <w:tcPr>
            <w:tcW w:w="7290" w:type="dxa"/>
          </w:tcPr>
          <w:p w14:paraId="317D27A1" w14:textId="77777777" w:rsidR="00345B9B" w:rsidRPr="00BE7F56" w:rsidRDefault="00345B9B" w:rsidP="000F0C2E">
            <w:pPr>
              <w:pStyle w:val="Head12a"/>
              <w:numPr>
                <w:ilvl w:val="1"/>
                <w:numId w:val="54"/>
              </w:numPr>
              <w:spacing w:before="120"/>
              <w:ind w:left="702" w:hanging="720"/>
              <w:contextualSpacing/>
              <w:jc w:val="both"/>
              <w:rPr>
                <w:szCs w:val="24"/>
              </w:rPr>
            </w:pPr>
            <w:bookmarkStart w:id="45" w:name="_Toc43474845"/>
            <w:r w:rsidRPr="00AD52D5">
              <w:rPr>
                <w:b w:val="0"/>
                <w:bCs/>
                <w:szCs w:val="24"/>
              </w:rPr>
              <w:t>Firms and individuals may be ineligible if so indicated in Section V and (a) 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w:t>
            </w:r>
            <w:bookmarkEnd w:id="45"/>
            <w:r w:rsidRPr="00BE7F56">
              <w:rPr>
                <w:szCs w:val="24"/>
              </w:rPr>
              <w:t xml:space="preserve"> </w:t>
            </w:r>
          </w:p>
        </w:tc>
      </w:tr>
      <w:tr w:rsidR="00345B9B" w:rsidRPr="00BE7F56" w14:paraId="1F496B67" w14:textId="77777777" w:rsidTr="00AD3EEA">
        <w:tc>
          <w:tcPr>
            <w:tcW w:w="2520" w:type="dxa"/>
          </w:tcPr>
          <w:p w14:paraId="4E00A135" w14:textId="77777777" w:rsidR="00345B9B" w:rsidRPr="00BE7F56" w:rsidRDefault="00345B9B" w:rsidP="000536CC">
            <w:pPr>
              <w:numPr>
                <w:ilvl w:val="12"/>
                <w:numId w:val="0"/>
              </w:numPr>
              <w:spacing w:before="120"/>
              <w:ind w:left="360" w:hanging="360"/>
              <w:contextualSpacing/>
              <w:jc w:val="left"/>
              <w:rPr>
                <w:szCs w:val="24"/>
              </w:rPr>
            </w:pPr>
          </w:p>
        </w:tc>
        <w:tc>
          <w:tcPr>
            <w:tcW w:w="7290" w:type="dxa"/>
          </w:tcPr>
          <w:p w14:paraId="09353A9C" w14:textId="77777777" w:rsidR="007F3A2F" w:rsidRPr="00AD52D5" w:rsidRDefault="007F3A2F" w:rsidP="000F0C2E">
            <w:pPr>
              <w:pStyle w:val="Head12a"/>
              <w:numPr>
                <w:ilvl w:val="1"/>
                <w:numId w:val="54"/>
              </w:numPr>
              <w:spacing w:before="120"/>
              <w:ind w:left="702" w:hanging="720"/>
              <w:contextualSpacing/>
              <w:jc w:val="both"/>
              <w:rPr>
                <w:b w:val="0"/>
                <w:bCs/>
                <w:szCs w:val="24"/>
              </w:rPr>
            </w:pPr>
            <w:bookmarkStart w:id="46" w:name="_Toc43474846"/>
            <w:r w:rsidRPr="00AD52D5">
              <w:rPr>
                <w:b w:val="0"/>
                <w:bCs/>
                <w:szCs w:val="24"/>
              </w:rPr>
              <w:t xml:space="preserve">This Bidding is open for all eligible Bidders, unless otherwise specified in ITB </w:t>
            </w:r>
            <w:r w:rsidR="008E40B3" w:rsidRPr="00AD52D5">
              <w:rPr>
                <w:b w:val="0"/>
                <w:bCs/>
                <w:szCs w:val="24"/>
              </w:rPr>
              <w:t>15.2.</w:t>
            </w:r>
            <w:bookmarkEnd w:id="46"/>
          </w:p>
          <w:p w14:paraId="5A1629AB" w14:textId="77777777" w:rsidR="00345B9B" w:rsidRPr="00BE7F56" w:rsidRDefault="00345B9B" w:rsidP="000F0C2E">
            <w:pPr>
              <w:pStyle w:val="Head12a"/>
              <w:numPr>
                <w:ilvl w:val="1"/>
                <w:numId w:val="54"/>
              </w:numPr>
              <w:spacing w:before="120"/>
              <w:ind w:left="702" w:hanging="720"/>
              <w:contextualSpacing/>
              <w:jc w:val="both"/>
              <w:rPr>
                <w:szCs w:val="24"/>
              </w:rPr>
            </w:pPr>
            <w:bookmarkStart w:id="47" w:name="_Toc43474847"/>
            <w:r w:rsidRPr="00AD52D5">
              <w:rPr>
                <w:b w:val="0"/>
                <w:bCs/>
                <w:szCs w:val="24"/>
              </w:rPr>
              <w:t xml:space="preserve">A Bidder shall provide such documentary evidence of eligibility satisfactory to the </w:t>
            </w:r>
            <w:r w:rsidR="006E0425" w:rsidRPr="00AD52D5">
              <w:rPr>
                <w:b w:val="0"/>
                <w:bCs/>
                <w:szCs w:val="24"/>
              </w:rPr>
              <w:t>Purchaser</w:t>
            </w:r>
            <w:r w:rsidRPr="00AD52D5">
              <w:rPr>
                <w:b w:val="0"/>
                <w:bCs/>
                <w:szCs w:val="24"/>
              </w:rPr>
              <w:t xml:space="preserve">, as the </w:t>
            </w:r>
            <w:r w:rsidR="006E0425" w:rsidRPr="00AD52D5">
              <w:rPr>
                <w:b w:val="0"/>
                <w:bCs/>
                <w:szCs w:val="24"/>
              </w:rPr>
              <w:t>Purchaser</w:t>
            </w:r>
            <w:r w:rsidRPr="00AD52D5">
              <w:rPr>
                <w:b w:val="0"/>
                <w:bCs/>
                <w:szCs w:val="24"/>
              </w:rPr>
              <w:t xml:space="preserve"> shall reasonably request.</w:t>
            </w:r>
            <w:bookmarkEnd w:id="47"/>
          </w:p>
        </w:tc>
      </w:tr>
      <w:tr w:rsidR="001B2F04" w:rsidRPr="00BE7F56" w14:paraId="350A4811" w14:textId="77777777" w:rsidTr="00AD3EEA">
        <w:tc>
          <w:tcPr>
            <w:tcW w:w="2520" w:type="dxa"/>
          </w:tcPr>
          <w:p w14:paraId="5EA9FF92" w14:textId="77777777" w:rsidR="001B2F04" w:rsidRPr="00BE7F56" w:rsidRDefault="001B2F04" w:rsidP="000536CC">
            <w:pPr>
              <w:numPr>
                <w:ilvl w:val="12"/>
                <w:numId w:val="0"/>
              </w:numPr>
              <w:spacing w:before="120"/>
              <w:ind w:left="360" w:hanging="360"/>
              <w:contextualSpacing/>
              <w:jc w:val="left"/>
              <w:rPr>
                <w:szCs w:val="24"/>
              </w:rPr>
            </w:pPr>
          </w:p>
        </w:tc>
        <w:tc>
          <w:tcPr>
            <w:tcW w:w="7290" w:type="dxa"/>
          </w:tcPr>
          <w:p w14:paraId="3ABE63DF" w14:textId="77777777" w:rsidR="001B2F04" w:rsidRPr="00BE7F56" w:rsidRDefault="001B2F04" w:rsidP="000F0C2E">
            <w:pPr>
              <w:pStyle w:val="Head12a"/>
              <w:numPr>
                <w:ilvl w:val="1"/>
                <w:numId w:val="54"/>
              </w:numPr>
              <w:spacing w:before="120"/>
              <w:ind w:left="702" w:hanging="720"/>
              <w:contextualSpacing/>
              <w:jc w:val="both"/>
              <w:rPr>
                <w:spacing w:val="-4"/>
                <w:szCs w:val="24"/>
              </w:rPr>
            </w:pPr>
            <w:bookmarkStart w:id="48" w:name="_Toc43474848"/>
            <w:r w:rsidRPr="00AD52D5">
              <w:rPr>
                <w:b w:val="0"/>
                <w:bCs/>
                <w:szCs w:val="24"/>
              </w:rPr>
              <w:t>A firm that is under a sanction of debarment by the Borrower from being awarded a contract is eligible to participate in this procurement, unless the Bank, at the Borrower’s request, is satisfied that the debarment; (a) relates to fraud or corruption, and (b) followed a judicial or administrative proceeding that afforded the firm adequate due process.</w:t>
            </w:r>
            <w:bookmarkEnd w:id="48"/>
          </w:p>
        </w:tc>
      </w:tr>
      <w:tr w:rsidR="005D3A16" w:rsidRPr="00BE7F56" w14:paraId="0467C7EA" w14:textId="77777777" w:rsidTr="00AD3EEA">
        <w:trPr>
          <w:cantSplit/>
        </w:trPr>
        <w:tc>
          <w:tcPr>
            <w:tcW w:w="2520" w:type="dxa"/>
          </w:tcPr>
          <w:p w14:paraId="667B76C9" w14:textId="13161D85" w:rsidR="005D3A16" w:rsidRPr="00BE7F56" w:rsidRDefault="005D3A16" w:rsidP="000536CC">
            <w:pPr>
              <w:pStyle w:val="ITBHeading2"/>
              <w:spacing w:before="120" w:after="120"/>
              <w:contextualSpacing/>
            </w:pPr>
            <w:bookmarkStart w:id="49" w:name="_Toc434304496"/>
            <w:bookmarkStart w:id="50" w:name="_Toc43474989"/>
            <w:bookmarkStart w:id="51" w:name="_Toc43486455"/>
            <w:bookmarkStart w:id="52" w:name="_Toc73977465"/>
            <w:r w:rsidRPr="00BE7F56">
              <w:lastRenderedPageBreak/>
              <w:t xml:space="preserve">Eligible </w:t>
            </w:r>
            <w:r w:rsidR="004B0AEF" w:rsidRPr="00BE7F56">
              <w:t>Goods and Services</w:t>
            </w:r>
            <w:bookmarkEnd w:id="49"/>
            <w:bookmarkEnd w:id="50"/>
            <w:bookmarkEnd w:id="51"/>
            <w:bookmarkEnd w:id="52"/>
          </w:p>
        </w:tc>
        <w:tc>
          <w:tcPr>
            <w:tcW w:w="7290" w:type="dxa"/>
          </w:tcPr>
          <w:p w14:paraId="2988E938" w14:textId="6335427E" w:rsidR="005D3A16" w:rsidRPr="00BE7F56" w:rsidRDefault="00387E36" w:rsidP="000F0C2E">
            <w:pPr>
              <w:pStyle w:val="Head12a"/>
              <w:numPr>
                <w:ilvl w:val="1"/>
                <w:numId w:val="54"/>
              </w:numPr>
              <w:spacing w:before="120"/>
              <w:ind w:left="702" w:hanging="720"/>
              <w:contextualSpacing/>
              <w:jc w:val="both"/>
              <w:rPr>
                <w:szCs w:val="24"/>
              </w:rPr>
            </w:pPr>
            <w:bookmarkStart w:id="53" w:name="_Toc43474849"/>
            <w:r w:rsidRPr="009C794F">
              <w:rPr>
                <w:b w:val="0"/>
                <w:bCs/>
                <w:szCs w:val="24"/>
              </w:rPr>
              <w:t xml:space="preserve">The Information Systems to be supplied under the Contract </w:t>
            </w:r>
            <w:r w:rsidR="00C54102" w:rsidRPr="009C794F">
              <w:rPr>
                <w:b w:val="0"/>
                <w:bCs/>
                <w:szCs w:val="24"/>
              </w:rPr>
              <w:t>and financed by the Bank may have their origin in any country in accordance with Section V, Eligible Countries.</w:t>
            </w:r>
            <w:bookmarkEnd w:id="53"/>
          </w:p>
        </w:tc>
      </w:tr>
      <w:tr w:rsidR="009E3077" w:rsidRPr="00BE7F56" w14:paraId="23EAA993" w14:textId="77777777" w:rsidTr="00AD3EEA">
        <w:trPr>
          <w:cantSplit/>
        </w:trPr>
        <w:tc>
          <w:tcPr>
            <w:tcW w:w="2520" w:type="dxa"/>
          </w:tcPr>
          <w:p w14:paraId="1C6D02D3" w14:textId="77777777" w:rsidR="009E3077" w:rsidRPr="00BE7F56" w:rsidRDefault="009E3077" w:rsidP="000536CC">
            <w:pPr>
              <w:pStyle w:val="Head12a"/>
              <w:spacing w:before="120"/>
              <w:contextualSpacing/>
              <w:rPr>
                <w:szCs w:val="24"/>
              </w:rPr>
            </w:pPr>
          </w:p>
        </w:tc>
        <w:tc>
          <w:tcPr>
            <w:tcW w:w="7290" w:type="dxa"/>
          </w:tcPr>
          <w:p w14:paraId="1D120F94" w14:textId="309BC730" w:rsidR="009E3077" w:rsidRPr="009C794F" w:rsidRDefault="009E3077" w:rsidP="000F0C2E">
            <w:pPr>
              <w:pStyle w:val="Head12a"/>
              <w:numPr>
                <w:ilvl w:val="1"/>
                <w:numId w:val="54"/>
              </w:numPr>
              <w:spacing w:before="120"/>
              <w:ind w:left="702" w:hanging="720"/>
              <w:contextualSpacing/>
              <w:jc w:val="both"/>
              <w:rPr>
                <w:b w:val="0"/>
                <w:bCs/>
                <w:szCs w:val="24"/>
              </w:rPr>
            </w:pPr>
            <w:bookmarkStart w:id="54" w:name="_Toc43474850"/>
            <w:r w:rsidRPr="009C794F">
              <w:rPr>
                <w:b w:val="0"/>
                <w:bCs/>
                <w:szCs w:val="24"/>
              </w:rPr>
              <w:t xml:space="preserve">For the purposes of this </w:t>
            </w:r>
            <w:r w:rsidR="00284AF9" w:rsidRPr="009C794F">
              <w:rPr>
                <w:b w:val="0"/>
                <w:bCs/>
                <w:szCs w:val="24"/>
              </w:rPr>
              <w:t>bidding document</w:t>
            </w:r>
            <w:r w:rsidRPr="009C794F">
              <w:rPr>
                <w:b w:val="0"/>
                <w:bCs/>
                <w:szCs w:val="24"/>
              </w:rPr>
              <w:t>, the term “Information System” means all:</w:t>
            </w:r>
            <w:bookmarkEnd w:id="54"/>
          </w:p>
          <w:p w14:paraId="58EC59B6" w14:textId="7C4DE7C6" w:rsidR="009E3077" w:rsidRPr="00BE7F56" w:rsidRDefault="009E3077" w:rsidP="000F0C2E">
            <w:pPr>
              <w:pStyle w:val="Heading3"/>
              <w:numPr>
                <w:ilvl w:val="0"/>
                <w:numId w:val="38"/>
              </w:numPr>
              <w:suppressAutoHyphens w:val="0"/>
              <w:spacing w:before="120"/>
              <w:ind w:left="1062" w:hanging="540"/>
              <w:contextualSpacing/>
              <w:jc w:val="both"/>
              <w:rPr>
                <w:rFonts w:ascii="Times New Roman" w:hAnsi="Times New Roman"/>
                <w:b w:val="0"/>
                <w:sz w:val="24"/>
                <w:szCs w:val="24"/>
              </w:rPr>
            </w:pPr>
            <w:r w:rsidRPr="00BE7F56">
              <w:rPr>
                <w:rFonts w:ascii="Times New Roman" w:hAnsi="Times New Roman"/>
                <w:b w:val="0"/>
                <w:sz w:val="24"/>
                <w:szCs w:val="24"/>
              </w:rPr>
              <w:t xml:space="preserve">the required information technologies, including all information processing and communications-related hardware, software, supplies, and consumable items that the Supplier is required to </w:t>
            </w:r>
            <w:r w:rsidR="00207AE8">
              <w:rPr>
                <w:rFonts w:ascii="Times New Roman" w:hAnsi="Times New Roman"/>
                <w:b w:val="0"/>
                <w:sz w:val="24"/>
                <w:szCs w:val="24"/>
              </w:rPr>
              <w:t xml:space="preserve">design, </w:t>
            </w:r>
            <w:proofErr w:type="gramStart"/>
            <w:r w:rsidRPr="00BE7F56">
              <w:rPr>
                <w:rFonts w:ascii="Times New Roman" w:hAnsi="Times New Roman"/>
                <w:b w:val="0"/>
                <w:sz w:val="24"/>
                <w:szCs w:val="24"/>
              </w:rPr>
              <w:t>supply</w:t>
            </w:r>
            <w:proofErr w:type="gramEnd"/>
            <w:r w:rsidRPr="00BE7F56">
              <w:rPr>
                <w:rFonts w:ascii="Times New Roman" w:hAnsi="Times New Roman"/>
                <w:b w:val="0"/>
                <w:sz w:val="24"/>
                <w:szCs w:val="24"/>
              </w:rPr>
              <w:t xml:space="preserve"> and install under the Contract, plus all associated documentation, and all other materials and goods to be </w:t>
            </w:r>
            <w:r w:rsidR="00207AE8">
              <w:rPr>
                <w:rFonts w:ascii="Times New Roman" w:hAnsi="Times New Roman"/>
                <w:b w:val="0"/>
                <w:sz w:val="24"/>
                <w:szCs w:val="24"/>
              </w:rPr>
              <w:t xml:space="preserve">designed, </w:t>
            </w:r>
            <w:r w:rsidRPr="00BE7F56">
              <w:rPr>
                <w:rFonts w:ascii="Times New Roman" w:hAnsi="Times New Roman"/>
                <w:b w:val="0"/>
                <w:sz w:val="24"/>
                <w:szCs w:val="24"/>
              </w:rPr>
              <w:t xml:space="preserve">supplied, installed, integrated, and made operational; and </w:t>
            </w:r>
          </w:p>
          <w:p w14:paraId="7E3A76C0" w14:textId="77777777" w:rsidR="009E3077" w:rsidRPr="00BE7F56" w:rsidRDefault="009E3077" w:rsidP="000F0C2E">
            <w:pPr>
              <w:pStyle w:val="Heading3"/>
              <w:numPr>
                <w:ilvl w:val="0"/>
                <w:numId w:val="38"/>
              </w:numPr>
              <w:suppressAutoHyphens w:val="0"/>
              <w:spacing w:before="120"/>
              <w:ind w:left="1062" w:hanging="540"/>
              <w:contextualSpacing/>
              <w:jc w:val="both"/>
              <w:rPr>
                <w:rFonts w:ascii="Times New Roman" w:hAnsi="Times New Roman"/>
                <w:sz w:val="24"/>
                <w:szCs w:val="24"/>
              </w:rPr>
            </w:pPr>
            <w:r w:rsidRPr="00BE7F56">
              <w:rPr>
                <w:rFonts w:ascii="Times New Roman" w:hAnsi="Times New Roman"/>
                <w:b w:val="0"/>
                <w:sz w:val="24"/>
                <w:szCs w:val="24"/>
              </w:rPr>
              <w:t>the related software development, transportation, insurance, installation, customization, integration, commissioning, training, technical support, maintenance, repair, and other services necessary for proper operation of the Information System to be provided by the selected Bidder and as specified in the Contract.</w:t>
            </w:r>
            <w:r w:rsidR="00CC7032" w:rsidRPr="00BE7F56">
              <w:rPr>
                <w:rFonts w:ascii="Times New Roman" w:hAnsi="Times New Roman"/>
                <w:b w:val="0"/>
                <w:sz w:val="24"/>
                <w:szCs w:val="24"/>
              </w:rPr>
              <w:t xml:space="preserve">    </w:t>
            </w:r>
          </w:p>
        </w:tc>
      </w:tr>
      <w:tr w:rsidR="005D3A16" w:rsidRPr="00BE7F56" w14:paraId="3FDD6281" w14:textId="77777777" w:rsidTr="00AD3EEA">
        <w:trPr>
          <w:trHeight w:val="2096"/>
        </w:trPr>
        <w:tc>
          <w:tcPr>
            <w:tcW w:w="2520" w:type="dxa"/>
          </w:tcPr>
          <w:p w14:paraId="7C782FC2" w14:textId="77777777" w:rsidR="005D3A16" w:rsidRPr="009C794F" w:rsidRDefault="005D3A16" w:rsidP="000536CC">
            <w:pPr>
              <w:pStyle w:val="Head12a"/>
              <w:numPr>
                <w:ilvl w:val="0"/>
                <w:numId w:val="0"/>
              </w:numPr>
              <w:spacing w:before="120"/>
              <w:ind w:left="702"/>
              <w:contextualSpacing/>
              <w:jc w:val="both"/>
              <w:rPr>
                <w:b w:val="0"/>
                <w:bCs/>
                <w:szCs w:val="24"/>
              </w:rPr>
            </w:pPr>
          </w:p>
        </w:tc>
        <w:tc>
          <w:tcPr>
            <w:tcW w:w="7290" w:type="dxa"/>
          </w:tcPr>
          <w:p w14:paraId="29CD30FF" w14:textId="30831A7C" w:rsidR="005D3A16" w:rsidRPr="009C794F" w:rsidRDefault="00155B76" w:rsidP="000F0C2E">
            <w:pPr>
              <w:pStyle w:val="Head12a"/>
              <w:numPr>
                <w:ilvl w:val="1"/>
                <w:numId w:val="54"/>
              </w:numPr>
              <w:spacing w:before="120"/>
              <w:ind w:left="702" w:hanging="720"/>
              <w:contextualSpacing/>
              <w:jc w:val="both"/>
              <w:rPr>
                <w:b w:val="0"/>
                <w:bCs/>
                <w:szCs w:val="24"/>
              </w:rPr>
            </w:pPr>
            <w:bookmarkStart w:id="55" w:name="_Toc43474851"/>
            <w:r w:rsidRPr="009C794F">
              <w:rPr>
                <w:b w:val="0"/>
                <w:bCs/>
                <w:szCs w:val="24"/>
              </w:rPr>
              <w:t xml:space="preserve">For purposes of ITB 5.1 above, “origin” means the place where the </w:t>
            </w:r>
            <w:r w:rsidR="002E6F71" w:rsidRPr="009C794F">
              <w:rPr>
                <w:b w:val="0"/>
                <w:bCs/>
                <w:szCs w:val="24"/>
              </w:rPr>
              <w:t xml:space="preserve">goods and services making the Information System are produced in or supplied from. </w:t>
            </w:r>
            <w:r w:rsidR="005D3A16" w:rsidRPr="009C794F">
              <w:rPr>
                <w:b w:val="0"/>
                <w:bCs/>
                <w:szCs w:val="24"/>
              </w:rPr>
              <w:t>An Information System is deemed to be produced in a certain country when, in the territory of that country, through software development, manufacturing, or substantial and major assembly or integration of components, a commercially recognized product results that is substantially different in basic characteristics or in purpose or utility from its components.</w:t>
            </w:r>
            <w:bookmarkEnd w:id="55"/>
            <w:r w:rsidR="00406B6F" w:rsidRPr="009C794F">
              <w:rPr>
                <w:b w:val="0"/>
                <w:bCs/>
                <w:szCs w:val="24"/>
              </w:rPr>
              <w:t xml:space="preserve"> </w:t>
            </w:r>
          </w:p>
        </w:tc>
      </w:tr>
    </w:tbl>
    <w:p w14:paraId="2B18CDB9" w14:textId="77777777" w:rsidR="005D3A16" w:rsidRPr="00BE7F56" w:rsidRDefault="00823764" w:rsidP="000536CC">
      <w:pPr>
        <w:pStyle w:val="ITBHeading1"/>
        <w:contextualSpacing/>
      </w:pPr>
      <w:bookmarkStart w:id="56" w:name="_Toc505659524"/>
      <w:bookmarkStart w:id="57" w:name="_Toc431826606"/>
      <w:bookmarkStart w:id="58" w:name="_Toc348000787"/>
      <w:bookmarkStart w:id="59" w:name="_Toc434304497"/>
      <w:bookmarkStart w:id="60" w:name="_Toc43474990"/>
      <w:bookmarkStart w:id="61" w:name="_Toc43486456"/>
      <w:bookmarkStart w:id="62" w:name="_Toc73977466"/>
      <w:r w:rsidRPr="00BE7F56">
        <w:t xml:space="preserve">B. </w:t>
      </w:r>
      <w:bookmarkEnd w:id="56"/>
      <w:bookmarkEnd w:id="57"/>
      <w:bookmarkEnd w:id="58"/>
      <w:r w:rsidR="005D5549" w:rsidRPr="00BE7F56">
        <w:t xml:space="preserve">Contents of </w:t>
      </w:r>
      <w:r w:rsidR="005D3A16" w:rsidRPr="00BE7F56">
        <w:t>Bidding Document</w:t>
      </w:r>
      <w:bookmarkEnd w:id="59"/>
      <w:bookmarkEnd w:id="60"/>
      <w:bookmarkEnd w:id="61"/>
      <w:bookmarkEnd w:id="62"/>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560"/>
      </w:tblGrid>
      <w:tr w:rsidR="005D3A16" w:rsidRPr="00BE7F56" w14:paraId="43CAC4B4" w14:textId="77777777" w:rsidTr="00AD3EEA">
        <w:trPr>
          <w:cantSplit/>
        </w:trPr>
        <w:tc>
          <w:tcPr>
            <w:tcW w:w="2160" w:type="dxa"/>
            <w:tcBorders>
              <w:top w:val="nil"/>
              <w:left w:val="nil"/>
              <w:bottom w:val="nil"/>
              <w:right w:val="nil"/>
            </w:tcBorders>
          </w:tcPr>
          <w:p w14:paraId="71990A65" w14:textId="21B40AFC" w:rsidR="005D3A16" w:rsidRPr="00BE7F56" w:rsidRDefault="005D5549" w:rsidP="000536CC">
            <w:pPr>
              <w:pStyle w:val="ITBHeading2"/>
              <w:spacing w:before="120" w:after="120"/>
              <w:contextualSpacing/>
            </w:pPr>
            <w:bookmarkStart w:id="63" w:name="_Toc434304498"/>
            <w:bookmarkStart w:id="64" w:name="_Toc43474991"/>
            <w:bookmarkStart w:id="65" w:name="_Toc43486457"/>
            <w:bookmarkStart w:id="66" w:name="_Toc73977467"/>
            <w:r w:rsidRPr="00BE7F56">
              <w:t>Sections</w:t>
            </w:r>
            <w:r w:rsidR="005D3A16" w:rsidRPr="00BE7F56">
              <w:t xml:space="preserve"> of Bidding Document</w:t>
            </w:r>
            <w:bookmarkEnd w:id="63"/>
            <w:bookmarkEnd w:id="64"/>
            <w:bookmarkEnd w:id="65"/>
            <w:bookmarkEnd w:id="66"/>
          </w:p>
        </w:tc>
        <w:tc>
          <w:tcPr>
            <w:tcW w:w="7560" w:type="dxa"/>
            <w:tcBorders>
              <w:top w:val="nil"/>
              <w:left w:val="nil"/>
              <w:bottom w:val="nil"/>
              <w:right w:val="nil"/>
            </w:tcBorders>
          </w:tcPr>
          <w:p w14:paraId="1730BCE1" w14:textId="77777777" w:rsidR="00C6150A" w:rsidRPr="00BE7F56" w:rsidRDefault="006E6D05" w:rsidP="000536CC">
            <w:pPr>
              <w:numPr>
                <w:ilvl w:val="12"/>
                <w:numId w:val="0"/>
              </w:numPr>
              <w:tabs>
                <w:tab w:val="left" w:pos="540"/>
              </w:tabs>
              <w:spacing w:before="120"/>
              <w:ind w:left="547" w:right="-72" w:hanging="547"/>
              <w:contextualSpacing/>
              <w:rPr>
                <w:szCs w:val="24"/>
              </w:rPr>
            </w:pPr>
            <w:r w:rsidRPr="00BE7F56">
              <w:rPr>
                <w:szCs w:val="24"/>
              </w:rPr>
              <w:t>6</w:t>
            </w:r>
            <w:r w:rsidR="005D3A16" w:rsidRPr="00BE7F56">
              <w:rPr>
                <w:szCs w:val="24"/>
              </w:rPr>
              <w:t>.1</w:t>
            </w:r>
            <w:r w:rsidR="005D3A16" w:rsidRPr="00BE7F56">
              <w:rPr>
                <w:szCs w:val="24"/>
              </w:rPr>
              <w:tab/>
            </w:r>
            <w:r w:rsidRPr="00BE7F56">
              <w:rPr>
                <w:szCs w:val="24"/>
              </w:rPr>
              <w:tab/>
            </w:r>
            <w:r w:rsidRPr="00DC7E69">
              <w:rPr>
                <w:bCs/>
                <w:szCs w:val="24"/>
              </w:rPr>
              <w:t xml:space="preserve">The </w:t>
            </w:r>
            <w:r w:rsidR="00284AF9" w:rsidRPr="00DC7E69">
              <w:rPr>
                <w:bCs/>
                <w:szCs w:val="24"/>
              </w:rPr>
              <w:t>bidding document</w:t>
            </w:r>
            <w:r w:rsidRPr="00DC7E69">
              <w:rPr>
                <w:bCs/>
                <w:szCs w:val="24"/>
              </w:rPr>
              <w:t xml:space="preserve"> consists of Parts 1, 2, and 3, which include all the </w:t>
            </w:r>
            <w:r w:rsidR="00C3236A" w:rsidRPr="00DC7E69">
              <w:rPr>
                <w:bCs/>
                <w:szCs w:val="24"/>
              </w:rPr>
              <w:t xml:space="preserve">sections </w:t>
            </w:r>
            <w:r w:rsidRPr="00DC7E69">
              <w:rPr>
                <w:bCs/>
                <w:szCs w:val="24"/>
              </w:rPr>
              <w:t>indicated below, and should be read in conjunction with any Addenda issued in accordance with ITB 8</w:t>
            </w:r>
            <w:r w:rsidR="005D3A16" w:rsidRPr="00DC7E69">
              <w:rPr>
                <w:bCs/>
                <w:szCs w:val="24"/>
              </w:rPr>
              <w:t>:</w:t>
            </w:r>
          </w:p>
        </w:tc>
      </w:tr>
      <w:tr w:rsidR="005D3A16" w:rsidRPr="00BE7F56" w14:paraId="6FBD2AF6" w14:textId="77777777" w:rsidTr="00AD3EEA">
        <w:tc>
          <w:tcPr>
            <w:tcW w:w="2160" w:type="dxa"/>
            <w:tcBorders>
              <w:top w:val="nil"/>
              <w:left w:val="nil"/>
              <w:bottom w:val="nil"/>
              <w:right w:val="nil"/>
            </w:tcBorders>
          </w:tcPr>
          <w:p w14:paraId="54E8F35F" w14:textId="77777777" w:rsidR="005D3A16" w:rsidRPr="00BE7F56" w:rsidRDefault="005D3A16" w:rsidP="000536CC">
            <w:pPr>
              <w:numPr>
                <w:ilvl w:val="12"/>
                <w:numId w:val="0"/>
              </w:numPr>
              <w:spacing w:before="120"/>
              <w:ind w:left="360" w:hanging="360"/>
              <w:contextualSpacing/>
              <w:jc w:val="left"/>
              <w:rPr>
                <w:szCs w:val="24"/>
              </w:rPr>
            </w:pPr>
          </w:p>
        </w:tc>
        <w:tc>
          <w:tcPr>
            <w:tcW w:w="7560" w:type="dxa"/>
            <w:tcBorders>
              <w:top w:val="nil"/>
              <w:left w:val="nil"/>
              <w:bottom w:val="nil"/>
              <w:right w:val="nil"/>
            </w:tcBorders>
          </w:tcPr>
          <w:p w14:paraId="07CD7661" w14:textId="77777777" w:rsidR="008B73AC" w:rsidRPr="00BE7F56" w:rsidRDefault="008B73AC" w:rsidP="000536CC">
            <w:pPr>
              <w:tabs>
                <w:tab w:val="left" w:pos="1152"/>
                <w:tab w:val="left" w:pos="2502"/>
              </w:tabs>
              <w:suppressAutoHyphens w:val="0"/>
              <w:spacing w:before="120"/>
              <w:ind w:left="612"/>
              <w:contextualSpacing/>
              <w:jc w:val="left"/>
              <w:rPr>
                <w:b/>
                <w:szCs w:val="24"/>
              </w:rPr>
            </w:pPr>
            <w:r w:rsidRPr="00BE7F56">
              <w:rPr>
                <w:b/>
                <w:szCs w:val="24"/>
              </w:rPr>
              <w:t xml:space="preserve">PART 1 </w:t>
            </w:r>
            <w:r w:rsidR="007B2267" w:rsidRPr="00BE7F56">
              <w:rPr>
                <w:b/>
                <w:szCs w:val="24"/>
              </w:rPr>
              <w:t xml:space="preserve">- </w:t>
            </w:r>
            <w:r w:rsidRPr="00BE7F56">
              <w:rPr>
                <w:b/>
                <w:szCs w:val="24"/>
              </w:rPr>
              <w:t>Bidding Procedures</w:t>
            </w:r>
          </w:p>
          <w:p w14:paraId="70432C2B" w14:textId="77777777" w:rsidR="005D3A16" w:rsidRPr="00BE7F56" w:rsidRDefault="005D3A16" w:rsidP="000536CC">
            <w:pPr>
              <w:numPr>
                <w:ilvl w:val="12"/>
                <w:numId w:val="0"/>
              </w:numPr>
              <w:spacing w:before="120"/>
              <w:ind w:left="2142" w:right="-72" w:hanging="1260"/>
              <w:contextualSpacing/>
              <w:jc w:val="left"/>
              <w:rPr>
                <w:szCs w:val="24"/>
              </w:rPr>
            </w:pPr>
            <w:r w:rsidRPr="00BE7F56">
              <w:rPr>
                <w:szCs w:val="24"/>
              </w:rPr>
              <w:t>Section I</w:t>
            </w:r>
            <w:r w:rsidR="00A33028" w:rsidRPr="00BE7F56">
              <w:rPr>
                <w:szCs w:val="24"/>
              </w:rPr>
              <w:t xml:space="preserve"> -</w:t>
            </w:r>
            <w:r w:rsidR="00CC7032" w:rsidRPr="00BE7F56">
              <w:rPr>
                <w:szCs w:val="24"/>
              </w:rPr>
              <w:t xml:space="preserve"> </w:t>
            </w:r>
            <w:r w:rsidRPr="00BE7F56">
              <w:rPr>
                <w:szCs w:val="24"/>
              </w:rPr>
              <w:t>Instructions to Bidders (ITB)</w:t>
            </w:r>
          </w:p>
          <w:p w14:paraId="5C027205" w14:textId="77777777" w:rsidR="005D3A16" w:rsidRPr="00BE7F56" w:rsidRDefault="005D3A16" w:rsidP="000536CC">
            <w:pPr>
              <w:numPr>
                <w:ilvl w:val="12"/>
                <w:numId w:val="0"/>
              </w:numPr>
              <w:spacing w:before="120"/>
              <w:ind w:left="2142" w:right="-72" w:hanging="1260"/>
              <w:contextualSpacing/>
              <w:jc w:val="left"/>
              <w:rPr>
                <w:szCs w:val="24"/>
              </w:rPr>
            </w:pPr>
            <w:r w:rsidRPr="00BE7F56">
              <w:rPr>
                <w:szCs w:val="24"/>
              </w:rPr>
              <w:t xml:space="preserve">Section </w:t>
            </w:r>
            <w:r w:rsidR="00A50999" w:rsidRPr="00BE7F56">
              <w:rPr>
                <w:szCs w:val="24"/>
              </w:rPr>
              <w:t>II</w:t>
            </w:r>
            <w:r w:rsidR="00A33028" w:rsidRPr="00BE7F56">
              <w:rPr>
                <w:szCs w:val="24"/>
              </w:rPr>
              <w:t xml:space="preserve"> - </w:t>
            </w:r>
            <w:r w:rsidRPr="00BE7F56">
              <w:rPr>
                <w:szCs w:val="24"/>
              </w:rPr>
              <w:t>Bid Data Sheet (BDS)</w:t>
            </w:r>
          </w:p>
          <w:p w14:paraId="64DD0228" w14:textId="77777777" w:rsidR="006E6D05" w:rsidRPr="00BE7F56" w:rsidRDefault="005D3A16" w:rsidP="000536CC">
            <w:pPr>
              <w:numPr>
                <w:ilvl w:val="12"/>
                <w:numId w:val="0"/>
              </w:numPr>
              <w:spacing w:before="120"/>
              <w:ind w:left="2142" w:right="-72" w:hanging="1260"/>
              <w:contextualSpacing/>
              <w:jc w:val="left"/>
              <w:rPr>
                <w:szCs w:val="24"/>
              </w:rPr>
            </w:pPr>
            <w:r w:rsidRPr="00BE7F56">
              <w:rPr>
                <w:szCs w:val="24"/>
              </w:rPr>
              <w:t>Section III</w:t>
            </w:r>
            <w:r w:rsidR="00A33028" w:rsidRPr="00BE7F56">
              <w:rPr>
                <w:szCs w:val="24"/>
              </w:rPr>
              <w:t xml:space="preserve"> -</w:t>
            </w:r>
            <w:r w:rsidR="00CC7032" w:rsidRPr="00BE7F56">
              <w:rPr>
                <w:szCs w:val="24"/>
              </w:rPr>
              <w:t xml:space="preserve"> </w:t>
            </w:r>
            <w:r w:rsidR="006E6D05" w:rsidRPr="00BE7F56">
              <w:rPr>
                <w:szCs w:val="24"/>
              </w:rPr>
              <w:t>Evaluation and Qualification Criteria</w:t>
            </w:r>
            <w:r w:rsidRPr="00BE7F56">
              <w:rPr>
                <w:szCs w:val="24"/>
              </w:rPr>
              <w:tab/>
            </w:r>
          </w:p>
          <w:p w14:paraId="0DA8984B" w14:textId="77777777" w:rsidR="005D3A16" w:rsidRPr="00BE7F56" w:rsidRDefault="006E6D05" w:rsidP="000536CC">
            <w:pPr>
              <w:numPr>
                <w:ilvl w:val="12"/>
                <w:numId w:val="0"/>
              </w:numPr>
              <w:spacing w:before="120"/>
              <w:ind w:left="2142" w:right="-72" w:hanging="1260"/>
              <w:contextualSpacing/>
              <w:jc w:val="left"/>
              <w:rPr>
                <w:szCs w:val="24"/>
              </w:rPr>
            </w:pPr>
            <w:r w:rsidRPr="00BE7F56">
              <w:rPr>
                <w:szCs w:val="24"/>
              </w:rPr>
              <w:t>Section IV</w:t>
            </w:r>
            <w:r w:rsidR="00A33028" w:rsidRPr="00BE7F56">
              <w:rPr>
                <w:szCs w:val="24"/>
              </w:rPr>
              <w:t xml:space="preserve"> -</w:t>
            </w:r>
            <w:r w:rsidR="00CC7032" w:rsidRPr="00BE7F56">
              <w:rPr>
                <w:szCs w:val="24"/>
              </w:rPr>
              <w:t xml:space="preserve"> </w:t>
            </w:r>
            <w:r w:rsidR="005D3A16" w:rsidRPr="00BE7F56">
              <w:rPr>
                <w:szCs w:val="24"/>
              </w:rPr>
              <w:t>Bidding Forms</w:t>
            </w:r>
          </w:p>
          <w:p w14:paraId="17E72DF8" w14:textId="77777777" w:rsidR="005D3A16" w:rsidRPr="00BE7F56" w:rsidRDefault="005D3A16" w:rsidP="000536CC">
            <w:pPr>
              <w:numPr>
                <w:ilvl w:val="12"/>
                <w:numId w:val="0"/>
              </w:numPr>
              <w:spacing w:before="120"/>
              <w:ind w:left="2142" w:right="-72" w:hanging="1260"/>
              <w:contextualSpacing/>
              <w:jc w:val="left"/>
              <w:rPr>
                <w:szCs w:val="24"/>
              </w:rPr>
            </w:pPr>
            <w:r w:rsidRPr="00BE7F56">
              <w:rPr>
                <w:szCs w:val="24"/>
              </w:rPr>
              <w:t>Section V</w:t>
            </w:r>
            <w:r w:rsidR="00A33028" w:rsidRPr="00BE7F56">
              <w:rPr>
                <w:szCs w:val="24"/>
              </w:rPr>
              <w:t xml:space="preserve"> -</w:t>
            </w:r>
            <w:r w:rsidR="00CC7032" w:rsidRPr="00BE7F56">
              <w:rPr>
                <w:szCs w:val="24"/>
              </w:rPr>
              <w:t xml:space="preserve"> </w:t>
            </w:r>
            <w:r w:rsidRPr="00BE7F56">
              <w:rPr>
                <w:szCs w:val="24"/>
              </w:rPr>
              <w:t>Eligible Countries</w:t>
            </w:r>
          </w:p>
          <w:p w14:paraId="1ADB49D4" w14:textId="77777777" w:rsidR="00D83F5C" w:rsidRPr="00BE7F56" w:rsidRDefault="00D83F5C" w:rsidP="000536CC">
            <w:pPr>
              <w:numPr>
                <w:ilvl w:val="12"/>
                <w:numId w:val="0"/>
              </w:numPr>
              <w:spacing w:before="120"/>
              <w:ind w:left="2142" w:right="-72" w:hanging="1260"/>
              <w:contextualSpacing/>
              <w:jc w:val="left"/>
              <w:rPr>
                <w:szCs w:val="24"/>
              </w:rPr>
            </w:pPr>
            <w:r w:rsidRPr="00BE7F56">
              <w:rPr>
                <w:szCs w:val="24"/>
              </w:rPr>
              <w:t>Section VI</w:t>
            </w:r>
            <w:r w:rsidR="00A33028" w:rsidRPr="00BE7F56">
              <w:rPr>
                <w:szCs w:val="24"/>
              </w:rPr>
              <w:t xml:space="preserve"> -</w:t>
            </w:r>
            <w:r w:rsidR="00CC7032" w:rsidRPr="00BE7F56">
              <w:rPr>
                <w:szCs w:val="24"/>
              </w:rPr>
              <w:t xml:space="preserve"> </w:t>
            </w:r>
            <w:r w:rsidR="001A60EE" w:rsidRPr="00BE7F56">
              <w:rPr>
                <w:szCs w:val="24"/>
              </w:rPr>
              <w:t>Fraud and Corruption</w:t>
            </w:r>
          </w:p>
          <w:p w14:paraId="69AC0F79" w14:textId="77777777" w:rsidR="008B73AC" w:rsidRPr="00BE7F56" w:rsidRDefault="008B73AC" w:rsidP="000536CC">
            <w:pPr>
              <w:tabs>
                <w:tab w:val="left" w:pos="1152"/>
                <w:tab w:val="left" w:pos="1692"/>
                <w:tab w:val="left" w:pos="2502"/>
              </w:tabs>
              <w:suppressAutoHyphens w:val="0"/>
              <w:spacing w:before="120"/>
              <w:ind w:left="612"/>
              <w:contextualSpacing/>
              <w:jc w:val="left"/>
              <w:rPr>
                <w:b/>
                <w:szCs w:val="24"/>
              </w:rPr>
            </w:pPr>
            <w:r w:rsidRPr="00BE7F56">
              <w:rPr>
                <w:b/>
                <w:szCs w:val="24"/>
              </w:rPr>
              <w:t xml:space="preserve">PART 2 </w:t>
            </w:r>
            <w:r w:rsidR="007B2267" w:rsidRPr="00BE7F56">
              <w:rPr>
                <w:b/>
                <w:szCs w:val="24"/>
              </w:rPr>
              <w:t xml:space="preserve">- </w:t>
            </w:r>
            <w:r w:rsidR="0097104C" w:rsidRPr="00BE7F56">
              <w:rPr>
                <w:b/>
                <w:szCs w:val="24"/>
              </w:rPr>
              <w:t>Purchaser’s</w:t>
            </w:r>
            <w:r w:rsidRPr="00BE7F56">
              <w:rPr>
                <w:b/>
                <w:szCs w:val="24"/>
              </w:rPr>
              <w:t xml:space="preserve"> Requirements</w:t>
            </w:r>
          </w:p>
          <w:p w14:paraId="08DA7D69" w14:textId="77777777" w:rsidR="0097104C" w:rsidRPr="00BE7F56" w:rsidRDefault="005D3A16" w:rsidP="000536CC">
            <w:pPr>
              <w:numPr>
                <w:ilvl w:val="12"/>
                <w:numId w:val="0"/>
              </w:numPr>
              <w:spacing w:before="120"/>
              <w:ind w:left="2232" w:right="-72" w:hanging="1368"/>
              <w:contextualSpacing/>
              <w:jc w:val="left"/>
              <w:rPr>
                <w:szCs w:val="24"/>
              </w:rPr>
            </w:pPr>
            <w:r w:rsidRPr="00BE7F56">
              <w:rPr>
                <w:szCs w:val="24"/>
              </w:rPr>
              <w:t>Section V</w:t>
            </w:r>
            <w:r w:rsidR="004C1558" w:rsidRPr="00BE7F56">
              <w:rPr>
                <w:szCs w:val="24"/>
              </w:rPr>
              <w:t>I</w:t>
            </w:r>
            <w:r w:rsidR="00D83F5C" w:rsidRPr="00BE7F56">
              <w:rPr>
                <w:szCs w:val="24"/>
              </w:rPr>
              <w:t>I</w:t>
            </w:r>
            <w:r w:rsidR="00A33028" w:rsidRPr="00BE7F56">
              <w:rPr>
                <w:szCs w:val="24"/>
              </w:rPr>
              <w:t xml:space="preserve"> -</w:t>
            </w:r>
            <w:r w:rsidR="007B2267" w:rsidRPr="00BE7F56">
              <w:rPr>
                <w:szCs w:val="24"/>
              </w:rPr>
              <w:t xml:space="preserve"> </w:t>
            </w:r>
            <w:r w:rsidR="0097104C" w:rsidRPr="00BE7F56">
              <w:rPr>
                <w:szCs w:val="24"/>
              </w:rPr>
              <w:t xml:space="preserve">Requirements of the </w:t>
            </w:r>
            <w:r w:rsidR="007B2267" w:rsidRPr="00BE7F56">
              <w:rPr>
                <w:szCs w:val="24"/>
              </w:rPr>
              <w:t>IS</w:t>
            </w:r>
            <w:r w:rsidR="0097104C" w:rsidRPr="00BE7F56">
              <w:rPr>
                <w:szCs w:val="24"/>
              </w:rPr>
              <w:t>, including:</w:t>
            </w:r>
          </w:p>
          <w:p w14:paraId="4109E090" w14:textId="77777777" w:rsidR="0097104C" w:rsidRPr="00BE7F56" w:rsidRDefault="0097104C" w:rsidP="000F0C2E">
            <w:pPr>
              <w:numPr>
                <w:ilvl w:val="0"/>
                <w:numId w:val="39"/>
              </w:numPr>
              <w:tabs>
                <w:tab w:val="clear" w:pos="2880"/>
              </w:tabs>
              <w:spacing w:before="120"/>
              <w:ind w:left="1422" w:right="-72"/>
              <w:contextualSpacing/>
              <w:jc w:val="left"/>
              <w:rPr>
                <w:szCs w:val="24"/>
              </w:rPr>
            </w:pPr>
            <w:r w:rsidRPr="00BE7F56">
              <w:rPr>
                <w:szCs w:val="24"/>
              </w:rPr>
              <w:t>Technical Requirements</w:t>
            </w:r>
          </w:p>
          <w:p w14:paraId="32F8CFBA" w14:textId="77777777" w:rsidR="0097104C" w:rsidRPr="00BE7F56" w:rsidRDefault="0097104C" w:rsidP="000F0C2E">
            <w:pPr>
              <w:numPr>
                <w:ilvl w:val="0"/>
                <w:numId w:val="39"/>
              </w:numPr>
              <w:tabs>
                <w:tab w:val="clear" w:pos="2880"/>
              </w:tabs>
              <w:spacing w:before="120"/>
              <w:ind w:left="1422" w:right="-72"/>
              <w:contextualSpacing/>
              <w:jc w:val="left"/>
              <w:rPr>
                <w:szCs w:val="24"/>
              </w:rPr>
            </w:pPr>
            <w:r w:rsidRPr="00BE7F56">
              <w:rPr>
                <w:szCs w:val="24"/>
              </w:rPr>
              <w:t>Implementation Schedule</w:t>
            </w:r>
          </w:p>
          <w:p w14:paraId="0E45DD21" w14:textId="77777777" w:rsidR="0097104C" w:rsidRPr="00BE7F56" w:rsidRDefault="0097104C" w:rsidP="000F0C2E">
            <w:pPr>
              <w:numPr>
                <w:ilvl w:val="0"/>
                <w:numId w:val="39"/>
              </w:numPr>
              <w:tabs>
                <w:tab w:val="clear" w:pos="2880"/>
              </w:tabs>
              <w:spacing w:before="120"/>
              <w:ind w:left="1422" w:right="-72"/>
              <w:contextualSpacing/>
              <w:jc w:val="left"/>
              <w:rPr>
                <w:szCs w:val="24"/>
              </w:rPr>
            </w:pPr>
            <w:r w:rsidRPr="00BE7F56">
              <w:rPr>
                <w:szCs w:val="24"/>
              </w:rPr>
              <w:t>System Inventory Tables</w:t>
            </w:r>
          </w:p>
          <w:p w14:paraId="2940E433" w14:textId="77777777" w:rsidR="001B74CA" w:rsidRPr="00BE7F56" w:rsidRDefault="0097104C" w:rsidP="000F0C2E">
            <w:pPr>
              <w:numPr>
                <w:ilvl w:val="0"/>
                <w:numId w:val="39"/>
              </w:numPr>
              <w:tabs>
                <w:tab w:val="clear" w:pos="2880"/>
              </w:tabs>
              <w:spacing w:before="120"/>
              <w:ind w:left="1422" w:right="-72"/>
              <w:contextualSpacing/>
              <w:jc w:val="left"/>
              <w:rPr>
                <w:szCs w:val="24"/>
              </w:rPr>
            </w:pPr>
            <w:r w:rsidRPr="00BE7F56">
              <w:rPr>
                <w:szCs w:val="24"/>
              </w:rPr>
              <w:t>Background and Informational Materials</w:t>
            </w:r>
          </w:p>
          <w:p w14:paraId="397F4E9F" w14:textId="77777777" w:rsidR="008B73AC" w:rsidRPr="00BE7F56" w:rsidRDefault="008B73AC" w:rsidP="000536CC">
            <w:pPr>
              <w:tabs>
                <w:tab w:val="left" w:pos="1152"/>
                <w:tab w:val="left" w:pos="1692"/>
                <w:tab w:val="left" w:pos="2502"/>
              </w:tabs>
              <w:suppressAutoHyphens w:val="0"/>
              <w:spacing w:before="120"/>
              <w:ind w:left="612"/>
              <w:contextualSpacing/>
              <w:jc w:val="left"/>
              <w:rPr>
                <w:b/>
                <w:szCs w:val="24"/>
              </w:rPr>
            </w:pPr>
            <w:r w:rsidRPr="00BE7F56">
              <w:rPr>
                <w:b/>
                <w:szCs w:val="24"/>
              </w:rPr>
              <w:t xml:space="preserve">PART 3 </w:t>
            </w:r>
            <w:r w:rsidR="007B2267" w:rsidRPr="00BE7F56">
              <w:rPr>
                <w:b/>
                <w:szCs w:val="24"/>
              </w:rPr>
              <w:t xml:space="preserve">- </w:t>
            </w:r>
            <w:r w:rsidRPr="00BE7F56">
              <w:rPr>
                <w:b/>
                <w:szCs w:val="24"/>
              </w:rPr>
              <w:t>Contract</w:t>
            </w:r>
          </w:p>
          <w:p w14:paraId="63F7F849" w14:textId="77777777" w:rsidR="005D3A16" w:rsidRPr="00BE7F56" w:rsidRDefault="005D3A16" w:rsidP="000536CC">
            <w:pPr>
              <w:numPr>
                <w:ilvl w:val="12"/>
                <w:numId w:val="0"/>
              </w:numPr>
              <w:spacing w:before="120"/>
              <w:ind w:left="882" w:right="-72"/>
              <w:contextualSpacing/>
              <w:jc w:val="left"/>
              <w:rPr>
                <w:szCs w:val="24"/>
              </w:rPr>
            </w:pPr>
            <w:r w:rsidRPr="00BE7F56">
              <w:rPr>
                <w:szCs w:val="24"/>
              </w:rPr>
              <w:t>Section VI</w:t>
            </w:r>
            <w:r w:rsidR="004C1558" w:rsidRPr="00BE7F56">
              <w:rPr>
                <w:szCs w:val="24"/>
              </w:rPr>
              <w:t>I</w:t>
            </w:r>
            <w:r w:rsidR="00D83F5C" w:rsidRPr="00BE7F56">
              <w:rPr>
                <w:szCs w:val="24"/>
              </w:rPr>
              <w:t>I</w:t>
            </w:r>
            <w:r w:rsidR="00A33028" w:rsidRPr="00BE7F56">
              <w:rPr>
                <w:szCs w:val="24"/>
              </w:rPr>
              <w:t xml:space="preserve"> - </w:t>
            </w:r>
            <w:r w:rsidRPr="00BE7F56">
              <w:rPr>
                <w:szCs w:val="24"/>
              </w:rPr>
              <w:t xml:space="preserve">General </w:t>
            </w:r>
            <w:r w:rsidR="00A33028" w:rsidRPr="00BE7F56">
              <w:rPr>
                <w:szCs w:val="24"/>
              </w:rPr>
              <w:t>Conditions of</w:t>
            </w:r>
            <w:r w:rsidR="00A50999" w:rsidRPr="00BE7F56">
              <w:rPr>
                <w:szCs w:val="24"/>
              </w:rPr>
              <w:t xml:space="preserve"> Contract </w:t>
            </w:r>
          </w:p>
          <w:p w14:paraId="3AFCF025" w14:textId="77777777" w:rsidR="004C1558" w:rsidRPr="00BE7F56" w:rsidRDefault="005D3A16" w:rsidP="000536CC">
            <w:pPr>
              <w:numPr>
                <w:ilvl w:val="12"/>
                <w:numId w:val="0"/>
              </w:numPr>
              <w:spacing w:before="120"/>
              <w:ind w:left="882" w:right="-72"/>
              <w:contextualSpacing/>
              <w:jc w:val="left"/>
              <w:rPr>
                <w:szCs w:val="24"/>
              </w:rPr>
            </w:pPr>
            <w:r w:rsidRPr="00BE7F56">
              <w:rPr>
                <w:szCs w:val="24"/>
              </w:rPr>
              <w:t xml:space="preserve">Section </w:t>
            </w:r>
            <w:r w:rsidR="00D83F5C" w:rsidRPr="00BE7F56">
              <w:rPr>
                <w:szCs w:val="24"/>
              </w:rPr>
              <w:t>I</w:t>
            </w:r>
            <w:r w:rsidR="008B73AC" w:rsidRPr="00BE7F56">
              <w:rPr>
                <w:szCs w:val="24"/>
              </w:rPr>
              <w:t>X</w:t>
            </w:r>
            <w:r w:rsidR="00A33028" w:rsidRPr="00BE7F56">
              <w:rPr>
                <w:szCs w:val="24"/>
              </w:rPr>
              <w:t xml:space="preserve"> -</w:t>
            </w:r>
            <w:r w:rsidR="004B0AEF" w:rsidRPr="00BE7F56">
              <w:rPr>
                <w:szCs w:val="24"/>
              </w:rPr>
              <w:t xml:space="preserve">Special </w:t>
            </w:r>
            <w:r w:rsidRPr="00BE7F56">
              <w:rPr>
                <w:szCs w:val="24"/>
              </w:rPr>
              <w:t>Conditions</w:t>
            </w:r>
            <w:r w:rsidR="00A50999" w:rsidRPr="00BE7F56">
              <w:rPr>
                <w:szCs w:val="24"/>
              </w:rPr>
              <w:t xml:space="preserve"> of Contract </w:t>
            </w:r>
            <w:r w:rsidRPr="00BE7F56">
              <w:rPr>
                <w:szCs w:val="24"/>
              </w:rPr>
              <w:t xml:space="preserve"> </w:t>
            </w:r>
          </w:p>
          <w:p w14:paraId="14959D4D" w14:textId="77777777" w:rsidR="005D3A16" w:rsidRPr="00BE7F56" w:rsidRDefault="005D3A16" w:rsidP="000536CC">
            <w:pPr>
              <w:numPr>
                <w:ilvl w:val="12"/>
                <w:numId w:val="0"/>
              </w:numPr>
              <w:spacing w:before="120"/>
              <w:ind w:left="882" w:right="-72"/>
              <w:contextualSpacing/>
              <w:jc w:val="left"/>
              <w:rPr>
                <w:szCs w:val="24"/>
              </w:rPr>
            </w:pPr>
            <w:r w:rsidRPr="00BE7F56">
              <w:rPr>
                <w:szCs w:val="24"/>
              </w:rPr>
              <w:t xml:space="preserve">Section </w:t>
            </w:r>
            <w:r w:rsidR="004C1558" w:rsidRPr="00BE7F56">
              <w:rPr>
                <w:szCs w:val="24"/>
              </w:rPr>
              <w:t>X</w:t>
            </w:r>
            <w:r w:rsidR="00A33028" w:rsidRPr="00BE7F56">
              <w:rPr>
                <w:szCs w:val="24"/>
              </w:rPr>
              <w:t xml:space="preserve"> -</w:t>
            </w:r>
            <w:r w:rsidRPr="00BE7F56">
              <w:rPr>
                <w:szCs w:val="24"/>
              </w:rPr>
              <w:tab/>
            </w:r>
            <w:r w:rsidR="007B2267" w:rsidRPr="00BE7F56">
              <w:rPr>
                <w:szCs w:val="24"/>
              </w:rPr>
              <w:t xml:space="preserve"> </w:t>
            </w:r>
            <w:r w:rsidRPr="00BE7F56">
              <w:rPr>
                <w:szCs w:val="24"/>
              </w:rPr>
              <w:t>Contract Forms</w:t>
            </w:r>
          </w:p>
          <w:p w14:paraId="4AC04EFD" w14:textId="77777777" w:rsidR="002310DE" w:rsidRPr="00DC7E69" w:rsidRDefault="004C1558" w:rsidP="000F0C2E">
            <w:pPr>
              <w:pStyle w:val="Head12a"/>
              <w:numPr>
                <w:ilvl w:val="1"/>
                <w:numId w:val="54"/>
              </w:numPr>
              <w:spacing w:before="120"/>
              <w:ind w:left="702" w:hanging="720"/>
              <w:contextualSpacing/>
              <w:jc w:val="both"/>
              <w:rPr>
                <w:b w:val="0"/>
                <w:bCs/>
                <w:szCs w:val="24"/>
              </w:rPr>
            </w:pPr>
            <w:bookmarkStart w:id="67" w:name="_Toc43474852"/>
            <w:r w:rsidRPr="00DC7E69">
              <w:rPr>
                <w:b w:val="0"/>
                <w:bCs/>
                <w:szCs w:val="24"/>
              </w:rPr>
              <w:lastRenderedPageBreak/>
              <w:t xml:space="preserve">The </w:t>
            </w:r>
            <w:r w:rsidR="002310DE" w:rsidRPr="00DC7E69">
              <w:rPr>
                <w:b w:val="0"/>
                <w:bCs/>
                <w:szCs w:val="24"/>
              </w:rPr>
              <w:t xml:space="preserve">Specific Procurement Notice </w:t>
            </w:r>
            <w:r w:rsidR="00A50999" w:rsidRPr="00DC7E69">
              <w:rPr>
                <w:b w:val="0"/>
                <w:bCs/>
                <w:szCs w:val="24"/>
              </w:rPr>
              <w:t>– Request for Bids (RFB)</w:t>
            </w:r>
            <w:r w:rsidR="002310DE" w:rsidRPr="00DC7E69">
              <w:rPr>
                <w:b w:val="0"/>
                <w:bCs/>
                <w:szCs w:val="24"/>
              </w:rPr>
              <w:t xml:space="preserve"> issued by the </w:t>
            </w:r>
            <w:r w:rsidR="006E0425" w:rsidRPr="00DC7E69">
              <w:rPr>
                <w:b w:val="0"/>
                <w:bCs/>
                <w:szCs w:val="24"/>
              </w:rPr>
              <w:t>Purchaser</w:t>
            </w:r>
            <w:r w:rsidR="002310DE" w:rsidRPr="00DC7E69">
              <w:rPr>
                <w:b w:val="0"/>
                <w:bCs/>
                <w:szCs w:val="24"/>
              </w:rPr>
              <w:t xml:space="preserve"> is not part of this </w:t>
            </w:r>
            <w:r w:rsidR="00284AF9" w:rsidRPr="00DC7E69">
              <w:rPr>
                <w:b w:val="0"/>
                <w:bCs/>
                <w:szCs w:val="24"/>
              </w:rPr>
              <w:t>bidding document</w:t>
            </w:r>
            <w:r w:rsidR="002310DE" w:rsidRPr="00DC7E69">
              <w:rPr>
                <w:b w:val="0"/>
                <w:bCs/>
                <w:szCs w:val="24"/>
              </w:rPr>
              <w:t>.</w:t>
            </w:r>
            <w:bookmarkEnd w:id="67"/>
          </w:p>
          <w:p w14:paraId="4EA32CB5" w14:textId="77777777" w:rsidR="000A105C" w:rsidRPr="00BE7F56" w:rsidRDefault="007B2267" w:rsidP="000536CC">
            <w:pPr>
              <w:pStyle w:val="Sub-ClauseText"/>
              <w:ind w:left="612" w:hanging="630"/>
              <w:contextualSpacing/>
              <w:rPr>
                <w:spacing w:val="0"/>
                <w:szCs w:val="24"/>
              </w:rPr>
            </w:pPr>
            <w:r w:rsidRPr="00BE7F56">
              <w:rPr>
                <w:szCs w:val="24"/>
              </w:rPr>
              <w:t>6.3</w:t>
            </w:r>
            <w:r w:rsidRPr="00BE7F56">
              <w:rPr>
                <w:szCs w:val="24"/>
              </w:rPr>
              <w:tab/>
            </w:r>
            <w:r w:rsidR="00D83F5C" w:rsidRPr="00DC7E69">
              <w:rPr>
                <w:bCs/>
                <w:spacing w:val="0"/>
                <w:szCs w:val="24"/>
              </w:rPr>
              <w:t xml:space="preserve">Unless obtained directly from </w:t>
            </w:r>
            <w:r w:rsidR="008B73AC" w:rsidRPr="00DC7E69">
              <w:rPr>
                <w:bCs/>
                <w:spacing w:val="0"/>
                <w:szCs w:val="24"/>
              </w:rPr>
              <w:t>t</w:t>
            </w:r>
            <w:r w:rsidR="004C1558" w:rsidRPr="00DC7E69">
              <w:rPr>
                <w:bCs/>
                <w:spacing w:val="0"/>
                <w:szCs w:val="24"/>
              </w:rPr>
              <w:t xml:space="preserve">he </w:t>
            </w:r>
            <w:r w:rsidR="006E0425" w:rsidRPr="00DC7E69">
              <w:rPr>
                <w:bCs/>
                <w:spacing w:val="0"/>
                <w:szCs w:val="24"/>
              </w:rPr>
              <w:t>Purchaser</w:t>
            </w:r>
            <w:r w:rsidR="000A105C" w:rsidRPr="00DC7E69">
              <w:rPr>
                <w:bCs/>
                <w:spacing w:val="0"/>
                <w:szCs w:val="24"/>
              </w:rPr>
              <w:t xml:space="preserve">, </w:t>
            </w:r>
            <w:r w:rsidR="00A24758" w:rsidRPr="00DC7E69">
              <w:rPr>
                <w:bCs/>
                <w:spacing w:val="0"/>
                <w:szCs w:val="24"/>
              </w:rPr>
              <w:t xml:space="preserve">the </w:t>
            </w:r>
            <w:r w:rsidR="006E0425" w:rsidRPr="00DC7E69">
              <w:rPr>
                <w:bCs/>
                <w:spacing w:val="0"/>
                <w:szCs w:val="24"/>
              </w:rPr>
              <w:t>Purchaser</w:t>
            </w:r>
            <w:r w:rsidR="00A24758" w:rsidRPr="00DC7E69">
              <w:rPr>
                <w:bCs/>
                <w:spacing w:val="0"/>
                <w:szCs w:val="24"/>
              </w:rPr>
              <w:t xml:space="preserve"> is not</w:t>
            </w:r>
            <w:r w:rsidR="000A105C" w:rsidRPr="00DC7E69">
              <w:rPr>
                <w:bCs/>
                <w:spacing w:val="0"/>
                <w:szCs w:val="24"/>
              </w:rPr>
              <w:t xml:space="preserve"> responsible for the completeness of the document, responses to requests for clarification, the Minutes of the pre-Bid meeting (if any), or Addenda to the </w:t>
            </w:r>
            <w:r w:rsidR="00284AF9" w:rsidRPr="00DC7E69">
              <w:rPr>
                <w:bCs/>
                <w:spacing w:val="0"/>
                <w:szCs w:val="24"/>
              </w:rPr>
              <w:t>bidding document</w:t>
            </w:r>
            <w:r w:rsidR="000A105C" w:rsidRPr="00DC7E69">
              <w:rPr>
                <w:bCs/>
                <w:spacing w:val="0"/>
                <w:szCs w:val="24"/>
              </w:rPr>
              <w:t xml:space="preserve"> in accordance with ITB 8. In case of any contradiction, documents obtained directly from the </w:t>
            </w:r>
            <w:r w:rsidR="006E0425" w:rsidRPr="00DC7E69">
              <w:rPr>
                <w:bCs/>
                <w:spacing w:val="0"/>
                <w:szCs w:val="24"/>
              </w:rPr>
              <w:t>Purchaser</w:t>
            </w:r>
            <w:r w:rsidR="000A105C" w:rsidRPr="00DC7E69">
              <w:rPr>
                <w:bCs/>
                <w:spacing w:val="0"/>
                <w:szCs w:val="24"/>
              </w:rPr>
              <w:t xml:space="preserve"> shall prevail.</w:t>
            </w:r>
          </w:p>
          <w:p w14:paraId="64F6EBB3" w14:textId="77777777" w:rsidR="005D3A16" w:rsidRPr="00BE7F56" w:rsidRDefault="004C1558" w:rsidP="000536CC">
            <w:pPr>
              <w:numPr>
                <w:ilvl w:val="12"/>
                <w:numId w:val="0"/>
              </w:numPr>
              <w:tabs>
                <w:tab w:val="left" w:pos="540"/>
              </w:tabs>
              <w:spacing w:before="120"/>
              <w:ind w:left="547" w:right="-72" w:hanging="547"/>
              <w:contextualSpacing/>
              <w:rPr>
                <w:szCs w:val="24"/>
              </w:rPr>
            </w:pPr>
            <w:r w:rsidRPr="00BE7F56">
              <w:rPr>
                <w:szCs w:val="24"/>
              </w:rPr>
              <w:t>6.4</w:t>
            </w:r>
            <w:r w:rsidR="007B2267" w:rsidRPr="00BE7F56">
              <w:rPr>
                <w:szCs w:val="24"/>
              </w:rPr>
              <w:tab/>
            </w:r>
            <w:r w:rsidRPr="00DC7E69">
              <w:rPr>
                <w:bCs/>
                <w:szCs w:val="24"/>
              </w:rPr>
              <w:t xml:space="preserve">The Bidder is expected to examine all instructions, forms, terms, and specifications in the </w:t>
            </w:r>
            <w:r w:rsidR="00284AF9" w:rsidRPr="00DC7E69">
              <w:rPr>
                <w:bCs/>
                <w:szCs w:val="24"/>
              </w:rPr>
              <w:t>bidding document</w:t>
            </w:r>
            <w:r w:rsidR="00A24758" w:rsidRPr="00DC7E69">
              <w:rPr>
                <w:bCs/>
                <w:szCs w:val="24"/>
              </w:rPr>
              <w:t xml:space="preserve"> </w:t>
            </w:r>
            <w:r w:rsidR="000A105C" w:rsidRPr="00DC7E69">
              <w:rPr>
                <w:bCs/>
                <w:szCs w:val="24"/>
              </w:rPr>
              <w:t xml:space="preserve">and </w:t>
            </w:r>
            <w:r w:rsidRPr="00DC7E69">
              <w:rPr>
                <w:bCs/>
                <w:szCs w:val="24"/>
              </w:rPr>
              <w:t>to furnish</w:t>
            </w:r>
            <w:r w:rsidR="000A105C" w:rsidRPr="00DC7E69">
              <w:rPr>
                <w:bCs/>
                <w:szCs w:val="24"/>
              </w:rPr>
              <w:t xml:space="preserve"> with its </w:t>
            </w:r>
            <w:r w:rsidR="002310DE" w:rsidRPr="00DC7E69">
              <w:rPr>
                <w:bCs/>
                <w:szCs w:val="24"/>
              </w:rPr>
              <w:t>B</w:t>
            </w:r>
            <w:r w:rsidR="000A105C" w:rsidRPr="00DC7E69">
              <w:rPr>
                <w:bCs/>
                <w:szCs w:val="24"/>
              </w:rPr>
              <w:t>id</w:t>
            </w:r>
            <w:r w:rsidRPr="00DC7E69">
              <w:rPr>
                <w:bCs/>
                <w:szCs w:val="24"/>
              </w:rPr>
              <w:t xml:space="preserve"> all information or documentation </w:t>
            </w:r>
            <w:r w:rsidR="000A105C" w:rsidRPr="00DC7E69">
              <w:rPr>
                <w:bCs/>
                <w:szCs w:val="24"/>
              </w:rPr>
              <w:t xml:space="preserve">as is </w:t>
            </w:r>
            <w:r w:rsidRPr="00DC7E69">
              <w:rPr>
                <w:bCs/>
                <w:szCs w:val="24"/>
              </w:rPr>
              <w:t xml:space="preserve">required by the </w:t>
            </w:r>
            <w:r w:rsidR="00284AF9" w:rsidRPr="00DC7E69">
              <w:rPr>
                <w:bCs/>
                <w:szCs w:val="24"/>
              </w:rPr>
              <w:t>bidding document</w:t>
            </w:r>
            <w:r w:rsidR="002310DE" w:rsidRPr="00DC7E69">
              <w:rPr>
                <w:bCs/>
                <w:szCs w:val="24"/>
              </w:rPr>
              <w:t>.</w:t>
            </w:r>
          </w:p>
        </w:tc>
      </w:tr>
      <w:tr w:rsidR="005D3A16" w:rsidRPr="00BE7F56" w14:paraId="3ED6CAF5" w14:textId="77777777" w:rsidTr="00AD3EEA">
        <w:trPr>
          <w:cantSplit/>
        </w:trPr>
        <w:tc>
          <w:tcPr>
            <w:tcW w:w="2160" w:type="dxa"/>
            <w:tcBorders>
              <w:top w:val="nil"/>
              <w:left w:val="nil"/>
              <w:bottom w:val="nil"/>
              <w:right w:val="nil"/>
            </w:tcBorders>
          </w:tcPr>
          <w:p w14:paraId="4725FFA6" w14:textId="01FD590B" w:rsidR="005D3A16" w:rsidRPr="00BE7F56" w:rsidRDefault="005D3A16" w:rsidP="000536CC">
            <w:pPr>
              <w:pStyle w:val="ITBHeading2"/>
              <w:spacing w:before="120" w:after="120"/>
              <w:contextualSpacing/>
            </w:pPr>
            <w:bookmarkStart w:id="68" w:name="_Toc434304499"/>
            <w:bookmarkStart w:id="69" w:name="_Toc43474992"/>
            <w:bookmarkStart w:id="70" w:name="_Toc43486458"/>
            <w:bookmarkStart w:id="71" w:name="_Toc73977468"/>
            <w:r w:rsidRPr="00BE7F56">
              <w:lastRenderedPageBreak/>
              <w:t>Clarification of Bidding Document</w:t>
            </w:r>
            <w:r w:rsidR="004C1558" w:rsidRPr="00BE7F56">
              <w:t xml:space="preserve">, Site Visit, </w:t>
            </w:r>
            <w:r w:rsidRPr="00BE7F56">
              <w:t>Pre-bid Meeting</w:t>
            </w:r>
            <w:bookmarkEnd w:id="68"/>
            <w:bookmarkEnd w:id="69"/>
            <w:bookmarkEnd w:id="70"/>
            <w:bookmarkEnd w:id="71"/>
          </w:p>
        </w:tc>
        <w:tc>
          <w:tcPr>
            <w:tcW w:w="7560" w:type="dxa"/>
            <w:tcBorders>
              <w:top w:val="nil"/>
              <w:left w:val="nil"/>
              <w:bottom w:val="nil"/>
              <w:right w:val="nil"/>
            </w:tcBorders>
          </w:tcPr>
          <w:p w14:paraId="17CD6CE2" w14:textId="350DAA9A" w:rsidR="005D3A16" w:rsidRPr="00BE7F56" w:rsidRDefault="00E718D4" w:rsidP="000F0C2E">
            <w:pPr>
              <w:pStyle w:val="Head12a"/>
              <w:numPr>
                <w:ilvl w:val="1"/>
                <w:numId w:val="54"/>
              </w:numPr>
              <w:spacing w:before="120"/>
              <w:ind w:left="702" w:hanging="720"/>
              <w:contextualSpacing/>
              <w:jc w:val="both"/>
              <w:rPr>
                <w:szCs w:val="24"/>
              </w:rPr>
            </w:pPr>
            <w:bookmarkStart w:id="72" w:name="_Toc43474853"/>
            <w:r w:rsidRPr="00DC7E69">
              <w:rPr>
                <w:b w:val="0"/>
                <w:bCs/>
                <w:szCs w:val="24"/>
              </w:rPr>
              <w:t xml:space="preserve">A Bidder requiring any clarification of the </w:t>
            </w:r>
            <w:r w:rsidR="00284AF9" w:rsidRPr="00DC7E69">
              <w:rPr>
                <w:b w:val="0"/>
                <w:bCs/>
                <w:szCs w:val="24"/>
              </w:rPr>
              <w:t>bidding document</w:t>
            </w:r>
            <w:r w:rsidRPr="00DC7E69">
              <w:rPr>
                <w:b w:val="0"/>
                <w:bCs/>
                <w:szCs w:val="24"/>
              </w:rPr>
              <w:t xml:space="preserve"> shall contact the </w:t>
            </w:r>
            <w:r w:rsidR="006E0425" w:rsidRPr="00DC7E69">
              <w:rPr>
                <w:b w:val="0"/>
                <w:bCs/>
                <w:szCs w:val="24"/>
              </w:rPr>
              <w:t>Purchaser</w:t>
            </w:r>
            <w:r w:rsidRPr="00DC7E69">
              <w:rPr>
                <w:b w:val="0"/>
                <w:bCs/>
                <w:szCs w:val="24"/>
              </w:rPr>
              <w:t xml:space="preserve"> in writing at the </w:t>
            </w:r>
            <w:r w:rsidR="006E0425" w:rsidRPr="00DC7E69">
              <w:rPr>
                <w:b w:val="0"/>
                <w:bCs/>
                <w:szCs w:val="24"/>
              </w:rPr>
              <w:t>Purchaser</w:t>
            </w:r>
            <w:r w:rsidRPr="00DC7E69">
              <w:rPr>
                <w:b w:val="0"/>
                <w:bCs/>
                <w:szCs w:val="24"/>
              </w:rPr>
              <w:t xml:space="preserve">’s address </w:t>
            </w:r>
            <w:r w:rsidR="000A105C" w:rsidRPr="00DC7E69">
              <w:rPr>
                <w:b w:val="0"/>
                <w:bCs/>
                <w:szCs w:val="24"/>
              </w:rPr>
              <w:t xml:space="preserve">specified </w:t>
            </w:r>
            <w:r w:rsidRPr="00DC7E69">
              <w:rPr>
                <w:b w:val="0"/>
                <w:bCs/>
                <w:szCs w:val="24"/>
              </w:rPr>
              <w:t xml:space="preserve">in the BDS or raise </w:t>
            </w:r>
            <w:r w:rsidR="00834DEB" w:rsidRPr="00DC7E69">
              <w:rPr>
                <w:b w:val="0"/>
                <w:bCs/>
                <w:szCs w:val="24"/>
              </w:rPr>
              <w:t xml:space="preserve">its </w:t>
            </w:r>
            <w:r w:rsidRPr="00DC7E69">
              <w:rPr>
                <w:b w:val="0"/>
                <w:bCs/>
                <w:szCs w:val="24"/>
              </w:rPr>
              <w:t>enquiries during the pre-</w:t>
            </w:r>
            <w:r w:rsidR="001A60EE" w:rsidRPr="00DC7E69">
              <w:rPr>
                <w:b w:val="0"/>
                <w:bCs/>
                <w:szCs w:val="24"/>
              </w:rPr>
              <w:t xml:space="preserve">Bid </w:t>
            </w:r>
            <w:r w:rsidRPr="00DC7E69">
              <w:rPr>
                <w:b w:val="0"/>
                <w:bCs/>
                <w:szCs w:val="24"/>
              </w:rPr>
              <w:t xml:space="preserve">meeting if provided for in accordance with ITB 7.4. The </w:t>
            </w:r>
            <w:r w:rsidR="006E0425" w:rsidRPr="00DC7E69">
              <w:rPr>
                <w:b w:val="0"/>
                <w:bCs/>
                <w:szCs w:val="24"/>
              </w:rPr>
              <w:t>Purchaser</w:t>
            </w:r>
            <w:r w:rsidRPr="00DC7E69">
              <w:rPr>
                <w:b w:val="0"/>
                <w:bCs/>
                <w:szCs w:val="24"/>
              </w:rPr>
              <w:t xml:space="preserve"> will respond </w:t>
            </w:r>
            <w:r w:rsidR="00BF69F0" w:rsidRPr="00DC7E69">
              <w:rPr>
                <w:b w:val="0"/>
                <w:bCs/>
                <w:szCs w:val="24"/>
              </w:rPr>
              <w:t xml:space="preserve">in writing </w:t>
            </w:r>
            <w:r w:rsidRPr="00DC7E69">
              <w:rPr>
                <w:b w:val="0"/>
                <w:bCs/>
                <w:szCs w:val="24"/>
              </w:rPr>
              <w:t xml:space="preserve">to any request for clarification, provided that such request is received prior to the deadline for submission of </w:t>
            </w:r>
            <w:r w:rsidR="00C462D0" w:rsidRPr="00DC7E69">
              <w:rPr>
                <w:b w:val="0"/>
                <w:bCs/>
                <w:szCs w:val="24"/>
              </w:rPr>
              <w:t xml:space="preserve">Bids </w:t>
            </w:r>
            <w:r w:rsidR="00135D53" w:rsidRPr="00DC7E69">
              <w:rPr>
                <w:b w:val="0"/>
                <w:bCs/>
                <w:szCs w:val="24"/>
              </w:rPr>
              <w:t xml:space="preserve">within a period </w:t>
            </w:r>
            <w:r w:rsidR="00C462D0" w:rsidRPr="00DC7E69">
              <w:rPr>
                <w:b w:val="0"/>
                <w:bCs/>
                <w:szCs w:val="24"/>
              </w:rPr>
              <w:t>s</w:t>
            </w:r>
            <w:r w:rsidR="00135D53" w:rsidRPr="00DC7E69">
              <w:rPr>
                <w:b w:val="0"/>
                <w:bCs/>
                <w:szCs w:val="24"/>
              </w:rPr>
              <w:t>pecified in the BDS</w:t>
            </w:r>
            <w:r w:rsidRPr="00DC7E69">
              <w:rPr>
                <w:b w:val="0"/>
                <w:bCs/>
                <w:szCs w:val="24"/>
              </w:rPr>
              <w:t xml:space="preserve">.  The </w:t>
            </w:r>
            <w:r w:rsidR="006E0425" w:rsidRPr="00DC7E69">
              <w:rPr>
                <w:b w:val="0"/>
                <w:bCs/>
                <w:szCs w:val="24"/>
              </w:rPr>
              <w:t>Purchaser</w:t>
            </w:r>
            <w:r w:rsidRPr="00DC7E69">
              <w:rPr>
                <w:b w:val="0"/>
                <w:bCs/>
                <w:szCs w:val="24"/>
              </w:rPr>
              <w:t xml:space="preserve">’s </w:t>
            </w:r>
            <w:r w:rsidR="00C462D0" w:rsidRPr="00DC7E69">
              <w:rPr>
                <w:b w:val="0"/>
                <w:bCs/>
                <w:szCs w:val="24"/>
              </w:rPr>
              <w:t xml:space="preserve">shall forward copies of its response to all Bidders who have acquired the </w:t>
            </w:r>
            <w:r w:rsidR="00284AF9" w:rsidRPr="00DC7E69">
              <w:rPr>
                <w:b w:val="0"/>
                <w:bCs/>
                <w:szCs w:val="24"/>
              </w:rPr>
              <w:t>bidding document</w:t>
            </w:r>
            <w:r w:rsidR="00C462D0" w:rsidRPr="00DC7E69">
              <w:rPr>
                <w:b w:val="0"/>
                <w:bCs/>
                <w:szCs w:val="24"/>
              </w:rPr>
              <w:t xml:space="preserve"> in accordance with ITB 6.3</w:t>
            </w:r>
            <w:r w:rsidRPr="00DC7E69">
              <w:rPr>
                <w:b w:val="0"/>
                <w:bCs/>
                <w:szCs w:val="24"/>
              </w:rPr>
              <w:t xml:space="preserve">, including a description of the inquiry but without identifying its source. </w:t>
            </w:r>
            <w:r w:rsidR="00135D53" w:rsidRPr="00DC7E69">
              <w:rPr>
                <w:b w:val="0"/>
                <w:bCs/>
                <w:szCs w:val="24"/>
              </w:rPr>
              <w:t xml:space="preserve">If </w:t>
            </w:r>
            <w:proofErr w:type="gramStart"/>
            <w:r w:rsidR="00135D53" w:rsidRPr="00DC7E69">
              <w:rPr>
                <w:b w:val="0"/>
                <w:bCs/>
                <w:szCs w:val="24"/>
              </w:rPr>
              <w:t>so</w:t>
            </w:r>
            <w:proofErr w:type="gramEnd"/>
            <w:r w:rsidR="00135D53" w:rsidRPr="00DC7E69">
              <w:rPr>
                <w:b w:val="0"/>
                <w:bCs/>
                <w:szCs w:val="24"/>
              </w:rPr>
              <w:t xml:space="preserve"> specified in the BDS, the </w:t>
            </w:r>
            <w:r w:rsidR="006E0425" w:rsidRPr="00DC7E69">
              <w:rPr>
                <w:b w:val="0"/>
                <w:bCs/>
                <w:szCs w:val="24"/>
              </w:rPr>
              <w:t>Purchaser</w:t>
            </w:r>
            <w:r w:rsidR="00135D53" w:rsidRPr="00DC7E69">
              <w:rPr>
                <w:b w:val="0"/>
                <w:bCs/>
                <w:szCs w:val="24"/>
              </w:rPr>
              <w:t xml:space="preserve"> shall also promptly publish its response at the web page identified in the BDS.</w:t>
            </w:r>
            <w:r w:rsidRPr="00DC7E69">
              <w:rPr>
                <w:b w:val="0"/>
                <w:bCs/>
                <w:szCs w:val="24"/>
              </w:rPr>
              <w:t xml:space="preserve"> Should the </w:t>
            </w:r>
            <w:r w:rsidR="006E0425" w:rsidRPr="00DC7E69">
              <w:rPr>
                <w:b w:val="0"/>
                <w:bCs/>
                <w:szCs w:val="24"/>
              </w:rPr>
              <w:t>Purchaser</w:t>
            </w:r>
            <w:r w:rsidRPr="00DC7E69">
              <w:rPr>
                <w:b w:val="0"/>
                <w:bCs/>
                <w:szCs w:val="24"/>
              </w:rPr>
              <w:t xml:space="preserve"> deem it necessary to amend the </w:t>
            </w:r>
            <w:r w:rsidR="00284AF9" w:rsidRPr="00DC7E69">
              <w:rPr>
                <w:b w:val="0"/>
                <w:bCs/>
                <w:szCs w:val="24"/>
              </w:rPr>
              <w:t>bidding document</w:t>
            </w:r>
            <w:r w:rsidRPr="00DC7E69">
              <w:rPr>
                <w:b w:val="0"/>
                <w:bCs/>
                <w:szCs w:val="24"/>
              </w:rPr>
              <w:t xml:space="preserve"> </w:t>
            </w:r>
            <w:proofErr w:type="gramStart"/>
            <w:r w:rsidRPr="00DC7E69">
              <w:rPr>
                <w:b w:val="0"/>
                <w:bCs/>
                <w:szCs w:val="24"/>
              </w:rPr>
              <w:t>as a result of</w:t>
            </w:r>
            <w:proofErr w:type="gramEnd"/>
            <w:r w:rsidRPr="00DC7E69">
              <w:rPr>
                <w:b w:val="0"/>
                <w:bCs/>
                <w:szCs w:val="24"/>
              </w:rPr>
              <w:t xml:space="preserve"> a request for clarification, it shall do so following the procedure under ITB 8 and ITB 23.2.</w:t>
            </w:r>
            <w:bookmarkEnd w:id="72"/>
          </w:p>
        </w:tc>
      </w:tr>
      <w:tr w:rsidR="005D3A16" w:rsidRPr="00BE7F56" w14:paraId="46F85AF3" w14:textId="77777777" w:rsidTr="00AD3EEA">
        <w:tc>
          <w:tcPr>
            <w:tcW w:w="2160" w:type="dxa"/>
            <w:tcBorders>
              <w:top w:val="nil"/>
              <w:left w:val="nil"/>
              <w:bottom w:val="nil"/>
              <w:right w:val="nil"/>
            </w:tcBorders>
          </w:tcPr>
          <w:p w14:paraId="5134DCF7" w14:textId="77777777" w:rsidR="005D3A16" w:rsidRPr="00BE7F56" w:rsidRDefault="005D3A16" w:rsidP="000536CC">
            <w:pPr>
              <w:numPr>
                <w:ilvl w:val="12"/>
                <w:numId w:val="0"/>
              </w:numPr>
              <w:spacing w:before="120"/>
              <w:ind w:left="360" w:hanging="360"/>
              <w:contextualSpacing/>
              <w:jc w:val="left"/>
              <w:rPr>
                <w:szCs w:val="24"/>
              </w:rPr>
            </w:pPr>
          </w:p>
        </w:tc>
        <w:tc>
          <w:tcPr>
            <w:tcW w:w="7560" w:type="dxa"/>
            <w:tcBorders>
              <w:top w:val="nil"/>
              <w:left w:val="nil"/>
              <w:bottom w:val="nil"/>
              <w:right w:val="nil"/>
            </w:tcBorders>
          </w:tcPr>
          <w:p w14:paraId="740DBFE7" w14:textId="5B68070A" w:rsidR="0067069B" w:rsidRPr="00DC7E69" w:rsidRDefault="0067069B" w:rsidP="000F0C2E">
            <w:pPr>
              <w:pStyle w:val="Head12a"/>
              <w:numPr>
                <w:ilvl w:val="1"/>
                <w:numId w:val="54"/>
              </w:numPr>
              <w:spacing w:before="120"/>
              <w:ind w:left="702" w:hanging="720"/>
              <w:contextualSpacing/>
              <w:jc w:val="both"/>
              <w:rPr>
                <w:b w:val="0"/>
                <w:bCs/>
                <w:szCs w:val="24"/>
              </w:rPr>
            </w:pPr>
            <w:bookmarkStart w:id="73" w:name="_Toc43474854"/>
            <w:r w:rsidRPr="00DC7E69">
              <w:rPr>
                <w:b w:val="0"/>
                <w:bCs/>
                <w:szCs w:val="24"/>
              </w:rPr>
              <w:t xml:space="preserve">The Bidder </w:t>
            </w:r>
            <w:r w:rsidR="00031CB1" w:rsidRPr="00DC7E69">
              <w:rPr>
                <w:b w:val="0"/>
                <w:bCs/>
                <w:szCs w:val="24"/>
              </w:rPr>
              <w:t xml:space="preserve">may wish to </w:t>
            </w:r>
            <w:r w:rsidRPr="00DC7E69">
              <w:rPr>
                <w:b w:val="0"/>
                <w:bCs/>
                <w:szCs w:val="24"/>
              </w:rPr>
              <w:t xml:space="preserve">visit and examine the site where the </w:t>
            </w:r>
            <w:r w:rsidR="00D861FC" w:rsidRPr="00DC7E69">
              <w:rPr>
                <w:b w:val="0"/>
                <w:bCs/>
                <w:szCs w:val="24"/>
              </w:rPr>
              <w:t>Information System</w:t>
            </w:r>
            <w:r w:rsidRPr="00DC7E69">
              <w:rPr>
                <w:b w:val="0"/>
                <w:bCs/>
                <w:szCs w:val="24"/>
              </w:rPr>
              <w:t xml:space="preserve"> is to be installed and its surroundings and obtain for itself on its own responsibility all information that may be necessary for preparing the </w:t>
            </w:r>
            <w:r w:rsidR="00967543" w:rsidRPr="00DC7E69">
              <w:rPr>
                <w:b w:val="0"/>
                <w:bCs/>
                <w:szCs w:val="24"/>
              </w:rPr>
              <w:t xml:space="preserve">Bid </w:t>
            </w:r>
            <w:r w:rsidRPr="00DC7E69">
              <w:rPr>
                <w:b w:val="0"/>
                <w:bCs/>
                <w:szCs w:val="24"/>
              </w:rPr>
              <w:t xml:space="preserve">and </w:t>
            </w:r>
            <w:proofErr w:type="gramStart"/>
            <w:r w:rsidRPr="00DC7E69">
              <w:rPr>
                <w:b w:val="0"/>
                <w:bCs/>
                <w:szCs w:val="24"/>
              </w:rPr>
              <w:t>entering into</w:t>
            </w:r>
            <w:proofErr w:type="gramEnd"/>
            <w:r w:rsidRPr="00DC7E69">
              <w:rPr>
                <w:b w:val="0"/>
                <w:bCs/>
                <w:szCs w:val="24"/>
              </w:rPr>
              <w:t xml:space="preserve"> a contract. The costs of visiting the site shall be at the Bidder’s own expense.</w:t>
            </w:r>
            <w:bookmarkEnd w:id="73"/>
          </w:p>
          <w:p w14:paraId="4E87E865" w14:textId="2ED5CEB7" w:rsidR="008D38B8" w:rsidRPr="00DC7E69" w:rsidRDefault="008D38B8" w:rsidP="000F0C2E">
            <w:pPr>
              <w:pStyle w:val="Head12a"/>
              <w:numPr>
                <w:ilvl w:val="1"/>
                <w:numId w:val="54"/>
              </w:numPr>
              <w:spacing w:before="120"/>
              <w:ind w:left="702" w:hanging="720"/>
              <w:contextualSpacing/>
              <w:jc w:val="both"/>
              <w:rPr>
                <w:b w:val="0"/>
                <w:bCs/>
                <w:szCs w:val="24"/>
              </w:rPr>
            </w:pPr>
            <w:bookmarkStart w:id="74" w:name="_Toc43474855"/>
            <w:r w:rsidRPr="00DC7E69">
              <w:rPr>
                <w:b w:val="0"/>
                <w:bCs/>
                <w:szCs w:val="24"/>
              </w:rPr>
              <w:t xml:space="preserve">The Bidder and any of its personnel or agents will be granted permission by the </w:t>
            </w:r>
            <w:r w:rsidR="006E0425" w:rsidRPr="00DC7E69">
              <w:rPr>
                <w:b w:val="0"/>
                <w:bCs/>
                <w:szCs w:val="24"/>
              </w:rPr>
              <w:t>Purchaser</w:t>
            </w:r>
            <w:r w:rsidRPr="00DC7E69">
              <w:rPr>
                <w:b w:val="0"/>
                <w:bCs/>
                <w:szCs w:val="24"/>
              </w:rPr>
              <w:t xml:space="preserve"> to enter upon its premises and lands for the purpose of such visit, but only upon the express condition that the Bidder, its personnel, and agents will release and indemnify the </w:t>
            </w:r>
            <w:r w:rsidR="006E0425" w:rsidRPr="00DC7E69">
              <w:rPr>
                <w:b w:val="0"/>
                <w:bCs/>
                <w:szCs w:val="24"/>
              </w:rPr>
              <w:t>Purchaser</w:t>
            </w:r>
            <w:r w:rsidRPr="00DC7E69">
              <w:rPr>
                <w:b w:val="0"/>
                <w:bCs/>
                <w:szCs w:val="24"/>
              </w:rPr>
              <w:t xml:space="preserve"> and its personnel and agents from and against all liability in respect thereof, and will be responsible for death or personal injury, loss of or damage to property, and any other loss, damage, costs, and expenses incurred as a result of the inspection.</w:t>
            </w:r>
            <w:bookmarkEnd w:id="74"/>
          </w:p>
          <w:p w14:paraId="4EEB3EAF" w14:textId="771BD3B9" w:rsidR="008D38B8" w:rsidRPr="00DC7E69" w:rsidRDefault="008D38B8" w:rsidP="000F0C2E">
            <w:pPr>
              <w:pStyle w:val="Head12a"/>
              <w:numPr>
                <w:ilvl w:val="1"/>
                <w:numId w:val="54"/>
              </w:numPr>
              <w:spacing w:before="120"/>
              <w:ind w:left="702" w:hanging="720"/>
              <w:contextualSpacing/>
              <w:jc w:val="both"/>
              <w:rPr>
                <w:b w:val="0"/>
                <w:bCs/>
                <w:szCs w:val="24"/>
              </w:rPr>
            </w:pPr>
            <w:bookmarkStart w:id="75" w:name="_Toc43474856"/>
            <w:r w:rsidRPr="00DC7E69">
              <w:rPr>
                <w:b w:val="0"/>
                <w:bCs/>
                <w:szCs w:val="24"/>
              </w:rPr>
              <w:t>The Bidder’s designated representative is invited to attend a pre-</w:t>
            </w:r>
            <w:r w:rsidR="001A60EE" w:rsidRPr="00DC7E69">
              <w:rPr>
                <w:b w:val="0"/>
                <w:bCs/>
                <w:szCs w:val="24"/>
              </w:rPr>
              <w:t xml:space="preserve">Bid </w:t>
            </w:r>
            <w:r w:rsidRPr="00DC7E69">
              <w:rPr>
                <w:b w:val="0"/>
                <w:bCs/>
                <w:szCs w:val="24"/>
              </w:rPr>
              <w:t>meeting</w:t>
            </w:r>
            <w:r w:rsidR="00380FEC" w:rsidRPr="00DC7E69">
              <w:rPr>
                <w:b w:val="0"/>
                <w:bCs/>
                <w:szCs w:val="24"/>
              </w:rPr>
              <w:t xml:space="preserve"> and/or a site visit</w:t>
            </w:r>
            <w:r w:rsidRPr="00DC7E69">
              <w:rPr>
                <w:b w:val="0"/>
                <w:bCs/>
                <w:szCs w:val="24"/>
              </w:rPr>
              <w:t>, if provided for in the BDS. The purpose of the meeting will be to clarify issues and to answer questions on any matter that may be raised at that stage.</w:t>
            </w:r>
            <w:bookmarkEnd w:id="75"/>
          </w:p>
          <w:p w14:paraId="31D0B12B" w14:textId="7986BC63" w:rsidR="008D38B8" w:rsidRPr="00DC7E69" w:rsidRDefault="008D38B8" w:rsidP="000F0C2E">
            <w:pPr>
              <w:pStyle w:val="Head12a"/>
              <w:numPr>
                <w:ilvl w:val="1"/>
                <w:numId w:val="54"/>
              </w:numPr>
              <w:spacing w:before="120"/>
              <w:ind w:left="702" w:hanging="720"/>
              <w:contextualSpacing/>
              <w:jc w:val="both"/>
              <w:rPr>
                <w:b w:val="0"/>
                <w:bCs/>
                <w:szCs w:val="24"/>
              </w:rPr>
            </w:pPr>
            <w:bookmarkStart w:id="76" w:name="_Toc43474857"/>
            <w:r w:rsidRPr="00DC7E69">
              <w:rPr>
                <w:b w:val="0"/>
                <w:bCs/>
                <w:szCs w:val="24"/>
              </w:rPr>
              <w:t xml:space="preserve">The Bidder is requested, as far as possible, to submit any questions in writing, to reach the </w:t>
            </w:r>
            <w:r w:rsidR="006E0425" w:rsidRPr="00DC7E69">
              <w:rPr>
                <w:b w:val="0"/>
                <w:bCs/>
                <w:szCs w:val="24"/>
              </w:rPr>
              <w:t>Purchaser</w:t>
            </w:r>
            <w:r w:rsidRPr="00DC7E69">
              <w:rPr>
                <w:b w:val="0"/>
                <w:bCs/>
                <w:szCs w:val="24"/>
              </w:rPr>
              <w:t xml:space="preserve"> not later than one week before the meeting.</w:t>
            </w:r>
            <w:bookmarkEnd w:id="76"/>
          </w:p>
          <w:p w14:paraId="2E29802F" w14:textId="3641131B" w:rsidR="008D38B8" w:rsidRPr="00DC7E69" w:rsidRDefault="008D38B8" w:rsidP="000F0C2E">
            <w:pPr>
              <w:pStyle w:val="Head12a"/>
              <w:numPr>
                <w:ilvl w:val="1"/>
                <w:numId w:val="54"/>
              </w:numPr>
              <w:spacing w:before="120"/>
              <w:ind w:left="702" w:hanging="720"/>
              <w:contextualSpacing/>
              <w:jc w:val="both"/>
              <w:rPr>
                <w:b w:val="0"/>
                <w:bCs/>
                <w:szCs w:val="24"/>
              </w:rPr>
            </w:pPr>
            <w:bookmarkStart w:id="77" w:name="_Toc43474858"/>
            <w:r w:rsidRPr="00DC7E69">
              <w:rPr>
                <w:b w:val="0"/>
                <w:bCs/>
                <w:szCs w:val="24"/>
              </w:rPr>
              <w:t>Minutes of the pre-</w:t>
            </w:r>
            <w:r w:rsidR="00967543" w:rsidRPr="00DC7E69">
              <w:rPr>
                <w:b w:val="0"/>
                <w:bCs/>
                <w:szCs w:val="24"/>
              </w:rPr>
              <w:t xml:space="preserve">Bid </w:t>
            </w:r>
            <w:r w:rsidRPr="00DC7E69">
              <w:rPr>
                <w:b w:val="0"/>
                <w:bCs/>
                <w:szCs w:val="24"/>
              </w:rPr>
              <w:t xml:space="preserve">meeting, including the text of the questions raised without identifying the source, and the responses given, together with any responses prepared after the meeting, will be transmitted promptly to all Bidders who have acquired the </w:t>
            </w:r>
            <w:r w:rsidR="00284AF9" w:rsidRPr="00DC7E69">
              <w:rPr>
                <w:b w:val="0"/>
                <w:bCs/>
                <w:szCs w:val="24"/>
              </w:rPr>
              <w:t>bidding document</w:t>
            </w:r>
            <w:r w:rsidRPr="00DC7E69">
              <w:rPr>
                <w:b w:val="0"/>
                <w:bCs/>
                <w:szCs w:val="24"/>
              </w:rPr>
              <w:t xml:space="preserve"> in accordance with ITB 6.3.  Any modification to the </w:t>
            </w:r>
            <w:r w:rsidR="00284AF9" w:rsidRPr="00DC7E69">
              <w:rPr>
                <w:b w:val="0"/>
                <w:bCs/>
                <w:szCs w:val="24"/>
              </w:rPr>
              <w:lastRenderedPageBreak/>
              <w:t>bidding document</w:t>
            </w:r>
            <w:r w:rsidRPr="00DC7E69">
              <w:rPr>
                <w:b w:val="0"/>
                <w:bCs/>
                <w:szCs w:val="24"/>
              </w:rPr>
              <w:t xml:space="preserve"> that may become necessary </w:t>
            </w:r>
            <w:proofErr w:type="gramStart"/>
            <w:r w:rsidRPr="00DC7E69">
              <w:rPr>
                <w:b w:val="0"/>
                <w:bCs/>
                <w:szCs w:val="24"/>
              </w:rPr>
              <w:t>as a result of</w:t>
            </w:r>
            <w:proofErr w:type="gramEnd"/>
            <w:r w:rsidRPr="00DC7E69">
              <w:rPr>
                <w:b w:val="0"/>
                <w:bCs/>
                <w:szCs w:val="24"/>
              </w:rPr>
              <w:t xml:space="preserve"> the pre-</w:t>
            </w:r>
            <w:r w:rsidR="001A60EE" w:rsidRPr="00DC7E69">
              <w:rPr>
                <w:b w:val="0"/>
                <w:bCs/>
                <w:szCs w:val="24"/>
              </w:rPr>
              <w:t>B</w:t>
            </w:r>
            <w:r w:rsidRPr="00DC7E69">
              <w:rPr>
                <w:b w:val="0"/>
                <w:bCs/>
                <w:szCs w:val="24"/>
              </w:rPr>
              <w:t xml:space="preserve">id meeting shall be made by the </w:t>
            </w:r>
            <w:r w:rsidR="006E0425" w:rsidRPr="00DC7E69">
              <w:rPr>
                <w:b w:val="0"/>
                <w:bCs/>
                <w:szCs w:val="24"/>
              </w:rPr>
              <w:t>Purchaser</w:t>
            </w:r>
            <w:r w:rsidRPr="00DC7E69">
              <w:rPr>
                <w:b w:val="0"/>
                <w:bCs/>
                <w:szCs w:val="24"/>
              </w:rPr>
              <w:t xml:space="preserve"> exclusively through the issue of an Addendum pursuant to ITB 8 and not through the minutes of the pre-</w:t>
            </w:r>
            <w:r w:rsidR="00967543" w:rsidRPr="00DC7E69">
              <w:rPr>
                <w:b w:val="0"/>
                <w:bCs/>
                <w:szCs w:val="24"/>
              </w:rPr>
              <w:t xml:space="preserve">Bid </w:t>
            </w:r>
            <w:r w:rsidRPr="00DC7E69">
              <w:rPr>
                <w:b w:val="0"/>
                <w:bCs/>
                <w:szCs w:val="24"/>
              </w:rPr>
              <w:t>meeting.</w:t>
            </w:r>
            <w:bookmarkEnd w:id="77"/>
          </w:p>
          <w:p w14:paraId="09276272" w14:textId="31D42B91" w:rsidR="005D3A16" w:rsidRPr="00DC7E69" w:rsidRDefault="008D38B8" w:rsidP="000F0C2E">
            <w:pPr>
              <w:pStyle w:val="Head12a"/>
              <w:numPr>
                <w:ilvl w:val="1"/>
                <w:numId w:val="54"/>
              </w:numPr>
              <w:spacing w:before="120"/>
              <w:ind w:left="702" w:hanging="720"/>
              <w:contextualSpacing/>
              <w:jc w:val="both"/>
              <w:rPr>
                <w:b w:val="0"/>
                <w:bCs/>
                <w:szCs w:val="24"/>
              </w:rPr>
            </w:pPr>
            <w:bookmarkStart w:id="78" w:name="_Toc43474859"/>
            <w:r w:rsidRPr="00DC7E69">
              <w:rPr>
                <w:b w:val="0"/>
                <w:bCs/>
                <w:szCs w:val="24"/>
              </w:rPr>
              <w:t>Nonattendance at the pre-</w:t>
            </w:r>
            <w:r w:rsidR="00967543" w:rsidRPr="00DC7E69">
              <w:rPr>
                <w:b w:val="0"/>
                <w:bCs/>
                <w:szCs w:val="24"/>
              </w:rPr>
              <w:t xml:space="preserve">Bid </w:t>
            </w:r>
            <w:r w:rsidRPr="00DC7E69">
              <w:rPr>
                <w:b w:val="0"/>
                <w:bCs/>
                <w:szCs w:val="24"/>
              </w:rPr>
              <w:t>meeting will not be a cause for disqualification of a Bidder.</w:t>
            </w:r>
            <w:bookmarkEnd w:id="78"/>
          </w:p>
        </w:tc>
      </w:tr>
      <w:tr w:rsidR="005D3A16" w:rsidRPr="00BE7F56" w14:paraId="1A8F5501" w14:textId="77777777" w:rsidTr="00AD3EEA">
        <w:trPr>
          <w:trHeight w:val="3493"/>
        </w:trPr>
        <w:tc>
          <w:tcPr>
            <w:tcW w:w="2160" w:type="dxa"/>
            <w:tcBorders>
              <w:top w:val="nil"/>
              <w:left w:val="nil"/>
              <w:bottom w:val="nil"/>
              <w:right w:val="nil"/>
            </w:tcBorders>
          </w:tcPr>
          <w:p w14:paraId="40C5E435" w14:textId="40AB3546" w:rsidR="005D3A16" w:rsidRPr="00BE7F56" w:rsidRDefault="005D3A16" w:rsidP="000536CC">
            <w:pPr>
              <w:pStyle w:val="ITBHeading2"/>
              <w:spacing w:before="120" w:after="120"/>
              <w:contextualSpacing/>
            </w:pPr>
            <w:bookmarkStart w:id="79" w:name="_Toc434304500"/>
            <w:bookmarkStart w:id="80" w:name="_Toc43474993"/>
            <w:bookmarkStart w:id="81" w:name="_Toc43486459"/>
            <w:bookmarkStart w:id="82" w:name="_Toc73977469"/>
            <w:r w:rsidRPr="00BE7F56">
              <w:lastRenderedPageBreak/>
              <w:t>Amendment of Bidding Document</w:t>
            </w:r>
            <w:bookmarkEnd w:id="79"/>
            <w:bookmarkEnd w:id="80"/>
            <w:bookmarkEnd w:id="81"/>
            <w:bookmarkEnd w:id="82"/>
          </w:p>
        </w:tc>
        <w:tc>
          <w:tcPr>
            <w:tcW w:w="7560" w:type="dxa"/>
            <w:tcBorders>
              <w:top w:val="nil"/>
              <w:left w:val="nil"/>
              <w:bottom w:val="nil"/>
              <w:right w:val="nil"/>
            </w:tcBorders>
          </w:tcPr>
          <w:p w14:paraId="02D0AD7C" w14:textId="2C897EDA" w:rsidR="00A04FA9" w:rsidRPr="00DC7E69" w:rsidRDefault="00A04FA9" w:rsidP="000F0C2E">
            <w:pPr>
              <w:pStyle w:val="Head12a"/>
              <w:numPr>
                <w:ilvl w:val="1"/>
                <w:numId w:val="54"/>
              </w:numPr>
              <w:spacing w:before="120"/>
              <w:ind w:left="702" w:hanging="720"/>
              <w:contextualSpacing/>
              <w:jc w:val="both"/>
              <w:rPr>
                <w:b w:val="0"/>
                <w:bCs/>
                <w:szCs w:val="24"/>
              </w:rPr>
            </w:pPr>
            <w:bookmarkStart w:id="83" w:name="_Toc43474860"/>
            <w:r w:rsidRPr="00DC7E69">
              <w:rPr>
                <w:b w:val="0"/>
                <w:bCs/>
                <w:szCs w:val="24"/>
              </w:rPr>
              <w:t xml:space="preserve">At any time prior to the deadline for submission of </w:t>
            </w:r>
            <w:r w:rsidR="00967543" w:rsidRPr="00DC7E69">
              <w:rPr>
                <w:b w:val="0"/>
                <w:bCs/>
                <w:szCs w:val="24"/>
              </w:rPr>
              <w:t>Bids</w:t>
            </w:r>
            <w:r w:rsidRPr="00DC7E69">
              <w:rPr>
                <w:b w:val="0"/>
                <w:bCs/>
                <w:szCs w:val="24"/>
              </w:rPr>
              <w:t xml:space="preserve">, the </w:t>
            </w:r>
            <w:r w:rsidR="006E0425" w:rsidRPr="00DC7E69">
              <w:rPr>
                <w:b w:val="0"/>
                <w:bCs/>
                <w:szCs w:val="24"/>
              </w:rPr>
              <w:t>Purchaser</w:t>
            </w:r>
            <w:r w:rsidRPr="00DC7E69">
              <w:rPr>
                <w:b w:val="0"/>
                <w:bCs/>
                <w:szCs w:val="24"/>
              </w:rPr>
              <w:t xml:space="preserve"> may amend the </w:t>
            </w:r>
            <w:r w:rsidR="00284AF9" w:rsidRPr="00DC7E69">
              <w:rPr>
                <w:b w:val="0"/>
                <w:bCs/>
                <w:szCs w:val="24"/>
              </w:rPr>
              <w:t>bidding document</w:t>
            </w:r>
            <w:r w:rsidRPr="00DC7E69">
              <w:rPr>
                <w:b w:val="0"/>
                <w:bCs/>
                <w:szCs w:val="24"/>
              </w:rPr>
              <w:t xml:space="preserve"> by issuing addenda.</w:t>
            </w:r>
            <w:bookmarkEnd w:id="83"/>
          </w:p>
          <w:p w14:paraId="1A9C1490" w14:textId="7C42DF9D" w:rsidR="00A04FA9" w:rsidRPr="00DC7E69" w:rsidRDefault="00A04FA9" w:rsidP="000F0C2E">
            <w:pPr>
              <w:pStyle w:val="Head12a"/>
              <w:numPr>
                <w:ilvl w:val="1"/>
                <w:numId w:val="54"/>
              </w:numPr>
              <w:spacing w:before="120"/>
              <w:ind w:left="702" w:hanging="720"/>
              <w:contextualSpacing/>
              <w:jc w:val="both"/>
              <w:rPr>
                <w:b w:val="0"/>
                <w:bCs/>
                <w:szCs w:val="24"/>
              </w:rPr>
            </w:pPr>
            <w:bookmarkStart w:id="84" w:name="_Toc43474861"/>
            <w:r w:rsidRPr="00DC7E69">
              <w:rPr>
                <w:b w:val="0"/>
                <w:bCs/>
                <w:szCs w:val="24"/>
              </w:rPr>
              <w:t xml:space="preserve">Any addendum issued shall be part of the </w:t>
            </w:r>
            <w:r w:rsidR="00284AF9" w:rsidRPr="00DC7E69">
              <w:rPr>
                <w:b w:val="0"/>
                <w:bCs/>
                <w:szCs w:val="24"/>
              </w:rPr>
              <w:t>bidding document</w:t>
            </w:r>
            <w:r w:rsidRPr="00DC7E69">
              <w:rPr>
                <w:b w:val="0"/>
                <w:bCs/>
                <w:szCs w:val="24"/>
              </w:rPr>
              <w:t xml:space="preserve"> and shall be communicated in writing to all who have obtained the </w:t>
            </w:r>
            <w:r w:rsidR="00284AF9" w:rsidRPr="00DC7E69">
              <w:rPr>
                <w:b w:val="0"/>
                <w:bCs/>
                <w:szCs w:val="24"/>
              </w:rPr>
              <w:t>bidding document</w:t>
            </w:r>
            <w:r w:rsidRPr="00DC7E69">
              <w:rPr>
                <w:b w:val="0"/>
                <w:bCs/>
                <w:szCs w:val="24"/>
              </w:rPr>
              <w:t xml:space="preserve"> from the </w:t>
            </w:r>
            <w:r w:rsidR="006E0425" w:rsidRPr="00DC7E69">
              <w:rPr>
                <w:b w:val="0"/>
                <w:bCs/>
                <w:szCs w:val="24"/>
              </w:rPr>
              <w:t>Purchaser</w:t>
            </w:r>
            <w:r w:rsidRPr="00DC7E69">
              <w:rPr>
                <w:b w:val="0"/>
                <w:bCs/>
                <w:szCs w:val="24"/>
              </w:rPr>
              <w:t xml:space="preserve"> in accordance with ITB 6.3.</w:t>
            </w:r>
            <w:r w:rsidR="00135D53" w:rsidRPr="00DC7E69">
              <w:rPr>
                <w:b w:val="0"/>
                <w:bCs/>
                <w:szCs w:val="24"/>
              </w:rPr>
              <w:t xml:space="preserve"> The </w:t>
            </w:r>
            <w:r w:rsidR="006E0425" w:rsidRPr="00DC7E69">
              <w:rPr>
                <w:b w:val="0"/>
                <w:bCs/>
                <w:szCs w:val="24"/>
              </w:rPr>
              <w:t>Purchaser</w:t>
            </w:r>
            <w:r w:rsidR="00135D53" w:rsidRPr="00DC7E69">
              <w:rPr>
                <w:b w:val="0"/>
                <w:bCs/>
                <w:szCs w:val="24"/>
              </w:rPr>
              <w:t xml:space="preserve"> shall also promptly publish the addendum on the </w:t>
            </w:r>
            <w:r w:rsidR="006E0425" w:rsidRPr="00DC7E69">
              <w:rPr>
                <w:b w:val="0"/>
                <w:bCs/>
                <w:szCs w:val="24"/>
              </w:rPr>
              <w:t>Purchaser</w:t>
            </w:r>
            <w:r w:rsidR="00135D53" w:rsidRPr="00DC7E69">
              <w:rPr>
                <w:b w:val="0"/>
                <w:bCs/>
                <w:szCs w:val="24"/>
              </w:rPr>
              <w:t>’s web page in accordance with ITB 7.1.</w:t>
            </w:r>
            <w:bookmarkEnd w:id="84"/>
          </w:p>
          <w:p w14:paraId="70CD99B9" w14:textId="5C8BDA4F" w:rsidR="005D3A16" w:rsidRPr="00BE7F56" w:rsidRDefault="00A04FA9" w:rsidP="000F0C2E">
            <w:pPr>
              <w:pStyle w:val="Head12a"/>
              <w:numPr>
                <w:ilvl w:val="1"/>
                <w:numId w:val="54"/>
              </w:numPr>
              <w:spacing w:before="120"/>
              <w:ind w:left="702" w:hanging="720"/>
              <w:contextualSpacing/>
              <w:jc w:val="both"/>
              <w:rPr>
                <w:szCs w:val="24"/>
              </w:rPr>
            </w:pPr>
            <w:bookmarkStart w:id="85" w:name="_Toc43474862"/>
            <w:r w:rsidRPr="00DC7E69">
              <w:rPr>
                <w:b w:val="0"/>
                <w:bCs/>
                <w:szCs w:val="24"/>
              </w:rPr>
              <w:t xml:space="preserve">To give prospective Bidders reasonable time in which to take an addendum into account in preparing their </w:t>
            </w:r>
            <w:r w:rsidR="00351BF6" w:rsidRPr="00DC7E69">
              <w:rPr>
                <w:b w:val="0"/>
                <w:bCs/>
                <w:szCs w:val="24"/>
              </w:rPr>
              <w:t>B</w:t>
            </w:r>
            <w:r w:rsidRPr="00DC7E69">
              <w:rPr>
                <w:b w:val="0"/>
                <w:bCs/>
                <w:szCs w:val="24"/>
              </w:rPr>
              <w:t xml:space="preserve">ids, the </w:t>
            </w:r>
            <w:r w:rsidR="006E0425" w:rsidRPr="00DC7E69">
              <w:rPr>
                <w:b w:val="0"/>
                <w:bCs/>
                <w:szCs w:val="24"/>
              </w:rPr>
              <w:t>Purchaser</w:t>
            </w:r>
            <w:r w:rsidRPr="00DC7E69">
              <w:rPr>
                <w:b w:val="0"/>
                <w:bCs/>
                <w:szCs w:val="24"/>
              </w:rPr>
              <w:t xml:space="preserve"> may, at its discretion, extend the deadline for the submission of </w:t>
            </w:r>
            <w:r w:rsidR="001A60EE" w:rsidRPr="00DC7E69">
              <w:rPr>
                <w:b w:val="0"/>
                <w:bCs/>
                <w:szCs w:val="24"/>
              </w:rPr>
              <w:t>Bids</w:t>
            </w:r>
            <w:r w:rsidRPr="00DC7E69">
              <w:rPr>
                <w:b w:val="0"/>
                <w:bCs/>
                <w:szCs w:val="24"/>
              </w:rPr>
              <w:t>, pursuant to ITB 23.2</w:t>
            </w:r>
            <w:bookmarkEnd w:id="85"/>
          </w:p>
        </w:tc>
      </w:tr>
    </w:tbl>
    <w:p w14:paraId="07BCD884" w14:textId="77777777" w:rsidR="005D3A16" w:rsidRPr="00BE7F56" w:rsidRDefault="002310DE" w:rsidP="000536CC">
      <w:pPr>
        <w:pStyle w:val="ITBHeading1"/>
        <w:contextualSpacing/>
      </w:pPr>
      <w:bookmarkStart w:id="86" w:name="_Toc505659525"/>
      <w:bookmarkStart w:id="87" w:name="_Toc431826610"/>
      <w:bookmarkStart w:id="88" w:name="_Toc348000791"/>
      <w:bookmarkStart w:id="89" w:name="_Toc434304501"/>
      <w:bookmarkStart w:id="90" w:name="_Toc43474994"/>
      <w:bookmarkStart w:id="91" w:name="_Toc43486460"/>
      <w:bookmarkStart w:id="92" w:name="_Toc73977470"/>
      <w:r w:rsidRPr="00BE7F56">
        <w:t xml:space="preserve">C. </w:t>
      </w:r>
      <w:bookmarkEnd w:id="86"/>
      <w:bookmarkEnd w:id="87"/>
      <w:bookmarkEnd w:id="88"/>
      <w:r w:rsidR="005D5549" w:rsidRPr="00BE7F56">
        <w:t xml:space="preserve">Preparation of </w:t>
      </w:r>
      <w:r w:rsidR="005D3A16" w:rsidRPr="00BE7F56">
        <w:t>Bids</w:t>
      </w:r>
      <w:bookmarkEnd w:id="89"/>
      <w:bookmarkEnd w:id="90"/>
      <w:bookmarkEnd w:id="91"/>
      <w:bookmarkEnd w:id="92"/>
    </w:p>
    <w:tbl>
      <w:tblPr>
        <w:tblW w:w="9645" w:type="dxa"/>
        <w:tblInd w:w="-15" w:type="dxa"/>
        <w:tblLayout w:type="fixed"/>
        <w:tblLook w:val="0000" w:firstRow="0" w:lastRow="0" w:firstColumn="0" w:lastColumn="0" w:noHBand="0" w:noVBand="0"/>
      </w:tblPr>
      <w:tblGrid>
        <w:gridCol w:w="2175"/>
        <w:gridCol w:w="7470"/>
      </w:tblGrid>
      <w:tr w:rsidR="005D5549" w:rsidRPr="00BE7F56" w14:paraId="0FC55F4C" w14:textId="77777777" w:rsidTr="00AD3EEA">
        <w:trPr>
          <w:trHeight w:val="576"/>
        </w:trPr>
        <w:tc>
          <w:tcPr>
            <w:tcW w:w="2175" w:type="dxa"/>
          </w:tcPr>
          <w:p w14:paraId="72CAE890" w14:textId="340B3000" w:rsidR="007B2819" w:rsidRPr="00BE7F56" w:rsidRDefault="005D5549" w:rsidP="000536CC">
            <w:pPr>
              <w:pStyle w:val="ITBHeading2"/>
              <w:spacing w:before="120" w:after="120"/>
              <w:contextualSpacing/>
            </w:pPr>
            <w:bookmarkStart w:id="93" w:name="_Toc438438830"/>
            <w:bookmarkStart w:id="94" w:name="_Toc438532578"/>
            <w:bookmarkStart w:id="95" w:name="_Toc438733974"/>
            <w:bookmarkStart w:id="96" w:name="_Toc438907013"/>
            <w:bookmarkStart w:id="97" w:name="_Toc438907212"/>
            <w:bookmarkStart w:id="98" w:name="_Toc23236755"/>
            <w:bookmarkStart w:id="99" w:name="_Toc125782997"/>
            <w:bookmarkStart w:id="100" w:name="_Toc434304502"/>
            <w:bookmarkStart w:id="101" w:name="_Toc43474995"/>
            <w:bookmarkStart w:id="102" w:name="_Toc43486461"/>
            <w:bookmarkStart w:id="103" w:name="_Toc73977471"/>
            <w:r w:rsidRPr="00BE7F56">
              <w:t>Cost of Bidding</w:t>
            </w:r>
            <w:bookmarkEnd w:id="93"/>
            <w:bookmarkEnd w:id="94"/>
            <w:bookmarkEnd w:id="95"/>
            <w:bookmarkEnd w:id="96"/>
            <w:bookmarkEnd w:id="97"/>
            <w:bookmarkEnd w:id="98"/>
            <w:bookmarkEnd w:id="99"/>
            <w:bookmarkEnd w:id="100"/>
            <w:bookmarkEnd w:id="101"/>
            <w:bookmarkEnd w:id="102"/>
            <w:bookmarkEnd w:id="103"/>
          </w:p>
          <w:p w14:paraId="6D48C762" w14:textId="77777777" w:rsidR="005D5549" w:rsidRPr="00BE7F56" w:rsidRDefault="005D5549" w:rsidP="000536CC">
            <w:pPr>
              <w:pStyle w:val="ITBHeading2"/>
              <w:numPr>
                <w:ilvl w:val="0"/>
                <w:numId w:val="0"/>
              </w:numPr>
              <w:spacing w:before="120" w:after="120"/>
              <w:ind w:left="360"/>
              <w:contextualSpacing/>
            </w:pPr>
          </w:p>
        </w:tc>
        <w:tc>
          <w:tcPr>
            <w:tcW w:w="7470" w:type="dxa"/>
          </w:tcPr>
          <w:p w14:paraId="1C15EA2C" w14:textId="297CDD43" w:rsidR="005D5549" w:rsidRPr="00DC7E69" w:rsidRDefault="005D5549" w:rsidP="000F0C2E">
            <w:pPr>
              <w:pStyle w:val="Head12a"/>
              <w:numPr>
                <w:ilvl w:val="1"/>
                <w:numId w:val="54"/>
              </w:numPr>
              <w:spacing w:before="120"/>
              <w:ind w:left="702" w:hanging="720"/>
              <w:contextualSpacing/>
              <w:jc w:val="both"/>
              <w:rPr>
                <w:b w:val="0"/>
                <w:bCs/>
                <w:szCs w:val="24"/>
              </w:rPr>
            </w:pPr>
            <w:bookmarkStart w:id="104" w:name="_Toc43474863"/>
            <w:r w:rsidRPr="00DC7E69">
              <w:rPr>
                <w:b w:val="0"/>
                <w:bCs/>
                <w:szCs w:val="24"/>
              </w:rPr>
              <w:t xml:space="preserve">The Bidder shall bear all costs associated with the preparation and submission of its Bid, and the </w:t>
            </w:r>
            <w:r w:rsidR="006E0425" w:rsidRPr="00DC7E69">
              <w:rPr>
                <w:b w:val="0"/>
                <w:bCs/>
                <w:szCs w:val="24"/>
              </w:rPr>
              <w:t>Purchaser</w:t>
            </w:r>
            <w:r w:rsidRPr="00DC7E69">
              <w:rPr>
                <w:b w:val="0"/>
                <w:bCs/>
                <w:szCs w:val="24"/>
              </w:rPr>
              <w:t xml:space="preserve"> shall not be responsible or liable for those costs, regardless of the conduct or outcome of the </w:t>
            </w:r>
            <w:r w:rsidR="002310DE" w:rsidRPr="00DC7E69">
              <w:rPr>
                <w:b w:val="0"/>
                <w:bCs/>
                <w:szCs w:val="24"/>
              </w:rPr>
              <w:t xml:space="preserve">Bidding </w:t>
            </w:r>
            <w:r w:rsidRPr="00DC7E69">
              <w:rPr>
                <w:b w:val="0"/>
                <w:bCs/>
                <w:szCs w:val="24"/>
              </w:rPr>
              <w:t>process.</w:t>
            </w:r>
            <w:bookmarkEnd w:id="104"/>
          </w:p>
        </w:tc>
      </w:tr>
      <w:tr w:rsidR="005D5549" w:rsidRPr="00BE7F56" w14:paraId="3AC07F2A" w14:textId="77777777" w:rsidTr="00AD3EEA">
        <w:trPr>
          <w:trHeight w:val="576"/>
        </w:trPr>
        <w:tc>
          <w:tcPr>
            <w:tcW w:w="2175" w:type="dxa"/>
          </w:tcPr>
          <w:p w14:paraId="21E59AC3" w14:textId="7CAB719C" w:rsidR="005D5549" w:rsidRPr="00BE7F56" w:rsidRDefault="005D5549" w:rsidP="000536CC">
            <w:pPr>
              <w:pStyle w:val="ITBHeading2"/>
              <w:spacing w:before="120" w:after="120"/>
              <w:contextualSpacing/>
            </w:pPr>
            <w:bookmarkStart w:id="105" w:name="_Toc438438831"/>
            <w:bookmarkStart w:id="106" w:name="_Toc438532579"/>
            <w:bookmarkStart w:id="107" w:name="_Toc438733975"/>
            <w:bookmarkStart w:id="108" w:name="_Toc438907014"/>
            <w:bookmarkStart w:id="109" w:name="_Toc438907213"/>
            <w:bookmarkStart w:id="110" w:name="_Toc23236756"/>
            <w:bookmarkStart w:id="111" w:name="_Toc125782998"/>
            <w:bookmarkStart w:id="112" w:name="_Toc434304503"/>
            <w:bookmarkStart w:id="113" w:name="_Toc43474996"/>
            <w:bookmarkStart w:id="114" w:name="_Toc43486462"/>
            <w:bookmarkStart w:id="115" w:name="_Toc73977472"/>
            <w:r w:rsidRPr="00BE7F56">
              <w:t>Language of Bid</w:t>
            </w:r>
            <w:bookmarkEnd w:id="105"/>
            <w:bookmarkEnd w:id="106"/>
            <w:bookmarkEnd w:id="107"/>
            <w:bookmarkEnd w:id="108"/>
            <w:bookmarkEnd w:id="109"/>
            <w:bookmarkEnd w:id="110"/>
            <w:bookmarkEnd w:id="111"/>
            <w:bookmarkEnd w:id="112"/>
            <w:bookmarkEnd w:id="113"/>
            <w:bookmarkEnd w:id="114"/>
            <w:bookmarkEnd w:id="115"/>
          </w:p>
        </w:tc>
        <w:tc>
          <w:tcPr>
            <w:tcW w:w="7470" w:type="dxa"/>
          </w:tcPr>
          <w:p w14:paraId="006EEE81" w14:textId="68249503" w:rsidR="005D5549" w:rsidRPr="00DC7E69" w:rsidRDefault="005D5549" w:rsidP="000F0C2E">
            <w:pPr>
              <w:pStyle w:val="Head12a"/>
              <w:numPr>
                <w:ilvl w:val="1"/>
                <w:numId w:val="54"/>
              </w:numPr>
              <w:spacing w:before="120"/>
              <w:ind w:left="702" w:hanging="720"/>
              <w:contextualSpacing/>
              <w:jc w:val="both"/>
              <w:rPr>
                <w:b w:val="0"/>
                <w:bCs/>
                <w:szCs w:val="24"/>
              </w:rPr>
            </w:pPr>
            <w:bookmarkStart w:id="116" w:name="_Toc43474864"/>
            <w:r w:rsidRPr="00DC7E69">
              <w:rPr>
                <w:b w:val="0"/>
                <w:bCs/>
                <w:szCs w:val="24"/>
              </w:rPr>
              <w:t xml:space="preserve">The Bid, as well as all correspondence and documents relating to the bid exchanged by the Bidder and the </w:t>
            </w:r>
            <w:r w:rsidR="006E0425" w:rsidRPr="00DC7E69">
              <w:rPr>
                <w:b w:val="0"/>
                <w:bCs/>
                <w:szCs w:val="24"/>
              </w:rPr>
              <w:t>Purchaser</w:t>
            </w:r>
            <w:r w:rsidRPr="00DC7E69">
              <w:rPr>
                <w:b w:val="0"/>
                <w:bCs/>
                <w:szCs w:val="24"/>
              </w:rPr>
              <w:t>, shall be written in the language specified in the BDS.  Supporting documents and printed literature that are part of the Bid may be in another language provided they are accompanied by an accurate translation of the relevant passages in the language specified in the BDS, in which case, for purposes of interpretation of the Bid, such translation shall govern.</w:t>
            </w:r>
            <w:bookmarkEnd w:id="116"/>
          </w:p>
        </w:tc>
      </w:tr>
      <w:tr w:rsidR="007B2819" w:rsidRPr="00BE7F56" w14:paraId="3A57E9BE" w14:textId="77777777" w:rsidTr="00AD3EEA">
        <w:trPr>
          <w:trHeight w:val="630"/>
        </w:trPr>
        <w:tc>
          <w:tcPr>
            <w:tcW w:w="2175" w:type="dxa"/>
          </w:tcPr>
          <w:p w14:paraId="05DB3FDC" w14:textId="53575151" w:rsidR="007B2819" w:rsidRPr="00BE7F56" w:rsidRDefault="007B2819" w:rsidP="000536CC">
            <w:pPr>
              <w:pStyle w:val="ITBHeading2"/>
              <w:spacing w:before="120" w:after="120"/>
              <w:contextualSpacing/>
            </w:pPr>
            <w:bookmarkStart w:id="117" w:name="_Toc43474997"/>
            <w:bookmarkStart w:id="118" w:name="_Toc43486463"/>
            <w:bookmarkStart w:id="119" w:name="_Toc73977473"/>
            <w:r w:rsidRPr="00BE7F56">
              <w:t>Documents Comprising the Bid</w:t>
            </w:r>
            <w:bookmarkEnd w:id="117"/>
            <w:bookmarkEnd w:id="118"/>
            <w:bookmarkEnd w:id="119"/>
          </w:p>
        </w:tc>
        <w:tc>
          <w:tcPr>
            <w:tcW w:w="7470" w:type="dxa"/>
          </w:tcPr>
          <w:p w14:paraId="472D9272" w14:textId="3FE281BB" w:rsidR="007B2819" w:rsidRPr="00BE7F56" w:rsidRDefault="007B2819" w:rsidP="000F0C2E">
            <w:pPr>
              <w:pStyle w:val="Head12a"/>
              <w:numPr>
                <w:ilvl w:val="1"/>
                <w:numId w:val="54"/>
              </w:numPr>
              <w:spacing w:before="120"/>
              <w:ind w:left="702" w:hanging="720"/>
              <w:contextualSpacing/>
              <w:jc w:val="both"/>
              <w:rPr>
                <w:szCs w:val="24"/>
              </w:rPr>
            </w:pPr>
            <w:bookmarkStart w:id="120" w:name="_Toc43474865"/>
            <w:r w:rsidRPr="00DC7E69">
              <w:rPr>
                <w:b w:val="0"/>
                <w:bCs/>
                <w:szCs w:val="24"/>
              </w:rPr>
              <w:t>The Bid submitted by the Bidder shall comprise the following:</w:t>
            </w:r>
            <w:bookmarkEnd w:id="120"/>
            <w:r w:rsidR="00490D16" w:rsidRPr="00BE7F56">
              <w:rPr>
                <w:szCs w:val="24"/>
              </w:rPr>
              <w:t xml:space="preserve"> </w:t>
            </w:r>
          </w:p>
        </w:tc>
      </w:tr>
      <w:tr w:rsidR="007B2819" w:rsidRPr="00BE7F56" w14:paraId="067E07E7" w14:textId="77777777" w:rsidTr="00AD3EEA">
        <w:trPr>
          <w:trHeight w:val="576"/>
        </w:trPr>
        <w:tc>
          <w:tcPr>
            <w:tcW w:w="2175" w:type="dxa"/>
          </w:tcPr>
          <w:p w14:paraId="59AEFF0E" w14:textId="77777777" w:rsidR="007B2819" w:rsidRPr="00BE7F56" w:rsidRDefault="007B2819" w:rsidP="000536CC">
            <w:pPr>
              <w:pStyle w:val="Head12a"/>
              <w:spacing w:before="120"/>
              <w:contextualSpacing/>
              <w:rPr>
                <w:szCs w:val="24"/>
              </w:rPr>
            </w:pPr>
          </w:p>
        </w:tc>
        <w:tc>
          <w:tcPr>
            <w:tcW w:w="7470" w:type="dxa"/>
          </w:tcPr>
          <w:p w14:paraId="297B9E8B" w14:textId="77777777" w:rsidR="007B2819" w:rsidRPr="00BE7F56" w:rsidRDefault="007B2819" w:rsidP="000F0C2E">
            <w:pPr>
              <w:pStyle w:val="ListParagraph"/>
              <w:numPr>
                <w:ilvl w:val="0"/>
                <w:numId w:val="16"/>
              </w:numPr>
              <w:spacing w:before="120"/>
              <w:ind w:left="1062" w:right="-72" w:hanging="450"/>
              <w:rPr>
                <w:szCs w:val="24"/>
              </w:rPr>
            </w:pPr>
            <w:r w:rsidRPr="00BE7F56">
              <w:rPr>
                <w:b/>
                <w:szCs w:val="24"/>
              </w:rPr>
              <w:t xml:space="preserve">Letter of Bid </w:t>
            </w:r>
            <w:r w:rsidRPr="00BE7F56">
              <w:rPr>
                <w:szCs w:val="24"/>
              </w:rPr>
              <w:t>prepared in accordance with ITB 12</w:t>
            </w:r>
            <w:r w:rsidR="001A60EE" w:rsidRPr="00BE7F56">
              <w:rPr>
                <w:szCs w:val="24"/>
              </w:rPr>
              <w:t>;</w:t>
            </w:r>
          </w:p>
        </w:tc>
      </w:tr>
      <w:tr w:rsidR="007B2819" w:rsidRPr="00BE7F56" w14:paraId="1DECCF9F" w14:textId="77777777" w:rsidTr="00AD3EEA">
        <w:trPr>
          <w:trHeight w:val="576"/>
        </w:trPr>
        <w:tc>
          <w:tcPr>
            <w:tcW w:w="2175" w:type="dxa"/>
          </w:tcPr>
          <w:p w14:paraId="2C01CE62" w14:textId="77777777" w:rsidR="007B2819" w:rsidRPr="00BE7F56" w:rsidRDefault="007B2819" w:rsidP="000536CC">
            <w:pPr>
              <w:pStyle w:val="Head12a"/>
              <w:spacing w:before="120"/>
              <w:contextualSpacing/>
              <w:rPr>
                <w:szCs w:val="24"/>
              </w:rPr>
            </w:pPr>
          </w:p>
        </w:tc>
        <w:tc>
          <w:tcPr>
            <w:tcW w:w="7470" w:type="dxa"/>
          </w:tcPr>
          <w:p w14:paraId="5C57588C" w14:textId="77777777" w:rsidR="007B2819" w:rsidRPr="00BE7F56" w:rsidRDefault="007B2819" w:rsidP="000F0C2E">
            <w:pPr>
              <w:pStyle w:val="ListParagraph"/>
              <w:numPr>
                <w:ilvl w:val="0"/>
                <w:numId w:val="16"/>
              </w:numPr>
              <w:spacing w:before="120"/>
              <w:ind w:left="1062" w:right="-72" w:hanging="450"/>
              <w:rPr>
                <w:szCs w:val="24"/>
              </w:rPr>
            </w:pPr>
            <w:r w:rsidRPr="00BE7F56">
              <w:rPr>
                <w:b/>
                <w:szCs w:val="24"/>
              </w:rPr>
              <w:t>Price Sch</w:t>
            </w:r>
            <w:r w:rsidR="00490D16" w:rsidRPr="00BE7F56">
              <w:rPr>
                <w:b/>
                <w:szCs w:val="24"/>
              </w:rPr>
              <w:t xml:space="preserve">edules </w:t>
            </w:r>
            <w:r w:rsidRPr="00BE7F56">
              <w:rPr>
                <w:szCs w:val="24"/>
              </w:rPr>
              <w:t xml:space="preserve">completed in accordance with ITB 12 and </w:t>
            </w:r>
            <w:r w:rsidR="001A60EE" w:rsidRPr="00BE7F56">
              <w:rPr>
                <w:szCs w:val="24"/>
              </w:rPr>
              <w:t xml:space="preserve">ITB </w:t>
            </w:r>
            <w:r w:rsidRPr="00BE7F56">
              <w:rPr>
                <w:szCs w:val="24"/>
              </w:rPr>
              <w:t>17;</w:t>
            </w:r>
          </w:p>
        </w:tc>
      </w:tr>
      <w:tr w:rsidR="007B2819" w:rsidRPr="00BE7F56" w14:paraId="07E24B02" w14:textId="77777777" w:rsidTr="00AD3EEA">
        <w:trPr>
          <w:trHeight w:val="576"/>
        </w:trPr>
        <w:tc>
          <w:tcPr>
            <w:tcW w:w="2175" w:type="dxa"/>
          </w:tcPr>
          <w:p w14:paraId="20E5DBA8" w14:textId="77777777" w:rsidR="007B2819" w:rsidRPr="00BE7F56" w:rsidRDefault="007B2819" w:rsidP="000536CC">
            <w:pPr>
              <w:pStyle w:val="Head12a"/>
              <w:spacing w:before="120"/>
              <w:contextualSpacing/>
              <w:rPr>
                <w:szCs w:val="24"/>
              </w:rPr>
            </w:pPr>
          </w:p>
        </w:tc>
        <w:tc>
          <w:tcPr>
            <w:tcW w:w="7470" w:type="dxa"/>
          </w:tcPr>
          <w:p w14:paraId="2D288E27" w14:textId="77777777" w:rsidR="007B2819" w:rsidRPr="00BE7F56" w:rsidRDefault="00490D16" w:rsidP="000F0C2E">
            <w:pPr>
              <w:pStyle w:val="ListParagraph"/>
              <w:numPr>
                <w:ilvl w:val="0"/>
                <w:numId w:val="16"/>
              </w:numPr>
              <w:spacing w:before="120"/>
              <w:ind w:left="1062" w:right="-72" w:hanging="450"/>
              <w:rPr>
                <w:szCs w:val="24"/>
              </w:rPr>
            </w:pPr>
            <w:r w:rsidRPr="00BE7F56">
              <w:rPr>
                <w:b/>
                <w:szCs w:val="24"/>
              </w:rPr>
              <w:t>Bid Security or Bid-</w:t>
            </w:r>
            <w:r w:rsidR="007B2819" w:rsidRPr="00BE7F56">
              <w:rPr>
                <w:b/>
                <w:szCs w:val="24"/>
              </w:rPr>
              <w:t>Securing Declaration</w:t>
            </w:r>
            <w:r w:rsidR="007B2819" w:rsidRPr="00BE7F56">
              <w:rPr>
                <w:szCs w:val="24"/>
              </w:rPr>
              <w:t xml:space="preserve"> in accordance with ITB 20;</w:t>
            </w:r>
          </w:p>
        </w:tc>
      </w:tr>
      <w:tr w:rsidR="007B2819" w:rsidRPr="00BE7F56" w14:paraId="3B6CBBC0" w14:textId="77777777" w:rsidTr="00AD3EEA">
        <w:trPr>
          <w:trHeight w:val="576"/>
        </w:trPr>
        <w:tc>
          <w:tcPr>
            <w:tcW w:w="2175" w:type="dxa"/>
          </w:tcPr>
          <w:p w14:paraId="0F64413B" w14:textId="77777777" w:rsidR="007B2819" w:rsidRPr="00BE7F56" w:rsidRDefault="007B2819" w:rsidP="000536CC">
            <w:pPr>
              <w:pStyle w:val="Head12a"/>
              <w:spacing w:before="120"/>
              <w:contextualSpacing/>
              <w:rPr>
                <w:szCs w:val="24"/>
              </w:rPr>
            </w:pPr>
          </w:p>
        </w:tc>
        <w:tc>
          <w:tcPr>
            <w:tcW w:w="7470" w:type="dxa"/>
          </w:tcPr>
          <w:p w14:paraId="14271C13" w14:textId="5A6B23C8" w:rsidR="007B2819" w:rsidRPr="00BE7F56" w:rsidRDefault="007B2819" w:rsidP="000F0C2E">
            <w:pPr>
              <w:pStyle w:val="ListParagraph"/>
              <w:numPr>
                <w:ilvl w:val="0"/>
                <w:numId w:val="16"/>
              </w:numPr>
              <w:spacing w:before="120"/>
              <w:ind w:left="1062" w:right="-72" w:hanging="450"/>
              <w:rPr>
                <w:szCs w:val="24"/>
              </w:rPr>
            </w:pPr>
            <w:r w:rsidRPr="00BE7F56">
              <w:rPr>
                <w:b/>
                <w:szCs w:val="24"/>
              </w:rPr>
              <w:t xml:space="preserve">Alternative Bid: </w:t>
            </w:r>
            <w:r w:rsidRPr="00BE7F56">
              <w:rPr>
                <w:szCs w:val="24"/>
              </w:rPr>
              <w:t>if permissible, in accordance with ITB 13;</w:t>
            </w:r>
          </w:p>
        </w:tc>
      </w:tr>
      <w:tr w:rsidR="007B2819" w:rsidRPr="00BE7F56" w14:paraId="07B5B69F" w14:textId="77777777" w:rsidTr="00AD3EEA">
        <w:trPr>
          <w:trHeight w:val="576"/>
        </w:trPr>
        <w:tc>
          <w:tcPr>
            <w:tcW w:w="2175" w:type="dxa"/>
          </w:tcPr>
          <w:p w14:paraId="556B8D17" w14:textId="77777777" w:rsidR="007B2819" w:rsidRPr="00BE7F56" w:rsidRDefault="007B2819" w:rsidP="000536CC">
            <w:pPr>
              <w:pStyle w:val="Head12a"/>
              <w:spacing w:before="120"/>
              <w:contextualSpacing/>
              <w:rPr>
                <w:szCs w:val="24"/>
              </w:rPr>
            </w:pPr>
          </w:p>
        </w:tc>
        <w:tc>
          <w:tcPr>
            <w:tcW w:w="7470" w:type="dxa"/>
          </w:tcPr>
          <w:p w14:paraId="1A108B1E" w14:textId="77777777" w:rsidR="007B2819" w:rsidRPr="00BE7F56" w:rsidRDefault="007B2819" w:rsidP="000F0C2E">
            <w:pPr>
              <w:pStyle w:val="ListParagraph"/>
              <w:numPr>
                <w:ilvl w:val="0"/>
                <w:numId w:val="16"/>
              </w:numPr>
              <w:spacing w:before="120"/>
              <w:ind w:left="1062" w:right="-72" w:hanging="450"/>
              <w:rPr>
                <w:szCs w:val="24"/>
              </w:rPr>
            </w:pPr>
            <w:r w:rsidRPr="00BE7F56">
              <w:rPr>
                <w:b/>
                <w:szCs w:val="24"/>
              </w:rPr>
              <w:t>Authorization:</w:t>
            </w:r>
            <w:r w:rsidRPr="00BE7F56">
              <w:rPr>
                <w:szCs w:val="24"/>
              </w:rPr>
              <w:t xml:space="preserve"> written confirmation authorizing the signatory of the Bid to commit the Bidder, in accordance with ITB 21.3;</w:t>
            </w:r>
          </w:p>
        </w:tc>
      </w:tr>
      <w:tr w:rsidR="007B2819" w:rsidRPr="00BE7F56" w14:paraId="084AA0AC" w14:textId="77777777" w:rsidTr="00AD3EEA">
        <w:trPr>
          <w:trHeight w:val="576"/>
        </w:trPr>
        <w:tc>
          <w:tcPr>
            <w:tcW w:w="2175" w:type="dxa"/>
          </w:tcPr>
          <w:p w14:paraId="612BB87E" w14:textId="77777777" w:rsidR="007B2819" w:rsidRPr="00BE7F56" w:rsidRDefault="007B2819" w:rsidP="000536CC">
            <w:pPr>
              <w:pStyle w:val="Head12a"/>
              <w:spacing w:before="120"/>
              <w:contextualSpacing/>
              <w:rPr>
                <w:szCs w:val="24"/>
              </w:rPr>
            </w:pPr>
          </w:p>
        </w:tc>
        <w:tc>
          <w:tcPr>
            <w:tcW w:w="7470" w:type="dxa"/>
          </w:tcPr>
          <w:p w14:paraId="6551A598" w14:textId="13494FBC" w:rsidR="007B2819" w:rsidRPr="00BE7F56" w:rsidRDefault="007B2819" w:rsidP="000F0C2E">
            <w:pPr>
              <w:pStyle w:val="ListParagraph"/>
              <w:numPr>
                <w:ilvl w:val="0"/>
                <w:numId w:val="16"/>
              </w:numPr>
              <w:spacing w:before="120"/>
              <w:ind w:left="1062" w:right="-72" w:hanging="450"/>
              <w:rPr>
                <w:szCs w:val="24"/>
              </w:rPr>
            </w:pPr>
            <w:r w:rsidRPr="00BE7F56">
              <w:rPr>
                <w:b/>
                <w:szCs w:val="24"/>
              </w:rPr>
              <w:t>Eligibility of Information System:</w:t>
            </w:r>
            <w:r w:rsidR="00C3236A" w:rsidRPr="00BE7F56">
              <w:rPr>
                <w:b/>
                <w:szCs w:val="24"/>
              </w:rPr>
              <w:t xml:space="preserve"> </w:t>
            </w:r>
            <w:r w:rsidRPr="00BE7F56">
              <w:rPr>
                <w:szCs w:val="24"/>
              </w:rPr>
              <w:t xml:space="preserve">documentary evidence established in accordance with ITB 14.1 that the Information System offered by the Bidder in its Bid or in any alternative </w:t>
            </w:r>
            <w:r w:rsidR="00C3236A" w:rsidRPr="00BE7F56">
              <w:rPr>
                <w:szCs w:val="24"/>
              </w:rPr>
              <w:t>B</w:t>
            </w:r>
            <w:r w:rsidRPr="00BE7F56">
              <w:rPr>
                <w:szCs w:val="24"/>
              </w:rPr>
              <w:t xml:space="preserve">id, if </w:t>
            </w:r>
            <w:r w:rsidR="005D5A1E" w:rsidRPr="00BE7F56">
              <w:rPr>
                <w:szCs w:val="24"/>
              </w:rPr>
              <w:t>permitted, are</w:t>
            </w:r>
            <w:r w:rsidRPr="00BE7F56">
              <w:rPr>
                <w:szCs w:val="24"/>
              </w:rPr>
              <w:t xml:space="preserve"> eligible;</w:t>
            </w:r>
          </w:p>
        </w:tc>
      </w:tr>
      <w:tr w:rsidR="007B2819" w:rsidRPr="00BE7F56" w14:paraId="5B3BE56E" w14:textId="77777777" w:rsidTr="00AD3EEA">
        <w:trPr>
          <w:trHeight w:val="576"/>
        </w:trPr>
        <w:tc>
          <w:tcPr>
            <w:tcW w:w="2175" w:type="dxa"/>
          </w:tcPr>
          <w:p w14:paraId="3202A1E7" w14:textId="77777777" w:rsidR="007B2819" w:rsidRPr="00BE7F56" w:rsidRDefault="007B2819" w:rsidP="000536CC">
            <w:pPr>
              <w:pStyle w:val="Head12a"/>
              <w:spacing w:before="120"/>
              <w:contextualSpacing/>
              <w:rPr>
                <w:szCs w:val="24"/>
              </w:rPr>
            </w:pPr>
          </w:p>
        </w:tc>
        <w:tc>
          <w:tcPr>
            <w:tcW w:w="7470" w:type="dxa"/>
          </w:tcPr>
          <w:p w14:paraId="2A09F655" w14:textId="77777777" w:rsidR="007B2819" w:rsidRPr="00BE7F56" w:rsidRDefault="007B2819" w:rsidP="000F0C2E">
            <w:pPr>
              <w:pStyle w:val="ListParagraph"/>
              <w:numPr>
                <w:ilvl w:val="0"/>
                <w:numId w:val="16"/>
              </w:numPr>
              <w:spacing w:before="120"/>
              <w:ind w:left="1062" w:right="-72" w:hanging="450"/>
              <w:rPr>
                <w:szCs w:val="24"/>
              </w:rPr>
            </w:pPr>
            <w:r w:rsidRPr="00BE7F56">
              <w:rPr>
                <w:b/>
                <w:szCs w:val="24"/>
              </w:rPr>
              <w:t>Bidder’s Eligibility:</w:t>
            </w:r>
            <w:r w:rsidRPr="00BE7F56">
              <w:rPr>
                <w:szCs w:val="24"/>
              </w:rPr>
              <w:t xml:space="preserve"> documentary evidence in accordance with ITB 15 establishing the Bidder’s eligibility and qualifications to perform the contract if its Bid is accepted;</w:t>
            </w:r>
            <w:r w:rsidRPr="00BE7F56">
              <w:rPr>
                <w:b/>
                <w:szCs w:val="24"/>
              </w:rPr>
              <w:t xml:space="preserve"> </w:t>
            </w:r>
          </w:p>
        </w:tc>
      </w:tr>
      <w:tr w:rsidR="007B2819" w:rsidRPr="00BE7F56" w14:paraId="2860D9D5" w14:textId="77777777" w:rsidTr="00AD3EEA">
        <w:trPr>
          <w:trHeight w:val="576"/>
        </w:trPr>
        <w:tc>
          <w:tcPr>
            <w:tcW w:w="2175" w:type="dxa"/>
          </w:tcPr>
          <w:p w14:paraId="23DDA2E6" w14:textId="77777777" w:rsidR="007B2819" w:rsidRPr="00BE7F56" w:rsidRDefault="007B2819" w:rsidP="000536CC">
            <w:pPr>
              <w:pStyle w:val="Head12a"/>
              <w:spacing w:before="120"/>
              <w:contextualSpacing/>
              <w:rPr>
                <w:szCs w:val="24"/>
              </w:rPr>
            </w:pPr>
          </w:p>
        </w:tc>
        <w:tc>
          <w:tcPr>
            <w:tcW w:w="7470" w:type="dxa"/>
          </w:tcPr>
          <w:p w14:paraId="08BF27A7" w14:textId="77777777" w:rsidR="007B2819" w:rsidRPr="00BE7F56" w:rsidRDefault="007B2819" w:rsidP="000F0C2E">
            <w:pPr>
              <w:pStyle w:val="ListParagraph"/>
              <w:numPr>
                <w:ilvl w:val="0"/>
                <w:numId w:val="16"/>
              </w:numPr>
              <w:spacing w:before="120"/>
              <w:ind w:left="1062" w:right="-72" w:hanging="450"/>
              <w:rPr>
                <w:szCs w:val="24"/>
              </w:rPr>
            </w:pPr>
            <w:r w:rsidRPr="00BE7F56">
              <w:rPr>
                <w:b/>
                <w:szCs w:val="24"/>
              </w:rPr>
              <w:t xml:space="preserve">Conformity: </w:t>
            </w:r>
            <w:r w:rsidRPr="00BE7F56">
              <w:rPr>
                <w:szCs w:val="24"/>
              </w:rPr>
              <w:t>documentary evidence established in accordance with ITB 16 that the Information System offered by the Bidder</w:t>
            </w:r>
            <w:r w:rsidR="00AE260E" w:rsidRPr="00BE7F56">
              <w:rPr>
                <w:szCs w:val="24"/>
              </w:rPr>
              <w:t xml:space="preserve"> conform to the </w:t>
            </w:r>
            <w:r w:rsidR="00284AF9" w:rsidRPr="00BE7F56">
              <w:rPr>
                <w:szCs w:val="24"/>
              </w:rPr>
              <w:t>bidding document</w:t>
            </w:r>
            <w:r w:rsidR="00AE260E" w:rsidRPr="00BE7F56">
              <w:rPr>
                <w:szCs w:val="24"/>
              </w:rPr>
              <w:t>;</w:t>
            </w:r>
          </w:p>
        </w:tc>
      </w:tr>
      <w:tr w:rsidR="007B2819" w:rsidRPr="00BE7F56" w14:paraId="7A924EB4" w14:textId="77777777" w:rsidTr="00AD3EEA">
        <w:trPr>
          <w:trHeight w:val="576"/>
        </w:trPr>
        <w:tc>
          <w:tcPr>
            <w:tcW w:w="2175" w:type="dxa"/>
          </w:tcPr>
          <w:p w14:paraId="269181A5" w14:textId="77777777" w:rsidR="007B2819" w:rsidRPr="00BE7F56" w:rsidRDefault="007B2819" w:rsidP="000536CC">
            <w:pPr>
              <w:pStyle w:val="Head12a"/>
              <w:spacing w:before="120"/>
              <w:contextualSpacing/>
              <w:rPr>
                <w:szCs w:val="24"/>
              </w:rPr>
            </w:pPr>
          </w:p>
        </w:tc>
        <w:tc>
          <w:tcPr>
            <w:tcW w:w="7470" w:type="dxa"/>
          </w:tcPr>
          <w:p w14:paraId="3727526F" w14:textId="77777777" w:rsidR="007B2819" w:rsidRPr="00BE7F56" w:rsidRDefault="007B2819" w:rsidP="000F0C2E">
            <w:pPr>
              <w:pStyle w:val="ListParagraph"/>
              <w:numPr>
                <w:ilvl w:val="0"/>
                <w:numId w:val="16"/>
              </w:numPr>
              <w:spacing w:before="120"/>
              <w:ind w:left="1062" w:right="-72" w:hanging="450"/>
              <w:rPr>
                <w:b/>
                <w:szCs w:val="24"/>
              </w:rPr>
            </w:pPr>
            <w:r w:rsidRPr="00BE7F56">
              <w:rPr>
                <w:b/>
                <w:szCs w:val="24"/>
              </w:rPr>
              <w:t>Subcontractors:</w:t>
            </w:r>
            <w:r w:rsidRPr="00BE7F56">
              <w:rPr>
                <w:szCs w:val="24"/>
              </w:rPr>
              <w:t xml:space="preserve"> list of subcontractors, in accordance with ITB 16.</w:t>
            </w:r>
            <w:r w:rsidR="00261532" w:rsidRPr="00BE7F56">
              <w:rPr>
                <w:szCs w:val="24"/>
              </w:rPr>
              <w:t>4</w:t>
            </w:r>
            <w:r w:rsidRPr="00BE7F56">
              <w:rPr>
                <w:szCs w:val="24"/>
              </w:rPr>
              <w:t>;</w:t>
            </w:r>
          </w:p>
        </w:tc>
      </w:tr>
      <w:tr w:rsidR="007B2819" w:rsidRPr="00BE7F56" w14:paraId="4791E616" w14:textId="77777777" w:rsidTr="00AD3EEA">
        <w:trPr>
          <w:trHeight w:val="576"/>
        </w:trPr>
        <w:tc>
          <w:tcPr>
            <w:tcW w:w="2175" w:type="dxa"/>
          </w:tcPr>
          <w:p w14:paraId="59E23C2F" w14:textId="77777777" w:rsidR="007B2819" w:rsidRPr="00BE7F56" w:rsidRDefault="007B2819" w:rsidP="000536CC">
            <w:pPr>
              <w:pStyle w:val="Head12a"/>
              <w:spacing w:before="120"/>
              <w:contextualSpacing/>
              <w:rPr>
                <w:szCs w:val="24"/>
              </w:rPr>
            </w:pPr>
          </w:p>
        </w:tc>
        <w:tc>
          <w:tcPr>
            <w:tcW w:w="7470" w:type="dxa"/>
          </w:tcPr>
          <w:p w14:paraId="572BCD63" w14:textId="77777777" w:rsidR="007B2819" w:rsidRPr="00BE7F56" w:rsidRDefault="007B2819" w:rsidP="000F0C2E">
            <w:pPr>
              <w:pStyle w:val="ListParagraph"/>
              <w:numPr>
                <w:ilvl w:val="0"/>
                <w:numId w:val="16"/>
              </w:numPr>
              <w:spacing w:before="120"/>
              <w:ind w:left="1062" w:right="-72" w:hanging="450"/>
              <w:rPr>
                <w:b/>
                <w:szCs w:val="24"/>
              </w:rPr>
            </w:pPr>
            <w:r w:rsidRPr="00BE7F56">
              <w:rPr>
                <w:b/>
                <w:szCs w:val="24"/>
              </w:rPr>
              <w:t>Intellectual Property</w:t>
            </w:r>
            <w:r w:rsidRPr="00BE7F56">
              <w:rPr>
                <w:szCs w:val="24"/>
              </w:rPr>
              <w:t xml:space="preserve">: </w:t>
            </w:r>
            <w:r w:rsidR="00480A9F" w:rsidRPr="00BE7F56">
              <w:rPr>
                <w:szCs w:val="24"/>
              </w:rPr>
              <w:t xml:space="preserve">a </w:t>
            </w:r>
            <w:r w:rsidRPr="00BE7F56">
              <w:rPr>
                <w:szCs w:val="24"/>
              </w:rPr>
              <w:t>list of</w:t>
            </w:r>
            <w:r w:rsidR="00BA7B3D" w:rsidRPr="00BE7F56">
              <w:rPr>
                <w:szCs w:val="24"/>
              </w:rPr>
              <w:t xml:space="preserve">: </w:t>
            </w:r>
            <w:r w:rsidRPr="00BE7F56">
              <w:rPr>
                <w:szCs w:val="24"/>
              </w:rPr>
              <w:t xml:space="preserve"> Intellectual Property</w:t>
            </w:r>
            <w:r w:rsidR="004D190D" w:rsidRPr="00BE7F56">
              <w:rPr>
                <w:szCs w:val="24"/>
              </w:rPr>
              <w:t xml:space="preserve"> as defined in</w:t>
            </w:r>
            <w:r w:rsidR="00BB03E3" w:rsidRPr="00BE7F56">
              <w:rPr>
                <w:szCs w:val="24"/>
              </w:rPr>
              <w:t xml:space="preserve"> GCC </w:t>
            </w:r>
            <w:r w:rsidR="004D190D" w:rsidRPr="00BE7F56">
              <w:rPr>
                <w:szCs w:val="24"/>
              </w:rPr>
              <w:t xml:space="preserve">Clause </w:t>
            </w:r>
            <w:proofErr w:type="gramStart"/>
            <w:r w:rsidR="004D190D" w:rsidRPr="00BE7F56">
              <w:rPr>
                <w:szCs w:val="24"/>
              </w:rPr>
              <w:t>15;</w:t>
            </w:r>
            <w:proofErr w:type="gramEnd"/>
          </w:p>
          <w:p w14:paraId="46732189" w14:textId="77777777" w:rsidR="007B2267" w:rsidRPr="00BE7F56" w:rsidRDefault="007B2267" w:rsidP="000F0C2E">
            <w:pPr>
              <w:pStyle w:val="ListParagraph"/>
              <w:numPr>
                <w:ilvl w:val="0"/>
                <w:numId w:val="40"/>
              </w:numPr>
              <w:suppressAutoHyphens w:val="0"/>
              <w:spacing w:before="120"/>
              <w:ind w:left="1422" w:right="-72"/>
              <w:rPr>
                <w:b/>
                <w:szCs w:val="24"/>
              </w:rPr>
            </w:pPr>
            <w:r w:rsidRPr="00BE7F56">
              <w:rPr>
                <w:szCs w:val="24"/>
              </w:rPr>
              <w:t>all Software included in the Bid, assigning each item to one of the software categories defined in GCC Clause 1.1 (c):</w:t>
            </w:r>
          </w:p>
          <w:p w14:paraId="49DA650D" w14:textId="77777777" w:rsidR="007B2267" w:rsidRPr="00BE7F56" w:rsidRDefault="007B2267" w:rsidP="000F0C2E">
            <w:pPr>
              <w:numPr>
                <w:ilvl w:val="1"/>
                <w:numId w:val="40"/>
              </w:numPr>
              <w:suppressAutoHyphens w:val="0"/>
              <w:spacing w:before="120"/>
              <w:ind w:left="2052"/>
              <w:contextualSpacing/>
              <w:rPr>
                <w:szCs w:val="24"/>
              </w:rPr>
            </w:pPr>
            <w:r w:rsidRPr="00BE7F56">
              <w:rPr>
                <w:szCs w:val="24"/>
              </w:rPr>
              <w:t>System, General Purpose, and Application Software; or</w:t>
            </w:r>
          </w:p>
          <w:p w14:paraId="5A638D38" w14:textId="77777777" w:rsidR="007B2267" w:rsidRPr="00BE7F56" w:rsidRDefault="007B2267" w:rsidP="000F0C2E">
            <w:pPr>
              <w:numPr>
                <w:ilvl w:val="1"/>
                <w:numId w:val="40"/>
              </w:numPr>
              <w:suppressAutoHyphens w:val="0"/>
              <w:spacing w:before="120"/>
              <w:ind w:left="2052"/>
              <w:contextualSpacing/>
              <w:rPr>
                <w:szCs w:val="24"/>
              </w:rPr>
            </w:pPr>
            <w:r w:rsidRPr="00BE7F56">
              <w:rPr>
                <w:szCs w:val="24"/>
              </w:rPr>
              <w:t xml:space="preserve">Standard and Custom </w:t>
            </w:r>
            <w:proofErr w:type="gramStart"/>
            <w:r w:rsidRPr="00BE7F56">
              <w:rPr>
                <w:szCs w:val="24"/>
              </w:rPr>
              <w:t>Software;</w:t>
            </w:r>
            <w:proofErr w:type="gramEnd"/>
          </w:p>
          <w:p w14:paraId="382D93F5" w14:textId="77777777" w:rsidR="007B2267" w:rsidRPr="00BE7F56" w:rsidRDefault="007B2267" w:rsidP="000F0C2E">
            <w:pPr>
              <w:pStyle w:val="ListParagraph"/>
              <w:numPr>
                <w:ilvl w:val="0"/>
                <w:numId w:val="40"/>
              </w:numPr>
              <w:suppressAutoHyphens w:val="0"/>
              <w:spacing w:before="120"/>
              <w:ind w:left="1422" w:right="-72"/>
              <w:rPr>
                <w:b/>
                <w:szCs w:val="24"/>
              </w:rPr>
            </w:pPr>
            <w:r w:rsidRPr="00BE7F56">
              <w:rPr>
                <w:szCs w:val="24"/>
              </w:rPr>
              <w:t>all Custom Materials, as defined in GCC Clause 1.1 (c), included in the Bid;</w:t>
            </w:r>
          </w:p>
        </w:tc>
      </w:tr>
      <w:tr w:rsidR="005D3A16" w:rsidRPr="00BE7F56" w14:paraId="17A51726" w14:textId="77777777" w:rsidTr="00AD3EEA">
        <w:trPr>
          <w:trHeight w:val="2754"/>
        </w:trPr>
        <w:tc>
          <w:tcPr>
            <w:tcW w:w="2175" w:type="dxa"/>
          </w:tcPr>
          <w:p w14:paraId="4334A9CA" w14:textId="77777777" w:rsidR="005D3A16" w:rsidRPr="00BE7F56" w:rsidRDefault="005D3A16" w:rsidP="000536CC">
            <w:pPr>
              <w:numPr>
                <w:ilvl w:val="12"/>
                <w:numId w:val="0"/>
              </w:numPr>
              <w:spacing w:before="120"/>
              <w:ind w:left="360" w:hanging="360"/>
              <w:contextualSpacing/>
              <w:jc w:val="left"/>
              <w:rPr>
                <w:szCs w:val="24"/>
              </w:rPr>
            </w:pPr>
          </w:p>
        </w:tc>
        <w:tc>
          <w:tcPr>
            <w:tcW w:w="7470" w:type="dxa"/>
          </w:tcPr>
          <w:p w14:paraId="56629561" w14:textId="77777777" w:rsidR="00490D16" w:rsidRPr="00BE7F56" w:rsidRDefault="00BA7B3D" w:rsidP="000536CC">
            <w:pPr>
              <w:suppressAutoHyphens w:val="0"/>
              <w:spacing w:before="120"/>
              <w:ind w:left="1422"/>
              <w:contextualSpacing/>
              <w:rPr>
                <w:szCs w:val="24"/>
              </w:rPr>
            </w:pPr>
            <w:r w:rsidRPr="00BE7F56">
              <w:rPr>
                <w:szCs w:val="24"/>
              </w:rPr>
              <w:t>A</w:t>
            </w:r>
            <w:r w:rsidR="001B74CA" w:rsidRPr="00BE7F56">
              <w:rPr>
                <w:szCs w:val="24"/>
              </w:rPr>
              <w:t>ll Materials not identified as Custom Materials shall be deemed Standard Materials, as defined in</w:t>
            </w:r>
            <w:r w:rsidR="00BB03E3" w:rsidRPr="00BE7F56">
              <w:rPr>
                <w:szCs w:val="24"/>
              </w:rPr>
              <w:t xml:space="preserve"> GCC </w:t>
            </w:r>
            <w:r w:rsidR="001B74CA" w:rsidRPr="00BE7F56">
              <w:rPr>
                <w:szCs w:val="24"/>
              </w:rPr>
              <w:t>Clause 1.1 (c</w:t>
            </w:r>
            <w:proofErr w:type="gramStart"/>
            <w:r w:rsidR="001B74CA" w:rsidRPr="00BE7F56">
              <w:rPr>
                <w:szCs w:val="24"/>
              </w:rPr>
              <w:t>)</w:t>
            </w:r>
            <w:r w:rsidR="00DC7FD6" w:rsidRPr="00BE7F56">
              <w:rPr>
                <w:szCs w:val="24"/>
              </w:rPr>
              <w:t>;</w:t>
            </w:r>
            <w:proofErr w:type="gramEnd"/>
          </w:p>
          <w:p w14:paraId="1F0992C4" w14:textId="6C127BB2" w:rsidR="00A20ED9" w:rsidRPr="00BE7F56" w:rsidRDefault="00BA7B3D" w:rsidP="000536CC">
            <w:pPr>
              <w:suppressAutoHyphens w:val="0"/>
              <w:spacing w:before="120"/>
              <w:ind w:left="1422"/>
              <w:contextualSpacing/>
              <w:rPr>
                <w:szCs w:val="24"/>
              </w:rPr>
            </w:pPr>
            <w:r w:rsidRPr="00BE7F56">
              <w:rPr>
                <w:szCs w:val="24"/>
              </w:rPr>
              <w:t>R</w:t>
            </w:r>
            <w:r w:rsidR="001B74CA" w:rsidRPr="00BE7F56">
              <w:rPr>
                <w:szCs w:val="24"/>
              </w:rPr>
              <w:t>e-assignments among the Software and Materials categories, if necessary, will be made during the implementation of the Contract according to</w:t>
            </w:r>
            <w:r w:rsidR="00D8120F" w:rsidRPr="00BE7F56">
              <w:rPr>
                <w:szCs w:val="24"/>
              </w:rPr>
              <w:t xml:space="preserve"> GCC </w:t>
            </w:r>
            <w:r w:rsidR="001B74CA" w:rsidRPr="00BE7F56">
              <w:rPr>
                <w:szCs w:val="24"/>
              </w:rPr>
              <w:t>Clause 39 (Changes to the Information System)</w:t>
            </w:r>
            <w:r w:rsidR="00AE260E" w:rsidRPr="00BE7F56">
              <w:rPr>
                <w:szCs w:val="24"/>
              </w:rPr>
              <w:t xml:space="preserve">; and </w:t>
            </w:r>
          </w:p>
          <w:p w14:paraId="4D502B97" w14:textId="43AAD829" w:rsidR="007B2267" w:rsidRPr="00BE7F56" w:rsidRDefault="007B2267" w:rsidP="000F0C2E">
            <w:pPr>
              <w:pStyle w:val="ListParagraph"/>
              <w:numPr>
                <w:ilvl w:val="0"/>
                <w:numId w:val="16"/>
              </w:numPr>
              <w:spacing w:before="120"/>
              <w:ind w:left="1062" w:right="-72" w:hanging="450"/>
              <w:rPr>
                <w:szCs w:val="24"/>
              </w:rPr>
            </w:pPr>
            <w:r w:rsidRPr="00BE7F56">
              <w:rPr>
                <w:szCs w:val="24"/>
              </w:rPr>
              <w:t xml:space="preserve">any other document required </w:t>
            </w:r>
            <w:r w:rsidR="000069ED" w:rsidRPr="000069ED">
              <w:rPr>
                <w:b/>
                <w:szCs w:val="24"/>
              </w:rPr>
              <w:t>in the BDS</w:t>
            </w:r>
            <w:r w:rsidRPr="00BE7F56">
              <w:rPr>
                <w:b/>
                <w:szCs w:val="24"/>
              </w:rPr>
              <w:t>.</w:t>
            </w:r>
          </w:p>
        </w:tc>
      </w:tr>
      <w:tr w:rsidR="000B6356" w:rsidRPr="00BE7F56" w14:paraId="5E0D252E" w14:textId="77777777" w:rsidTr="00AD3EEA">
        <w:tc>
          <w:tcPr>
            <w:tcW w:w="2175" w:type="dxa"/>
          </w:tcPr>
          <w:p w14:paraId="3375D7BC" w14:textId="77777777" w:rsidR="000B6356" w:rsidRPr="00BE7F56" w:rsidRDefault="000B6356" w:rsidP="000536CC">
            <w:pPr>
              <w:numPr>
                <w:ilvl w:val="12"/>
                <w:numId w:val="0"/>
              </w:numPr>
              <w:spacing w:before="120"/>
              <w:ind w:left="360" w:hanging="360"/>
              <w:contextualSpacing/>
              <w:jc w:val="left"/>
              <w:rPr>
                <w:szCs w:val="24"/>
              </w:rPr>
            </w:pPr>
          </w:p>
        </w:tc>
        <w:tc>
          <w:tcPr>
            <w:tcW w:w="7470" w:type="dxa"/>
          </w:tcPr>
          <w:p w14:paraId="4AE21359" w14:textId="7F6E2731" w:rsidR="000B6356" w:rsidRPr="00DC7E69" w:rsidRDefault="000B6356" w:rsidP="000F0C2E">
            <w:pPr>
              <w:pStyle w:val="Head12a"/>
              <w:numPr>
                <w:ilvl w:val="1"/>
                <w:numId w:val="54"/>
              </w:numPr>
              <w:spacing w:before="120"/>
              <w:ind w:left="702" w:hanging="720"/>
              <w:contextualSpacing/>
              <w:jc w:val="both"/>
              <w:rPr>
                <w:b w:val="0"/>
                <w:bCs/>
                <w:szCs w:val="24"/>
              </w:rPr>
            </w:pPr>
            <w:bookmarkStart w:id="121" w:name="_Toc43474866"/>
            <w:r w:rsidRPr="00DC7E69">
              <w:rPr>
                <w:b w:val="0"/>
                <w:bCs/>
                <w:szCs w:val="24"/>
              </w:rPr>
              <w:t xml:space="preserve">In addition to the requirements under ITB 11.1, Bids submitted by a JV shall include a copy of the Joint Venture Agreement </w:t>
            </w:r>
            <w:proofErr w:type="gramStart"/>
            <w:r w:rsidRPr="00DC7E69">
              <w:rPr>
                <w:b w:val="0"/>
                <w:bCs/>
                <w:szCs w:val="24"/>
              </w:rPr>
              <w:t>entered into</w:t>
            </w:r>
            <w:proofErr w:type="gramEnd"/>
            <w:r w:rsidRPr="00DC7E69">
              <w:rPr>
                <w:b w:val="0"/>
                <w:bCs/>
                <w:szCs w:val="24"/>
              </w:rPr>
              <w:t xml:space="preserve"> by all members indicating at least the parts of the Information System to be executed by the respective members. Alternatively, a letter of intent to execute a Joint Venture Agreement in the event of a successful Bid shall be signed by all members and submitted with the Bid, together with a copy of the proposed Agreement indicating at least the parts of the Information System to be executed by the respective members.</w:t>
            </w:r>
            <w:bookmarkEnd w:id="121"/>
            <w:r w:rsidRPr="00DC7E69">
              <w:rPr>
                <w:b w:val="0"/>
                <w:bCs/>
                <w:szCs w:val="24"/>
              </w:rPr>
              <w:t xml:space="preserve"> </w:t>
            </w:r>
          </w:p>
        </w:tc>
      </w:tr>
      <w:tr w:rsidR="00DE40E6" w:rsidRPr="00BE7F56" w14:paraId="788BA560" w14:textId="77777777" w:rsidTr="00AD3EEA">
        <w:tc>
          <w:tcPr>
            <w:tcW w:w="2175" w:type="dxa"/>
          </w:tcPr>
          <w:p w14:paraId="39584C79" w14:textId="77777777" w:rsidR="00DE40E6" w:rsidRPr="00BE7F56" w:rsidRDefault="00DE40E6" w:rsidP="000536CC">
            <w:pPr>
              <w:numPr>
                <w:ilvl w:val="12"/>
                <w:numId w:val="0"/>
              </w:numPr>
              <w:spacing w:before="120"/>
              <w:ind w:left="360" w:hanging="360"/>
              <w:contextualSpacing/>
              <w:jc w:val="left"/>
              <w:rPr>
                <w:szCs w:val="24"/>
              </w:rPr>
            </w:pPr>
          </w:p>
        </w:tc>
        <w:tc>
          <w:tcPr>
            <w:tcW w:w="7470" w:type="dxa"/>
          </w:tcPr>
          <w:p w14:paraId="0B7A93FA" w14:textId="31F42CF9" w:rsidR="00DE40E6" w:rsidRPr="00DC7E69" w:rsidRDefault="00DE40E6" w:rsidP="000F0C2E">
            <w:pPr>
              <w:pStyle w:val="Head12a"/>
              <w:numPr>
                <w:ilvl w:val="1"/>
                <w:numId w:val="54"/>
              </w:numPr>
              <w:spacing w:before="120"/>
              <w:ind w:left="702" w:hanging="720"/>
              <w:contextualSpacing/>
              <w:jc w:val="both"/>
              <w:rPr>
                <w:b w:val="0"/>
                <w:bCs/>
                <w:szCs w:val="24"/>
              </w:rPr>
            </w:pPr>
            <w:bookmarkStart w:id="122" w:name="_Toc43474867"/>
            <w:r w:rsidRPr="00DC7E69">
              <w:rPr>
                <w:b w:val="0"/>
                <w:bCs/>
                <w:szCs w:val="24"/>
              </w:rPr>
              <w:t>The Bidder shall furnish in the Letter of Bid information on commissions and gratuities, if any, paid or to be paid to agents or any other party relating to this Bid.</w:t>
            </w:r>
            <w:bookmarkEnd w:id="122"/>
          </w:p>
        </w:tc>
      </w:tr>
      <w:tr w:rsidR="005D3A16" w:rsidRPr="00BE7F56" w14:paraId="6E29CC6A" w14:textId="77777777" w:rsidTr="00AD3EEA">
        <w:tc>
          <w:tcPr>
            <w:tcW w:w="2175" w:type="dxa"/>
          </w:tcPr>
          <w:p w14:paraId="20543FA0" w14:textId="7F58F49F" w:rsidR="00A20ED9" w:rsidRPr="00BE7F56" w:rsidRDefault="00A20ED9" w:rsidP="000536CC">
            <w:pPr>
              <w:pStyle w:val="ITBHeading2"/>
              <w:spacing w:before="120" w:after="120"/>
              <w:contextualSpacing/>
            </w:pPr>
            <w:bookmarkStart w:id="123" w:name="_Toc434304505"/>
            <w:bookmarkStart w:id="124" w:name="_Toc43474998"/>
            <w:bookmarkStart w:id="125" w:name="_Toc43486464"/>
            <w:bookmarkStart w:id="126" w:name="_Toc73977474"/>
            <w:r w:rsidRPr="00BE7F56">
              <w:lastRenderedPageBreak/>
              <w:t xml:space="preserve">Letter of Bid and </w:t>
            </w:r>
            <w:bookmarkEnd w:id="123"/>
            <w:r w:rsidR="005C3162" w:rsidRPr="00BE7F56">
              <w:t>Price Schedules</w:t>
            </w:r>
            <w:bookmarkEnd w:id="124"/>
            <w:bookmarkEnd w:id="125"/>
            <w:bookmarkEnd w:id="126"/>
          </w:p>
          <w:p w14:paraId="5B199864" w14:textId="77777777" w:rsidR="005D3A16" w:rsidRPr="00BE7F56" w:rsidRDefault="005D3A16" w:rsidP="000536CC">
            <w:pPr>
              <w:pStyle w:val="Head12a"/>
              <w:spacing w:before="120"/>
              <w:contextualSpacing/>
              <w:rPr>
                <w:szCs w:val="24"/>
              </w:rPr>
            </w:pPr>
          </w:p>
        </w:tc>
        <w:tc>
          <w:tcPr>
            <w:tcW w:w="7470" w:type="dxa"/>
          </w:tcPr>
          <w:p w14:paraId="7FF8282A" w14:textId="53DBCA7E" w:rsidR="005D3A16" w:rsidRPr="00DC7E69" w:rsidRDefault="00A20ED9" w:rsidP="000F0C2E">
            <w:pPr>
              <w:pStyle w:val="Head12a"/>
              <w:numPr>
                <w:ilvl w:val="1"/>
                <w:numId w:val="54"/>
              </w:numPr>
              <w:spacing w:before="120"/>
              <w:ind w:left="702" w:hanging="720"/>
              <w:contextualSpacing/>
              <w:jc w:val="both"/>
              <w:rPr>
                <w:b w:val="0"/>
                <w:bCs/>
                <w:szCs w:val="24"/>
              </w:rPr>
            </w:pPr>
            <w:bookmarkStart w:id="127" w:name="_Toc43474868"/>
            <w:r w:rsidRPr="00DC7E69">
              <w:rPr>
                <w:b w:val="0"/>
                <w:bCs/>
                <w:szCs w:val="24"/>
              </w:rPr>
              <w:t xml:space="preserve">The Bidder shall complete the Letter of Bid, including the appropriate Price Schedules, using the relevant forms furnished in Section IV, Bidding Forms.  </w:t>
            </w:r>
            <w:r w:rsidR="00E4230F" w:rsidRPr="00DC7E69">
              <w:rPr>
                <w:b w:val="0"/>
                <w:bCs/>
                <w:szCs w:val="24"/>
              </w:rPr>
              <w:t>The forms must be completed without any alterations to the text, and no substitutes shall be accepted except as provided under ITB 2</w:t>
            </w:r>
            <w:r w:rsidR="00E9130E" w:rsidRPr="00DC7E69">
              <w:rPr>
                <w:b w:val="0"/>
                <w:bCs/>
                <w:szCs w:val="24"/>
              </w:rPr>
              <w:t>1</w:t>
            </w:r>
            <w:r w:rsidR="00E4230F" w:rsidRPr="00DC7E69">
              <w:rPr>
                <w:b w:val="0"/>
                <w:bCs/>
                <w:szCs w:val="24"/>
              </w:rPr>
              <w:t>.3. All blank spaces shall be filled in with the information requested.</w:t>
            </w:r>
            <w:bookmarkEnd w:id="127"/>
          </w:p>
        </w:tc>
      </w:tr>
      <w:tr w:rsidR="00375B20" w:rsidRPr="00BE7F56" w14:paraId="20597461" w14:textId="77777777" w:rsidTr="00AD3EEA">
        <w:tc>
          <w:tcPr>
            <w:tcW w:w="2175" w:type="dxa"/>
          </w:tcPr>
          <w:p w14:paraId="5493F3C5" w14:textId="4A80FB89" w:rsidR="00375B20" w:rsidRPr="00BE7F56" w:rsidRDefault="00375B20" w:rsidP="000536CC">
            <w:pPr>
              <w:pStyle w:val="ITBHeading2"/>
              <w:spacing w:before="120" w:after="120"/>
              <w:contextualSpacing/>
            </w:pPr>
            <w:bookmarkStart w:id="128" w:name="_Toc434304506"/>
            <w:bookmarkStart w:id="129" w:name="_Toc43474999"/>
            <w:bookmarkStart w:id="130" w:name="_Toc43486465"/>
            <w:bookmarkStart w:id="131" w:name="_Toc73977475"/>
            <w:r w:rsidRPr="00BE7F56">
              <w:t>Alternative Bids</w:t>
            </w:r>
            <w:bookmarkEnd w:id="128"/>
            <w:bookmarkEnd w:id="129"/>
            <w:bookmarkEnd w:id="130"/>
            <w:bookmarkEnd w:id="131"/>
          </w:p>
          <w:p w14:paraId="4AFBB0BF" w14:textId="77777777" w:rsidR="00375B20" w:rsidRPr="00BE7F56" w:rsidRDefault="00375B20" w:rsidP="000536CC">
            <w:pPr>
              <w:pStyle w:val="Head12a"/>
              <w:spacing w:before="120"/>
              <w:contextualSpacing/>
              <w:rPr>
                <w:szCs w:val="24"/>
              </w:rPr>
            </w:pPr>
          </w:p>
        </w:tc>
        <w:tc>
          <w:tcPr>
            <w:tcW w:w="7470" w:type="dxa"/>
          </w:tcPr>
          <w:p w14:paraId="34B8639B" w14:textId="6873391C" w:rsidR="00375B20" w:rsidRPr="00DC7E69" w:rsidRDefault="00375B20" w:rsidP="000F0C2E">
            <w:pPr>
              <w:pStyle w:val="Head12a"/>
              <w:numPr>
                <w:ilvl w:val="1"/>
                <w:numId w:val="54"/>
              </w:numPr>
              <w:spacing w:before="120"/>
              <w:ind w:left="702" w:hanging="720"/>
              <w:contextualSpacing/>
              <w:jc w:val="both"/>
              <w:rPr>
                <w:b w:val="0"/>
                <w:bCs/>
                <w:szCs w:val="24"/>
              </w:rPr>
            </w:pPr>
            <w:bookmarkStart w:id="132" w:name="_Toc43474869"/>
            <w:r w:rsidRPr="00DC7E69">
              <w:rPr>
                <w:b w:val="0"/>
                <w:bCs/>
                <w:szCs w:val="24"/>
              </w:rPr>
              <w:t xml:space="preserve">The BDS indicates whether alternative </w:t>
            </w:r>
            <w:r w:rsidR="00E9130E" w:rsidRPr="00DC7E69">
              <w:rPr>
                <w:b w:val="0"/>
                <w:bCs/>
                <w:szCs w:val="24"/>
              </w:rPr>
              <w:t xml:space="preserve">Bids </w:t>
            </w:r>
            <w:r w:rsidRPr="00DC7E69">
              <w:rPr>
                <w:b w:val="0"/>
                <w:bCs/>
                <w:szCs w:val="24"/>
              </w:rPr>
              <w:t xml:space="preserve">are allowed. If they are allowed, the BDS will also indicate whether they are permitted in accordance with ITB </w:t>
            </w:r>
            <w:proofErr w:type="gramStart"/>
            <w:r w:rsidRPr="00DC7E69">
              <w:rPr>
                <w:b w:val="0"/>
                <w:bCs/>
                <w:szCs w:val="24"/>
              </w:rPr>
              <w:t>13.3, or</w:t>
            </w:r>
            <w:proofErr w:type="gramEnd"/>
            <w:r w:rsidRPr="00DC7E69">
              <w:rPr>
                <w:b w:val="0"/>
                <w:bCs/>
                <w:szCs w:val="24"/>
              </w:rPr>
              <w:t xml:space="preserve"> invited in accordance with ITB</w:t>
            </w:r>
            <w:r w:rsidR="00E9130E" w:rsidRPr="00DC7E69">
              <w:rPr>
                <w:b w:val="0"/>
                <w:bCs/>
                <w:szCs w:val="24"/>
              </w:rPr>
              <w:t xml:space="preserve"> </w:t>
            </w:r>
            <w:r w:rsidRPr="00DC7E69">
              <w:rPr>
                <w:b w:val="0"/>
                <w:bCs/>
                <w:szCs w:val="24"/>
              </w:rPr>
              <w:t>13.2 and/or ITB 13.4.</w:t>
            </w:r>
            <w:bookmarkEnd w:id="132"/>
          </w:p>
          <w:p w14:paraId="20D21172" w14:textId="1F805B38" w:rsidR="00375B20" w:rsidRPr="00DC7E69" w:rsidRDefault="00375B20" w:rsidP="000F0C2E">
            <w:pPr>
              <w:pStyle w:val="Head12a"/>
              <w:numPr>
                <w:ilvl w:val="1"/>
                <w:numId w:val="54"/>
              </w:numPr>
              <w:spacing w:before="120"/>
              <w:ind w:left="702" w:hanging="720"/>
              <w:contextualSpacing/>
              <w:jc w:val="both"/>
              <w:rPr>
                <w:b w:val="0"/>
                <w:bCs/>
                <w:szCs w:val="24"/>
              </w:rPr>
            </w:pPr>
            <w:bookmarkStart w:id="133" w:name="_Toc43474870"/>
            <w:r w:rsidRPr="00DC7E69">
              <w:rPr>
                <w:b w:val="0"/>
                <w:bCs/>
                <w:szCs w:val="24"/>
              </w:rPr>
              <w:t>When alternatives to the Time Schedule are explicitly invited, a statement to that effect will be included in the BDS, and the method of evaluating different time schedules will be described in Section III, Evaluation and Qualification Criteria.</w:t>
            </w:r>
            <w:bookmarkEnd w:id="133"/>
          </w:p>
          <w:p w14:paraId="35F3F79D" w14:textId="54A37823" w:rsidR="00375B20" w:rsidRPr="00DC7E69" w:rsidRDefault="00375B20" w:rsidP="000F0C2E">
            <w:pPr>
              <w:pStyle w:val="Head12a"/>
              <w:numPr>
                <w:ilvl w:val="1"/>
                <w:numId w:val="54"/>
              </w:numPr>
              <w:spacing w:before="120"/>
              <w:ind w:left="702" w:hanging="720"/>
              <w:contextualSpacing/>
              <w:jc w:val="both"/>
              <w:rPr>
                <w:b w:val="0"/>
                <w:bCs/>
                <w:szCs w:val="24"/>
              </w:rPr>
            </w:pPr>
            <w:bookmarkStart w:id="134" w:name="_Toc43474871"/>
            <w:r w:rsidRPr="00DC7E69">
              <w:rPr>
                <w:b w:val="0"/>
                <w:bCs/>
                <w:szCs w:val="24"/>
              </w:rPr>
              <w:t xml:space="preserve">Except as provided under ITB 13.4 below, Bidders wishing to offer technical alternatives to the </w:t>
            </w:r>
            <w:r w:rsidR="006E0425" w:rsidRPr="00DC7E69">
              <w:rPr>
                <w:b w:val="0"/>
                <w:bCs/>
                <w:szCs w:val="24"/>
              </w:rPr>
              <w:t>Purchaser</w:t>
            </w:r>
            <w:r w:rsidRPr="00DC7E69">
              <w:rPr>
                <w:b w:val="0"/>
                <w:bCs/>
                <w:szCs w:val="24"/>
              </w:rPr>
              <w:t xml:space="preserve">’s requirements as described in the </w:t>
            </w:r>
            <w:r w:rsidR="00284AF9" w:rsidRPr="00DC7E69">
              <w:rPr>
                <w:b w:val="0"/>
                <w:bCs/>
                <w:szCs w:val="24"/>
              </w:rPr>
              <w:t>bidding document</w:t>
            </w:r>
            <w:r w:rsidRPr="00DC7E69">
              <w:rPr>
                <w:b w:val="0"/>
                <w:bCs/>
                <w:szCs w:val="24"/>
              </w:rPr>
              <w:t xml:space="preserve"> must also provide: (</w:t>
            </w:r>
            <w:proofErr w:type="spellStart"/>
            <w:r w:rsidRPr="00DC7E69">
              <w:rPr>
                <w:b w:val="0"/>
                <w:bCs/>
                <w:szCs w:val="24"/>
              </w:rPr>
              <w:t>i</w:t>
            </w:r>
            <w:proofErr w:type="spellEnd"/>
            <w:r w:rsidRPr="00DC7E69">
              <w:rPr>
                <w:b w:val="0"/>
                <w:bCs/>
                <w:szCs w:val="24"/>
              </w:rPr>
              <w:t xml:space="preserve">) a price at which they are prepared to offer </w:t>
            </w:r>
            <w:r w:rsidR="00D861FC" w:rsidRPr="00DC7E69">
              <w:rPr>
                <w:b w:val="0"/>
                <w:bCs/>
                <w:szCs w:val="24"/>
              </w:rPr>
              <w:t>an Information System</w:t>
            </w:r>
            <w:r w:rsidRPr="00DC7E69">
              <w:rPr>
                <w:b w:val="0"/>
                <w:bCs/>
                <w:szCs w:val="24"/>
              </w:rPr>
              <w:t xml:space="preserve"> meeting the </w:t>
            </w:r>
            <w:r w:rsidR="006E0425" w:rsidRPr="00DC7E69">
              <w:rPr>
                <w:b w:val="0"/>
                <w:bCs/>
                <w:szCs w:val="24"/>
              </w:rPr>
              <w:t>Purchaser</w:t>
            </w:r>
            <w:r w:rsidRPr="00DC7E69">
              <w:rPr>
                <w:b w:val="0"/>
                <w:bCs/>
                <w:szCs w:val="24"/>
              </w:rPr>
              <w:t xml:space="preserve">’s requirements; and (ii) all information necessary for a complete evaluation of the alternatives by the </w:t>
            </w:r>
            <w:r w:rsidR="006E0425" w:rsidRPr="00DC7E69">
              <w:rPr>
                <w:b w:val="0"/>
                <w:bCs/>
                <w:szCs w:val="24"/>
              </w:rPr>
              <w:t>Purchaser</w:t>
            </w:r>
            <w:r w:rsidRPr="00DC7E69">
              <w:rPr>
                <w:b w:val="0"/>
                <w:bCs/>
                <w:szCs w:val="24"/>
              </w:rPr>
              <w:t xml:space="preserve">, including drawings, design calculations, technical specifications, breakdown of prices, and proposed installation methodology and other relevant details.  Only the technical alternatives, if any, of the </w:t>
            </w:r>
            <w:r w:rsidR="0097104C" w:rsidRPr="00DC7E69">
              <w:rPr>
                <w:b w:val="0"/>
                <w:bCs/>
                <w:szCs w:val="24"/>
              </w:rPr>
              <w:t>Bidder with the</w:t>
            </w:r>
            <w:r w:rsidR="00BF69F0" w:rsidRPr="00DC7E69">
              <w:rPr>
                <w:b w:val="0"/>
                <w:bCs/>
                <w:szCs w:val="24"/>
              </w:rPr>
              <w:t xml:space="preserve"> </w:t>
            </w:r>
            <w:r w:rsidR="00010BC2" w:rsidRPr="00DC7E69">
              <w:rPr>
                <w:b w:val="0"/>
                <w:bCs/>
                <w:szCs w:val="24"/>
              </w:rPr>
              <w:t>Most Advantageous Bid</w:t>
            </w:r>
            <w:r w:rsidRPr="00DC7E69">
              <w:rPr>
                <w:b w:val="0"/>
                <w:bCs/>
                <w:szCs w:val="24"/>
              </w:rPr>
              <w:t xml:space="preserve"> conforming to the basic technical requirements shall be considered by the </w:t>
            </w:r>
            <w:r w:rsidR="006E0425" w:rsidRPr="00DC7E69">
              <w:rPr>
                <w:b w:val="0"/>
                <w:bCs/>
                <w:szCs w:val="24"/>
              </w:rPr>
              <w:t>Purchaser</w:t>
            </w:r>
            <w:r w:rsidRPr="00DC7E69">
              <w:rPr>
                <w:b w:val="0"/>
                <w:bCs/>
                <w:szCs w:val="24"/>
              </w:rPr>
              <w:t>.</w:t>
            </w:r>
            <w:bookmarkEnd w:id="134"/>
          </w:p>
          <w:p w14:paraId="6B6F1A86" w14:textId="3EBD1844" w:rsidR="00375B20" w:rsidRPr="00DC7E69" w:rsidRDefault="00375B20" w:rsidP="000F0C2E">
            <w:pPr>
              <w:pStyle w:val="Head12a"/>
              <w:numPr>
                <w:ilvl w:val="1"/>
                <w:numId w:val="54"/>
              </w:numPr>
              <w:spacing w:before="120"/>
              <w:ind w:left="702" w:hanging="720"/>
              <w:contextualSpacing/>
              <w:jc w:val="both"/>
              <w:rPr>
                <w:b w:val="0"/>
                <w:bCs/>
                <w:szCs w:val="24"/>
              </w:rPr>
            </w:pPr>
            <w:bookmarkStart w:id="135" w:name="_Toc43474872"/>
            <w:r w:rsidRPr="00DC7E69">
              <w:rPr>
                <w:b w:val="0"/>
                <w:bCs/>
                <w:szCs w:val="24"/>
              </w:rPr>
              <w:t xml:space="preserve">When </w:t>
            </w:r>
            <w:r w:rsidR="00FC6B74" w:rsidRPr="00DC7E69">
              <w:rPr>
                <w:b w:val="0"/>
                <w:bCs/>
                <w:szCs w:val="24"/>
              </w:rPr>
              <w:t xml:space="preserve">Bidders </w:t>
            </w:r>
            <w:r w:rsidRPr="00DC7E69">
              <w:rPr>
                <w:b w:val="0"/>
                <w:bCs/>
                <w:szCs w:val="24"/>
              </w:rPr>
              <w:t xml:space="preserve">are invited in the BDS to submit alternative technical solutions for specified parts of the </w:t>
            </w:r>
            <w:r w:rsidR="0056251D" w:rsidRPr="00DC7E69">
              <w:rPr>
                <w:b w:val="0"/>
                <w:bCs/>
                <w:szCs w:val="24"/>
              </w:rPr>
              <w:t>system</w:t>
            </w:r>
            <w:r w:rsidRPr="00DC7E69">
              <w:rPr>
                <w:b w:val="0"/>
                <w:bCs/>
                <w:szCs w:val="24"/>
              </w:rPr>
              <w:t>, such parts shall be described in Section VI</w:t>
            </w:r>
            <w:r w:rsidR="00233E1A" w:rsidRPr="00DC7E69">
              <w:rPr>
                <w:b w:val="0"/>
                <w:bCs/>
                <w:szCs w:val="24"/>
              </w:rPr>
              <w:t>I</w:t>
            </w:r>
            <w:r w:rsidRPr="00DC7E69">
              <w:rPr>
                <w:b w:val="0"/>
                <w:bCs/>
                <w:szCs w:val="24"/>
              </w:rPr>
              <w:t xml:space="preserve">, </w:t>
            </w:r>
            <w:r w:rsidR="006E0425" w:rsidRPr="00DC7E69">
              <w:rPr>
                <w:b w:val="0"/>
                <w:bCs/>
                <w:szCs w:val="24"/>
              </w:rPr>
              <w:t>Purchaser</w:t>
            </w:r>
            <w:r w:rsidRPr="00DC7E69">
              <w:rPr>
                <w:b w:val="0"/>
                <w:bCs/>
                <w:szCs w:val="24"/>
              </w:rPr>
              <w:t xml:space="preserve">’s Requirements.  Technical alternatives that comply with the performance and technical criteria specified for the </w:t>
            </w:r>
            <w:r w:rsidR="00E777F3" w:rsidRPr="00DC7E69">
              <w:rPr>
                <w:b w:val="0"/>
                <w:bCs/>
                <w:szCs w:val="24"/>
              </w:rPr>
              <w:t xml:space="preserve">Information System </w:t>
            </w:r>
            <w:r w:rsidRPr="00DC7E69">
              <w:rPr>
                <w:b w:val="0"/>
                <w:bCs/>
                <w:szCs w:val="24"/>
              </w:rPr>
              <w:t xml:space="preserve">shall be considered by the </w:t>
            </w:r>
            <w:r w:rsidR="006E0425" w:rsidRPr="00DC7E69">
              <w:rPr>
                <w:b w:val="0"/>
                <w:bCs/>
                <w:szCs w:val="24"/>
              </w:rPr>
              <w:t>Purchaser</w:t>
            </w:r>
            <w:r w:rsidRPr="00DC7E69">
              <w:rPr>
                <w:b w:val="0"/>
                <w:bCs/>
                <w:szCs w:val="24"/>
              </w:rPr>
              <w:t xml:space="preserve"> on their own merits, pursuant to ITB 35.</w:t>
            </w:r>
            <w:bookmarkEnd w:id="135"/>
          </w:p>
        </w:tc>
      </w:tr>
      <w:tr w:rsidR="0081537B" w:rsidRPr="00BE7F56" w14:paraId="7EF20BED" w14:textId="77777777" w:rsidTr="00AD3EEA">
        <w:tc>
          <w:tcPr>
            <w:tcW w:w="2175" w:type="dxa"/>
          </w:tcPr>
          <w:p w14:paraId="22D25DB8" w14:textId="79E93895" w:rsidR="0081537B" w:rsidRPr="00BE7F56" w:rsidRDefault="0081537B" w:rsidP="000536CC">
            <w:pPr>
              <w:pStyle w:val="ITBHeading2"/>
              <w:spacing w:before="120" w:after="120"/>
              <w:contextualSpacing/>
            </w:pPr>
            <w:bookmarkStart w:id="136" w:name="_Toc125783002"/>
            <w:bookmarkStart w:id="137" w:name="_Toc434304507"/>
            <w:bookmarkStart w:id="138" w:name="_Toc43475000"/>
            <w:bookmarkStart w:id="139" w:name="_Toc43486466"/>
            <w:bookmarkStart w:id="140" w:name="_Toc73977476"/>
            <w:r w:rsidRPr="00BE7F56">
              <w:t xml:space="preserve">Documents Establishing the Eligibility of the </w:t>
            </w:r>
            <w:bookmarkEnd w:id="136"/>
            <w:r w:rsidRPr="00BE7F56">
              <w:t>Information System</w:t>
            </w:r>
            <w:bookmarkEnd w:id="137"/>
            <w:bookmarkEnd w:id="138"/>
            <w:bookmarkEnd w:id="139"/>
            <w:bookmarkEnd w:id="140"/>
          </w:p>
        </w:tc>
        <w:tc>
          <w:tcPr>
            <w:tcW w:w="7470" w:type="dxa"/>
          </w:tcPr>
          <w:p w14:paraId="7B622352" w14:textId="19FC4B97" w:rsidR="0081537B" w:rsidRPr="00BE7F56" w:rsidRDefault="0081537B" w:rsidP="000F0C2E">
            <w:pPr>
              <w:pStyle w:val="Head12a"/>
              <w:numPr>
                <w:ilvl w:val="1"/>
                <w:numId w:val="54"/>
              </w:numPr>
              <w:spacing w:before="120"/>
              <w:ind w:left="702" w:hanging="720"/>
              <w:contextualSpacing/>
              <w:jc w:val="both"/>
              <w:rPr>
                <w:szCs w:val="24"/>
              </w:rPr>
            </w:pPr>
            <w:bookmarkStart w:id="141" w:name="_Toc43474873"/>
            <w:r w:rsidRPr="00DC7E69">
              <w:rPr>
                <w:b w:val="0"/>
                <w:bCs/>
                <w:szCs w:val="24"/>
              </w:rPr>
              <w:t xml:space="preserve">To establish the eligibility of the Information System in accordance with ITB 5, Bidders shall complete the </w:t>
            </w:r>
            <w:proofErr w:type="gramStart"/>
            <w:r w:rsidRPr="00DC7E69">
              <w:rPr>
                <w:b w:val="0"/>
                <w:bCs/>
                <w:szCs w:val="24"/>
              </w:rPr>
              <w:t>country of origin</w:t>
            </w:r>
            <w:proofErr w:type="gramEnd"/>
            <w:r w:rsidRPr="00DC7E69">
              <w:rPr>
                <w:b w:val="0"/>
                <w:bCs/>
                <w:szCs w:val="24"/>
              </w:rPr>
              <w:t xml:space="preserve"> declarations in the Price Schedule Forms, included in Section IV, Bidding Forms.</w:t>
            </w:r>
            <w:bookmarkEnd w:id="141"/>
          </w:p>
        </w:tc>
      </w:tr>
      <w:tr w:rsidR="00784903" w:rsidRPr="00BE7F56" w14:paraId="4A5ADE08" w14:textId="77777777" w:rsidTr="00AD3EEA">
        <w:tc>
          <w:tcPr>
            <w:tcW w:w="2175" w:type="dxa"/>
          </w:tcPr>
          <w:p w14:paraId="26C08F24" w14:textId="16F44AD0" w:rsidR="00784903" w:rsidRPr="00BE7F56" w:rsidRDefault="00784903" w:rsidP="000536CC">
            <w:pPr>
              <w:pStyle w:val="ITBHeading2"/>
              <w:spacing w:before="120" w:after="120"/>
              <w:contextualSpacing/>
            </w:pPr>
            <w:bookmarkStart w:id="142" w:name="_Toc125783003"/>
            <w:bookmarkStart w:id="143" w:name="_Toc434304508"/>
            <w:bookmarkStart w:id="144" w:name="_Toc43475001"/>
            <w:bookmarkStart w:id="145" w:name="_Toc43486467"/>
            <w:bookmarkStart w:id="146" w:name="_Toc73977477"/>
            <w:r w:rsidRPr="00BE7F56">
              <w:t>Documents Establishing the Eligibility and Qualifications of the Bidder</w:t>
            </w:r>
            <w:bookmarkEnd w:id="142"/>
            <w:bookmarkEnd w:id="143"/>
            <w:bookmarkEnd w:id="144"/>
            <w:bookmarkEnd w:id="145"/>
            <w:bookmarkEnd w:id="146"/>
          </w:p>
        </w:tc>
        <w:tc>
          <w:tcPr>
            <w:tcW w:w="7470" w:type="dxa"/>
          </w:tcPr>
          <w:p w14:paraId="44401E49" w14:textId="4FCD81E0" w:rsidR="00784903" w:rsidRPr="00DC7E69" w:rsidRDefault="00784903" w:rsidP="000F0C2E">
            <w:pPr>
              <w:pStyle w:val="Head12a"/>
              <w:numPr>
                <w:ilvl w:val="1"/>
                <w:numId w:val="54"/>
              </w:numPr>
              <w:spacing w:before="120"/>
              <w:ind w:left="702" w:hanging="720"/>
              <w:contextualSpacing/>
              <w:jc w:val="both"/>
              <w:rPr>
                <w:b w:val="0"/>
                <w:bCs/>
                <w:szCs w:val="24"/>
              </w:rPr>
            </w:pPr>
            <w:bookmarkStart w:id="147" w:name="_Toc43474874"/>
            <w:r w:rsidRPr="00DC7E69">
              <w:rPr>
                <w:b w:val="0"/>
                <w:bCs/>
                <w:szCs w:val="24"/>
              </w:rPr>
              <w:t>To establish its eligibility and qualifications to perform the Contract in accordance with Section III, Evaluation and Qualification Criteria, the Bidder shall provide the information requested in the corresponding information sheets included in Section IV, Bidding Forms.</w:t>
            </w:r>
            <w:bookmarkEnd w:id="147"/>
          </w:p>
          <w:p w14:paraId="6AD6B7ED" w14:textId="488E876E" w:rsidR="008E40B3" w:rsidRPr="00BE7F56" w:rsidRDefault="008E40B3" w:rsidP="000F0C2E">
            <w:pPr>
              <w:pStyle w:val="Head12a"/>
              <w:numPr>
                <w:ilvl w:val="1"/>
                <w:numId w:val="54"/>
              </w:numPr>
              <w:spacing w:before="120"/>
              <w:ind w:left="702" w:hanging="720"/>
              <w:contextualSpacing/>
              <w:jc w:val="both"/>
              <w:rPr>
                <w:szCs w:val="24"/>
              </w:rPr>
            </w:pPr>
            <w:bookmarkStart w:id="148" w:name="_Toc43474875"/>
            <w:proofErr w:type="gramStart"/>
            <w:r w:rsidRPr="00DC7E69">
              <w:rPr>
                <w:b w:val="0"/>
                <w:bCs/>
                <w:szCs w:val="24"/>
              </w:rPr>
              <w:t>In the event that</w:t>
            </w:r>
            <w:proofErr w:type="gramEnd"/>
            <w:r w:rsidRPr="00DC7E69">
              <w:rPr>
                <w:b w:val="0"/>
                <w:bCs/>
                <w:szCs w:val="24"/>
              </w:rPr>
              <w:t xml:space="preserve"> prequalification of potential Bidders has been undertaken as stated in the BDS, only Bids from prequalified Bidders shall be considered for award of Contract. These qualified Bidders should submit with their Bids any information updating their original prequalification applications or, alternatively, confirm in their Bids that the originally submitted prequalification information remains essentially correct as of the date of Bid submission.</w:t>
            </w:r>
            <w:bookmarkEnd w:id="148"/>
            <w:r w:rsidRPr="00BE7F56">
              <w:rPr>
                <w:szCs w:val="24"/>
              </w:rPr>
              <w:t xml:space="preserve"> </w:t>
            </w:r>
          </w:p>
        </w:tc>
      </w:tr>
      <w:tr w:rsidR="00784903" w:rsidRPr="00BE7F56" w14:paraId="765FDBCA" w14:textId="77777777" w:rsidTr="00AD3EEA">
        <w:tc>
          <w:tcPr>
            <w:tcW w:w="2175" w:type="dxa"/>
          </w:tcPr>
          <w:p w14:paraId="1B04B825" w14:textId="2A1FE782" w:rsidR="00784903" w:rsidRPr="00BE7F56" w:rsidRDefault="00784903" w:rsidP="000536CC">
            <w:pPr>
              <w:pStyle w:val="ITBHeading2"/>
              <w:spacing w:before="120" w:after="120"/>
              <w:contextualSpacing/>
            </w:pPr>
            <w:bookmarkStart w:id="149" w:name="_Toc125783004"/>
            <w:bookmarkStart w:id="150" w:name="_Toc434304509"/>
            <w:bookmarkStart w:id="151" w:name="_Toc43475002"/>
            <w:bookmarkStart w:id="152" w:name="_Toc43486468"/>
            <w:bookmarkStart w:id="153" w:name="_Toc73977478"/>
            <w:r w:rsidRPr="00BE7F56">
              <w:lastRenderedPageBreak/>
              <w:t xml:space="preserve">Documents </w:t>
            </w:r>
            <w:r w:rsidR="00331103" w:rsidRPr="00BE7F56">
              <w:t xml:space="preserve">Establishing Conformity </w:t>
            </w:r>
            <w:r w:rsidRPr="00BE7F56">
              <w:t xml:space="preserve">of the </w:t>
            </w:r>
            <w:bookmarkEnd w:id="149"/>
            <w:r w:rsidRPr="00BE7F56">
              <w:t>Information System</w:t>
            </w:r>
            <w:bookmarkEnd w:id="150"/>
            <w:bookmarkEnd w:id="151"/>
            <w:bookmarkEnd w:id="152"/>
            <w:bookmarkEnd w:id="153"/>
          </w:p>
        </w:tc>
        <w:tc>
          <w:tcPr>
            <w:tcW w:w="7470" w:type="dxa"/>
          </w:tcPr>
          <w:p w14:paraId="1F1911C0" w14:textId="115BD6A9" w:rsidR="008B389C" w:rsidRPr="00DC7E69" w:rsidRDefault="00AE3D49" w:rsidP="000F0C2E">
            <w:pPr>
              <w:pStyle w:val="Head12a"/>
              <w:numPr>
                <w:ilvl w:val="1"/>
                <w:numId w:val="54"/>
              </w:numPr>
              <w:spacing w:before="120"/>
              <w:ind w:left="702" w:hanging="720"/>
              <w:contextualSpacing/>
              <w:jc w:val="both"/>
              <w:rPr>
                <w:b w:val="0"/>
                <w:bCs/>
                <w:szCs w:val="24"/>
              </w:rPr>
            </w:pPr>
            <w:bookmarkStart w:id="154" w:name="_Toc43474876"/>
            <w:r w:rsidRPr="00DC7E69">
              <w:rPr>
                <w:b w:val="0"/>
                <w:bCs/>
                <w:szCs w:val="24"/>
              </w:rPr>
              <w:t>Pursuant to ITB 11.1 (h), the Bidder shall furnish, as part of its Bid</w:t>
            </w:r>
            <w:r w:rsidR="002416E3" w:rsidRPr="00DC7E69">
              <w:rPr>
                <w:b w:val="0"/>
                <w:bCs/>
                <w:szCs w:val="24"/>
              </w:rPr>
              <w:t>,</w:t>
            </w:r>
            <w:r w:rsidRPr="00DC7E69">
              <w:rPr>
                <w:b w:val="0"/>
                <w:bCs/>
                <w:szCs w:val="24"/>
              </w:rPr>
              <w:t xml:space="preserve"> documents establishing the conformity to the </w:t>
            </w:r>
            <w:r w:rsidR="00284AF9" w:rsidRPr="00DC7E69">
              <w:rPr>
                <w:b w:val="0"/>
                <w:bCs/>
                <w:szCs w:val="24"/>
              </w:rPr>
              <w:t>bidding document</w:t>
            </w:r>
            <w:r w:rsidRPr="00DC7E69">
              <w:rPr>
                <w:b w:val="0"/>
                <w:bCs/>
                <w:szCs w:val="24"/>
              </w:rPr>
              <w:t xml:space="preserve">s of the Information System that the Bidder proposes to design, </w:t>
            </w:r>
            <w:proofErr w:type="gramStart"/>
            <w:r w:rsidRPr="00DC7E69">
              <w:rPr>
                <w:b w:val="0"/>
                <w:bCs/>
                <w:szCs w:val="24"/>
              </w:rPr>
              <w:t>supply</w:t>
            </w:r>
            <w:proofErr w:type="gramEnd"/>
            <w:r w:rsidRPr="00DC7E69">
              <w:rPr>
                <w:b w:val="0"/>
                <w:bCs/>
                <w:szCs w:val="24"/>
              </w:rPr>
              <w:t xml:space="preserve"> and install under the Contract</w:t>
            </w:r>
            <w:r w:rsidR="002416E3" w:rsidRPr="00DC7E69">
              <w:rPr>
                <w:b w:val="0"/>
                <w:bCs/>
                <w:szCs w:val="24"/>
              </w:rPr>
              <w:t>.</w:t>
            </w:r>
            <w:bookmarkEnd w:id="154"/>
          </w:p>
          <w:p w14:paraId="1FCAAFF8" w14:textId="77777777" w:rsidR="008B389C" w:rsidRPr="00DC7E69" w:rsidRDefault="008B389C" w:rsidP="000F0C2E">
            <w:pPr>
              <w:pStyle w:val="Head12a"/>
              <w:numPr>
                <w:ilvl w:val="1"/>
                <w:numId w:val="54"/>
              </w:numPr>
              <w:spacing w:before="120"/>
              <w:ind w:left="702" w:hanging="720"/>
              <w:contextualSpacing/>
              <w:jc w:val="both"/>
              <w:rPr>
                <w:b w:val="0"/>
                <w:bCs/>
                <w:szCs w:val="24"/>
              </w:rPr>
            </w:pPr>
            <w:bookmarkStart w:id="155" w:name="_Toc43474877"/>
            <w:r w:rsidRPr="00DC7E69">
              <w:rPr>
                <w:b w:val="0"/>
                <w:bCs/>
                <w:szCs w:val="24"/>
              </w:rPr>
              <w:t xml:space="preserve">The documentary evidence of conformity of the Information System to the </w:t>
            </w:r>
            <w:r w:rsidR="00284AF9" w:rsidRPr="00DC7E69">
              <w:rPr>
                <w:b w:val="0"/>
                <w:bCs/>
                <w:szCs w:val="24"/>
              </w:rPr>
              <w:t>bidding document</w:t>
            </w:r>
            <w:r w:rsidRPr="00DC7E69">
              <w:rPr>
                <w:b w:val="0"/>
                <w:bCs/>
                <w:szCs w:val="24"/>
              </w:rPr>
              <w:t>s including:</w:t>
            </w:r>
            <w:bookmarkEnd w:id="155"/>
          </w:p>
          <w:p w14:paraId="3DCD7FEE" w14:textId="77777777" w:rsidR="008B389C" w:rsidRPr="00DC7E69" w:rsidRDefault="008B389C" w:rsidP="000F0C2E">
            <w:pPr>
              <w:pStyle w:val="ListParagraph"/>
              <w:numPr>
                <w:ilvl w:val="1"/>
                <w:numId w:val="17"/>
              </w:numPr>
              <w:spacing w:before="120"/>
              <w:ind w:left="1242" w:hanging="650"/>
              <w:rPr>
                <w:bCs/>
                <w:szCs w:val="24"/>
              </w:rPr>
            </w:pPr>
            <w:r w:rsidRPr="00DC7E69">
              <w:rPr>
                <w:bCs/>
                <w:szCs w:val="24"/>
              </w:rPr>
              <w:t xml:space="preserve">Preliminary Project Plan describing, among other things, the methods by which the Bidder will carry out its overall management and coordination responsibilities if awarded the Contract, and the human and other resources the Bidder proposes to use. The Preliminary Project Plan must also address any other topics specified in the BDS.  In addition, the Preliminary Project Plan should state the Bidder’s assessment of what it expects the Purchaser and any other party involved in the implementation of the Information System to provide during implementation and how the Bidder proposes to coordinate the activities of all involved </w:t>
            </w:r>
            <w:proofErr w:type="gramStart"/>
            <w:r w:rsidRPr="00DC7E69">
              <w:rPr>
                <w:bCs/>
                <w:szCs w:val="24"/>
              </w:rPr>
              <w:t>parties;</w:t>
            </w:r>
            <w:proofErr w:type="gramEnd"/>
          </w:p>
          <w:p w14:paraId="0FB1A834" w14:textId="77777777" w:rsidR="008B389C" w:rsidRPr="00DC7E69" w:rsidRDefault="008B389C" w:rsidP="000F0C2E">
            <w:pPr>
              <w:pStyle w:val="ListParagraph"/>
              <w:numPr>
                <w:ilvl w:val="1"/>
                <w:numId w:val="17"/>
              </w:numPr>
              <w:spacing w:before="120"/>
              <w:ind w:left="1242" w:hanging="650"/>
              <w:rPr>
                <w:bCs/>
                <w:szCs w:val="24"/>
              </w:rPr>
            </w:pPr>
            <w:r w:rsidRPr="00DC7E69">
              <w:rPr>
                <w:bCs/>
                <w:szCs w:val="24"/>
              </w:rPr>
              <w:t xml:space="preserve">written confirmation that the Bidder accepts responsibility for the successful integration and inter-operability of all components of the Information System as required by the </w:t>
            </w:r>
            <w:r w:rsidR="00284AF9" w:rsidRPr="00DC7E69">
              <w:rPr>
                <w:bCs/>
                <w:szCs w:val="24"/>
              </w:rPr>
              <w:t xml:space="preserve">bidding </w:t>
            </w:r>
            <w:proofErr w:type="gramStart"/>
            <w:r w:rsidR="00284AF9" w:rsidRPr="00DC7E69">
              <w:rPr>
                <w:bCs/>
                <w:szCs w:val="24"/>
              </w:rPr>
              <w:t>document</w:t>
            </w:r>
            <w:r w:rsidRPr="00DC7E69">
              <w:rPr>
                <w:bCs/>
                <w:szCs w:val="24"/>
              </w:rPr>
              <w:t>s;</w:t>
            </w:r>
            <w:proofErr w:type="gramEnd"/>
          </w:p>
          <w:p w14:paraId="2D8E8518" w14:textId="5F87439C" w:rsidR="008B389C" w:rsidRPr="00DC7E69" w:rsidRDefault="008B389C" w:rsidP="000F0C2E">
            <w:pPr>
              <w:pStyle w:val="ListParagraph"/>
              <w:numPr>
                <w:ilvl w:val="1"/>
                <w:numId w:val="17"/>
              </w:numPr>
              <w:spacing w:before="120"/>
              <w:ind w:left="1242" w:hanging="650"/>
              <w:rPr>
                <w:bCs/>
                <w:szCs w:val="24"/>
              </w:rPr>
            </w:pPr>
            <w:r w:rsidRPr="00DC7E69">
              <w:rPr>
                <w:bCs/>
                <w:szCs w:val="24"/>
              </w:rPr>
              <w:t xml:space="preserve">an item-by-item commentary on the Purchaser’s Technical Requirements, demonstrating the substantial responsiveness of the Information System offered to those requirements. In demonstrating responsiveness, the Bidder </w:t>
            </w:r>
            <w:r w:rsidR="002416E3" w:rsidRPr="00DC7E69">
              <w:rPr>
                <w:bCs/>
                <w:szCs w:val="24"/>
              </w:rPr>
              <w:t xml:space="preserve">should </w:t>
            </w:r>
            <w:r w:rsidRPr="00DC7E69">
              <w:rPr>
                <w:bCs/>
                <w:szCs w:val="24"/>
              </w:rPr>
              <w:t xml:space="preserve">use the Technical Responsiveness Checklist (or Checklist Format) in the Sample Bidding Forms (Section </w:t>
            </w:r>
            <w:r w:rsidR="00233E1A" w:rsidRPr="00DC7E69">
              <w:rPr>
                <w:bCs/>
                <w:szCs w:val="24"/>
              </w:rPr>
              <w:t>IV</w:t>
            </w:r>
            <w:r w:rsidRPr="00DC7E69">
              <w:rPr>
                <w:bCs/>
                <w:szCs w:val="24"/>
              </w:rPr>
              <w:t xml:space="preserve">).  The commentary shall include explicit cross-references to the relevant pages in the supporting materials included in the bid.  Whenever a discrepancy arises between the item-by-item commentary and any catalogs, technical specifications, or other preprinted materials submitted with the bid, the item-by-item commentary shall </w:t>
            </w:r>
            <w:proofErr w:type="gramStart"/>
            <w:r w:rsidRPr="00DC7E69">
              <w:rPr>
                <w:bCs/>
                <w:szCs w:val="24"/>
              </w:rPr>
              <w:t>prevail;</w:t>
            </w:r>
            <w:proofErr w:type="gramEnd"/>
          </w:p>
          <w:p w14:paraId="4F94B805" w14:textId="77777777" w:rsidR="008B389C" w:rsidRPr="00DC7E69" w:rsidRDefault="003A65FA" w:rsidP="000F0C2E">
            <w:pPr>
              <w:pStyle w:val="ListParagraph"/>
              <w:numPr>
                <w:ilvl w:val="1"/>
                <w:numId w:val="17"/>
              </w:numPr>
              <w:spacing w:before="120"/>
              <w:ind w:left="1242" w:hanging="650"/>
              <w:rPr>
                <w:bCs/>
                <w:szCs w:val="24"/>
              </w:rPr>
            </w:pPr>
            <w:r w:rsidRPr="00DC7E69">
              <w:rPr>
                <w:bCs/>
                <w:szCs w:val="24"/>
              </w:rPr>
              <w:t>s</w:t>
            </w:r>
            <w:r w:rsidR="008B389C" w:rsidRPr="00DC7E69">
              <w:rPr>
                <w:bCs/>
                <w:szCs w:val="24"/>
              </w:rPr>
              <w:t>upport material (e.g., product literature, white papers, narrative descriptions of technologies and/or technical approache</w:t>
            </w:r>
            <w:r w:rsidRPr="00DC7E69">
              <w:rPr>
                <w:bCs/>
                <w:szCs w:val="24"/>
              </w:rPr>
              <w:t>s), as required and appropriate; and</w:t>
            </w:r>
          </w:p>
          <w:p w14:paraId="17646A8A" w14:textId="6339A43E" w:rsidR="008B389C" w:rsidRPr="00DC7E69" w:rsidRDefault="003A65FA" w:rsidP="000F0C2E">
            <w:pPr>
              <w:pStyle w:val="ListParagraph"/>
              <w:numPr>
                <w:ilvl w:val="1"/>
                <w:numId w:val="17"/>
              </w:numPr>
              <w:spacing w:before="120"/>
              <w:ind w:left="1242" w:hanging="650"/>
              <w:rPr>
                <w:bCs/>
                <w:szCs w:val="24"/>
              </w:rPr>
            </w:pPr>
            <w:r w:rsidRPr="00DC7E69">
              <w:rPr>
                <w:bCs/>
                <w:szCs w:val="24"/>
              </w:rPr>
              <w:t>a</w:t>
            </w:r>
            <w:r w:rsidR="008B389C" w:rsidRPr="00DC7E69">
              <w:rPr>
                <w:bCs/>
                <w:szCs w:val="24"/>
              </w:rPr>
              <w:t xml:space="preserve">ny separate and enforceable contract(s) for Recurrent Cost items which the BDS ITB </w:t>
            </w:r>
            <w:r w:rsidR="00261532" w:rsidRPr="00DC7E69">
              <w:rPr>
                <w:bCs/>
                <w:szCs w:val="24"/>
              </w:rPr>
              <w:t>17</w:t>
            </w:r>
            <w:r w:rsidR="008B389C" w:rsidRPr="00DC7E69">
              <w:rPr>
                <w:bCs/>
                <w:szCs w:val="24"/>
              </w:rPr>
              <w:t xml:space="preserve">.2 </w:t>
            </w:r>
            <w:r w:rsidR="006A3677" w:rsidRPr="00DC7E69">
              <w:rPr>
                <w:bCs/>
                <w:szCs w:val="24"/>
              </w:rPr>
              <w:t xml:space="preserve">requires </w:t>
            </w:r>
            <w:r w:rsidR="008B389C" w:rsidRPr="00DC7E69">
              <w:rPr>
                <w:bCs/>
                <w:szCs w:val="24"/>
              </w:rPr>
              <w:t>Bidders to bid.</w:t>
            </w:r>
          </w:p>
          <w:p w14:paraId="0257F7FE" w14:textId="02ACFBEB" w:rsidR="008B389C" w:rsidRPr="00DC7E69" w:rsidRDefault="008B389C" w:rsidP="000F0C2E">
            <w:pPr>
              <w:pStyle w:val="Head12a"/>
              <w:numPr>
                <w:ilvl w:val="1"/>
                <w:numId w:val="54"/>
              </w:numPr>
              <w:spacing w:before="120"/>
              <w:ind w:left="702" w:hanging="720"/>
              <w:contextualSpacing/>
              <w:jc w:val="both"/>
              <w:rPr>
                <w:b w:val="0"/>
                <w:bCs/>
                <w:szCs w:val="24"/>
              </w:rPr>
            </w:pPr>
            <w:bookmarkStart w:id="156" w:name="_Toc43474878"/>
            <w:r w:rsidRPr="00DC7E69">
              <w:rPr>
                <w:b w:val="0"/>
                <w:bCs/>
                <w:szCs w:val="24"/>
              </w:rPr>
              <w:t xml:space="preserve">References to brand names or model numbers or national or proprietary standards designated by the Purchaser in the </w:t>
            </w:r>
            <w:r w:rsidR="00284AF9" w:rsidRPr="00DC7E69">
              <w:rPr>
                <w:b w:val="0"/>
                <w:bCs/>
                <w:szCs w:val="24"/>
              </w:rPr>
              <w:t>bidding document</w:t>
            </w:r>
            <w:r w:rsidRPr="00DC7E69">
              <w:rPr>
                <w:b w:val="0"/>
                <w:bCs/>
                <w:szCs w:val="24"/>
              </w:rPr>
              <w:t>s are intended to be de</w:t>
            </w:r>
            <w:r w:rsidR="003A65FA" w:rsidRPr="00DC7E69">
              <w:rPr>
                <w:b w:val="0"/>
                <w:bCs/>
                <w:szCs w:val="24"/>
              </w:rPr>
              <w:t xml:space="preserve">scriptive and not restrictive. </w:t>
            </w:r>
            <w:r w:rsidRPr="00DC7E69">
              <w:rPr>
                <w:b w:val="0"/>
                <w:bCs/>
                <w:szCs w:val="24"/>
              </w:rPr>
              <w:t xml:space="preserve">Except </w:t>
            </w:r>
            <w:r w:rsidR="006A3677" w:rsidRPr="00DC7E69">
              <w:rPr>
                <w:b w:val="0"/>
                <w:bCs/>
                <w:szCs w:val="24"/>
              </w:rPr>
              <w:t xml:space="preserve">as specified </w:t>
            </w:r>
            <w:r w:rsidRPr="00DC7E69">
              <w:rPr>
                <w:b w:val="0"/>
                <w:bCs/>
                <w:szCs w:val="24"/>
              </w:rPr>
              <w:t xml:space="preserve">in the BDS for specific items or standards, the Bidder may substitute alternative brand/model names or standards in its bid, </w:t>
            </w:r>
            <w:proofErr w:type="gramStart"/>
            <w:r w:rsidRPr="00DC7E69">
              <w:rPr>
                <w:b w:val="0"/>
                <w:bCs/>
                <w:szCs w:val="24"/>
              </w:rPr>
              <w:t>provided that</w:t>
            </w:r>
            <w:proofErr w:type="gramEnd"/>
            <w:r w:rsidRPr="00DC7E69">
              <w:rPr>
                <w:b w:val="0"/>
                <w:bCs/>
                <w:szCs w:val="24"/>
              </w:rPr>
              <w:t xml:space="preserve"> it demonstrates to the Purchaser’s satisfaction that the use of the substitute(s) will result in the Information System being able to perform substantially equivalent to or better than that specified in the Technical Requirements.</w:t>
            </w:r>
            <w:bookmarkEnd w:id="156"/>
          </w:p>
          <w:p w14:paraId="03D1862C" w14:textId="77777777" w:rsidR="00331103" w:rsidRPr="00DC7E69" w:rsidRDefault="00784903" w:rsidP="000F0C2E">
            <w:pPr>
              <w:pStyle w:val="Head12a"/>
              <w:numPr>
                <w:ilvl w:val="1"/>
                <w:numId w:val="54"/>
              </w:numPr>
              <w:spacing w:before="120"/>
              <w:ind w:left="702" w:hanging="720"/>
              <w:contextualSpacing/>
              <w:jc w:val="both"/>
              <w:rPr>
                <w:b w:val="0"/>
                <w:bCs/>
                <w:szCs w:val="24"/>
              </w:rPr>
            </w:pPr>
            <w:bookmarkStart w:id="157" w:name="_Toc43474879"/>
            <w:r w:rsidRPr="00DC7E69">
              <w:rPr>
                <w:b w:val="0"/>
                <w:bCs/>
                <w:szCs w:val="24"/>
              </w:rPr>
              <w:t xml:space="preserve">For major items of the Information System as listed by the </w:t>
            </w:r>
            <w:r w:rsidR="006E0425" w:rsidRPr="00DC7E69">
              <w:rPr>
                <w:b w:val="0"/>
                <w:bCs/>
                <w:szCs w:val="24"/>
              </w:rPr>
              <w:t>Purchaser</w:t>
            </w:r>
            <w:r w:rsidRPr="00DC7E69">
              <w:rPr>
                <w:b w:val="0"/>
                <w:bCs/>
                <w:szCs w:val="24"/>
              </w:rPr>
              <w:t xml:space="preserve"> in Section III, Evaluation and Qualification Criteria, which the Bidder intends to purchase or subcontract, the Bidder shall give </w:t>
            </w:r>
            <w:r w:rsidRPr="00DC7E69">
              <w:rPr>
                <w:b w:val="0"/>
                <w:bCs/>
                <w:szCs w:val="24"/>
              </w:rPr>
              <w:lastRenderedPageBreak/>
              <w:t xml:space="preserve">details of the name and nationality of the proposed </w:t>
            </w:r>
            <w:r w:rsidR="00832DB3" w:rsidRPr="00DC7E69">
              <w:rPr>
                <w:b w:val="0"/>
                <w:bCs/>
                <w:szCs w:val="24"/>
              </w:rPr>
              <w:t>subcontractors</w:t>
            </w:r>
            <w:r w:rsidRPr="00DC7E69">
              <w:rPr>
                <w:b w:val="0"/>
                <w:bCs/>
                <w:szCs w:val="24"/>
              </w:rPr>
              <w:t xml:space="preserve">, including manufacturers, for each of those items. In addition, the Bidder shall include in its </w:t>
            </w:r>
            <w:r w:rsidR="00832DB3" w:rsidRPr="00DC7E69">
              <w:rPr>
                <w:b w:val="0"/>
                <w:bCs/>
                <w:szCs w:val="24"/>
              </w:rPr>
              <w:t xml:space="preserve">Bid </w:t>
            </w:r>
            <w:r w:rsidRPr="00DC7E69">
              <w:rPr>
                <w:b w:val="0"/>
                <w:bCs/>
                <w:szCs w:val="24"/>
              </w:rPr>
              <w:t xml:space="preserve">information establishing compliance with the requirements specified by the </w:t>
            </w:r>
            <w:r w:rsidR="006E0425" w:rsidRPr="00DC7E69">
              <w:rPr>
                <w:b w:val="0"/>
                <w:bCs/>
                <w:szCs w:val="24"/>
              </w:rPr>
              <w:t>Purchaser</w:t>
            </w:r>
            <w:r w:rsidRPr="00DC7E69">
              <w:rPr>
                <w:b w:val="0"/>
                <w:bCs/>
                <w:szCs w:val="24"/>
              </w:rPr>
              <w:t xml:space="preserve"> for these items. Quoted rates and prices will be deemed to apply to whichever </w:t>
            </w:r>
            <w:r w:rsidR="00832DB3" w:rsidRPr="00DC7E69">
              <w:rPr>
                <w:b w:val="0"/>
                <w:bCs/>
                <w:szCs w:val="24"/>
              </w:rPr>
              <w:t xml:space="preserve">subcontractor </w:t>
            </w:r>
            <w:r w:rsidRPr="00DC7E69">
              <w:rPr>
                <w:b w:val="0"/>
                <w:bCs/>
                <w:szCs w:val="24"/>
              </w:rPr>
              <w:t>is appointed, and no adjustment of the rates and prices will be permitted.</w:t>
            </w:r>
            <w:bookmarkEnd w:id="157"/>
          </w:p>
          <w:p w14:paraId="1814F0A0" w14:textId="77777777" w:rsidR="00784903" w:rsidRPr="00DC7E69" w:rsidRDefault="00784903" w:rsidP="000F0C2E">
            <w:pPr>
              <w:pStyle w:val="Head12a"/>
              <w:numPr>
                <w:ilvl w:val="1"/>
                <w:numId w:val="54"/>
              </w:numPr>
              <w:spacing w:before="120"/>
              <w:ind w:left="702" w:hanging="720"/>
              <w:contextualSpacing/>
              <w:jc w:val="both"/>
              <w:rPr>
                <w:b w:val="0"/>
                <w:bCs/>
                <w:szCs w:val="24"/>
              </w:rPr>
            </w:pPr>
            <w:bookmarkStart w:id="158" w:name="_Toc43474880"/>
            <w:r w:rsidRPr="00DC7E69">
              <w:rPr>
                <w:b w:val="0"/>
                <w:bCs/>
                <w:szCs w:val="24"/>
              </w:rPr>
              <w:t xml:space="preserve">The Bidder shall be responsible for ensuring that any </w:t>
            </w:r>
            <w:r w:rsidR="00832DB3" w:rsidRPr="00DC7E69">
              <w:rPr>
                <w:b w:val="0"/>
                <w:bCs/>
                <w:szCs w:val="24"/>
              </w:rPr>
              <w:t xml:space="preserve">subcontractor </w:t>
            </w:r>
            <w:r w:rsidRPr="00DC7E69">
              <w:rPr>
                <w:b w:val="0"/>
                <w:bCs/>
                <w:szCs w:val="24"/>
              </w:rPr>
              <w:t xml:space="preserve">proposed complies with the requirements of ITB 4, and that any goods or services to be provided by the </w:t>
            </w:r>
            <w:r w:rsidR="00B93F03" w:rsidRPr="00DC7E69">
              <w:rPr>
                <w:b w:val="0"/>
                <w:bCs/>
                <w:szCs w:val="24"/>
              </w:rPr>
              <w:t xml:space="preserve">subcontractor </w:t>
            </w:r>
            <w:r w:rsidRPr="00DC7E69">
              <w:rPr>
                <w:b w:val="0"/>
                <w:bCs/>
                <w:szCs w:val="24"/>
              </w:rPr>
              <w:t xml:space="preserve">comply with the requirements of ITB 5 and ITB </w:t>
            </w:r>
            <w:r w:rsidR="00F344C8" w:rsidRPr="00DC7E69">
              <w:rPr>
                <w:b w:val="0"/>
                <w:bCs/>
                <w:szCs w:val="24"/>
              </w:rPr>
              <w:t>16</w:t>
            </w:r>
            <w:r w:rsidRPr="00DC7E69">
              <w:rPr>
                <w:b w:val="0"/>
                <w:bCs/>
                <w:szCs w:val="24"/>
              </w:rPr>
              <w:t>.1</w:t>
            </w:r>
            <w:r w:rsidR="00331103" w:rsidRPr="00DC7E69">
              <w:rPr>
                <w:b w:val="0"/>
                <w:bCs/>
                <w:szCs w:val="24"/>
              </w:rPr>
              <w:t>.</w:t>
            </w:r>
            <w:bookmarkEnd w:id="158"/>
          </w:p>
        </w:tc>
      </w:tr>
      <w:tr w:rsidR="007C5C0D" w:rsidRPr="00BE7F56" w14:paraId="5756EDC2" w14:textId="77777777" w:rsidTr="00AD3EEA">
        <w:tc>
          <w:tcPr>
            <w:tcW w:w="2175" w:type="dxa"/>
          </w:tcPr>
          <w:p w14:paraId="567FD5BF" w14:textId="5C4BC09D" w:rsidR="007C5C0D" w:rsidRPr="00BE7F56" w:rsidRDefault="007C5C0D" w:rsidP="000536CC">
            <w:pPr>
              <w:pStyle w:val="ITBHeading2"/>
              <w:spacing w:before="120" w:after="120"/>
              <w:contextualSpacing/>
            </w:pPr>
            <w:bookmarkStart w:id="159" w:name="_Toc43475003"/>
            <w:bookmarkStart w:id="160" w:name="_Toc43486469"/>
            <w:bookmarkStart w:id="161" w:name="_Toc73977479"/>
            <w:bookmarkStart w:id="162" w:name="_Toc434304510"/>
            <w:r w:rsidRPr="00BE7F56">
              <w:lastRenderedPageBreak/>
              <w:t>Bid Prices</w:t>
            </w:r>
            <w:bookmarkEnd w:id="159"/>
            <w:bookmarkEnd w:id="160"/>
            <w:bookmarkEnd w:id="161"/>
            <w:r w:rsidRPr="00BE7F56">
              <w:t xml:space="preserve"> </w:t>
            </w:r>
            <w:bookmarkEnd w:id="162"/>
          </w:p>
        </w:tc>
        <w:tc>
          <w:tcPr>
            <w:tcW w:w="7470" w:type="dxa"/>
          </w:tcPr>
          <w:p w14:paraId="0137DE47" w14:textId="77777777" w:rsidR="00A41DD0" w:rsidRPr="00DC7E69" w:rsidRDefault="00031486" w:rsidP="000F0C2E">
            <w:pPr>
              <w:pStyle w:val="Head12a"/>
              <w:numPr>
                <w:ilvl w:val="1"/>
                <w:numId w:val="54"/>
              </w:numPr>
              <w:spacing w:before="120"/>
              <w:ind w:left="702" w:hanging="720"/>
              <w:contextualSpacing/>
              <w:jc w:val="both"/>
              <w:rPr>
                <w:b w:val="0"/>
                <w:bCs/>
                <w:szCs w:val="24"/>
              </w:rPr>
            </w:pPr>
            <w:bookmarkStart w:id="163" w:name="_Toc43474881"/>
            <w:r w:rsidRPr="00DC7E69">
              <w:rPr>
                <w:b w:val="0"/>
                <w:bCs/>
                <w:szCs w:val="24"/>
              </w:rPr>
              <w:t>All Goods and Services identified in the Supply and Installation Cost Sub-Tables in System Inventory Tables in Section V</w:t>
            </w:r>
            <w:r w:rsidR="00233E1A" w:rsidRPr="00DC7E69">
              <w:rPr>
                <w:b w:val="0"/>
                <w:bCs/>
                <w:szCs w:val="24"/>
              </w:rPr>
              <w:t>II</w:t>
            </w:r>
            <w:r w:rsidRPr="00DC7E69">
              <w:rPr>
                <w:b w:val="0"/>
                <w:bCs/>
                <w:szCs w:val="24"/>
              </w:rPr>
              <w:t>, and all other Goods and Services proposed by the Bidder to fulfill the requirements of the Information System, must be priced separately and summarized in the corresponding cost tables in the Sample Bidding Forms (Section </w:t>
            </w:r>
            <w:r w:rsidR="00233E1A" w:rsidRPr="00DC7E69">
              <w:rPr>
                <w:b w:val="0"/>
                <w:bCs/>
                <w:szCs w:val="24"/>
              </w:rPr>
              <w:t>IV</w:t>
            </w:r>
            <w:r w:rsidRPr="00DC7E69">
              <w:rPr>
                <w:b w:val="0"/>
                <w:bCs/>
                <w:szCs w:val="24"/>
              </w:rPr>
              <w:t>), in accordance with the instructions provided in the tables and in the manner specified below.</w:t>
            </w:r>
            <w:bookmarkEnd w:id="163"/>
          </w:p>
        </w:tc>
      </w:tr>
      <w:tr w:rsidR="00B70370" w:rsidRPr="00BE7F56" w14:paraId="624C2B77" w14:textId="77777777" w:rsidTr="00AD3EEA">
        <w:tc>
          <w:tcPr>
            <w:tcW w:w="2175" w:type="dxa"/>
          </w:tcPr>
          <w:p w14:paraId="3CEC0C83" w14:textId="77777777" w:rsidR="00B70370" w:rsidRPr="00BE7F56" w:rsidRDefault="00B70370" w:rsidP="000536CC">
            <w:pPr>
              <w:pStyle w:val="Head12a"/>
              <w:spacing w:before="120"/>
              <w:contextualSpacing/>
              <w:rPr>
                <w:szCs w:val="24"/>
              </w:rPr>
            </w:pPr>
          </w:p>
        </w:tc>
        <w:tc>
          <w:tcPr>
            <w:tcW w:w="7470" w:type="dxa"/>
          </w:tcPr>
          <w:p w14:paraId="46A8C525" w14:textId="0EB1335E" w:rsidR="00031486" w:rsidRPr="00DC7E69" w:rsidRDefault="00031486" w:rsidP="000F0C2E">
            <w:pPr>
              <w:pStyle w:val="Head12a"/>
              <w:numPr>
                <w:ilvl w:val="1"/>
                <w:numId w:val="54"/>
              </w:numPr>
              <w:spacing w:before="120"/>
              <w:ind w:left="702" w:hanging="720"/>
              <w:contextualSpacing/>
              <w:jc w:val="both"/>
              <w:rPr>
                <w:b w:val="0"/>
                <w:bCs/>
                <w:szCs w:val="24"/>
              </w:rPr>
            </w:pPr>
            <w:bookmarkStart w:id="164" w:name="_Toc43474882"/>
            <w:r w:rsidRPr="00DC7E69">
              <w:rPr>
                <w:b w:val="0"/>
                <w:bCs/>
                <w:szCs w:val="24"/>
              </w:rPr>
              <w:t>Unless otherwise specified in the BDS, the Bidder must also bid Recurrent Cost Items specified in the Technical Requirements, Recurrent Cost Sub-Table of the System Inventory Tables in Section V</w:t>
            </w:r>
            <w:r w:rsidR="00233E1A" w:rsidRPr="00DC7E69">
              <w:rPr>
                <w:b w:val="0"/>
                <w:bCs/>
                <w:szCs w:val="24"/>
              </w:rPr>
              <w:t>II</w:t>
            </w:r>
            <w:r w:rsidRPr="00DC7E69">
              <w:rPr>
                <w:b w:val="0"/>
                <w:bCs/>
                <w:szCs w:val="24"/>
              </w:rPr>
              <w:t xml:space="preserve"> (if any).  These must be priced separately and summarized in the corresponding cost tables in the Sample Bidding Forms (Section </w:t>
            </w:r>
            <w:r w:rsidR="00233E1A" w:rsidRPr="00DC7E69">
              <w:rPr>
                <w:b w:val="0"/>
                <w:bCs/>
                <w:szCs w:val="24"/>
              </w:rPr>
              <w:t>IV</w:t>
            </w:r>
            <w:r w:rsidRPr="00DC7E69">
              <w:rPr>
                <w:b w:val="0"/>
                <w:bCs/>
                <w:szCs w:val="24"/>
              </w:rPr>
              <w:t>), in accordance with the instructions provided in the tables and in the manner specified below</w:t>
            </w:r>
            <w:r w:rsidR="003A65FA" w:rsidRPr="00DC7E69">
              <w:rPr>
                <w:b w:val="0"/>
                <w:bCs/>
                <w:szCs w:val="24"/>
              </w:rPr>
              <w:t>:</w:t>
            </w:r>
            <w:bookmarkEnd w:id="164"/>
          </w:p>
          <w:p w14:paraId="53A00830" w14:textId="2EB20CB6" w:rsidR="00031486" w:rsidRPr="00BE7F56" w:rsidRDefault="003A65FA" w:rsidP="000F0C2E">
            <w:pPr>
              <w:pStyle w:val="ListParagraph"/>
              <w:numPr>
                <w:ilvl w:val="0"/>
                <w:numId w:val="23"/>
              </w:numPr>
              <w:spacing w:before="120"/>
              <w:ind w:left="1222" w:right="-72" w:hanging="610"/>
              <w:rPr>
                <w:szCs w:val="24"/>
              </w:rPr>
            </w:pPr>
            <w:r w:rsidRPr="00486226">
              <w:rPr>
                <w:szCs w:val="24"/>
              </w:rPr>
              <w:t>i</w:t>
            </w:r>
            <w:r w:rsidR="00031486" w:rsidRPr="00486226">
              <w:rPr>
                <w:szCs w:val="24"/>
              </w:rPr>
              <w:t xml:space="preserve">f specified </w:t>
            </w:r>
            <w:r w:rsidR="000069ED" w:rsidRPr="000069ED">
              <w:rPr>
                <w:b/>
                <w:szCs w:val="24"/>
              </w:rPr>
              <w:t>in the BDS</w:t>
            </w:r>
            <w:r w:rsidR="00031486" w:rsidRPr="00BE7F56">
              <w:rPr>
                <w:b/>
                <w:szCs w:val="24"/>
              </w:rPr>
              <w:t>,</w:t>
            </w:r>
            <w:r w:rsidR="00031486" w:rsidRPr="00BE7F56">
              <w:rPr>
                <w:szCs w:val="24"/>
              </w:rPr>
              <w:t xml:space="preserve"> the Bidder must also bid separate enforceable contracts for the Recurrent Cost Items not</w:t>
            </w:r>
            <w:r w:rsidRPr="00BE7F56">
              <w:rPr>
                <w:szCs w:val="24"/>
              </w:rPr>
              <w:t xml:space="preserve"> included in the main </w:t>
            </w:r>
            <w:proofErr w:type="gramStart"/>
            <w:r w:rsidRPr="00BE7F56">
              <w:rPr>
                <w:szCs w:val="24"/>
              </w:rPr>
              <w:t>Contract;</w:t>
            </w:r>
            <w:proofErr w:type="gramEnd"/>
            <w:r w:rsidR="00031486" w:rsidRPr="00BE7F56">
              <w:rPr>
                <w:szCs w:val="24"/>
              </w:rPr>
              <w:t xml:space="preserve"> </w:t>
            </w:r>
          </w:p>
          <w:p w14:paraId="3D66FAEB" w14:textId="77777777" w:rsidR="00B70370" w:rsidRPr="00BE7F56" w:rsidRDefault="003A65FA" w:rsidP="000F0C2E">
            <w:pPr>
              <w:pStyle w:val="ListParagraph"/>
              <w:numPr>
                <w:ilvl w:val="0"/>
                <w:numId w:val="23"/>
              </w:numPr>
              <w:spacing w:before="120"/>
              <w:ind w:left="1222" w:hanging="610"/>
              <w:rPr>
                <w:szCs w:val="24"/>
              </w:rPr>
            </w:pPr>
            <w:r w:rsidRPr="00BE7F56">
              <w:rPr>
                <w:szCs w:val="24"/>
              </w:rPr>
              <w:t>p</w:t>
            </w:r>
            <w:r w:rsidR="00031486" w:rsidRPr="00BE7F56">
              <w:rPr>
                <w:szCs w:val="24"/>
              </w:rPr>
              <w:t>rices for Recurrent Costs are all-inclusive of the costs of necessary Goods such as spare parts, software license renewals, labor, etc., needed for the continued and proper operation of the Information System and, if appropriate, of the Bidder’s ow</w:t>
            </w:r>
            <w:r w:rsidRPr="00BE7F56">
              <w:rPr>
                <w:szCs w:val="24"/>
              </w:rPr>
              <w:t xml:space="preserve">n allowance for price </w:t>
            </w:r>
            <w:proofErr w:type="gramStart"/>
            <w:r w:rsidRPr="00BE7F56">
              <w:rPr>
                <w:szCs w:val="24"/>
              </w:rPr>
              <w:t>increases;</w:t>
            </w:r>
            <w:proofErr w:type="gramEnd"/>
          </w:p>
          <w:p w14:paraId="32B4EF46" w14:textId="77777777" w:rsidR="001B2F04" w:rsidRPr="00BE7F56" w:rsidRDefault="003A65FA" w:rsidP="000F0C2E">
            <w:pPr>
              <w:pStyle w:val="ListParagraph"/>
              <w:numPr>
                <w:ilvl w:val="0"/>
                <w:numId w:val="23"/>
              </w:numPr>
              <w:spacing w:before="120"/>
              <w:ind w:left="1222" w:hanging="610"/>
              <w:rPr>
                <w:szCs w:val="24"/>
              </w:rPr>
            </w:pPr>
            <w:r w:rsidRPr="00BE7F56">
              <w:rPr>
                <w:szCs w:val="24"/>
              </w:rPr>
              <w:t>p</w:t>
            </w:r>
            <w:r w:rsidR="001B2F04" w:rsidRPr="00BE7F56">
              <w:rPr>
                <w:szCs w:val="24"/>
              </w:rPr>
              <w:t xml:space="preserve">rices for Recurrent Costs beyond the scope of warranty services to be incurred during the Warranty Period, defined in GCC Clause 29.4 and prices for Recurrent Costs to be incurred during the Post-Warranty Period, defined in SCC Clause 1.1. (e) (xiii), shall be quoted as Service prices on the Recurrent Cost Sub-Table in detail, and on the Recurrent Cost Summary Table in currency totals.  </w:t>
            </w:r>
          </w:p>
        </w:tc>
      </w:tr>
      <w:tr w:rsidR="00B70370" w:rsidRPr="00BE7F56" w14:paraId="0A53FA32" w14:textId="77777777" w:rsidTr="00AD3EEA">
        <w:trPr>
          <w:trHeight w:val="1971"/>
        </w:trPr>
        <w:tc>
          <w:tcPr>
            <w:tcW w:w="2175" w:type="dxa"/>
          </w:tcPr>
          <w:p w14:paraId="1F2C68AC" w14:textId="77777777" w:rsidR="00B70370" w:rsidRPr="00BE7F56" w:rsidRDefault="00B70370" w:rsidP="000536CC">
            <w:pPr>
              <w:pStyle w:val="Head12a"/>
              <w:spacing w:before="120"/>
              <w:contextualSpacing/>
              <w:rPr>
                <w:szCs w:val="24"/>
              </w:rPr>
            </w:pPr>
          </w:p>
        </w:tc>
        <w:tc>
          <w:tcPr>
            <w:tcW w:w="7470" w:type="dxa"/>
          </w:tcPr>
          <w:p w14:paraId="05B84C4E" w14:textId="77777777" w:rsidR="00B70370" w:rsidRPr="00DC7E69" w:rsidRDefault="00031486" w:rsidP="000F0C2E">
            <w:pPr>
              <w:pStyle w:val="Head12a"/>
              <w:numPr>
                <w:ilvl w:val="1"/>
                <w:numId w:val="54"/>
              </w:numPr>
              <w:spacing w:before="120"/>
              <w:ind w:left="702" w:hanging="720"/>
              <w:contextualSpacing/>
              <w:jc w:val="both"/>
              <w:rPr>
                <w:b w:val="0"/>
                <w:bCs/>
                <w:szCs w:val="24"/>
              </w:rPr>
            </w:pPr>
            <w:bookmarkStart w:id="165" w:name="_Toc43474883"/>
            <w:r w:rsidRPr="00DC7E69">
              <w:rPr>
                <w:b w:val="0"/>
                <w:bCs/>
                <w:szCs w:val="24"/>
              </w:rPr>
              <w:t>Unit prices must be quoted at a level of detail appropriate for calculation of any partial deliveries or partial payments under the contract, in accordance with the Implementation Schedule in Section V</w:t>
            </w:r>
            <w:r w:rsidR="00233E1A" w:rsidRPr="00DC7E69">
              <w:rPr>
                <w:b w:val="0"/>
                <w:bCs/>
                <w:szCs w:val="24"/>
              </w:rPr>
              <w:t>II</w:t>
            </w:r>
            <w:r w:rsidRPr="00DC7E69">
              <w:rPr>
                <w:b w:val="0"/>
                <w:bCs/>
                <w:szCs w:val="24"/>
              </w:rPr>
              <w:t>), and with GCC and SCC Clause 12 – Terms of Payment.  Bidders may be required to provide a breakdown of any composite or lump-sum items included in the Cost Tables</w:t>
            </w:r>
            <w:bookmarkEnd w:id="165"/>
          </w:p>
        </w:tc>
      </w:tr>
      <w:tr w:rsidR="00EC4F4C" w:rsidRPr="00BE7F56" w14:paraId="4AC03B74" w14:textId="77777777" w:rsidTr="00AD3EEA">
        <w:tc>
          <w:tcPr>
            <w:tcW w:w="2175" w:type="dxa"/>
          </w:tcPr>
          <w:p w14:paraId="52B209EF" w14:textId="77777777" w:rsidR="00EC4F4C" w:rsidRPr="00BE7F56" w:rsidRDefault="00EC4F4C" w:rsidP="000536CC">
            <w:pPr>
              <w:pStyle w:val="Head12a"/>
              <w:spacing w:before="120"/>
              <w:contextualSpacing/>
              <w:rPr>
                <w:szCs w:val="24"/>
              </w:rPr>
            </w:pPr>
          </w:p>
        </w:tc>
        <w:tc>
          <w:tcPr>
            <w:tcW w:w="7470" w:type="dxa"/>
          </w:tcPr>
          <w:p w14:paraId="1333F164" w14:textId="77777777" w:rsidR="00EC4F4C" w:rsidRPr="00DC7E69" w:rsidRDefault="00EC4F4C" w:rsidP="000F0C2E">
            <w:pPr>
              <w:pStyle w:val="Head12a"/>
              <w:numPr>
                <w:ilvl w:val="1"/>
                <w:numId w:val="54"/>
              </w:numPr>
              <w:spacing w:before="120"/>
              <w:ind w:left="702" w:hanging="720"/>
              <w:contextualSpacing/>
              <w:jc w:val="both"/>
              <w:rPr>
                <w:b w:val="0"/>
                <w:bCs/>
                <w:szCs w:val="24"/>
              </w:rPr>
            </w:pPr>
            <w:bookmarkStart w:id="166" w:name="_Toc43474884"/>
            <w:r w:rsidRPr="00DC7E69">
              <w:rPr>
                <w:b w:val="0"/>
                <w:bCs/>
                <w:szCs w:val="24"/>
              </w:rPr>
              <w:t>The price of items that the Bidder has left blank in the cost tables provided in the Sample Bid Forms (Section </w:t>
            </w:r>
            <w:r w:rsidR="00233E1A" w:rsidRPr="00DC7E69">
              <w:rPr>
                <w:b w:val="0"/>
                <w:bCs/>
                <w:szCs w:val="24"/>
              </w:rPr>
              <w:t>IV</w:t>
            </w:r>
            <w:r w:rsidRPr="00DC7E69">
              <w:rPr>
                <w:b w:val="0"/>
                <w:bCs/>
                <w:szCs w:val="24"/>
              </w:rPr>
              <w:t xml:space="preserve">) shall be assumed to </w:t>
            </w:r>
            <w:r w:rsidRPr="00DC7E69">
              <w:rPr>
                <w:b w:val="0"/>
                <w:bCs/>
                <w:szCs w:val="24"/>
              </w:rPr>
              <w:lastRenderedPageBreak/>
              <w:t>be included in the price of other items.  Items omitted altogether from the cost tables shall be assumed to be omitted from the bid and, provided that the bid is substantially responsive, an adjustment to the bid price will be made during bid evaluation in accordance with ITB 3</w:t>
            </w:r>
            <w:r w:rsidR="00F344C8" w:rsidRPr="00DC7E69">
              <w:rPr>
                <w:b w:val="0"/>
                <w:bCs/>
                <w:szCs w:val="24"/>
              </w:rPr>
              <w:t>1.3</w:t>
            </w:r>
            <w:r w:rsidRPr="00DC7E69">
              <w:rPr>
                <w:b w:val="0"/>
                <w:bCs/>
                <w:szCs w:val="24"/>
              </w:rPr>
              <w:t>.</w:t>
            </w:r>
            <w:bookmarkEnd w:id="166"/>
          </w:p>
        </w:tc>
      </w:tr>
      <w:tr w:rsidR="00EC4F4C" w:rsidRPr="00BE7F56" w14:paraId="61FBF4C7" w14:textId="77777777" w:rsidTr="00AD3EEA">
        <w:tc>
          <w:tcPr>
            <w:tcW w:w="2175" w:type="dxa"/>
          </w:tcPr>
          <w:p w14:paraId="4BB5BED6" w14:textId="77777777" w:rsidR="00EC4F4C" w:rsidRPr="00BE7F56" w:rsidRDefault="00EC4F4C" w:rsidP="000536CC">
            <w:pPr>
              <w:pStyle w:val="Head12a"/>
              <w:spacing w:before="120"/>
              <w:contextualSpacing/>
              <w:rPr>
                <w:szCs w:val="24"/>
              </w:rPr>
            </w:pPr>
          </w:p>
        </w:tc>
        <w:tc>
          <w:tcPr>
            <w:tcW w:w="7470" w:type="dxa"/>
          </w:tcPr>
          <w:p w14:paraId="1666EE96" w14:textId="6F29A117" w:rsidR="00EC4F4C" w:rsidRPr="00DC7E69" w:rsidRDefault="00EC4F4C" w:rsidP="000F0C2E">
            <w:pPr>
              <w:pStyle w:val="Head12a"/>
              <w:numPr>
                <w:ilvl w:val="1"/>
                <w:numId w:val="54"/>
              </w:numPr>
              <w:spacing w:before="120"/>
              <w:ind w:left="702" w:hanging="720"/>
              <w:contextualSpacing/>
              <w:jc w:val="both"/>
              <w:rPr>
                <w:b w:val="0"/>
                <w:bCs/>
                <w:szCs w:val="24"/>
              </w:rPr>
            </w:pPr>
            <w:bookmarkStart w:id="167" w:name="_Toc43474885"/>
            <w:r w:rsidRPr="00DC7E69">
              <w:rPr>
                <w:b w:val="0"/>
                <w:bCs/>
                <w:szCs w:val="24"/>
              </w:rPr>
              <w:t>The prices for Goods components of the Information System are to be expressed and shall be defined and governed in accordance with the rules prescribed in the edition of Incoterms specified in the BDS, as follows:</w:t>
            </w:r>
            <w:bookmarkEnd w:id="167"/>
          </w:p>
          <w:p w14:paraId="05DBB7FA" w14:textId="77777777" w:rsidR="00EC4F4C" w:rsidRPr="00BE7F56" w:rsidRDefault="00EC4F4C" w:rsidP="000F0C2E">
            <w:pPr>
              <w:numPr>
                <w:ilvl w:val="0"/>
                <w:numId w:val="2"/>
              </w:numPr>
              <w:spacing w:before="120"/>
              <w:ind w:left="1094" w:right="-72" w:hanging="547"/>
              <w:contextualSpacing/>
              <w:rPr>
                <w:szCs w:val="24"/>
              </w:rPr>
            </w:pPr>
            <w:r w:rsidRPr="00BE7F56">
              <w:rPr>
                <w:szCs w:val="24"/>
              </w:rPr>
              <w:t>Goods supplied from outside the Purchaser’s country:</w:t>
            </w:r>
          </w:p>
          <w:p w14:paraId="592DB03C" w14:textId="7A126532" w:rsidR="00EC4F4C" w:rsidRPr="00BE7F56" w:rsidRDefault="00EC4F4C" w:rsidP="000536CC">
            <w:pPr>
              <w:tabs>
                <w:tab w:val="left" w:pos="1080"/>
              </w:tabs>
              <w:spacing w:before="120"/>
              <w:ind w:left="1080" w:right="-72"/>
              <w:contextualSpacing/>
              <w:rPr>
                <w:szCs w:val="24"/>
              </w:rPr>
            </w:pPr>
            <w:r w:rsidRPr="00486226">
              <w:rPr>
                <w:szCs w:val="24"/>
              </w:rPr>
              <w:t>Unless otherwise specified</w:t>
            </w:r>
            <w:r w:rsidRPr="00BE7F56">
              <w:rPr>
                <w:b/>
                <w:szCs w:val="24"/>
              </w:rPr>
              <w:t xml:space="preserve"> </w:t>
            </w:r>
            <w:r w:rsidR="000069ED" w:rsidRPr="000069ED">
              <w:rPr>
                <w:b/>
                <w:szCs w:val="24"/>
              </w:rPr>
              <w:t>in the BDS</w:t>
            </w:r>
            <w:r w:rsidRPr="00BE7F56">
              <w:rPr>
                <w:szCs w:val="24"/>
              </w:rPr>
              <w:t>, the prices shall be quoted on a CIP (named place of destination) basis, exclusive of all taxes, stamps, duties, levies, and fees imposed in the Purchaser’s country.  The named place of destination and special instructions for the contract of carriage are as specified in the SCC for GCC 1.1 (e) (iii)</w:t>
            </w:r>
            <w:r w:rsidRPr="00BE7F56">
              <w:rPr>
                <w:b/>
                <w:szCs w:val="24"/>
              </w:rPr>
              <w:t>.</w:t>
            </w:r>
            <w:r w:rsidRPr="00BE7F56">
              <w:rPr>
                <w:szCs w:val="24"/>
              </w:rPr>
              <w:t xml:space="preserve">  In quoting the price, the Bidder shall be free to use transportation through carriers registered in any eligible countries.  Similarly, the Bidder may obtain insurance services f</w:t>
            </w:r>
            <w:r w:rsidR="003A65FA" w:rsidRPr="00BE7F56">
              <w:rPr>
                <w:szCs w:val="24"/>
              </w:rPr>
              <w:t xml:space="preserve">rom any eligible source </w:t>
            </w:r>
            <w:proofErr w:type="gramStart"/>
            <w:r w:rsidR="003A65FA" w:rsidRPr="00BE7F56">
              <w:rPr>
                <w:szCs w:val="24"/>
              </w:rPr>
              <w:t>country;</w:t>
            </w:r>
            <w:proofErr w:type="gramEnd"/>
          </w:p>
          <w:p w14:paraId="48CED366" w14:textId="77777777" w:rsidR="00EC4F4C" w:rsidRPr="00BE7F56" w:rsidRDefault="00EC4F4C" w:rsidP="000536CC">
            <w:pPr>
              <w:numPr>
                <w:ilvl w:val="12"/>
                <w:numId w:val="0"/>
              </w:numPr>
              <w:tabs>
                <w:tab w:val="left" w:pos="1080"/>
              </w:tabs>
              <w:spacing w:before="120"/>
              <w:ind w:left="1094" w:right="-72" w:hanging="547"/>
              <w:contextualSpacing/>
              <w:rPr>
                <w:szCs w:val="24"/>
              </w:rPr>
            </w:pPr>
            <w:r w:rsidRPr="00BE7F56">
              <w:rPr>
                <w:szCs w:val="24"/>
              </w:rPr>
              <w:t>(b)</w:t>
            </w:r>
            <w:r w:rsidRPr="00BE7F56">
              <w:rPr>
                <w:szCs w:val="24"/>
              </w:rPr>
              <w:tab/>
              <w:t>Locally supplied Goods:</w:t>
            </w:r>
          </w:p>
          <w:p w14:paraId="4190D595" w14:textId="77777777" w:rsidR="00EC4F4C" w:rsidRPr="00BE7F56" w:rsidRDefault="00EC4F4C" w:rsidP="000536CC">
            <w:pPr>
              <w:numPr>
                <w:ilvl w:val="12"/>
                <w:numId w:val="0"/>
              </w:numPr>
              <w:spacing w:before="120"/>
              <w:ind w:left="1080" w:right="-72"/>
              <w:contextualSpacing/>
              <w:rPr>
                <w:szCs w:val="24"/>
              </w:rPr>
            </w:pPr>
            <w:r w:rsidRPr="00BE7F56">
              <w:rPr>
                <w:szCs w:val="24"/>
              </w:rPr>
              <w:t>Unit prices of Goods offered from within the Purchaser’s Country, shall be quoted on an EXW (</w:t>
            </w:r>
            <w:proofErr w:type="spellStart"/>
            <w:r w:rsidRPr="00BE7F56">
              <w:rPr>
                <w:szCs w:val="24"/>
              </w:rPr>
              <w:t>ex factory</w:t>
            </w:r>
            <w:proofErr w:type="spellEnd"/>
            <w:r w:rsidRPr="00BE7F56">
              <w:rPr>
                <w:szCs w:val="24"/>
              </w:rPr>
              <w:t>, ex works, ex warehouse or off-the-shelf, as applicable) basis, including all customs duties, levies, fees, sales and other taxes incurred until delivery of the Goods, but excluding all VAT or sales and other taxes and duties/fees incurred for the Goods at the time of invoicing or sales transaction, if the Contract is award</w:t>
            </w:r>
            <w:r w:rsidR="003A65FA" w:rsidRPr="00BE7F56">
              <w:rPr>
                <w:szCs w:val="24"/>
              </w:rPr>
              <w:t>ed;</w:t>
            </w:r>
          </w:p>
          <w:p w14:paraId="6C5E93B0" w14:textId="77777777" w:rsidR="00EC4F4C" w:rsidRPr="00BE7F56" w:rsidRDefault="003A65FA" w:rsidP="000536CC">
            <w:pPr>
              <w:spacing w:before="120"/>
              <w:ind w:left="1080" w:right="-72" w:hanging="533"/>
              <w:contextualSpacing/>
              <w:rPr>
                <w:szCs w:val="24"/>
              </w:rPr>
            </w:pPr>
            <w:r w:rsidRPr="00BE7F56">
              <w:rPr>
                <w:szCs w:val="24"/>
              </w:rPr>
              <w:t>(c)</w:t>
            </w:r>
            <w:r w:rsidRPr="00BE7F56">
              <w:rPr>
                <w:szCs w:val="24"/>
              </w:rPr>
              <w:tab/>
              <w:t>Inland transportation.</w:t>
            </w:r>
          </w:p>
          <w:p w14:paraId="0354A99F" w14:textId="1229553A" w:rsidR="00EC4F4C" w:rsidRPr="00BE7F56" w:rsidRDefault="00EC4F4C" w:rsidP="000F0C2E">
            <w:pPr>
              <w:pStyle w:val="Head12a"/>
              <w:numPr>
                <w:ilvl w:val="1"/>
                <w:numId w:val="54"/>
              </w:numPr>
              <w:spacing w:before="120"/>
              <w:ind w:left="702" w:hanging="720"/>
              <w:contextualSpacing/>
              <w:jc w:val="both"/>
              <w:rPr>
                <w:szCs w:val="24"/>
              </w:rPr>
            </w:pPr>
            <w:bookmarkStart w:id="168" w:name="_Toc43474886"/>
            <w:r w:rsidRPr="00DC7E69">
              <w:rPr>
                <w:b w:val="0"/>
                <w:bCs/>
                <w:szCs w:val="24"/>
              </w:rPr>
              <w:t>Unless otherwise stated in the BDS, inland transportation, insurance and related local costs incidental to the delivery of the Goods to the designated Project Sites must be quoted separately as a Service item in accordance with ITB  1</w:t>
            </w:r>
            <w:r w:rsidR="00F344C8" w:rsidRPr="00DC7E69">
              <w:rPr>
                <w:b w:val="0"/>
                <w:bCs/>
                <w:szCs w:val="24"/>
              </w:rPr>
              <w:t>7</w:t>
            </w:r>
            <w:r w:rsidRPr="00DC7E69">
              <w:rPr>
                <w:b w:val="0"/>
                <w:bCs/>
                <w:szCs w:val="24"/>
              </w:rPr>
              <w:t>.5, whether the Goods are to be supplied locally or from outside the Purchaser’s country, except when these costs are already included in the price of the Goods, a</w:t>
            </w:r>
            <w:r w:rsidR="003A65FA" w:rsidRPr="00DC7E69">
              <w:rPr>
                <w:b w:val="0"/>
                <w:bCs/>
                <w:szCs w:val="24"/>
              </w:rPr>
              <w:t xml:space="preserve">s is, e.g., the case, when ITB </w:t>
            </w:r>
            <w:r w:rsidR="00F344C8" w:rsidRPr="00DC7E69">
              <w:rPr>
                <w:b w:val="0"/>
                <w:bCs/>
                <w:szCs w:val="24"/>
              </w:rPr>
              <w:t>17.5</w:t>
            </w:r>
            <w:r w:rsidRPr="00DC7E69">
              <w:rPr>
                <w:b w:val="0"/>
                <w:bCs/>
                <w:szCs w:val="24"/>
              </w:rPr>
              <w:t xml:space="preserve"> (a) specifies CIP, and the named places of destination are the Project Sites.</w:t>
            </w:r>
            <w:bookmarkEnd w:id="168"/>
            <w:r w:rsidRPr="00BE7F56">
              <w:rPr>
                <w:szCs w:val="24"/>
              </w:rPr>
              <w:t xml:space="preserve"> </w:t>
            </w:r>
          </w:p>
        </w:tc>
      </w:tr>
      <w:tr w:rsidR="00EC4F4C" w:rsidRPr="00BE7F56" w14:paraId="0B3D9C00" w14:textId="77777777" w:rsidTr="00AD3EEA">
        <w:tc>
          <w:tcPr>
            <w:tcW w:w="2175" w:type="dxa"/>
          </w:tcPr>
          <w:p w14:paraId="19EA6318" w14:textId="77777777" w:rsidR="00EC4F4C" w:rsidRPr="00BE7F56" w:rsidRDefault="00EC4F4C" w:rsidP="000536CC">
            <w:pPr>
              <w:pStyle w:val="Head12a"/>
              <w:spacing w:before="120"/>
              <w:contextualSpacing/>
              <w:rPr>
                <w:szCs w:val="24"/>
              </w:rPr>
            </w:pPr>
          </w:p>
        </w:tc>
        <w:tc>
          <w:tcPr>
            <w:tcW w:w="7470" w:type="dxa"/>
          </w:tcPr>
          <w:p w14:paraId="4FE8504E" w14:textId="77777777" w:rsidR="00EC4F4C" w:rsidRPr="00DC7E69" w:rsidRDefault="00EC4F4C" w:rsidP="000F0C2E">
            <w:pPr>
              <w:pStyle w:val="Head12a"/>
              <w:numPr>
                <w:ilvl w:val="1"/>
                <w:numId w:val="54"/>
              </w:numPr>
              <w:spacing w:before="120"/>
              <w:ind w:left="702" w:hanging="720"/>
              <w:contextualSpacing/>
              <w:jc w:val="both"/>
              <w:rPr>
                <w:b w:val="0"/>
                <w:bCs/>
                <w:szCs w:val="24"/>
              </w:rPr>
            </w:pPr>
            <w:bookmarkStart w:id="169" w:name="_Toc43474887"/>
            <w:r w:rsidRPr="00DC7E69">
              <w:rPr>
                <w:b w:val="0"/>
                <w:bCs/>
                <w:szCs w:val="24"/>
              </w:rPr>
              <w:t xml:space="preserve">The price of Services shall be separated into their local and foreign currency components and where appropriate, broken down into unit prices.  Prices must include all taxes, duties, </w:t>
            </w:r>
            <w:proofErr w:type="gramStart"/>
            <w:r w:rsidRPr="00DC7E69">
              <w:rPr>
                <w:b w:val="0"/>
                <w:bCs/>
                <w:szCs w:val="24"/>
              </w:rPr>
              <w:t>levies</w:t>
            </w:r>
            <w:proofErr w:type="gramEnd"/>
            <w:r w:rsidRPr="00DC7E69">
              <w:rPr>
                <w:b w:val="0"/>
                <w:bCs/>
                <w:szCs w:val="24"/>
              </w:rPr>
              <w:t xml:space="preserve"> and fees whatsoever, except only VAT or other indirect taxes, or stamp duties, that may be assessed and/or apply in the Purchaser’s country on/to the price of the Services invoiced to the Purchaser, if the Contract is awarded.</w:t>
            </w:r>
            <w:bookmarkEnd w:id="169"/>
            <w:r w:rsidRPr="00DC7E69">
              <w:rPr>
                <w:b w:val="0"/>
                <w:bCs/>
                <w:szCs w:val="24"/>
              </w:rPr>
              <w:t xml:space="preserve">  </w:t>
            </w:r>
          </w:p>
          <w:p w14:paraId="1E5DB035" w14:textId="303160AA" w:rsidR="00EC4F4C" w:rsidRPr="00BE7F56" w:rsidRDefault="00EC4F4C" w:rsidP="000F0C2E">
            <w:pPr>
              <w:pStyle w:val="Head12a"/>
              <w:numPr>
                <w:ilvl w:val="1"/>
                <w:numId w:val="54"/>
              </w:numPr>
              <w:spacing w:before="120"/>
              <w:ind w:left="702" w:hanging="720"/>
              <w:contextualSpacing/>
              <w:jc w:val="both"/>
              <w:rPr>
                <w:szCs w:val="24"/>
              </w:rPr>
            </w:pPr>
            <w:bookmarkStart w:id="170" w:name="_Toc43474888"/>
            <w:r w:rsidRPr="00DC7E69">
              <w:rPr>
                <w:b w:val="0"/>
                <w:bCs/>
                <w:szCs w:val="24"/>
              </w:rPr>
              <w:t xml:space="preserve">Unless otherwise specified in the BDS, the prices must include all costs incidental to the performance of the Services, as incurred by the Supplier, such as travel, subsistence, office support, communications, translation, printing of materials, etc.  Costs incidental to the delivery of the Services but incurred by the Purchaser or its staff, or by third parties, must be included in the price only to the extent such obligations are made explicit in these </w:t>
            </w:r>
            <w:r w:rsidR="00284AF9" w:rsidRPr="00DC7E69">
              <w:rPr>
                <w:b w:val="0"/>
                <w:bCs/>
                <w:szCs w:val="24"/>
              </w:rPr>
              <w:t xml:space="preserve">bidding </w:t>
            </w:r>
            <w:r w:rsidR="00284AF9" w:rsidRPr="00DC7E69">
              <w:rPr>
                <w:b w:val="0"/>
                <w:bCs/>
                <w:szCs w:val="24"/>
              </w:rPr>
              <w:lastRenderedPageBreak/>
              <w:t>document</w:t>
            </w:r>
            <w:r w:rsidRPr="00DC7E69">
              <w:rPr>
                <w:b w:val="0"/>
                <w:bCs/>
                <w:szCs w:val="24"/>
              </w:rPr>
              <w:t>s (as, e.g., a requirement for the Bidder to include the travel and subsistence costs of trainees).</w:t>
            </w:r>
            <w:bookmarkEnd w:id="170"/>
            <w:r w:rsidRPr="00BE7F56">
              <w:rPr>
                <w:szCs w:val="24"/>
              </w:rPr>
              <w:t xml:space="preserve">  </w:t>
            </w:r>
          </w:p>
        </w:tc>
      </w:tr>
      <w:tr w:rsidR="00EC4F4C" w:rsidRPr="00BE7F56" w14:paraId="449E9EEC" w14:textId="77777777" w:rsidTr="00AD3EEA">
        <w:tc>
          <w:tcPr>
            <w:tcW w:w="2175" w:type="dxa"/>
          </w:tcPr>
          <w:p w14:paraId="55966F0F" w14:textId="77777777" w:rsidR="00EC4F4C" w:rsidRPr="00BE7F56" w:rsidRDefault="00EC4F4C" w:rsidP="000536CC">
            <w:pPr>
              <w:pStyle w:val="Head12a"/>
              <w:spacing w:before="120"/>
              <w:contextualSpacing/>
              <w:rPr>
                <w:szCs w:val="24"/>
              </w:rPr>
            </w:pPr>
          </w:p>
        </w:tc>
        <w:tc>
          <w:tcPr>
            <w:tcW w:w="7470" w:type="dxa"/>
          </w:tcPr>
          <w:p w14:paraId="072F8219" w14:textId="3440285B" w:rsidR="00EC4F4C" w:rsidRPr="00BE7F56" w:rsidRDefault="00EC4F4C" w:rsidP="000F0C2E">
            <w:pPr>
              <w:pStyle w:val="Head12a"/>
              <w:numPr>
                <w:ilvl w:val="1"/>
                <w:numId w:val="54"/>
              </w:numPr>
              <w:spacing w:before="120"/>
              <w:ind w:left="702" w:hanging="720"/>
              <w:contextualSpacing/>
              <w:jc w:val="both"/>
              <w:rPr>
                <w:szCs w:val="24"/>
              </w:rPr>
            </w:pPr>
            <w:bookmarkStart w:id="171" w:name="_Toc43474889"/>
            <w:r w:rsidRPr="00DC7E69">
              <w:rPr>
                <w:b w:val="0"/>
                <w:bCs/>
                <w:szCs w:val="24"/>
              </w:rPr>
              <w:t>Unless otherwise specified in the BDS, prices quoted by the Bidder shall be fixed during the Bidder’s performance of the Contract and not subject to increases on any account.  Bids submitted that are subject to price adjustment will be rejected.</w:t>
            </w:r>
            <w:bookmarkEnd w:id="171"/>
            <w:r w:rsidRPr="00BE7F56">
              <w:rPr>
                <w:szCs w:val="24"/>
              </w:rPr>
              <w:t xml:space="preserve"> </w:t>
            </w:r>
          </w:p>
        </w:tc>
      </w:tr>
      <w:tr w:rsidR="00EC4F4C" w:rsidRPr="00BE7F56" w14:paraId="08539B71" w14:textId="77777777" w:rsidTr="00AD3EEA">
        <w:trPr>
          <w:cantSplit/>
          <w:trHeight w:val="3162"/>
        </w:trPr>
        <w:tc>
          <w:tcPr>
            <w:tcW w:w="2175" w:type="dxa"/>
          </w:tcPr>
          <w:p w14:paraId="14439329" w14:textId="2EFB6B55" w:rsidR="00EC4F4C" w:rsidRPr="00BE7F56" w:rsidRDefault="00EC4F4C" w:rsidP="000536CC">
            <w:pPr>
              <w:pStyle w:val="ITBHeading2"/>
              <w:spacing w:before="120" w:after="120"/>
              <w:contextualSpacing/>
            </w:pPr>
            <w:bookmarkStart w:id="172" w:name="_Toc434304511"/>
            <w:bookmarkStart w:id="173" w:name="_Toc43475004"/>
            <w:bookmarkStart w:id="174" w:name="_Toc43486470"/>
            <w:bookmarkStart w:id="175" w:name="_Toc73977480"/>
            <w:r w:rsidRPr="00BE7F56">
              <w:t>Currencies of Bid and Payment</w:t>
            </w:r>
            <w:bookmarkEnd w:id="172"/>
            <w:bookmarkEnd w:id="173"/>
            <w:bookmarkEnd w:id="174"/>
            <w:bookmarkEnd w:id="175"/>
          </w:p>
        </w:tc>
        <w:tc>
          <w:tcPr>
            <w:tcW w:w="7470" w:type="dxa"/>
          </w:tcPr>
          <w:p w14:paraId="7F71540C" w14:textId="00F0A12F" w:rsidR="00EC4F4C" w:rsidRPr="00DC7E69" w:rsidRDefault="00EC4F4C" w:rsidP="000F0C2E">
            <w:pPr>
              <w:pStyle w:val="Head12a"/>
              <w:numPr>
                <w:ilvl w:val="1"/>
                <w:numId w:val="54"/>
              </w:numPr>
              <w:spacing w:before="120"/>
              <w:ind w:left="702" w:hanging="720"/>
              <w:contextualSpacing/>
              <w:jc w:val="both"/>
              <w:rPr>
                <w:b w:val="0"/>
                <w:bCs/>
                <w:szCs w:val="24"/>
              </w:rPr>
            </w:pPr>
            <w:bookmarkStart w:id="176" w:name="_Toc43474890"/>
            <w:r w:rsidRPr="00DC7E69">
              <w:rPr>
                <w:b w:val="0"/>
                <w:bCs/>
                <w:szCs w:val="24"/>
              </w:rPr>
              <w:t>The currency(</w:t>
            </w:r>
            <w:proofErr w:type="spellStart"/>
            <w:r w:rsidRPr="00DC7E69">
              <w:rPr>
                <w:b w:val="0"/>
                <w:bCs/>
                <w:szCs w:val="24"/>
              </w:rPr>
              <w:t>ies</w:t>
            </w:r>
            <w:proofErr w:type="spellEnd"/>
            <w:r w:rsidRPr="00DC7E69">
              <w:rPr>
                <w:b w:val="0"/>
                <w:bCs/>
                <w:szCs w:val="24"/>
              </w:rPr>
              <w:t>) of the Bid and currencies of payment shall be the same. The Bidder shall quote in the currency of the Purchaser’s Country the portion of the Bid price that corresponds to expenditures incurred in the currency of the Purchaser’s Country, unless otherwise specified in the BDS.</w:t>
            </w:r>
            <w:bookmarkEnd w:id="176"/>
          </w:p>
          <w:p w14:paraId="39B24D7E" w14:textId="7D1A4DB7" w:rsidR="00EC4F4C" w:rsidRPr="00BE7F56" w:rsidRDefault="00EC4F4C" w:rsidP="000F0C2E">
            <w:pPr>
              <w:pStyle w:val="Head12a"/>
              <w:numPr>
                <w:ilvl w:val="1"/>
                <w:numId w:val="54"/>
              </w:numPr>
              <w:spacing w:before="120"/>
              <w:ind w:left="702" w:hanging="720"/>
              <w:contextualSpacing/>
              <w:jc w:val="both"/>
              <w:rPr>
                <w:szCs w:val="24"/>
              </w:rPr>
            </w:pPr>
            <w:bookmarkStart w:id="177" w:name="_Toc43474891"/>
            <w:r w:rsidRPr="00DC7E69">
              <w:rPr>
                <w:b w:val="0"/>
                <w:bCs/>
                <w:szCs w:val="24"/>
              </w:rPr>
              <w:t>The Bidder may express the Bid price in any currency. If the Bidder wishes to be paid in a combination of amounts in different currencies, it may quote its price accordingly but shall use no more than three foreign currencies in addition to the currency of the Purchaser’s Country.</w:t>
            </w:r>
            <w:bookmarkEnd w:id="177"/>
          </w:p>
        </w:tc>
      </w:tr>
      <w:tr w:rsidR="00EC4F4C" w:rsidRPr="00BE7F56" w14:paraId="4A282689" w14:textId="77777777" w:rsidTr="00AD3EEA">
        <w:trPr>
          <w:cantSplit/>
        </w:trPr>
        <w:tc>
          <w:tcPr>
            <w:tcW w:w="2175" w:type="dxa"/>
          </w:tcPr>
          <w:p w14:paraId="0A7EE82A" w14:textId="3687E8BA" w:rsidR="00EC4F4C" w:rsidRPr="00BE7F56" w:rsidDel="00D522FE" w:rsidRDefault="00EC4F4C" w:rsidP="000536CC">
            <w:pPr>
              <w:pStyle w:val="ITBHeading2"/>
              <w:spacing w:before="120" w:after="120"/>
              <w:contextualSpacing/>
            </w:pPr>
            <w:bookmarkStart w:id="178" w:name="_Toc434304512"/>
            <w:bookmarkStart w:id="179" w:name="_Toc43475005"/>
            <w:bookmarkStart w:id="180" w:name="_Toc43486471"/>
            <w:bookmarkStart w:id="181" w:name="_Toc73977481"/>
            <w:r w:rsidRPr="00BE7F56">
              <w:t>Period of Validity of Bids</w:t>
            </w:r>
            <w:bookmarkEnd w:id="178"/>
            <w:bookmarkEnd w:id="179"/>
            <w:bookmarkEnd w:id="180"/>
            <w:bookmarkEnd w:id="181"/>
          </w:p>
        </w:tc>
        <w:tc>
          <w:tcPr>
            <w:tcW w:w="7470" w:type="dxa"/>
          </w:tcPr>
          <w:p w14:paraId="419D49E1" w14:textId="30F5BFE8" w:rsidR="00EC4F4C" w:rsidRPr="00DC7E69" w:rsidRDefault="00492659" w:rsidP="000F0C2E">
            <w:pPr>
              <w:pStyle w:val="Head12a"/>
              <w:numPr>
                <w:ilvl w:val="1"/>
                <w:numId w:val="54"/>
              </w:numPr>
              <w:spacing w:before="120"/>
              <w:ind w:left="702" w:hanging="720"/>
              <w:contextualSpacing/>
              <w:jc w:val="both"/>
              <w:rPr>
                <w:b w:val="0"/>
                <w:bCs/>
                <w:szCs w:val="24"/>
              </w:rPr>
            </w:pPr>
            <w:bookmarkStart w:id="182" w:name="_Toc43474892"/>
            <w:r w:rsidRPr="00DC7E69">
              <w:rPr>
                <w:b w:val="0"/>
                <w:bCs/>
                <w:szCs w:val="24"/>
              </w:rPr>
              <w:t xml:space="preserve">Bids shall remain valid until the date specified in the BDS or any extended date if amended by the </w:t>
            </w:r>
            <w:r w:rsidR="00923903" w:rsidRPr="00DC7E69">
              <w:rPr>
                <w:b w:val="0"/>
                <w:bCs/>
                <w:szCs w:val="24"/>
              </w:rPr>
              <w:t>Purchaser</w:t>
            </w:r>
            <w:r w:rsidR="0066010B" w:rsidRPr="00DC7E69">
              <w:rPr>
                <w:b w:val="0"/>
                <w:bCs/>
                <w:szCs w:val="24"/>
              </w:rPr>
              <w:t xml:space="preserve"> </w:t>
            </w:r>
            <w:r w:rsidRPr="00DC7E69">
              <w:rPr>
                <w:b w:val="0"/>
                <w:bCs/>
                <w:szCs w:val="24"/>
              </w:rPr>
              <w:t xml:space="preserve">in accordance with ITB 8. A Bid that is not valid until the date specified in the BDS, or any extended date if amended by the </w:t>
            </w:r>
            <w:r w:rsidR="0066010B" w:rsidRPr="00DC7E69">
              <w:rPr>
                <w:b w:val="0"/>
                <w:bCs/>
                <w:szCs w:val="24"/>
              </w:rPr>
              <w:t xml:space="preserve">Purchaser </w:t>
            </w:r>
            <w:r w:rsidRPr="00DC7E69">
              <w:rPr>
                <w:b w:val="0"/>
                <w:bCs/>
                <w:szCs w:val="24"/>
              </w:rPr>
              <w:t xml:space="preserve">in accordance with ITB 8, shall be rejected by the </w:t>
            </w:r>
            <w:r w:rsidR="0066010B" w:rsidRPr="00DC7E69">
              <w:rPr>
                <w:b w:val="0"/>
                <w:bCs/>
                <w:szCs w:val="24"/>
              </w:rPr>
              <w:t xml:space="preserve">Purchaser </w:t>
            </w:r>
            <w:r w:rsidRPr="00DC7E69">
              <w:rPr>
                <w:b w:val="0"/>
                <w:bCs/>
                <w:szCs w:val="24"/>
              </w:rPr>
              <w:t>as nonresponsive</w:t>
            </w:r>
            <w:r w:rsidR="00EC4F4C" w:rsidRPr="00DC7E69">
              <w:rPr>
                <w:b w:val="0"/>
                <w:bCs/>
                <w:szCs w:val="24"/>
              </w:rPr>
              <w:t>.</w:t>
            </w:r>
            <w:bookmarkEnd w:id="182"/>
          </w:p>
        </w:tc>
      </w:tr>
      <w:tr w:rsidR="00EC4F4C" w:rsidRPr="00BE7F56" w14:paraId="651407AE" w14:textId="77777777" w:rsidTr="00AD3EEA">
        <w:trPr>
          <w:cantSplit/>
        </w:trPr>
        <w:tc>
          <w:tcPr>
            <w:tcW w:w="2175" w:type="dxa"/>
          </w:tcPr>
          <w:p w14:paraId="015B41E5" w14:textId="77777777" w:rsidR="00EC4F4C" w:rsidRPr="00BE7F56" w:rsidDel="00D522FE" w:rsidRDefault="00EC4F4C" w:rsidP="000536CC">
            <w:pPr>
              <w:pStyle w:val="Head12a"/>
              <w:spacing w:before="120"/>
              <w:contextualSpacing/>
              <w:rPr>
                <w:szCs w:val="24"/>
              </w:rPr>
            </w:pPr>
          </w:p>
        </w:tc>
        <w:tc>
          <w:tcPr>
            <w:tcW w:w="7470" w:type="dxa"/>
          </w:tcPr>
          <w:p w14:paraId="24FBA5CA" w14:textId="0E1D12E2" w:rsidR="00EC4F4C" w:rsidRPr="00DC7E69" w:rsidRDefault="00EC4F4C" w:rsidP="000F0C2E">
            <w:pPr>
              <w:pStyle w:val="Head12a"/>
              <w:numPr>
                <w:ilvl w:val="1"/>
                <w:numId w:val="54"/>
              </w:numPr>
              <w:spacing w:before="120"/>
              <w:ind w:left="702" w:hanging="720"/>
              <w:contextualSpacing/>
              <w:jc w:val="both"/>
              <w:rPr>
                <w:b w:val="0"/>
                <w:bCs/>
                <w:szCs w:val="24"/>
              </w:rPr>
            </w:pPr>
            <w:bookmarkStart w:id="183" w:name="_Toc43474893"/>
            <w:r w:rsidRPr="00DC7E69">
              <w:rPr>
                <w:b w:val="0"/>
                <w:bCs/>
                <w:szCs w:val="24"/>
              </w:rPr>
              <w:t xml:space="preserve">In exceptional circumstances, prior to the </w:t>
            </w:r>
            <w:r w:rsidR="00492659" w:rsidRPr="00DC7E69">
              <w:rPr>
                <w:b w:val="0"/>
                <w:bCs/>
                <w:szCs w:val="24"/>
              </w:rPr>
              <w:t xml:space="preserve">date of </w:t>
            </w:r>
            <w:r w:rsidRPr="00DC7E69">
              <w:rPr>
                <w:b w:val="0"/>
                <w:bCs/>
                <w:szCs w:val="24"/>
              </w:rPr>
              <w:t>expir</w:t>
            </w:r>
            <w:r w:rsidR="00754239" w:rsidRPr="00DC7E69">
              <w:rPr>
                <w:b w:val="0"/>
                <w:bCs/>
                <w:szCs w:val="24"/>
              </w:rPr>
              <w:t xml:space="preserve">y </w:t>
            </w:r>
            <w:r w:rsidRPr="00DC7E69">
              <w:rPr>
                <w:b w:val="0"/>
                <w:bCs/>
                <w:szCs w:val="24"/>
              </w:rPr>
              <w:t xml:space="preserve">of the Bid validity, the Purchaser may request Bidders to extend the </w:t>
            </w:r>
            <w:r w:rsidR="00754239" w:rsidRPr="00DC7E69">
              <w:rPr>
                <w:b w:val="0"/>
                <w:bCs/>
                <w:szCs w:val="24"/>
              </w:rPr>
              <w:t>date of validity until a specified date</w:t>
            </w:r>
            <w:r w:rsidRPr="00DC7E69">
              <w:rPr>
                <w:b w:val="0"/>
                <w:bCs/>
                <w:szCs w:val="24"/>
              </w:rPr>
              <w:t>. The request and the responses shall be made in writing. If a Bid Security is requested in accordance with ITB 20, it shall also be extended for twenty-eight days (28) beyond the deadline of the extended validity period. A Bidder may refuse the request without forfeiting its Bid Security. A Bidder granting the request shall not be required or permitted to modify its Bid, except as provided in ITB 19.3.</w:t>
            </w:r>
            <w:bookmarkEnd w:id="183"/>
          </w:p>
        </w:tc>
      </w:tr>
      <w:tr w:rsidR="00EC4F4C" w:rsidRPr="00BE7F56" w14:paraId="48570EA8" w14:textId="77777777" w:rsidTr="00AD3EEA">
        <w:tc>
          <w:tcPr>
            <w:tcW w:w="2175" w:type="dxa"/>
          </w:tcPr>
          <w:p w14:paraId="4C7786A0" w14:textId="77777777" w:rsidR="00EC4F4C" w:rsidRPr="00BE7F56" w:rsidDel="00D522FE" w:rsidRDefault="00EC4F4C" w:rsidP="000536CC">
            <w:pPr>
              <w:pStyle w:val="Head12a"/>
              <w:spacing w:before="120"/>
              <w:contextualSpacing/>
              <w:rPr>
                <w:szCs w:val="24"/>
              </w:rPr>
            </w:pPr>
          </w:p>
        </w:tc>
        <w:tc>
          <w:tcPr>
            <w:tcW w:w="7470" w:type="dxa"/>
          </w:tcPr>
          <w:p w14:paraId="20747335" w14:textId="77777777" w:rsidR="00EC4F4C" w:rsidRPr="00DC7E69" w:rsidRDefault="00EC4F4C" w:rsidP="000F0C2E">
            <w:pPr>
              <w:pStyle w:val="Head12a"/>
              <w:numPr>
                <w:ilvl w:val="1"/>
                <w:numId w:val="54"/>
              </w:numPr>
              <w:spacing w:before="120"/>
              <w:ind w:left="702" w:hanging="720"/>
              <w:contextualSpacing/>
              <w:jc w:val="both"/>
              <w:rPr>
                <w:b w:val="0"/>
                <w:bCs/>
                <w:szCs w:val="24"/>
              </w:rPr>
            </w:pPr>
            <w:bookmarkStart w:id="184" w:name="_Toc43474894"/>
            <w:r w:rsidRPr="00DC7E69">
              <w:rPr>
                <w:b w:val="0"/>
                <w:bCs/>
                <w:szCs w:val="24"/>
              </w:rPr>
              <w:t>If the award is delayed by a period exceeding fifty-six (56) days beyond the expiry of the initial Bid validity</w:t>
            </w:r>
            <w:r w:rsidR="00492659" w:rsidRPr="00DC7E69">
              <w:rPr>
                <w:b w:val="0"/>
                <w:bCs/>
                <w:szCs w:val="24"/>
              </w:rPr>
              <w:t xml:space="preserve"> specified in accordance with ITB</w:t>
            </w:r>
            <w:r w:rsidR="005A70DD" w:rsidRPr="00DC7E69">
              <w:rPr>
                <w:b w:val="0"/>
                <w:bCs/>
                <w:szCs w:val="24"/>
              </w:rPr>
              <w:t xml:space="preserve"> </w:t>
            </w:r>
            <w:r w:rsidR="00492659" w:rsidRPr="00DC7E69">
              <w:rPr>
                <w:b w:val="0"/>
                <w:bCs/>
                <w:szCs w:val="24"/>
              </w:rPr>
              <w:t>19.1</w:t>
            </w:r>
            <w:r w:rsidRPr="00DC7E69">
              <w:rPr>
                <w:b w:val="0"/>
                <w:bCs/>
                <w:szCs w:val="24"/>
              </w:rPr>
              <w:t>, the Contract price shall be determined as follows:</w:t>
            </w:r>
            <w:bookmarkEnd w:id="184"/>
          </w:p>
          <w:p w14:paraId="2E746BE2" w14:textId="432387D4" w:rsidR="00EC4F4C" w:rsidRPr="00BE7F56" w:rsidRDefault="003A65FA" w:rsidP="000536CC">
            <w:pPr>
              <w:numPr>
                <w:ilvl w:val="12"/>
                <w:numId w:val="0"/>
              </w:numPr>
              <w:spacing w:before="120"/>
              <w:ind w:left="1062" w:right="-72" w:hanging="540"/>
              <w:contextualSpacing/>
              <w:rPr>
                <w:szCs w:val="24"/>
              </w:rPr>
            </w:pPr>
            <w:r w:rsidRPr="00BE7F56">
              <w:rPr>
                <w:szCs w:val="24"/>
              </w:rPr>
              <w:t>(a)</w:t>
            </w:r>
            <w:r w:rsidRPr="00BE7F56">
              <w:rPr>
                <w:szCs w:val="24"/>
              </w:rPr>
              <w:tab/>
              <w:t>i</w:t>
            </w:r>
            <w:r w:rsidR="00EC4F4C" w:rsidRPr="00BE7F56">
              <w:rPr>
                <w:szCs w:val="24"/>
              </w:rPr>
              <w:t xml:space="preserve">n case of fixed price contracts, the contract price shall be the Bid price adjusted by a factor or factors specified </w:t>
            </w:r>
            <w:r w:rsidR="000069ED" w:rsidRPr="000069ED">
              <w:rPr>
                <w:b/>
                <w:szCs w:val="24"/>
              </w:rPr>
              <w:t xml:space="preserve">in the </w:t>
            </w:r>
            <w:proofErr w:type="gramStart"/>
            <w:r w:rsidR="000069ED" w:rsidRPr="000069ED">
              <w:rPr>
                <w:b/>
                <w:szCs w:val="24"/>
              </w:rPr>
              <w:t>BDS</w:t>
            </w:r>
            <w:r w:rsidRPr="00BE7F56">
              <w:rPr>
                <w:szCs w:val="24"/>
              </w:rPr>
              <w:t>;</w:t>
            </w:r>
            <w:proofErr w:type="gramEnd"/>
            <w:r w:rsidR="00EC4F4C" w:rsidRPr="00BE7F56">
              <w:rPr>
                <w:szCs w:val="24"/>
              </w:rPr>
              <w:t xml:space="preserve"> </w:t>
            </w:r>
          </w:p>
          <w:p w14:paraId="435B7659" w14:textId="77777777" w:rsidR="00EC4F4C" w:rsidRPr="00BE7F56" w:rsidRDefault="003A65FA" w:rsidP="000536CC">
            <w:pPr>
              <w:numPr>
                <w:ilvl w:val="12"/>
                <w:numId w:val="0"/>
              </w:numPr>
              <w:spacing w:before="120"/>
              <w:ind w:left="1062" w:right="-72" w:hanging="540"/>
              <w:contextualSpacing/>
              <w:rPr>
                <w:szCs w:val="24"/>
              </w:rPr>
            </w:pPr>
            <w:r w:rsidRPr="00BE7F56">
              <w:rPr>
                <w:szCs w:val="24"/>
              </w:rPr>
              <w:t>(b)</w:t>
            </w:r>
            <w:r w:rsidRPr="00BE7F56">
              <w:rPr>
                <w:szCs w:val="24"/>
              </w:rPr>
              <w:tab/>
              <w:t>i</w:t>
            </w:r>
            <w:r w:rsidR="00EC4F4C" w:rsidRPr="00BE7F56">
              <w:rPr>
                <w:szCs w:val="24"/>
              </w:rPr>
              <w:t>n the case of an adjustable price contract</w:t>
            </w:r>
            <w:r w:rsidRPr="00BE7F56">
              <w:rPr>
                <w:szCs w:val="24"/>
              </w:rPr>
              <w:t xml:space="preserve">s, no adjustments shall be </w:t>
            </w:r>
            <w:proofErr w:type="gramStart"/>
            <w:r w:rsidRPr="00BE7F56">
              <w:rPr>
                <w:szCs w:val="24"/>
              </w:rPr>
              <w:t>made;</w:t>
            </w:r>
            <w:proofErr w:type="gramEnd"/>
          </w:p>
          <w:p w14:paraId="26D8057B" w14:textId="77777777" w:rsidR="00EC4F4C" w:rsidRPr="00BE7F56" w:rsidRDefault="003A65FA" w:rsidP="000536CC">
            <w:pPr>
              <w:numPr>
                <w:ilvl w:val="12"/>
                <w:numId w:val="0"/>
              </w:numPr>
              <w:spacing w:before="120"/>
              <w:ind w:left="1062" w:right="-72" w:hanging="540"/>
              <w:contextualSpacing/>
              <w:rPr>
                <w:szCs w:val="24"/>
              </w:rPr>
            </w:pPr>
            <w:r w:rsidRPr="00BE7F56">
              <w:rPr>
                <w:szCs w:val="24"/>
              </w:rPr>
              <w:t>(c)</w:t>
            </w:r>
            <w:r w:rsidRPr="00BE7F56">
              <w:rPr>
                <w:szCs w:val="24"/>
              </w:rPr>
              <w:tab/>
              <w:t>i</w:t>
            </w:r>
            <w:r w:rsidR="00EC4F4C" w:rsidRPr="00BE7F56">
              <w:rPr>
                <w:szCs w:val="24"/>
              </w:rPr>
              <w:t xml:space="preserve">n any case, </w:t>
            </w:r>
            <w:proofErr w:type="gramStart"/>
            <w:r w:rsidR="00EC4F4C" w:rsidRPr="00BE7F56">
              <w:rPr>
                <w:szCs w:val="24"/>
              </w:rPr>
              <w:t>Bid</w:t>
            </w:r>
            <w:proofErr w:type="gramEnd"/>
            <w:r w:rsidR="00EC4F4C" w:rsidRPr="00BE7F56">
              <w:rPr>
                <w:szCs w:val="24"/>
              </w:rPr>
              <w:t xml:space="preserve"> evaluation shall be based on the Bid Price without taking into consideration the applicable correction from those indicated above.</w:t>
            </w:r>
          </w:p>
        </w:tc>
      </w:tr>
      <w:tr w:rsidR="00EC4F4C" w:rsidRPr="00BE7F56" w14:paraId="3F09FDD1" w14:textId="77777777" w:rsidTr="00AD3EEA">
        <w:trPr>
          <w:cantSplit/>
        </w:trPr>
        <w:tc>
          <w:tcPr>
            <w:tcW w:w="2175" w:type="dxa"/>
          </w:tcPr>
          <w:p w14:paraId="4EDA2E1A" w14:textId="0A74C0F5" w:rsidR="00EC4F4C" w:rsidRPr="00BE7F56" w:rsidDel="00D522FE" w:rsidRDefault="00EC4F4C" w:rsidP="000536CC">
            <w:pPr>
              <w:pStyle w:val="ITBHeading2"/>
              <w:spacing w:before="120" w:after="120"/>
              <w:contextualSpacing/>
            </w:pPr>
            <w:bookmarkStart w:id="185" w:name="_Toc438438842"/>
            <w:bookmarkStart w:id="186" w:name="_Toc438532605"/>
            <w:bookmarkStart w:id="187" w:name="_Toc438733986"/>
            <w:bookmarkStart w:id="188" w:name="_Toc438907025"/>
            <w:bookmarkStart w:id="189" w:name="_Toc438907224"/>
            <w:bookmarkStart w:id="190" w:name="_Toc23236765"/>
            <w:bookmarkStart w:id="191" w:name="_Toc125783008"/>
            <w:bookmarkStart w:id="192" w:name="_Toc434304513"/>
            <w:bookmarkStart w:id="193" w:name="_Toc43475006"/>
            <w:bookmarkStart w:id="194" w:name="_Toc43486472"/>
            <w:bookmarkStart w:id="195" w:name="_Toc73977482"/>
            <w:r w:rsidRPr="00BE7F56">
              <w:t>Bid Security</w:t>
            </w:r>
            <w:bookmarkEnd w:id="185"/>
            <w:bookmarkEnd w:id="186"/>
            <w:bookmarkEnd w:id="187"/>
            <w:bookmarkEnd w:id="188"/>
            <w:bookmarkEnd w:id="189"/>
            <w:bookmarkEnd w:id="190"/>
            <w:bookmarkEnd w:id="191"/>
            <w:bookmarkEnd w:id="192"/>
            <w:bookmarkEnd w:id="193"/>
            <w:bookmarkEnd w:id="194"/>
            <w:bookmarkEnd w:id="195"/>
          </w:p>
        </w:tc>
        <w:tc>
          <w:tcPr>
            <w:tcW w:w="7470" w:type="dxa"/>
          </w:tcPr>
          <w:p w14:paraId="23278AF1" w14:textId="7955223D" w:rsidR="00EC4F4C" w:rsidRPr="00DC7E69" w:rsidRDefault="00EC4F4C" w:rsidP="000F0C2E">
            <w:pPr>
              <w:pStyle w:val="Head12a"/>
              <w:numPr>
                <w:ilvl w:val="1"/>
                <w:numId w:val="54"/>
              </w:numPr>
              <w:spacing w:before="120"/>
              <w:ind w:left="702" w:hanging="720"/>
              <w:contextualSpacing/>
              <w:jc w:val="both"/>
              <w:rPr>
                <w:b w:val="0"/>
                <w:bCs/>
                <w:szCs w:val="24"/>
              </w:rPr>
            </w:pPr>
            <w:bookmarkStart w:id="196" w:name="_Toc43474895"/>
            <w:r w:rsidRPr="00DC7E69">
              <w:rPr>
                <w:b w:val="0"/>
                <w:bCs/>
                <w:szCs w:val="24"/>
              </w:rPr>
              <w:t>The Bidder shall furnish as part of its Bid, either a Bid-Securing Declaration or a Bid Security as specified in the BDS, in original form and, in the case of a Bid Security, in the amount and currency specified in the BDS.</w:t>
            </w:r>
            <w:bookmarkEnd w:id="196"/>
            <w:r w:rsidRPr="00DC7E69" w:rsidDel="005F3F7B">
              <w:rPr>
                <w:b w:val="0"/>
                <w:bCs/>
                <w:szCs w:val="24"/>
              </w:rPr>
              <w:t xml:space="preserve"> </w:t>
            </w:r>
          </w:p>
        </w:tc>
      </w:tr>
      <w:tr w:rsidR="00EC4F4C" w:rsidRPr="00BE7F56" w14:paraId="54EE9002" w14:textId="77777777" w:rsidTr="00AD3EEA">
        <w:trPr>
          <w:cantSplit/>
        </w:trPr>
        <w:tc>
          <w:tcPr>
            <w:tcW w:w="2175" w:type="dxa"/>
          </w:tcPr>
          <w:p w14:paraId="7D5B1297" w14:textId="77777777" w:rsidR="00EC4F4C" w:rsidRPr="00BE7F56" w:rsidDel="00D522FE" w:rsidRDefault="00EC4F4C" w:rsidP="000536CC">
            <w:pPr>
              <w:pStyle w:val="Head12a"/>
              <w:spacing w:before="120"/>
              <w:contextualSpacing/>
              <w:rPr>
                <w:szCs w:val="24"/>
              </w:rPr>
            </w:pPr>
          </w:p>
        </w:tc>
        <w:tc>
          <w:tcPr>
            <w:tcW w:w="7470" w:type="dxa"/>
          </w:tcPr>
          <w:p w14:paraId="29E518A1" w14:textId="77777777" w:rsidR="00EC4F4C" w:rsidRPr="00DC7E69" w:rsidRDefault="00EC4F4C" w:rsidP="000F0C2E">
            <w:pPr>
              <w:pStyle w:val="Head12a"/>
              <w:numPr>
                <w:ilvl w:val="1"/>
                <w:numId w:val="54"/>
              </w:numPr>
              <w:spacing w:before="120"/>
              <w:ind w:left="702" w:hanging="720"/>
              <w:contextualSpacing/>
              <w:jc w:val="both"/>
              <w:rPr>
                <w:b w:val="0"/>
                <w:bCs/>
                <w:szCs w:val="24"/>
              </w:rPr>
            </w:pPr>
            <w:bookmarkStart w:id="197" w:name="_Toc43474896"/>
            <w:r w:rsidRPr="00DC7E69">
              <w:rPr>
                <w:b w:val="0"/>
                <w:bCs/>
                <w:szCs w:val="24"/>
              </w:rPr>
              <w:t>A Bid-Securing Declaration shall use the form included in Section IV, Bidding Forms.</w:t>
            </w:r>
            <w:bookmarkEnd w:id="197"/>
          </w:p>
        </w:tc>
      </w:tr>
      <w:tr w:rsidR="00EC4F4C" w:rsidRPr="00BE7F56" w14:paraId="7EDCDA5F" w14:textId="77777777" w:rsidTr="00AD3EEA">
        <w:trPr>
          <w:cantSplit/>
        </w:trPr>
        <w:tc>
          <w:tcPr>
            <w:tcW w:w="2175" w:type="dxa"/>
          </w:tcPr>
          <w:p w14:paraId="5F178D6B" w14:textId="77777777" w:rsidR="00EC4F4C" w:rsidRPr="00BE7F56" w:rsidDel="00D522FE" w:rsidRDefault="00EC4F4C" w:rsidP="000536CC">
            <w:pPr>
              <w:pStyle w:val="Head12a"/>
              <w:spacing w:before="120"/>
              <w:contextualSpacing/>
              <w:rPr>
                <w:szCs w:val="24"/>
              </w:rPr>
            </w:pPr>
          </w:p>
        </w:tc>
        <w:tc>
          <w:tcPr>
            <w:tcW w:w="7470" w:type="dxa"/>
          </w:tcPr>
          <w:p w14:paraId="259922E8" w14:textId="77777777" w:rsidR="00EC4F4C" w:rsidRPr="00DC7E69" w:rsidRDefault="00EC4F4C" w:rsidP="000F0C2E">
            <w:pPr>
              <w:pStyle w:val="Head12a"/>
              <w:numPr>
                <w:ilvl w:val="1"/>
                <w:numId w:val="54"/>
              </w:numPr>
              <w:spacing w:before="120"/>
              <w:ind w:left="702" w:hanging="720"/>
              <w:contextualSpacing/>
              <w:jc w:val="both"/>
              <w:rPr>
                <w:b w:val="0"/>
                <w:bCs/>
                <w:szCs w:val="24"/>
              </w:rPr>
            </w:pPr>
            <w:bookmarkStart w:id="198" w:name="_Toc43474897"/>
            <w:r w:rsidRPr="00DC7E69">
              <w:rPr>
                <w:b w:val="0"/>
                <w:bCs/>
                <w:szCs w:val="24"/>
              </w:rPr>
              <w:t>If a Bid Security is specified pursuant to ITB 20.1, the bid security shall be a demand guarantee in any of the following forms at the Bidder’s option:</w:t>
            </w:r>
            <w:bookmarkEnd w:id="198"/>
          </w:p>
        </w:tc>
      </w:tr>
      <w:tr w:rsidR="00EC4F4C" w:rsidRPr="00BE7F56" w14:paraId="4A8DCBA7" w14:textId="77777777" w:rsidTr="00AD3EEA">
        <w:trPr>
          <w:cantSplit/>
        </w:trPr>
        <w:tc>
          <w:tcPr>
            <w:tcW w:w="2175" w:type="dxa"/>
          </w:tcPr>
          <w:p w14:paraId="79B26246" w14:textId="77777777" w:rsidR="00EC4F4C" w:rsidRPr="00BE7F56" w:rsidDel="00D522FE" w:rsidRDefault="00EC4F4C" w:rsidP="000536CC">
            <w:pPr>
              <w:pStyle w:val="Head12a"/>
              <w:spacing w:before="120"/>
              <w:contextualSpacing/>
              <w:rPr>
                <w:szCs w:val="24"/>
              </w:rPr>
            </w:pPr>
          </w:p>
        </w:tc>
        <w:tc>
          <w:tcPr>
            <w:tcW w:w="7470" w:type="dxa"/>
          </w:tcPr>
          <w:p w14:paraId="4B7109B2" w14:textId="77777777" w:rsidR="00EC4F4C" w:rsidRPr="00BE7F56" w:rsidRDefault="00EC4F4C" w:rsidP="000F0C2E">
            <w:pPr>
              <w:pStyle w:val="P3Header1-Clauses"/>
              <w:numPr>
                <w:ilvl w:val="2"/>
                <w:numId w:val="3"/>
              </w:numPr>
              <w:tabs>
                <w:tab w:val="clear" w:pos="864"/>
              </w:tabs>
              <w:spacing w:before="120" w:after="120"/>
              <w:ind w:left="1152" w:hanging="630"/>
              <w:contextualSpacing/>
              <w:rPr>
                <w:bCs/>
                <w:szCs w:val="24"/>
              </w:rPr>
            </w:pPr>
            <w:r w:rsidRPr="00BE7F56">
              <w:rPr>
                <w:b w:val="0"/>
                <w:bCs/>
                <w:szCs w:val="24"/>
              </w:rPr>
              <w:t xml:space="preserve">an unconditional guarantee issued by a </w:t>
            </w:r>
            <w:r w:rsidRPr="00BE7F56">
              <w:rPr>
                <w:b w:val="0"/>
                <w:szCs w:val="24"/>
              </w:rPr>
              <w:t xml:space="preserve">non-bank financial institution (such as an insurance, </w:t>
            </w:r>
            <w:proofErr w:type="gramStart"/>
            <w:r w:rsidRPr="00BE7F56">
              <w:rPr>
                <w:b w:val="0"/>
                <w:szCs w:val="24"/>
              </w:rPr>
              <w:t>bonding</w:t>
            </w:r>
            <w:proofErr w:type="gramEnd"/>
            <w:r w:rsidRPr="00BE7F56">
              <w:rPr>
                <w:b w:val="0"/>
                <w:szCs w:val="24"/>
              </w:rPr>
              <w:t xml:space="preserve"> or surety company)</w:t>
            </w:r>
            <w:r w:rsidRPr="00BE7F56">
              <w:rPr>
                <w:b w:val="0"/>
                <w:bCs/>
                <w:szCs w:val="24"/>
              </w:rPr>
              <w:t xml:space="preserve">; </w:t>
            </w:r>
          </w:p>
        </w:tc>
      </w:tr>
      <w:tr w:rsidR="00EC4F4C" w:rsidRPr="00BE7F56" w14:paraId="5FDA9D86" w14:textId="77777777" w:rsidTr="00AD3EEA">
        <w:trPr>
          <w:cantSplit/>
        </w:trPr>
        <w:tc>
          <w:tcPr>
            <w:tcW w:w="2175" w:type="dxa"/>
          </w:tcPr>
          <w:p w14:paraId="3CCAA547" w14:textId="77777777" w:rsidR="00EC4F4C" w:rsidRPr="00BE7F56" w:rsidDel="00D522FE" w:rsidRDefault="00EC4F4C" w:rsidP="000536CC">
            <w:pPr>
              <w:pStyle w:val="Head12a"/>
              <w:spacing w:before="120"/>
              <w:contextualSpacing/>
              <w:rPr>
                <w:szCs w:val="24"/>
              </w:rPr>
            </w:pPr>
          </w:p>
        </w:tc>
        <w:tc>
          <w:tcPr>
            <w:tcW w:w="7470" w:type="dxa"/>
          </w:tcPr>
          <w:p w14:paraId="453365F1" w14:textId="77777777" w:rsidR="00EC4F4C" w:rsidRPr="00BE7F56" w:rsidRDefault="00EC4F4C" w:rsidP="000F0C2E">
            <w:pPr>
              <w:pStyle w:val="P3Header1-Clauses"/>
              <w:numPr>
                <w:ilvl w:val="2"/>
                <w:numId w:val="3"/>
              </w:numPr>
              <w:tabs>
                <w:tab w:val="clear" w:pos="864"/>
              </w:tabs>
              <w:spacing w:before="120" w:after="120"/>
              <w:ind w:left="1152" w:hanging="630"/>
              <w:contextualSpacing/>
              <w:rPr>
                <w:szCs w:val="24"/>
              </w:rPr>
            </w:pPr>
            <w:r w:rsidRPr="00BE7F56">
              <w:rPr>
                <w:b w:val="0"/>
                <w:bCs/>
                <w:szCs w:val="24"/>
              </w:rPr>
              <w:t xml:space="preserve">an irrevocable letter of credit; </w:t>
            </w:r>
          </w:p>
        </w:tc>
      </w:tr>
      <w:tr w:rsidR="00EC4F4C" w:rsidRPr="00BE7F56" w14:paraId="25333827" w14:textId="77777777" w:rsidTr="00AD3EEA">
        <w:trPr>
          <w:cantSplit/>
        </w:trPr>
        <w:tc>
          <w:tcPr>
            <w:tcW w:w="2175" w:type="dxa"/>
          </w:tcPr>
          <w:p w14:paraId="60DA08C0" w14:textId="77777777" w:rsidR="00EC4F4C" w:rsidRPr="00BE7F56" w:rsidDel="00D522FE" w:rsidRDefault="00EC4F4C" w:rsidP="000536CC">
            <w:pPr>
              <w:pStyle w:val="Head12a"/>
              <w:spacing w:before="120"/>
              <w:contextualSpacing/>
              <w:rPr>
                <w:szCs w:val="24"/>
              </w:rPr>
            </w:pPr>
          </w:p>
        </w:tc>
        <w:tc>
          <w:tcPr>
            <w:tcW w:w="7470" w:type="dxa"/>
          </w:tcPr>
          <w:p w14:paraId="278E9D3F" w14:textId="77777777" w:rsidR="00EC4F4C" w:rsidRPr="00BE7F56" w:rsidRDefault="00EC4F4C" w:rsidP="000F0C2E">
            <w:pPr>
              <w:pStyle w:val="P3Header1-Clauses"/>
              <w:numPr>
                <w:ilvl w:val="2"/>
                <w:numId w:val="3"/>
              </w:numPr>
              <w:tabs>
                <w:tab w:val="clear" w:pos="864"/>
              </w:tabs>
              <w:spacing w:before="120" w:after="120"/>
              <w:ind w:left="1152" w:hanging="630"/>
              <w:contextualSpacing/>
              <w:rPr>
                <w:b w:val="0"/>
                <w:bCs/>
                <w:szCs w:val="24"/>
              </w:rPr>
            </w:pPr>
            <w:r w:rsidRPr="00BE7F56">
              <w:rPr>
                <w:b w:val="0"/>
                <w:bCs/>
                <w:szCs w:val="24"/>
              </w:rPr>
              <w:t>a cashier’s or certified check; or</w:t>
            </w:r>
          </w:p>
        </w:tc>
      </w:tr>
      <w:tr w:rsidR="00EC4F4C" w:rsidRPr="00BE7F56" w14:paraId="2631E39E" w14:textId="77777777" w:rsidTr="00AD3EEA">
        <w:trPr>
          <w:cantSplit/>
        </w:trPr>
        <w:tc>
          <w:tcPr>
            <w:tcW w:w="2175" w:type="dxa"/>
          </w:tcPr>
          <w:p w14:paraId="38FE07D6" w14:textId="77777777" w:rsidR="00EC4F4C" w:rsidRPr="00BE7F56" w:rsidDel="00D522FE" w:rsidRDefault="00EC4F4C" w:rsidP="000536CC">
            <w:pPr>
              <w:pStyle w:val="Head12a"/>
              <w:spacing w:before="120"/>
              <w:contextualSpacing/>
              <w:rPr>
                <w:szCs w:val="24"/>
              </w:rPr>
            </w:pPr>
          </w:p>
        </w:tc>
        <w:tc>
          <w:tcPr>
            <w:tcW w:w="7470" w:type="dxa"/>
          </w:tcPr>
          <w:p w14:paraId="047F6427" w14:textId="43E5AE0D" w:rsidR="00EC4F4C" w:rsidRPr="00BE7F56" w:rsidRDefault="00EC4F4C" w:rsidP="000F0C2E">
            <w:pPr>
              <w:pStyle w:val="P3Header1-Clauses"/>
              <w:numPr>
                <w:ilvl w:val="2"/>
                <w:numId w:val="3"/>
              </w:numPr>
              <w:tabs>
                <w:tab w:val="clear" w:pos="864"/>
              </w:tabs>
              <w:spacing w:before="120" w:after="120"/>
              <w:ind w:left="1152" w:hanging="630"/>
              <w:contextualSpacing/>
              <w:rPr>
                <w:b w:val="0"/>
                <w:bCs/>
                <w:szCs w:val="24"/>
              </w:rPr>
            </w:pPr>
            <w:r w:rsidRPr="00BE7F56">
              <w:rPr>
                <w:b w:val="0"/>
                <w:bCs/>
                <w:szCs w:val="24"/>
              </w:rPr>
              <w:t>another security indicated</w:t>
            </w:r>
            <w:r w:rsidRPr="00BE7F56">
              <w:rPr>
                <w:bCs/>
                <w:szCs w:val="24"/>
              </w:rPr>
              <w:t xml:space="preserve"> </w:t>
            </w:r>
            <w:r w:rsidR="000069ED" w:rsidRPr="000069ED">
              <w:rPr>
                <w:bCs/>
                <w:szCs w:val="24"/>
              </w:rPr>
              <w:t>in the BDS</w:t>
            </w:r>
            <w:r w:rsidRPr="00BE7F56">
              <w:rPr>
                <w:bCs/>
                <w:szCs w:val="24"/>
              </w:rPr>
              <w:t>,</w:t>
            </w:r>
          </w:p>
        </w:tc>
      </w:tr>
      <w:tr w:rsidR="00EC4F4C" w:rsidRPr="00BE7F56" w14:paraId="4BAB1C92" w14:textId="77777777" w:rsidTr="00AD3EEA">
        <w:trPr>
          <w:cantSplit/>
        </w:trPr>
        <w:tc>
          <w:tcPr>
            <w:tcW w:w="2175" w:type="dxa"/>
          </w:tcPr>
          <w:p w14:paraId="62F5E7C2" w14:textId="77777777" w:rsidR="00EC4F4C" w:rsidRPr="00BE7F56" w:rsidDel="00D522FE" w:rsidRDefault="00EC4F4C" w:rsidP="000536CC">
            <w:pPr>
              <w:pStyle w:val="Head12a"/>
              <w:spacing w:before="120"/>
              <w:contextualSpacing/>
              <w:rPr>
                <w:szCs w:val="24"/>
              </w:rPr>
            </w:pPr>
          </w:p>
        </w:tc>
        <w:tc>
          <w:tcPr>
            <w:tcW w:w="7470" w:type="dxa"/>
          </w:tcPr>
          <w:p w14:paraId="0EC8E2A2" w14:textId="48472BE1" w:rsidR="00EC4F4C" w:rsidRPr="00BE7F56" w:rsidRDefault="00EC4F4C" w:rsidP="000536CC">
            <w:pPr>
              <w:pStyle w:val="S1-subpara"/>
              <w:spacing w:before="120" w:after="120"/>
              <w:ind w:left="612" w:right="-75"/>
              <w:contextualSpacing/>
              <w:rPr>
                <w:szCs w:val="24"/>
              </w:rPr>
            </w:pPr>
            <w:r w:rsidRPr="00BE7F56">
              <w:rPr>
                <w:szCs w:val="24"/>
              </w:rPr>
              <w:t xml:space="preserve">from a reputable source from an eligible country. If an unconditional guarantee is issued by a non-bank financial institution located outside the Purchaser’s Country the issuing non-bank financial institution shall have a correspondent financial institution located in the Purchaser’s Country to make it enforceable unless the Purchaser has agreed in writing, prior to Bid submission, that a correspondent financial institution is not required. </w:t>
            </w:r>
            <w:r w:rsidR="004529E1" w:rsidRPr="00DC7E69">
              <w:rPr>
                <w:bCs/>
                <w:szCs w:val="24"/>
              </w:rPr>
              <w:t>In the case of a bank guarantee, the Bid Security shall be submitted either using the Bid Security Form included in Section IV, Bidding Forms or in another substantially similar format approved by the Purchaser prior to Bid submission.  In either case, the form must include the complete name of the Bidder.  The Bid Security shall be valid for twenty-eight (28) days beyond the original date of expiry of the Bid validity, or beyond any extended date if requested under ITB 19.2.</w:t>
            </w:r>
          </w:p>
        </w:tc>
      </w:tr>
      <w:tr w:rsidR="00EC4F4C" w:rsidRPr="00BE7F56" w14:paraId="75E725A4" w14:textId="77777777" w:rsidTr="00AD3EEA">
        <w:trPr>
          <w:cantSplit/>
        </w:trPr>
        <w:tc>
          <w:tcPr>
            <w:tcW w:w="2175" w:type="dxa"/>
          </w:tcPr>
          <w:p w14:paraId="29CD1DBD" w14:textId="77777777" w:rsidR="00EC4F4C" w:rsidRPr="00BE7F56" w:rsidDel="00D522FE" w:rsidRDefault="00EC4F4C" w:rsidP="000536CC">
            <w:pPr>
              <w:pStyle w:val="Head12a"/>
              <w:spacing w:before="120"/>
              <w:contextualSpacing/>
              <w:rPr>
                <w:szCs w:val="24"/>
              </w:rPr>
            </w:pPr>
          </w:p>
        </w:tc>
        <w:tc>
          <w:tcPr>
            <w:tcW w:w="7470" w:type="dxa"/>
          </w:tcPr>
          <w:p w14:paraId="3CFAA05F" w14:textId="77777777" w:rsidR="00EC4F4C" w:rsidRPr="00DC7E69" w:rsidRDefault="00EC4F4C" w:rsidP="000F0C2E">
            <w:pPr>
              <w:pStyle w:val="Head12a"/>
              <w:numPr>
                <w:ilvl w:val="1"/>
                <w:numId w:val="54"/>
              </w:numPr>
              <w:spacing w:before="120"/>
              <w:ind w:left="702" w:hanging="720"/>
              <w:contextualSpacing/>
              <w:jc w:val="both"/>
              <w:rPr>
                <w:b w:val="0"/>
                <w:bCs/>
                <w:szCs w:val="24"/>
              </w:rPr>
            </w:pPr>
            <w:bookmarkStart w:id="199" w:name="_Toc43474899"/>
            <w:r w:rsidRPr="00DC7E69">
              <w:rPr>
                <w:b w:val="0"/>
                <w:bCs/>
                <w:szCs w:val="24"/>
              </w:rPr>
              <w:t>If a Bid Security or a Bid-Securing Declaration is specified pursuant to ITB 20.1, any Bid not accompanied by a substantially responsive Bid Security or Bid-Securing Declaration shall be rejected by the Purchaser as non-responsive.</w:t>
            </w:r>
            <w:bookmarkEnd w:id="199"/>
          </w:p>
        </w:tc>
      </w:tr>
      <w:tr w:rsidR="00EC4F4C" w:rsidRPr="00BE7F56" w14:paraId="6ADE9E02" w14:textId="77777777" w:rsidTr="00AD3EEA">
        <w:trPr>
          <w:cantSplit/>
        </w:trPr>
        <w:tc>
          <w:tcPr>
            <w:tcW w:w="2175" w:type="dxa"/>
          </w:tcPr>
          <w:p w14:paraId="3F9BE935" w14:textId="77777777" w:rsidR="00EC4F4C" w:rsidRPr="00BE7F56" w:rsidDel="00D522FE" w:rsidRDefault="00EC4F4C" w:rsidP="000536CC">
            <w:pPr>
              <w:pStyle w:val="Head12a"/>
              <w:spacing w:before="120"/>
              <w:contextualSpacing/>
              <w:rPr>
                <w:szCs w:val="24"/>
              </w:rPr>
            </w:pPr>
          </w:p>
        </w:tc>
        <w:tc>
          <w:tcPr>
            <w:tcW w:w="7470" w:type="dxa"/>
          </w:tcPr>
          <w:p w14:paraId="5B4E6DFE" w14:textId="77777777" w:rsidR="00EC4F4C" w:rsidRPr="00DC7E69" w:rsidRDefault="00EC4F4C" w:rsidP="000F0C2E">
            <w:pPr>
              <w:pStyle w:val="Head12a"/>
              <w:numPr>
                <w:ilvl w:val="1"/>
                <w:numId w:val="54"/>
              </w:numPr>
              <w:spacing w:before="120"/>
              <w:ind w:left="702" w:hanging="720"/>
              <w:contextualSpacing/>
              <w:jc w:val="both"/>
              <w:rPr>
                <w:b w:val="0"/>
                <w:bCs/>
                <w:szCs w:val="24"/>
              </w:rPr>
            </w:pPr>
            <w:bookmarkStart w:id="200" w:name="_Toc43474900"/>
            <w:r w:rsidRPr="00DC7E69">
              <w:rPr>
                <w:b w:val="0"/>
                <w:bCs/>
                <w:szCs w:val="24"/>
              </w:rPr>
              <w:t xml:space="preserve">If a Bid Security is specified pursuant to ITB 20.1, the Bid Security of unsuccessful Bidders shall be returned as promptly as possible upon the successful Bidder’s furnishing of the Performance Security pursuant to ITB </w:t>
            </w:r>
            <w:r w:rsidR="006B75B8" w:rsidRPr="00DC7E69">
              <w:rPr>
                <w:b w:val="0"/>
                <w:bCs/>
                <w:szCs w:val="24"/>
              </w:rPr>
              <w:t>48</w:t>
            </w:r>
            <w:r w:rsidRPr="00DC7E69">
              <w:rPr>
                <w:b w:val="0"/>
                <w:bCs/>
                <w:szCs w:val="24"/>
              </w:rPr>
              <w:t>.</w:t>
            </w:r>
            <w:bookmarkEnd w:id="200"/>
          </w:p>
        </w:tc>
      </w:tr>
      <w:tr w:rsidR="00EC4F4C" w:rsidRPr="00BE7F56" w14:paraId="4FE2CBE8" w14:textId="77777777" w:rsidTr="00AD3EEA">
        <w:trPr>
          <w:cantSplit/>
        </w:trPr>
        <w:tc>
          <w:tcPr>
            <w:tcW w:w="2175" w:type="dxa"/>
          </w:tcPr>
          <w:p w14:paraId="7960B2C7" w14:textId="77777777" w:rsidR="00EC4F4C" w:rsidRPr="00BE7F56" w:rsidDel="00D522FE" w:rsidRDefault="00EC4F4C" w:rsidP="000536CC">
            <w:pPr>
              <w:pStyle w:val="Head12a"/>
              <w:spacing w:before="120"/>
              <w:contextualSpacing/>
              <w:rPr>
                <w:szCs w:val="24"/>
              </w:rPr>
            </w:pPr>
          </w:p>
        </w:tc>
        <w:tc>
          <w:tcPr>
            <w:tcW w:w="7470" w:type="dxa"/>
          </w:tcPr>
          <w:p w14:paraId="0DB76678" w14:textId="77777777" w:rsidR="00EC4F4C" w:rsidRPr="00DC7E69" w:rsidRDefault="00EC4F4C" w:rsidP="000F0C2E">
            <w:pPr>
              <w:pStyle w:val="Head12a"/>
              <w:numPr>
                <w:ilvl w:val="1"/>
                <w:numId w:val="54"/>
              </w:numPr>
              <w:spacing w:before="120"/>
              <w:ind w:left="702" w:hanging="720"/>
              <w:contextualSpacing/>
              <w:jc w:val="both"/>
              <w:rPr>
                <w:b w:val="0"/>
                <w:bCs/>
                <w:szCs w:val="24"/>
              </w:rPr>
            </w:pPr>
            <w:bookmarkStart w:id="201" w:name="_Toc43474901"/>
            <w:r w:rsidRPr="00DC7E69">
              <w:rPr>
                <w:b w:val="0"/>
                <w:bCs/>
                <w:szCs w:val="24"/>
              </w:rPr>
              <w:t>The Bid Security of the successful Bidder shall be returned as promptly as possible once the successful Bidder has signed the Contract and furnished the required Performance Security.</w:t>
            </w:r>
            <w:bookmarkEnd w:id="201"/>
          </w:p>
        </w:tc>
      </w:tr>
      <w:tr w:rsidR="00EC4F4C" w:rsidRPr="00BE7F56" w14:paraId="5901FCA8" w14:textId="77777777" w:rsidTr="00AD3EEA">
        <w:trPr>
          <w:cantSplit/>
        </w:trPr>
        <w:tc>
          <w:tcPr>
            <w:tcW w:w="2175" w:type="dxa"/>
          </w:tcPr>
          <w:p w14:paraId="4AB5539B" w14:textId="77777777" w:rsidR="00EC4F4C" w:rsidRPr="00BE7F56" w:rsidDel="00D522FE" w:rsidRDefault="00EC4F4C" w:rsidP="000536CC">
            <w:pPr>
              <w:pStyle w:val="Head12a"/>
              <w:spacing w:before="120"/>
              <w:contextualSpacing/>
              <w:rPr>
                <w:szCs w:val="24"/>
              </w:rPr>
            </w:pPr>
          </w:p>
        </w:tc>
        <w:tc>
          <w:tcPr>
            <w:tcW w:w="7470" w:type="dxa"/>
          </w:tcPr>
          <w:p w14:paraId="2955305C" w14:textId="33A0C8D7" w:rsidR="00EC4F4C" w:rsidRPr="00DC7E69" w:rsidRDefault="00EC4F4C" w:rsidP="000F0C2E">
            <w:pPr>
              <w:pStyle w:val="Head12a"/>
              <w:numPr>
                <w:ilvl w:val="1"/>
                <w:numId w:val="54"/>
              </w:numPr>
              <w:spacing w:before="120"/>
              <w:ind w:left="702" w:hanging="720"/>
              <w:contextualSpacing/>
              <w:jc w:val="both"/>
              <w:rPr>
                <w:b w:val="0"/>
                <w:bCs/>
                <w:szCs w:val="24"/>
              </w:rPr>
            </w:pPr>
            <w:bookmarkStart w:id="202" w:name="_Toc43474902"/>
            <w:r w:rsidRPr="00DC7E69">
              <w:rPr>
                <w:b w:val="0"/>
                <w:bCs/>
                <w:szCs w:val="24"/>
              </w:rPr>
              <w:t>The Bid Security may be forfeited:</w:t>
            </w:r>
            <w:bookmarkEnd w:id="202"/>
          </w:p>
          <w:p w14:paraId="442D0519" w14:textId="1BF07925" w:rsidR="00EC4F4C" w:rsidRPr="00BE7F56" w:rsidRDefault="00EC4F4C" w:rsidP="000F0C2E">
            <w:pPr>
              <w:pStyle w:val="P3Header1-Clauses"/>
              <w:numPr>
                <w:ilvl w:val="0"/>
                <w:numId w:val="5"/>
              </w:numPr>
              <w:tabs>
                <w:tab w:val="clear" w:pos="2556"/>
              </w:tabs>
              <w:spacing w:before="120" w:after="120"/>
              <w:ind w:left="1210" w:hanging="503"/>
              <w:contextualSpacing/>
              <w:rPr>
                <w:b w:val="0"/>
                <w:szCs w:val="24"/>
              </w:rPr>
            </w:pPr>
            <w:r w:rsidRPr="00BE7F56">
              <w:rPr>
                <w:b w:val="0"/>
                <w:szCs w:val="24"/>
              </w:rPr>
              <w:t>if a Bidder</w:t>
            </w:r>
            <w:bookmarkStart w:id="203" w:name="_Toc438267890"/>
            <w:r w:rsidRPr="00BE7F56">
              <w:rPr>
                <w:b w:val="0"/>
                <w:szCs w:val="24"/>
              </w:rPr>
              <w:t xml:space="preserve"> withdraws its Bid </w:t>
            </w:r>
            <w:proofErr w:type="gramStart"/>
            <w:r w:rsidR="005A70DD">
              <w:rPr>
                <w:b w:val="0"/>
                <w:szCs w:val="24"/>
              </w:rPr>
              <w:t xml:space="preserve">prior </w:t>
            </w:r>
            <w:r w:rsidR="005A70DD" w:rsidRPr="00BE7F56">
              <w:rPr>
                <w:b w:val="0"/>
                <w:szCs w:val="24"/>
              </w:rPr>
              <w:t xml:space="preserve"> </w:t>
            </w:r>
            <w:r w:rsidR="005A70DD">
              <w:rPr>
                <w:b w:val="0"/>
                <w:szCs w:val="24"/>
              </w:rPr>
              <w:t>to</w:t>
            </w:r>
            <w:proofErr w:type="gramEnd"/>
            <w:r w:rsidR="005A70DD">
              <w:rPr>
                <w:b w:val="0"/>
                <w:szCs w:val="24"/>
              </w:rPr>
              <w:t xml:space="preserve"> the expiry date of </w:t>
            </w:r>
            <w:r w:rsidRPr="00BE7F56">
              <w:rPr>
                <w:b w:val="0"/>
                <w:szCs w:val="24"/>
              </w:rPr>
              <w:t>Bid validity specified by the Bidder on the Letter of Bid</w:t>
            </w:r>
            <w:r w:rsidR="005A70DD">
              <w:rPr>
                <w:b w:val="0"/>
                <w:szCs w:val="24"/>
              </w:rPr>
              <w:t xml:space="preserve"> </w:t>
            </w:r>
            <w:r w:rsidR="005A70DD" w:rsidRPr="00486226">
              <w:rPr>
                <w:b w:val="0"/>
                <w:szCs w:val="24"/>
              </w:rPr>
              <w:t>or any extended date provided by the Bidder</w:t>
            </w:r>
            <w:r w:rsidR="003A65FA" w:rsidRPr="00BE7F56">
              <w:rPr>
                <w:b w:val="0"/>
                <w:szCs w:val="24"/>
              </w:rPr>
              <w:t>;</w:t>
            </w:r>
            <w:r w:rsidRPr="00BE7F56">
              <w:rPr>
                <w:b w:val="0"/>
                <w:szCs w:val="24"/>
              </w:rPr>
              <w:t xml:space="preserve"> or</w:t>
            </w:r>
            <w:bookmarkEnd w:id="203"/>
          </w:p>
          <w:p w14:paraId="0E297B75" w14:textId="77777777" w:rsidR="00EC4F4C" w:rsidRPr="00BE7F56" w:rsidRDefault="00EC4F4C" w:rsidP="000F0C2E">
            <w:pPr>
              <w:pStyle w:val="P3Header1-Clauses"/>
              <w:numPr>
                <w:ilvl w:val="0"/>
                <w:numId w:val="5"/>
              </w:numPr>
              <w:tabs>
                <w:tab w:val="clear" w:pos="2556"/>
              </w:tabs>
              <w:spacing w:before="120" w:after="120"/>
              <w:ind w:left="1210" w:hanging="503"/>
              <w:contextualSpacing/>
              <w:rPr>
                <w:szCs w:val="24"/>
              </w:rPr>
            </w:pPr>
            <w:r w:rsidRPr="00BE7F56">
              <w:rPr>
                <w:b w:val="0"/>
                <w:szCs w:val="24"/>
              </w:rPr>
              <w:t>if the successful Bidder fails to</w:t>
            </w:r>
            <w:r w:rsidRPr="00BE7F56">
              <w:rPr>
                <w:szCs w:val="24"/>
              </w:rPr>
              <w:t>:</w:t>
            </w:r>
            <w:bookmarkStart w:id="204" w:name="_Toc438267892"/>
            <w:r w:rsidRPr="00BE7F56">
              <w:rPr>
                <w:szCs w:val="24"/>
              </w:rPr>
              <w:t xml:space="preserve"> </w:t>
            </w:r>
            <w:bookmarkEnd w:id="204"/>
          </w:p>
          <w:p w14:paraId="6871F624" w14:textId="77777777" w:rsidR="00EC4F4C" w:rsidRPr="00BE7F56" w:rsidRDefault="00EC4F4C" w:rsidP="000F0C2E">
            <w:pPr>
              <w:pStyle w:val="Heading4"/>
              <w:keepNext w:val="0"/>
              <w:numPr>
                <w:ilvl w:val="1"/>
                <w:numId w:val="4"/>
              </w:numPr>
              <w:suppressAutoHyphens w:val="0"/>
              <w:spacing w:before="120"/>
              <w:ind w:left="1642" w:hanging="432"/>
              <w:contextualSpacing/>
              <w:jc w:val="both"/>
              <w:rPr>
                <w:b w:val="0"/>
                <w:spacing w:val="-4"/>
                <w:szCs w:val="24"/>
              </w:rPr>
            </w:pPr>
            <w:r w:rsidRPr="00BE7F56">
              <w:rPr>
                <w:b w:val="0"/>
                <w:spacing w:val="-4"/>
                <w:szCs w:val="24"/>
              </w:rPr>
              <w:t xml:space="preserve">sign the Contract in accordance with ITB </w:t>
            </w:r>
            <w:r w:rsidR="006B75B8" w:rsidRPr="00BE7F56">
              <w:rPr>
                <w:b w:val="0"/>
                <w:spacing w:val="-4"/>
                <w:szCs w:val="24"/>
              </w:rPr>
              <w:t>47</w:t>
            </w:r>
            <w:r w:rsidRPr="00BE7F56">
              <w:rPr>
                <w:b w:val="0"/>
                <w:spacing w:val="-4"/>
                <w:szCs w:val="24"/>
              </w:rPr>
              <w:t>; or</w:t>
            </w:r>
          </w:p>
          <w:p w14:paraId="76FCBD95" w14:textId="77777777" w:rsidR="00EC4F4C" w:rsidRPr="00BE7F56" w:rsidRDefault="00EC4F4C" w:rsidP="000F0C2E">
            <w:pPr>
              <w:pStyle w:val="ListParagraph"/>
              <w:numPr>
                <w:ilvl w:val="1"/>
                <w:numId w:val="4"/>
              </w:numPr>
              <w:spacing w:before="120"/>
              <w:ind w:left="1620" w:right="-72" w:hanging="410"/>
              <w:rPr>
                <w:szCs w:val="24"/>
              </w:rPr>
            </w:pPr>
            <w:bookmarkStart w:id="205" w:name="_Toc438267893"/>
            <w:r w:rsidRPr="00BE7F56">
              <w:rPr>
                <w:szCs w:val="24"/>
              </w:rPr>
              <w:t xml:space="preserve">furnish a performance security in accordance with ITB </w:t>
            </w:r>
            <w:bookmarkEnd w:id="205"/>
            <w:r w:rsidR="006B75B8" w:rsidRPr="00BE7F56">
              <w:rPr>
                <w:szCs w:val="24"/>
              </w:rPr>
              <w:t>48</w:t>
            </w:r>
            <w:r w:rsidRPr="00BE7F56">
              <w:rPr>
                <w:szCs w:val="24"/>
              </w:rPr>
              <w:t>.</w:t>
            </w:r>
          </w:p>
        </w:tc>
      </w:tr>
      <w:tr w:rsidR="00EC4F4C" w:rsidRPr="00BE7F56" w14:paraId="290E9838" w14:textId="77777777" w:rsidTr="00AD3EEA">
        <w:trPr>
          <w:cantSplit/>
        </w:trPr>
        <w:tc>
          <w:tcPr>
            <w:tcW w:w="2175" w:type="dxa"/>
          </w:tcPr>
          <w:p w14:paraId="3C4698DD" w14:textId="77777777" w:rsidR="00EC4F4C" w:rsidRPr="00BE7F56" w:rsidDel="00D522FE" w:rsidRDefault="00EC4F4C" w:rsidP="000536CC">
            <w:pPr>
              <w:pStyle w:val="Head12a"/>
              <w:spacing w:before="120"/>
              <w:contextualSpacing/>
              <w:rPr>
                <w:szCs w:val="24"/>
              </w:rPr>
            </w:pPr>
          </w:p>
        </w:tc>
        <w:tc>
          <w:tcPr>
            <w:tcW w:w="7470" w:type="dxa"/>
          </w:tcPr>
          <w:p w14:paraId="7B633C56" w14:textId="77777777" w:rsidR="00EC4F4C" w:rsidRPr="00BE7F56" w:rsidRDefault="00EC4F4C" w:rsidP="000F0C2E">
            <w:pPr>
              <w:pStyle w:val="Head12a"/>
              <w:numPr>
                <w:ilvl w:val="1"/>
                <w:numId w:val="54"/>
              </w:numPr>
              <w:spacing w:before="120"/>
              <w:ind w:left="702" w:hanging="720"/>
              <w:contextualSpacing/>
              <w:jc w:val="both"/>
              <w:rPr>
                <w:szCs w:val="24"/>
              </w:rPr>
            </w:pPr>
            <w:bookmarkStart w:id="206" w:name="_Toc43474903"/>
            <w:r w:rsidRPr="00DC7E69">
              <w:rPr>
                <w:b w:val="0"/>
                <w:bCs/>
                <w:szCs w:val="24"/>
              </w:rPr>
              <w:t>The Bid Security or the Bid-Securing Declaration of a JV shall be in the name of the JV that submits the bid. If the JV has not been legally constituted into a legally enforceable JV at the time of Bidding, the Bid Security or the Bid-Securing Declaration shall be in the names of all future members as named in the letter of intent referred to in ITB 4.1 and ITB 11.2.</w:t>
            </w:r>
            <w:bookmarkEnd w:id="206"/>
            <w:r w:rsidRPr="00BE7F56">
              <w:rPr>
                <w:szCs w:val="24"/>
              </w:rPr>
              <w:t xml:space="preserve"> </w:t>
            </w:r>
          </w:p>
        </w:tc>
      </w:tr>
      <w:tr w:rsidR="00EC4F4C" w:rsidRPr="00BE7F56" w14:paraId="5A09097C" w14:textId="77777777" w:rsidTr="00AD3EEA">
        <w:trPr>
          <w:cantSplit/>
        </w:trPr>
        <w:tc>
          <w:tcPr>
            <w:tcW w:w="2175" w:type="dxa"/>
          </w:tcPr>
          <w:p w14:paraId="2FF26241" w14:textId="77777777" w:rsidR="00EC4F4C" w:rsidRPr="00BE7F56" w:rsidDel="00D522FE" w:rsidRDefault="00EC4F4C" w:rsidP="000536CC">
            <w:pPr>
              <w:pStyle w:val="P3Header1-Clauses"/>
              <w:tabs>
                <w:tab w:val="left" w:pos="1260"/>
              </w:tabs>
              <w:spacing w:before="120" w:after="120"/>
              <w:ind w:left="1260" w:hanging="558"/>
              <w:contextualSpacing/>
              <w:jc w:val="both"/>
              <w:rPr>
                <w:b w:val="0"/>
                <w:szCs w:val="24"/>
              </w:rPr>
            </w:pPr>
          </w:p>
        </w:tc>
        <w:tc>
          <w:tcPr>
            <w:tcW w:w="7470" w:type="dxa"/>
          </w:tcPr>
          <w:p w14:paraId="00B01D27" w14:textId="2BCEAC13" w:rsidR="00EC4F4C" w:rsidRPr="00DC7E69" w:rsidRDefault="00EC4F4C" w:rsidP="000F0C2E">
            <w:pPr>
              <w:pStyle w:val="Head12a"/>
              <w:numPr>
                <w:ilvl w:val="1"/>
                <w:numId w:val="54"/>
              </w:numPr>
              <w:spacing w:before="120"/>
              <w:ind w:left="702" w:hanging="720"/>
              <w:contextualSpacing/>
              <w:jc w:val="both"/>
              <w:rPr>
                <w:b w:val="0"/>
                <w:bCs/>
                <w:szCs w:val="24"/>
              </w:rPr>
            </w:pPr>
            <w:bookmarkStart w:id="207" w:name="_Toc43474904"/>
            <w:r w:rsidRPr="00DC7E69">
              <w:rPr>
                <w:b w:val="0"/>
                <w:bCs/>
                <w:szCs w:val="24"/>
              </w:rPr>
              <w:t xml:space="preserve">If a Bid Security is not required in the BDS, </w:t>
            </w:r>
            <w:proofErr w:type="gramStart"/>
            <w:r w:rsidRPr="00DC7E69">
              <w:rPr>
                <w:b w:val="0"/>
                <w:bCs/>
                <w:szCs w:val="24"/>
              </w:rPr>
              <w:t>and</w:t>
            </w:r>
            <w:r w:rsidR="003A65FA" w:rsidRPr="00DC7E69">
              <w:rPr>
                <w:b w:val="0"/>
                <w:bCs/>
                <w:szCs w:val="24"/>
              </w:rPr>
              <w:t>;</w:t>
            </w:r>
            <w:bookmarkEnd w:id="207"/>
            <w:proofErr w:type="gramEnd"/>
          </w:p>
          <w:p w14:paraId="7F5B03DB" w14:textId="77777777" w:rsidR="00EC4F4C" w:rsidRPr="00BE7F56" w:rsidRDefault="00EC4F4C" w:rsidP="000536CC">
            <w:pPr>
              <w:pStyle w:val="P3Header1-Clauses"/>
              <w:tabs>
                <w:tab w:val="left" w:pos="1260"/>
              </w:tabs>
              <w:spacing w:before="120" w:after="120"/>
              <w:ind w:left="1260" w:hanging="558"/>
              <w:contextualSpacing/>
              <w:jc w:val="both"/>
              <w:rPr>
                <w:b w:val="0"/>
                <w:szCs w:val="24"/>
              </w:rPr>
            </w:pPr>
            <w:r w:rsidRPr="00BE7F56">
              <w:rPr>
                <w:b w:val="0"/>
                <w:szCs w:val="24"/>
              </w:rPr>
              <w:t>(a)</w:t>
            </w:r>
            <w:r w:rsidRPr="00BE7F56">
              <w:rPr>
                <w:b w:val="0"/>
                <w:szCs w:val="24"/>
              </w:rPr>
              <w:tab/>
            </w:r>
            <w:r w:rsidR="005A70DD" w:rsidRPr="00486226">
              <w:rPr>
                <w:b w:val="0"/>
                <w:szCs w:val="24"/>
              </w:rPr>
              <w:t>if a Bidder withdraws its Bid prior to the expiry date of the Bid validity specified by the Bidder on the Letter of Bid, or any extended date provided by the Bidder</w:t>
            </w:r>
            <w:r w:rsidR="003A65FA" w:rsidRPr="00BE7F56">
              <w:rPr>
                <w:b w:val="0"/>
                <w:szCs w:val="24"/>
              </w:rPr>
              <w:t>;</w:t>
            </w:r>
            <w:r w:rsidRPr="00BE7F56">
              <w:rPr>
                <w:b w:val="0"/>
                <w:szCs w:val="24"/>
              </w:rPr>
              <w:t xml:space="preserve"> or</w:t>
            </w:r>
          </w:p>
          <w:p w14:paraId="61AFEC95" w14:textId="77777777" w:rsidR="00EC4F4C" w:rsidRPr="00BE7F56" w:rsidRDefault="00EC4F4C" w:rsidP="000536CC">
            <w:pPr>
              <w:pStyle w:val="P3Header1-Clauses"/>
              <w:tabs>
                <w:tab w:val="left" w:pos="1260"/>
              </w:tabs>
              <w:spacing w:before="120" w:after="120"/>
              <w:ind w:left="1260" w:hanging="558"/>
              <w:contextualSpacing/>
              <w:jc w:val="both"/>
              <w:rPr>
                <w:szCs w:val="24"/>
              </w:rPr>
            </w:pPr>
            <w:r w:rsidRPr="00BE7F56">
              <w:rPr>
                <w:b w:val="0"/>
                <w:szCs w:val="24"/>
              </w:rPr>
              <w:t>(b)</w:t>
            </w:r>
            <w:r w:rsidRPr="00BE7F56">
              <w:rPr>
                <w:b w:val="0"/>
                <w:szCs w:val="24"/>
              </w:rPr>
              <w:tab/>
              <w:t xml:space="preserve">if the successful Bidder fails to: sign the Contract in accordance with ITB </w:t>
            </w:r>
            <w:r w:rsidR="006B75B8" w:rsidRPr="00BE7F56">
              <w:rPr>
                <w:b w:val="0"/>
                <w:szCs w:val="24"/>
              </w:rPr>
              <w:t>47</w:t>
            </w:r>
            <w:r w:rsidRPr="00BE7F56">
              <w:rPr>
                <w:b w:val="0"/>
                <w:szCs w:val="24"/>
              </w:rPr>
              <w:t xml:space="preserve">; or furnish a Performance Security in accordance with ITB </w:t>
            </w:r>
            <w:proofErr w:type="gramStart"/>
            <w:r w:rsidR="006B75B8" w:rsidRPr="00BE7F56">
              <w:rPr>
                <w:b w:val="0"/>
                <w:szCs w:val="24"/>
              </w:rPr>
              <w:t>48</w:t>
            </w:r>
            <w:r w:rsidRPr="00BE7F56">
              <w:rPr>
                <w:b w:val="0"/>
                <w:szCs w:val="24"/>
              </w:rPr>
              <w:t>;</w:t>
            </w:r>
            <w:proofErr w:type="gramEnd"/>
            <w:r w:rsidRPr="00BE7F56">
              <w:rPr>
                <w:szCs w:val="24"/>
              </w:rPr>
              <w:t xml:space="preserve"> </w:t>
            </w:r>
          </w:p>
          <w:p w14:paraId="3513F775" w14:textId="78E6AF76" w:rsidR="00EC4F4C" w:rsidRPr="00BE7F56" w:rsidRDefault="00EC4F4C" w:rsidP="000536CC">
            <w:pPr>
              <w:pStyle w:val="P3Header1-Clauses"/>
              <w:tabs>
                <w:tab w:val="left" w:pos="1260"/>
              </w:tabs>
              <w:spacing w:before="120" w:after="120"/>
              <w:ind w:left="702"/>
              <w:contextualSpacing/>
              <w:jc w:val="both"/>
              <w:rPr>
                <w:szCs w:val="24"/>
              </w:rPr>
            </w:pPr>
            <w:r w:rsidRPr="00BE7F56">
              <w:rPr>
                <w:b w:val="0"/>
                <w:szCs w:val="24"/>
              </w:rPr>
              <w:t xml:space="preserve">the Purchaser may, if provided for </w:t>
            </w:r>
            <w:r w:rsidR="000069ED" w:rsidRPr="000069ED">
              <w:rPr>
                <w:szCs w:val="24"/>
              </w:rPr>
              <w:t>in the BDS</w:t>
            </w:r>
            <w:r w:rsidRPr="00BE7F56">
              <w:rPr>
                <w:b w:val="0"/>
                <w:szCs w:val="24"/>
              </w:rPr>
              <w:t xml:space="preserve">, declare the Bidder disqualified to be awarded a contract by the Purchaser for </w:t>
            </w:r>
            <w:proofErr w:type="gramStart"/>
            <w:r w:rsidRPr="00BE7F56">
              <w:rPr>
                <w:b w:val="0"/>
                <w:szCs w:val="24"/>
              </w:rPr>
              <w:t>a period of time</w:t>
            </w:r>
            <w:proofErr w:type="gramEnd"/>
            <w:r w:rsidRPr="00BE7F56">
              <w:rPr>
                <w:b w:val="0"/>
                <w:szCs w:val="24"/>
              </w:rPr>
              <w:t xml:space="preserve"> as stated </w:t>
            </w:r>
            <w:r w:rsidR="000069ED" w:rsidRPr="000069ED">
              <w:rPr>
                <w:szCs w:val="24"/>
              </w:rPr>
              <w:t>in the BDS</w:t>
            </w:r>
            <w:r w:rsidRPr="00BE7F56">
              <w:rPr>
                <w:b w:val="0"/>
                <w:szCs w:val="24"/>
              </w:rPr>
              <w:t>.</w:t>
            </w:r>
          </w:p>
        </w:tc>
      </w:tr>
      <w:tr w:rsidR="00EC4F4C" w:rsidRPr="00BE7F56" w14:paraId="0714BAC3" w14:textId="77777777" w:rsidTr="00AD3EEA">
        <w:trPr>
          <w:cantSplit/>
        </w:trPr>
        <w:tc>
          <w:tcPr>
            <w:tcW w:w="2175" w:type="dxa"/>
          </w:tcPr>
          <w:p w14:paraId="27BDCCEA" w14:textId="118CA00B" w:rsidR="00EC4F4C" w:rsidRPr="00BE7F56" w:rsidDel="00D522FE" w:rsidRDefault="00EC4F4C" w:rsidP="000536CC">
            <w:pPr>
              <w:pStyle w:val="ITBHeading2"/>
              <w:spacing w:before="120" w:after="120"/>
              <w:contextualSpacing/>
            </w:pPr>
            <w:bookmarkStart w:id="208" w:name="_Toc434304514"/>
            <w:bookmarkStart w:id="209" w:name="_Toc43475007"/>
            <w:bookmarkStart w:id="210" w:name="_Toc43486473"/>
            <w:bookmarkStart w:id="211" w:name="_Toc73977483"/>
            <w:r w:rsidRPr="00BE7F56">
              <w:t>Format and Signing of Bid</w:t>
            </w:r>
            <w:bookmarkEnd w:id="208"/>
            <w:bookmarkEnd w:id="209"/>
            <w:bookmarkEnd w:id="210"/>
            <w:bookmarkEnd w:id="211"/>
          </w:p>
        </w:tc>
        <w:tc>
          <w:tcPr>
            <w:tcW w:w="7470" w:type="dxa"/>
          </w:tcPr>
          <w:p w14:paraId="376AF1F1" w14:textId="29B07811" w:rsidR="00EC4F4C" w:rsidRPr="00DC7E69" w:rsidRDefault="00EC4F4C" w:rsidP="000F0C2E">
            <w:pPr>
              <w:pStyle w:val="Head12a"/>
              <w:numPr>
                <w:ilvl w:val="1"/>
                <w:numId w:val="54"/>
              </w:numPr>
              <w:spacing w:before="120"/>
              <w:ind w:left="702" w:hanging="720"/>
              <w:contextualSpacing/>
              <w:jc w:val="both"/>
              <w:rPr>
                <w:b w:val="0"/>
                <w:bCs/>
                <w:szCs w:val="24"/>
              </w:rPr>
            </w:pPr>
            <w:bookmarkStart w:id="212" w:name="_Toc43474905"/>
            <w:r w:rsidRPr="00DC7E69">
              <w:rPr>
                <w:b w:val="0"/>
                <w:bCs/>
                <w:szCs w:val="24"/>
              </w:rPr>
              <w:t>The Bidder shall prepare one original of the documents comprising the Bid as described in ITB 11 and clearly mark it “Original.” Alternative Bids, if permitted in accordance with ITB 13, shall be clearly marked “Alternative”. In addition, the Bidder shall submit copies of the Bid, in the number specified in the BDS and clearly mark them “Copy.”  In the event of any discrepancy between the original and the copies, the original shall prevail.</w:t>
            </w:r>
            <w:bookmarkEnd w:id="212"/>
          </w:p>
          <w:p w14:paraId="1CD08897" w14:textId="77777777" w:rsidR="00EC4F4C" w:rsidRPr="00DC7E69" w:rsidRDefault="00EC4F4C" w:rsidP="000F0C2E">
            <w:pPr>
              <w:pStyle w:val="Head12a"/>
              <w:numPr>
                <w:ilvl w:val="1"/>
                <w:numId w:val="54"/>
              </w:numPr>
              <w:spacing w:before="120"/>
              <w:ind w:left="702" w:hanging="720"/>
              <w:contextualSpacing/>
              <w:jc w:val="both"/>
              <w:rPr>
                <w:b w:val="0"/>
                <w:bCs/>
                <w:szCs w:val="24"/>
              </w:rPr>
            </w:pPr>
            <w:bookmarkStart w:id="213" w:name="_Toc43474906"/>
            <w:r w:rsidRPr="00DC7E69">
              <w:rPr>
                <w:b w:val="0"/>
                <w:bCs/>
                <w:szCs w:val="24"/>
              </w:rPr>
              <w:t>Bidders shall mark as “CONFIDENTIAL” information in their Bids which is confidential to their business. This may include proprietary information, trade secrets, or commercial or financially sensitive information.</w:t>
            </w:r>
            <w:bookmarkEnd w:id="213"/>
            <w:r w:rsidRPr="00DC7E69">
              <w:rPr>
                <w:b w:val="0"/>
                <w:bCs/>
                <w:szCs w:val="24"/>
              </w:rPr>
              <w:t xml:space="preserve"> </w:t>
            </w:r>
          </w:p>
        </w:tc>
      </w:tr>
      <w:tr w:rsidR="00EC4F4C" w:rsidRPr="00BE7F56" w14:paraId="1D83BD01" w14:textId="77777777" w:rsidTr="00AD3EEA">
        <w:trPr>
          <w:cantSplit/>
        </w:trPr>
        <w:tc>
          <w:tcPr>
            <w:tcW w:w="2175" w:type="dxa"/>
          </w:tcPr>
          <w:p w14:paraId="414D7D44" w14:textId="77777777" w:rsidR="00EC4F4C" w:rsidRPr="00BE7F56" w:rsidDel="00D522FE" w:rsidRDefault="00EC4F4C" w:rsidP="000536CC">
            <w:pPr>
              <w:pStyle w:val="Head12a"/>
              <w:spacing w:before="120"/>
              <w:contextualSpacing/>
              <w:rPr>
                <w:szCs w:val="24"/>
              </w:rPr>
            </w:pPr>
          </w:p>
        </w:tc>
        <w:tc>
          <w:tcPr>
            <w:tcW w:w="7470" w:type="dxa"/>
          </w:tcPr>
          <w:p w14:paraId="54CB7CE8" w14:textId="3A250B60" w:rsidR="00EC4F4C" w:rsidRPr="00DC7E69" w:rsidRDefault="00EC4F4C" w:rsidP="000F0C2E">
            <w:pPr>
              <w:pStyle w:val="Head12a"/>
              <w:numPr>
                <w:ilvl w:val="1"/>
                <w:numId w:val="54"/>
              </w:numPr>
              <w:spacing w:before="120"/>
              <w:ind w:left="702" w:hanging="720"/>
              <w:contextualSpacing/>
              <w:jc w:val="both"/>
              <w:rPr>
                <w:b w:val="0"/>
                <w:bCs/>
                <w:szCs w:val="24"/>
              </w:rPr>
            </w:pPr>
            <w:bookmarkStart w:id="214" w:name="_Toc43474907"/>
            <w:r w:rsidRPr="00DC7E69">
              <w:rPr>
                <w:b w:val="0"/>
                <w:bCs/>
                <w:szCs w:val="24"/>
              </w:rPr>
              <w:t>The original and all copies of the Bid shall be typed or written in indelible ink and shall be signed by a person duly authorized to sign on behalf of the Bidder.  This authorization shall consist of a written confirmation as specified in the BDS and shall be attached to the Bid.  The name and position held by each person signing the authorization must be typed or printed below the signature.  All pages of the Bid where entries or amendments have been made shall be signed or initialed by the person signing the Bid.</w:t>
            </w:r>
            <w:bookmarkEnd w:id="214"/>
          </w:p>
        </w:tc>
      </w:tr>
      <w:tr w:rsidR="00EC4F4C" w:rsidRPr="00BE7F56" w14:paraId="73F8ABFE" w14:textId="77777777" w:rsidTr="00AD3EEA">
        <w:trPr>
          <w:cantSplit/>
        </w:trPr>
        <w:tc>
          <w:tcPr>
            <w:tcW w:w="2175" w:type="dxa"/>
          </w:tcPr>
          <w:p w14:paraId="61F69857" w14:textId="77777777" w:rsidR="00EC4F4C" w:rsidRPr="00BE7F56" w:rsidDel="00D522FE" w:rsidRDefault="00EC4F4C" w:rsidP="000536CC">
            <w:pPr>
              <w:pStyle w:val="Head12a"/>
              <w:spacing w:before="120"/>
              <w:contextualSpacing/>
              <w:rPr>
                <w:szCs w:val="24"/>
              </w:rPr>
            </w:pPr>
          </w:p>
        </w:tc>
        <w:tc>
          <w:tcPr>
            <w:tcW w:w="7470" w:type="dxa"/>
          </w:tcPr>
          <w:p w14:paraId="4C3F3EA9" w14:textId="77777777" w:rsidR="00EC4F4C" w:rsidRPr="00DC7E69" w:rsidRDefault="00EC4F4C" w:rsidP="000F0C2E">
            <w:pPr>
              <w:pStyle w:val="Head12a"/>
              <w:numPr>
                <w:ilvl w:val="1"/>
                <w:numId w:val="54"/>
              </w:numPr>
              <w:spacing w:before="120"/>
              <w:ind w:left="702" w:hanging="720"/>
              <w:contextualSpacing/>
              <w:jc w:val="both"/>
              <w:rPr>
                <w:b w:val="0"/>
                <w:bCs/>
                <w:szCs w:val="24"/>
              </w:rPr>
            </w:pPr>
            <w:bookmarkStart w:id="215" w:name="_Toc43474908"/>
            <w:r w:rsidRPr="00DC7E69">
              <w:rPr>
                <w:b w:val="0"/>
                <w:bCs/>
                <w:szCs w:val="24"/>
              </w:rPr>
              <w:t xml:space="preserve">In case the Bidder is a JV, the Bid shall be signed by an authorized representative of the JV on behalf of the JV, and </w:t>
            </w:r>
            <w:proofErr w:type="gramStart"/>
            <w:r w:rsidRPr="00DC7E69">
              <w:rPr>
                <w:b w:val="0"/>
                <w:bCs/>
                <w:szCs w:val="24"/>
              </w:rPr>
              <w:t>so as to</w:t>
            </w:r>
            <w:proofErr w:type="gramEnd"/>
            <w:r w:rsidRPr="00DC7E69">
              <w:rPr>
                <w:b w:val="0"/>
                <w:bCs/>
                <w:szCs w:val="24"/>
              </w:rPr>
              <w:t xml:space="preserve"> be legally binding on all the members as evidenced by a power of attorney signed by their legally authorized representatives.</w:t>
            </w:r>
            <w:bookmarkEnd w:id="215"/>
          </w:p>
          <w:p w14:paraId="3153B94E" w14:textId="77777777" w:rsidR="00EC4F4C" w:rsidRPr="00DC7E69" w:rsidRDefault="00EC4F4C" w:rsidP="000F0C2E">
            <w:pPr>
              <w:pStyle w:val="Head12a"/>
              <w:numPr>
                <w:ilvl w:val="1"/>
                <w:numId w:val="54"/>
              </w:numPr>
              <w:spacing w:before="120"/>
              <w:ind w:left="702" w:hanging="720"/>
              <w:contextualSpacing/>
              <w:jc w:val="both"/>
              <w:rPr>
                <w:b w:val="0"/>
                <w:bCs/>
                <w:szCs w:val="24"/>
              </w:rPr>
            </w:pPr>
            <w:bookmarkStart w:id="216" w:name="_Toc43474909"/>
            <w:r w:rsidRPr="00DC7E69">
              <w:rPr>
                <w:b w:val="0"/>
                <w:bCs/>
                <w:szCs w:val="24"/>
              </w:rPr>
              <w:t>Any interlineations, erasures, or overwriting shall be valid only if they are signed or initialed by the person signing the Bid.</w:t>
            </w:r>
            <w:bookmarkEnd w:id="216"/>
          </w:p>
        </w:tc>
      </w:tr>
    </w:tbl>
    <w:p w14:paraId="25EB1421" w14:textId="77777777" w:rsidR="005D3A16" w:rsidRPr="00BE7F56" w:rsidRDefault="004924C5" w:rsidP="000536CC">
      <w:pPr>
        <w:pStyle w:val="ITBHeading1"/>
        <w:contextualSpacing/>
      </w:pPr>
      <w:bookmarkStart w:id="217" w:name="_Toc434304515"/>
      <w:bookmarkStart w:id="218" w:name="_Toc43475008"/>
      <w:bookmarkStart w:id="219" w:name="_Toc43486474"/>
      <w:bookmarkStart w:id="220" w:name="_Toc73977484"/>
      <w:r w:rsidRPr="00BE7F56">
        <w:t xml:space="preserve">D. </w:t>
      </w:r>
      <w:r w:rsidR="005D3A16" w:rsidRPr="00BE7F56">
        <w:t xml:space="preserve">Submission </w:t>
      </w:r>
      <w:r w:rsidR="00B1049E" w:rsidRPr="00BE7F56">
        <w:t xml:space="preserve">and Opening </w:t>
      </w:r>
      <w:r w:rsidR="005D3A16" w:rsidRPr="00BE7F56">
        <w:t>of Bids</w:t>
      </w:r>
      <w:bookmarkEnd w:id="217"/>
      <w:bookmarkEnd w:id="218"/>
      <w:bookmarkEnd w:id="219"/>
      <w:bookmarkEnd w:id="220"/>
    </w:p>
    <w:tbl>
      <w:tblPr>
        <w:tblW w:w="9810" w:type="dxa"/>
        <w:tblLayout w:type="fixed"/>
        <w:tblLook w:val="0000" w:firstRow="0" w:lastRow="0" w:firstColumn="0" w:lastColumn="0" w:noHBand="0" w:noVBand="0"/>
      </w:tblPr>
      <w:tblGrid>
        <w:gridCol w:w="2410"/>
        <w:gridCol w:w="7400"/>
      </w:tblGrid>
      <w:tr w:rsidR="008E2650" w:rsidRPr="00BE7F56" w14:paraId="581845DD" w14:textId="77777777" w:rsidTr="00AD3EEA">
        <w:tc>
          <w:tcPr>
            <w:tcW w:w="2410" w:type="dxa"/>
          </w:tcPr>
          <w:p w14:paraId="466FFC59" w14:textId="21A79728" w:rsidR="008E2650" w:rsidRPr="00BE7F56" w:rsidRDefault="00FE0736" w:rsidP="000536CC">
            <w:pPr>
              <w:pStyle w:val="ITBHeading2"/>
              <w:spacing w:before="120" w:after="120"/>
              <w:contextualSpacing/>
            </w:pPr>
            <w:bookmarkStart w:id="221" w:name="_Toc438438845"/>
            <w:bookmarkStart w:id="222" w:name="_Toc438532614"/>
            <w:bookmarkStart w:id="223" w:name="_Toc438733989"/>
            <w:bookmarkStart w:id="224" w:name="_Toc438907027"/>
            <w:bookmarkStart w:id="225" w:name="_Toc438907226"/>
            <w:bookmarkStart w:id="226" w:name="_Toc23236768"/>
            <w:bookmarkStart w:id="227" w:name="_Toc125783011"/>
            <w:bookmarkStart w:id="228" w:name="_Toc433185102"/>
            <w:bookmarkStart w:id="229" w:name="_Toc43475009"/>
            <w:bookmarkStart w:id="230" w:name="_Toc43486475"/>
            <w:bookmarkStart w:id="231" w:name="_Toc73977485"/>
            <w:r w:rsidRPr="00BE7F56">
              <w:t>Submission, Sealing and Marking of Bids</w:t>
            </w:r>
            <w:bookmarkEnd w:id="221"/>
            <w:bookmarkEnd w:id="222"/>
            <w:bookmarkEnd w:id="223"/>
            <w:bookmarkEnd w:id="224"/>
            <w:bookmarkEnd w:id="225"/>
            <w:bookmarkEnd w:id="226"/>
            <w:bookmarkEnd w:id="227"/>
            <w:bookmarkEnd w:id="228"/>
            <w:bookmarkEnd w:id="229"/>
            <w:bookmarkEnd w:id="230"/>
            <w:bookmarkEnd w:id="231"/>
          </w:p>
        </w:tc>
        <w:tc>
          <w:tcPr>
            <w:tcW w:w="7400" w:type="dxa"/>
          </w:tcPr>
          <w:p w14:paraId="5130AB50" w14:textId="77777777" w:rsidR="00F5275F" w:rsidRPr="00DC7E69" w:rsidRDefault="00F5275F" w:rsidP="000F0C2E">
            <w:pPr>
              <w:pStyle w:val="Head12a"/>
              <w:numPr>
                <w:ilvl w:val="1"/>
                <w:numId w:val="54"/>
              </w:numPr>
              <w:spacing w:before="120"/>
              <w:ind w:left="702" w:hanging="720"/>
              <w:contextualSpacing/>
              <w:jc w:val="both"/>
              <w:rPr>
                <w:b w:val="0"/>
                <w:bCs/>
                <w:szCs w:val="24"/>
              </w:rPr>
            </w:pPr>
            <w:bookmarkStart w:id="232" w:name="_Toc43474910"/>
            <w:r w:rsidRPr="00DC7E69">
              <w:rPr>
                <w:b w:val="0"/>
                <w:bCs/>
                <w:szCs w:val="24"/>
              </w:rPr>
              <w:t>The Bidder shall deliver the Bid in a single, sealed envelope (one (1) envelope process). Within the single envelope the Bidder shall place the following separate, sealed envelopes:</w:t>
            </w:r>
            <w:bookmarkEnd w:id="232"/>
          </w:p>
          <w:p w14:paraId="5328F2C1" w14:textId="77777777" w:rsidR="00F5275F" w:rsidRPr="00BE7F56" w:rsidRDefault="00F5275F" w:rsidP="000F0C2E">
            <w:pPr>
              <w:pStyle w:val="Sub-ClauseText"/>
              <w:numPr>
                <w:ilvl w:val="2"/>
                <w:numId w:val="55"/>
              </w:numPr>
              <w:tabs>
                <w:tab w:val="clear" w:pos="864"/>
              </w:tabs>
              <w:ind w:left="1526" w:right="-75" w:hanging="702"/>
              <w:contextualSpacing/>
              <w:rPr>
                <w:noProof/>
                <w:spacing w:val="0"/>
                <w:szCs w:val="24"/>
              </w:rPr>
            </w:pPr>
            <w:r w:rsidRPr="00BE7F56">
              <w:rPr>
                <w:noProof/>
                <w:spacing w:val="0"/>
                <w:szCs w:val="24"/>
              </w:rPr>
              <w:lastRenderedPageBreak/>
              <w:t xml:space="preserve">in an envelope marked “ORIGINAL”, all documents comprising the Bid, as described in ITB 11; and </w:t>
            </w:r>
          </w:p>
          <w:p w14:paraId="64F5B605" w14:textId="77777777" w:rsidR="00F5275F" w:rsidRPr="00BE7F56" w:rsidRDefault="00F5275F" w:rsidP="000F0C2E">
            <w:pPr>
              <w:pStyle w:val="Sub-ClauseText"/>
              <w:numPr>
                <w:ilvl w:val="2"/>
                <w:numId w:val="3"/>
              </w:numPr>
              <w:tabs>
                <w:tab w:val="clear" w:pos="864"/>
              </w:tabs>
              <w:ind w:left="1532" w:right="-75" w:hanging="629"/>
              <w:contextualSpacing/>
              <w:rPr>
                <w:noProof/>
                <w:spacing w:val="0"/>
                <w:szCs w:val="24"/>
              </w:rPr>
            </w:pPr>
            <w:r w:rsidRPr="00BE7F56">
              <w:rPr>
                <w:noProof/>
                <w:spacing w:val="0"/>
                <w:szCs w:val="24"/>
              </w:rPr>
              <w:t xml:space="preserve">in an envelope marked “COPIES”, all required copies of the Bid; and, </w:t>
            </w:r>
          </w:p>
          <w:p w14:paraId="4154CAD6" w14:textId="77777777" w:rsidR="00F5275F" w:rsidRPr="00BE7F56" w:rsidRDefault="00F5275F" w:rsidP="000F0C2E">
            <w:pPr>
              <w:pStyle w:val="Sub-ClauseText"/>
              <w:numPr>
                <w:ilvl w:val="2"/>
                <w:numId w:val="3"/>
              </w:numPr>
              <w:tabs>
                <w:tab w:val="clear" w:pos="864"/>
              </w:tabs>
              <w:ind w:left="1532" w:right="-75" w:hanging="629"/>
              <w:contextualSpacing/>
              <w:rPr>
                <w:noProof/>
                <w:spacing w:val="0"/>
                <w:szCs w:val="24"/>
              </w:rPr>
            </w:pPr>
            <w:r w:rsidRPr="00BE7F56">
              <w:rPr>
                <w:noProof/>
                <w:spacing w:val="0"/>
                <w:szCs w:val="24"/>
              </w:rPr>
              <w:t>if alternative Bids are permitted in accordance with ITB 13, and if relevant:</w:t>
            </w:r>
          </w:p>
          <w:p w14:paraId="6CF65898" w14:textId="77777777" w:rsidR="00F5275F" w:rsidRPr="00BE7F56" w:rsidRDefault="00F5275F" w:rsidP="000F0C2E">
            <w:pPr>
              <w:pStyle w:val="Sub-ClauseText"/>
              <w:numPr>
                <w:ilvl w:val="0"/>
                <w:numId w:val="18"/>
              </w:numPr>
              <w:ind w:left="2072" w:right="-75" w:hanging="540"/>
              <w:contextualSpacing/>
              <w:jc w:val="left"/>
              <w:rPr>
                <w:noProof/>
                <w:spacing w:val="0"/>
                <w:szCs w:val="24"/>
              </w:rPr>
            </w:pPr>
            <w:r w:rsidRPr="00BE7F56">
              <w:rPr>
                <w:noProof/>
                <w:spacing w:val="0"/>
                <w:szCs w:val="24"/>
              </w:rPr>
              <w:t>in an envelope marked “ORIGINAL – ALTERNATIVE BID”, the alternative Bid; and</w:t>
            </w:r>
          </w:p>
          <w:p w14:paraId="41B1ABCA" w14:textId="77777777" w:rsidR="008E2650" w:rsidRPr="00BE7F56" w:rsidRDefault="00316D8B" w:rsidP="000F0C2E">
            <w:pPr>
              <w:pStyle w:val="Sub-ClauseText"/>
              <w:numPr>
                <w:ilvl w:val="0"/>
                <w:numId w:val="18"/>
              </w:numPr>
              <w:ind w:left="2072" w:right="-75" w:hanging="540"/>
              <w:contextualSpacing/>
              <w:jc w:val="left"/>
              <w:rPr>
                <w:szCs w:val="24"/>
              </w:rPr>
            </w:pPr>
            <w:r w:rsidRPr="00BE7F56">
              <w:rPr>
                <w:noProof/>
                <w:szCs w:val="24"/>
              </w:rPr>
              <w:t>in the envelope marked “COPIES – ALTERNATIVE BID” all required copies of the alternative Bid</w:t>
            </w:r>
            <w:r w:rsidR="003A65FA" w:rsidRPr="00BE7F56">
              <w:rPr>
                <w:noProof/>
                <w:szCs w:val="24"/>
              </w:rPr>
              <w:t>.</w:t>
            </w:r>
          </w:p>
        </w:tc>
      </w:tr>
      <w:tr w:rsidR="005D3A16" w:rsidRPr="00BE7F56" w14:paraId="079E8DA7" w14:textId="77777777" w:rsidTr="00AD3EEA">
        <w:tc>
          <w:tcPr>
            <w:tcW w:w="2410" w:type="dxa"/>
          </w:tcPr>
          <w:p w14:paraId="363D1530" w14:textId="77777777" w:rsidR="005D3A16" w:rsidRPr="00BE7F56" w:rsidRDefault="005D3A16" w:rsidP="000536CC">
            <w:pPr>
              <w:spacing w:before="120"/>
              <w:contextualSpacing/>
              <w:rPr>
                <w:szCs w:val="24"/>
              </w:rPr>
            </w:pPr>
          </w:p>
        </w:tc>
        <w:tc>
          <w:tcPr>
            <w:tcW w:w="7400" w:type="dxa"/>
          </w:tcPr>
          <w:p w14:paraId="6062AD79" w14:textId="5C59B0E3" w:rsidR="00C310A8" w:rsidRPr="00DC7E69" w:rsidRDefault="00C310A8" w:rsidP="000F0C2E">
            <w:pPr>
              <w:pStyle w:val="Head12a"/>
              <w:numPr>
                <w:ilvl w:val="1"/>
                <w:numId w:val="54"/>
              </w:numPr>
              <w:spacing w:before="120"/>
              <w:ind w:left="702" w:hanging="720"/>
              <w:contextualSpacing/>
              <w:jc w:val="both"/>
              <w:rPr>
                <w:b w:val="0"/>
                <w:bCs/>
                <w:szCs w:val="24"/>
              </w:rPr>
            </w:pPr>
            <w:bookmarkStart w:id="233" w:name="_Toc43474911"/>
            <w:r w:rsidRPr="00DC7E69">
              <w:rPr>
                <w:b w:val="0"/>
                <w:bCs/>
                <w:szCs w:val="24"/>
              </w:rPr>
              <w:t>The inner and outer envelopes shall:</w:t>
            </w:r>
            <w:bookmarkEnd w:id="233"/>
          </w:p>
          <w:p w14:paraId="44A5EF65" w14:textId="77777777" w:rsidR="00C310A8" w:rsidRPr="00DC7E69" w:rsidRDefault="00C310A8" w:rsidP="000F0C2E">
            <w:pPr>
              <w:pStyle w:val="Sub-ClauseText"/>
              <w:numPr>
                <w:ilvl w:val="2"/>
                <w:numId w:val="41"/>
              </w:numPr>
              <w:tabs>
                <w:tab w:val="clear" w:pos="864"/>
              </w:tabs>
              <w:ind w:left="1532" w:right="-75" w:hanging="540"/>
              <w:contextualSpacing/>
              <w:rPr>
                <w:bCs/>
                <w:spacing w:val="0"/>
                <w:szCs w:val="24"/>
              </w:rPr>
            </w:pPr>
            <w:r w:rsidRPr="00DC7E69">
              <w:rPr>
                <w:bCs/>
                <w:spacing w:val="0"/>
                <w:szCs w:val="24"/>
              </w:rPr>
              <w:t xml:space="preserve">bear the name and address of the </w:t>
            </w:r>
            <w:proofErr w:type="gramStart"/>
            <w:r w:rsidRPr="00DC7E69">
              <w:rPr>
                <w:bCs/>
                <w:spacing w:val="0"/>
                <w:szCs w:val="24"/>
              </w:rPr>
              <w:t>Bidder;</w:t>
            </w:r>
            <w:proofErr w:type="gramEnd"/>
          </w:p>
          <w:p w14:paraId="2CDDD9DF" w14:textId="77777777" w:rsidR="00C310A8" w:rsidRPr="00DC7E69" w:rsidRDefault="00C310A8" w:rsidP="000F0C2E">
            <w:pPr>
              <w:pStyle w:val="Sub-ClauseText"/>
              <w:numPr>
                <w:ilvl w:val="2"/>
                <w:numId w:val="41"/>
              </w:numPr>
              <w:tabs>
                <w:tab w:val="clear" w:pos="864"/>
              </w:tabs>
              <w:ind w:left="1532" w:right="-75" w:hanging="540"/>
              <w:contextualSpacing/>
              <w:rPr>
                <w:bCs/>
                <w:spacing w:val="0"/>
                <w:szCs w:val="24"/>
              </w:rPr>
            </w:pPr>
            <w:r w:rsidRPr="00DC7E69">
              <w:rPr>
                <w:bCs/>
                <w:spacing w:val="0"/>
                <w:szCs w:val="24"/>
              </w:rPr>
              <w:t xml:space="preserve">be addressed to the </w:t>
            </w:r>
            <w:r w:rsidR="006E0425" w:rsidRPr="00DC7E69">
              <w:rPr>
                <w:bCs/>
                <w:spacing w:val="0"/>
                <w:szCs w:val="24"/>
              </w:rPr>
              <w:t>Purchaser</w:t>
            </w:r>
            <w:r w:rsidRPr="00DC7E69">
              <w:rPr>
                <w:bCs/>
                <w:spacing w:val="0"/>
                <w:szCs w:val="24"/>
              </w:rPr>
              <w:t xml:space="preserve"> in accordance with ITB </w:t>
            </w:r>
            <w:proofErr w:type="gramStart"/>
            <w:r w:rsidR="00310EB9" w:rsidRPr="00DC7E69">
              <w:rPr>
                <w:bCs/>
                <w:spacing w:val="0"/>
                <w:szCs w:val="24"/>
              </w:rPr>
              <w:t>23.</w:t>
            </w:r>
            <w:r w:rsidRPr="00DC7E69">
              <w:rPr>
                <w:bCs/>
                <w:spacing w:val="0"/>
                <w:szCs w:val="24"/>
              </w:rPr>
              <w:t>1;</w:t>
            </w:r>
            <w:proofErr w:type="gramEnd"/>
          </w:p>
          <w:p w14:paraId="55FC143B" w14:textId="77777777" w:rsidR="00C310A8" w:rsidRPr="00DC7E69" w:rsidRDefault="00C310A8" w:rsidP="000536CC">
            <w:pPr>
              <w:spacing w:before="120"/>
              <w:ind w:left="1532" w:hanging="540"/>
              <w:contextualSpacing/>
              <w:rPr>
                <w:bCs/>
                <w:szCs w:val="24"/>
              </w:rPr>
            </w:pPr>
            <w:r w:rsidRPr="00DC7E69">
              <w:rPr>
                <w:bCs/>
                <w:szCs w:val="24"/>
              </w:rPr>
              <w:t>(c)</w:t>
            </w:r>
            <w:r w:rsidRPr="00DC7E69">
              <w:rPr>
                <w:bCs/>
                <w:szCs w:val="24"/>
              </w:rPr>
              <w:tab/>
              <w:t xml:space="preserve">bear the specific identification of this </w:t>
            </w:r>
            <w:r w:rsidR="00875102" w:rsidRPr="00DC7E69">
              <w:rPr>
                <w:bCs/>
                <w:szCs w:val="24"/>
              </w:rPr>
              <w:t>Bid</w:t>
            </w:r>
            <w:r w:rsidRPr="00DC7E69">
              <w:rPr>
                <w:bCs/>
                <w:szCs w:val="24"/>
              </w:rPr>
              <w:t>ding process indicated in accordance with ITB 1.1; and</w:t>
            </w:r>
          </w:p>
          <w:p w14:paraId="42A0FB91" w14:textId="77777777" w:rsidR="005D3A16" w:rsidRPr="00DC7E69" w:rsidRDefault="00C310A8" w:rsidP="000536CC">
            <w:pPr>
              <w:spacing w:before="120"/>
              <w:ind w:left="1532" w:hanging="540"/>
              <w:contextualSpacing/>
              <w:rPr>
                <w:bCs/>
                <w:szCs w:val="24"/>
              </w:rPr>
            </w:pPr>
            <w:r w:rsidRPr="00DC7E69">
              <w:rPr>
                <w:bCs/>
                <w:szCs w:val="24"/>
              </w:rPr>
              <w:t>(d)</w:t>
            </w:r>
            <w:r w:rsidRPr="00DC7E69">
              <w:rPr>
                <w:bCs/>
                <w:szCs w:val="24"/>
              </w:rPr>
              <w:tab/>
              <w:t xml:space="preserve">bear a warning not to open before the time and date for </w:t>
            </w:r>
            <w:r w:rsidR="00875102" w:rsidRPr="00DC7E69">
              <w:rPr>
                <w:bCs/>
                <w:szCs w:val="24"/>
              </w:rPr>
              <w:t>Bid</w:t>
            </w:r>
            <w:r w:rsidRPr="00DC7E69">
              <w:rPr>
                <w:bCs/>
                <w:szCs w:val="24"/>
              </w:rPr>
              <w:t xml:space="preserve"> opening.</w:t>
            </w:r>
          </w:p>
          <w:p w14:paraId="34DFC53D" w14:textId="1D29817F" w:rsidR="001B74CA" w:rsidRPr="00DC7E69" w:rsidRDefault="006A2972" w:rsidP="000F0C2E">
            <w:pPr>
              <w:pStyle w:val="Head12a"/>
              <w:numPr>
                <w:ilvl w:val="1"/>
                <w:numId w:val="54"/>
              </w:numPr>
              <w:spacing w:before="120"/>
              <w:ind w:left="702" w:hanging="720"/>
              <w:contextualSpacing/>
              <w:jc w:val="both"/>
              <w:rPr>
                <w:bCs/>
                <w:szCs w:val="24"/>
              </w:rPr>
            </w:pPr>
            <w:bookmarkStart w:id="234" w:name="_Toc43474912"/>
            <w:r w:rsidRPr="00DC7E69">
              <w:rPr>
                <w:b w:val="0"/>
                <w:bCs/>
                <w:szCs w:val="24"/>
              </w:rPr>
              <w:t xml:space="preserve">If all envelopes are not sealed and marked as required, the </w:t>
            </w:r>
            <w:r w:rsidR="006E0425" w:rsidRPr="00DC7E69">
              <w:rPr>
                <w:b w:val="0"/>
                <w:bCs/>
                <w:szCs w:val="24"/>
              </w:rPr>
              <w:t>Purchaser</w:t>
            </w:r>
            <w:r w:rsidRPr="00DC7E69">
              <w:rPr>
                <w:b w:val="0"/>
                <w:bCs/>
                <w:szCs w:val="24"/>
              </w:rPr>
              <w:t xml:space="preserve"> will assume no responsibility for the misplacement or premature opening of the </w:t>
            </w:r>
            <w:r w:rsidR="00875102" w:rsidRPr="00DC7E69">
              <w:rPr>
                <w:b w:val="0"/>
                <w:bCs/>
                <w:szCs w:val="24"/>
              </w:rPr>
              <w:t>Bid</w:t>
            </w:r>
            <w:r w:rsidRPr="00DC7E69">
              <w:rPr>
                <w:b w:val="0"/>
                <w:bCs/>
                <w:szCs w:val="24"/>
              </w:rPr>
              <w:t>.</w:t>
            </w:r>
            <w:bookmarkEnd w:id="234"/>
          </w:p>
        </w:tc>
      </w:tr>
      <w:tr w:rsidR="005D3A16" w:rsidRPr="00BE7F56" w14:paraId="7DA062F2" w14:textId="77777777" w:rsidTr="00AD3EEA">
        <w:trPr>
          <w:cantSplit/>
          <w:trHeight w:val="1788"/>
        </w:trPr>
        <w:tc>
          <w:tcPr>
            <w:tcW w:w="2410" w:type="dxa"/>
          </w:tcPr>
          <w:p w14:paraId="68AD06FF" w14:textId="09050BEF" w:rsidR="005D3A16" w:rsidRPr="00BE7F56" w:rsidRDefault="005D3A16" w:rsidP="000536CC">
            <w:pPr>
              <w:pStyle w:val="ITBHeading2"/>
              <w:spacing w:before="120" w:after="120"/>
              <w:contextualSpacing/>
            </w:pPr>
            <w:bookmarkStart w:id="235" w:name="_Toc434304517"/>
            <w:bookmarkStart w:id="236" w:name="_Toc43475010"/>
            <w:bookmarkStart w:id="237" w:name="_Toc43486476"/>
            <w:bookmarkStart w:id="238" w:name="_Toc73977486"/>
            <w:r w:rsidRPr="00BE7F56">
              <w:t>Deadline for Submission of Bids</w:t>
            </w:r>
            <w:bookmarkEnd w:id="235"/>
            <w:bookmarkEnd w:id="236"/>
            <w:bookmarkEnd w:id="237"/>
            <w:bookmarkEnd w:id="238"/>
          </w:p>
        </w:tc>
        <w:tc>
          <w:tcPr>
            <w:tcW w:w="7400" w:type="dxa"/>
          </w:tcPr>
          <w:p w14:paraId="50F261D7" w14:textId="5E8B424E" w:rsidR="001B74CA" w:rsidRPr="003938BB" w:rsidRDefault="00D24C3E" w:rsidP="000F0C2E">
            <w:pPr>
              <w:pStyle w:val="Head12a"/>
              <w:numPr>
                <w:ilvl w:val="1"/>
                <w:numId w:val="54"/>
              </w:numPr>
              <w:spacing w:before="120"/>
              <w:ind w:left="702" w:hanging="720"/>
              <w:contextualSpacing/>
              <w:jc w:val="both"/>
              <w:rPr>
                <w:b w:val="0"/>
                <w:szCs w:val="24"/>
              </w:rPr>
            </w:pPr>
            <w:r w:rsidRPr="003938BB">
              <w:rPr>
                <w:b w:val="0"/>
                <w:szCs w:val="24"/>
              </w:rPr>
              <w:t xml:space="preserve">Bids must be received by the </w:t>
            </w:r>
            <w:r w:rsidR="006E0425" w:rsidRPr="003938BB">
              <w:rPr>
                <w:b w:val="0"/>
                <w:szCs w:val="24"/>
              </w:rPr>
              <w:t>Purchaser</w:t>
            </w:r>
            <w:r w:rsidRPr="003938BB">
              <w:rPr>
                <w:b w:val="0"/>
                <w:szCs w:val="24"/>
              </w:rPr>
              <w:t xml:space="preserve"> at the address and no later than the date and time indicated in the BDS. When so specified in the BDS, Bidders shall have the option of submitting their Bids electronically. Bidders submitting Bids electronically shall follow the electronic Bid submission procedures specified in the BDS.</w:t>
            </w:r>
          </w:p>
        </w:tc>
      </w:tr>
      <w:tr w:rsidR="005D3A16" w:rsidRPr="00BE7F56" w14:paraId="620C5C56" w14:textId="77777777" w:rsidTr="00AD3EEA">
        <w:tc>
          <w:tcPr>
            <w:tcW w:w="2410" w:type="dxa"/>
          </w:tcPr>
          <w:p w14:paraId="0D00E90F" w14:textId="77777777" w:rsidR="005D3A16" w:rsidRPr="00BE7F56" w:rsidRDefault="005D3A16" w:rsidP="000536CC">
            <w:pPr>
              <w:spacing w:before="120"/>
              <w:contextualSpacing/>
              <w:rPr>
                <w:szCs w:val="24"/>
              </w:rPr>
            </w:pPr>
          </w:p>
        </w:tc>
        <w:tc>
          <w:tcPr>
            <w:tcW w:w="7400" w:type="dxa"/>
          </w:tcPr>
          <w:p w14:paraId="76F9A3C3" w14:textId="748B402A" w:rsidR="005D3A16" w:rsidRPr="00DC7E69" w:rsidRDefault="005D3A16" w:rsidP="000F0C2E">
            <w:pPr>
              <w:pStyle w:val="Head12a"/>
              <w:numPr>
                <w:ilvl w:val="1"/>
                <w:numId w:val="54"/>
              </w:numPr>
              <w:spacing w:before="120"/>
              <w:ind w:left="702" w:hanging="720"/>
              <w:contextualSpacing/>
              <w:jc w:val="both"/>
              <w:rPr>
                <w:b w:val="0"/>
                <w:bCs/>
                <w:szCs w:val="24"/>
              </w:rPr>
            </w:pPr>
            <w:bookmarkStart w:id="239" w:name="_Toc43474913"/>
            <w:r w:rsidRPr="00DC7E69">
              <w:rPr>
                <w:b w:val="0"/>
                <w:bCs/>
                <w:szCs w:val="24"/>
              </w:rPr>
              <w:t xml:space="preserve">The </w:t>
            </w:r>
            <w:r w:rsidR="006E0425" w:rsidRPr="00DC7E69">
              <w:rPr>
                <w:b w:val="0"/>
                <w:bCs/>
                <w:szCs w:val="24"/>
              </w:rPr>
              <w:t>Purchaser</w:t>
            </w:r>
            <w:r w:rsidRPr="00DC7E69">
              <w:rPr>
                <w:b w:val="0"/>
                <w:bCs/>
                <w:szCs w:val="24"/>
              </w:rPr>
              <w:t xml:space="preserve"> may, at its discretion, extend this deadline for submission of </w:t>
            </w:r>
            <w:r w:rsidR="00875102" w:rsidRPr="00DC7E69">
              <w:rPr>
                <w:b w:val="0"/>
                <w:bCs/>
                <w:szCs w:val="24"/>
              </w:rPr>
              <w:t>Bid</w:t>
            </w:r>
            <w:r w:rsidRPr="00DC7E69">
              <w:rPr>
                <w:b w:val="0"/>
                <w:bCs/>
                <w:szCs w:val="24"/>
              </w:rPr>
              <w:t xml:space="preserve">s by amending the </w:t>
            </w:r>
            <w:r w:rsidR="00284AF9" w:rsidRPr="00DC7E69">
              <w:rPr>
                <w:b w:val="0"/>
                <w:bCs/>
                <w:szCs w:val="24"/>
              </w:rPr>
              <w:t>bidding document</w:t>
            </w:r>
            <w:r w:rsidRPr="00DC7E69">
              <w:rPr>
                <w:b w:val="0"/>
                <w:bCs/>
                <w:szCs w:val="24"/>
              </w:rPr>
              <w:t xml:space="preserve">s in accordance with ITB </w:t>
            </w:r>
            <w:r w:rsidR="00A60B55" w:rsidRPr="00DC7E69">
              <w:rPr>
                <w:b w:val="0"/>
                <w:bCs/>
                <w:szCs w:val="24"/>
              </w:rPr>
              <w:t>8</w:t>
            </w:r>
            <w:r w:rsidRPr="00DC7E69">
              <w:rPr>
                <w:b w:val="0"/>
                <w:bCs/>
                <w:szCs w:val="24"/>
              </w:rPr>
              <w:t xml:space="preserve">, in which case all rights and obligations of the </w:t>
            </w:r>
            <w:r w:rsidR="006E0425" w:rsidRPr="00DC7E69">
              <w:rPr>
                <w:b w:val="0"/>
                <w:bCs/>
                <w:szCs w:val="24"/>
              </w:rPr>
              <w:t>Purchaser</w:t>
            </w:r>
            <w:r w:rsidRPr="00DC7E69">
              <w:rPr>
                <w:b w:val="0"/>
                <w:bCs/>
                <w:szCs w:val="24"/>
              </w:rPr>
              <w:t xml:space="preserve"> and Bidders will thereafter be subject to the deadline as extended.</w:t>
            </w:r>
            <w:bookmarkEnd w:id="239"/>
          </w:p>
        </w:tc>
      </w:tr>
      <w:tr w:rsidR="005D3A16" w:rsidRPr="00BE7F56" w14:paraId="719E9E7C" w14:textId="77777777" w:rsidTr="00AD3EEA">
        <w:trPr>
          <w:cantSplit/>
        </w:trPr>
        <w:tc>
          <w:tcPr>
            <w:tcW w:w="2410" w:type="dxa"/>
          </w:tcPr>
          <w:p w14:paraId="0F3F29AF" w14:textId="5C42C825" w:rsidR="005D3A16" w:rsidRPr="00BE7F56" w:rsidRDefault="005D3A16" w:rsidP="000536CC">
            <w:pPr>
              <w:pStyle w:val="ITBHeading2"/>
              <w:spacing w:before="120" w:after="120"/>
              <w:contextualSpacing/>
            </w:pPr>
            <w:bookmarkStart w:id="240" w:name="_Toc434304518"/>
            <w:bookmarkStart w:id="241" w:name="_Toc43475011"/>
            <w:bookmarkStart w:id="242" w:name="_Toc43486477"/>
            <w:bookmarkStart w:id="243" w:name="_Toc73977487"/>
            <w:r w:rsidRPr="00BE7F56">
              <w:t>Late Bids</w:t>
            </w:r>
            <w:bookmarkEnd w:id="240"/>
            <w:bookmarkEnd w:id="241"/>
            <w:bookmarkEnd w:id="242"/>
            <w:bookmarkEnd w:id="243"/>
          </w:p>
        </w:tc>
        <w:tc>
          <w:tcPr>
            <w:tcW w:w="7400" w:type="dxa"/>
          </w:tcPr>
          <w:p w14:paraId="052EDB45" w14:textId="2433DBFD" w:rsidR="005D3A16" w:rsidRPr="00DC7E69" w:rsidRDefault="00A60B55" w:rsidP="000F0C2E">
            <w:pPr>
              <w:pStyle w:val="Head12a"/>
              <w:numPr>
                <w:ilvl w:val="1"/>
                <w:numId w:val="54"/>
              </w:numPr>
              <w:spacing w:before="120"/>
              <w:ind w:left="702" w:hanging="720"/>
              <w:contextualSpacing/>
              <w:jc w:val="both"/>
              <w:rPr>
                <w:b w:val="0"/>
                <w:bCs/>
                <w:szCs w:val="24"/>
              </w:rPr>
            </w:pPr>
            <w:bookmarkStart w:id="244" w:name="_Toc43474914"/>
            <w:r w:rsidRPr="00DC7E69">
              <w:rPr>
                <w:b w:val="0"/>
                <w:bCs/>
                <w:szCs w:val="24"/>
              </w:rPr>
              <w:t xml:space="preserve">The </w:t>
            </w:r>
            <w:r w:rsidR="006E0425" w:rsidRPr="00DC7E69">
              <w:rPr>
                <w:b w:val="0"/>
                <w:bCs/>
                <w:szCs w:val="24"/>
              </w:rPr>
              <w:t>Purchaser</w:t>
            </w:r>
            <w:r w:rsidRPr="00DC7E69">
              <w:rPr>
                <w:b w:val="0"/>
                <w:bCs/>
                <w:szCs w:val="24"/>
              </w:rPr>
              <w:t xml:space="preserve"> shall not consider any </w:t>
            </w:r>
            <w:r w:rsidR="00875102" w:rsidRPr="00DC7E69">
              <w:rPr>
                <w:b w:val="0"/>
                <w:bCs/>
                <w:szCs w:val="24"/>
              </w:rPr>
              <w:t>Bid</w:t>
            </w:r>
            <w:r w:rsidRPr="00DC7E69">
              <w:rPr>
                <w:b w:val="0"/>
                <w:bCs/>
                <w:szCs w:val="24"/>
              </w:rPr>
              <w:t xml:space="preserve"> that arrives after the deadline for submission of </w:t>
            </w:r>
            <w:r w:rsidR="00875102" w:rsidRPr="00DC7E69">
              <w:rPr>
                <w:b w:val="0"/>
                <w:bCs/>
                <w:szCs w:val="24"/>
              </w:rPr>
              <w:t>Bid</w:t>
            </w:r>
            <w:r w:rsidRPr="00DC7E69">
              <w:rPr>
                <w:b w:val="0"/>
                <w:bCs/>
                <w:szCs w:val="24"/>
              </w:rPr>
              <w:t xml:space="preserve">s, in accordance with ITB 23.  Any </w:t>
            </w:r>
            <w:r w:rsidR="00875102" w:rsidRPr="00DC7E69">
              <w:rPr>
                <w:b w:val="0"/>
                <w:bCs/>
                <w:szCs w:val="24"/>
              </w:rPr>
              <w:t>Bid</w:t>
            </w:r>
            <w:r w:rsidRPr="00DC7E69">
              <w:rPr>
                <w:b w:val="0"/>
                <w:bCs/>
                <w:szCs w:val="24"/>
              </w:rPr>
              <w:t xml:space="preserve"> received by the </w:t>
            </w:r>
            <w:r w:rsidR="006E0425" w:rsidRPr="00DC7E69">
              <w:rPr>
                <w:b w:val="0"/>
                <w:bCs/>
                <w:szCs w:val="24"/>
              </w:rPr>
              <w:t>Purchaser</w:t>
            </w:r>
            <w:r w:rsidRPr="00DC7E69">
              <w:rPr>
                <w:b w:val="0"/>
                <w:bCs/>
                <w:szCs w:val="24"/>
              </w:rPr>
              <w:t xml:space="preserve"> after the deadline for submission of </w:t>
            </w:r>
            <w:r w:rsidR="00875102" w:rsidRPr="00DC7E69">
              <w:rPr>
                <w:b w:val="0"/>
                <w:bCs/>
                <w:szCs w:val="24"/>
              </w:rPr>
              <w:t>Bid</w:t>
            </w:r>
            <w:r w:rsidRPr="00DC7E69">
              <w:rPr>
                <w:b w:val="0"/>
                <w:bCs/>
                <w:szCs w:val="24"/>
              </w:rPr>
              <w:t>s shall be declared late, rejected, and returned unopened to the Bidder.</w:t>
            </w:r>
            <w:bookmarkEnd w:id="244"/>
          </w:p>
        </w:tc>
      </w:tr>
      <w:tr w:rsidR="005D3A16" w:rsidRPr="00BE7F56" w14:paraId="460FD867" w14:textId="77777777" w:rsidTr="00AD3EEA">
        <w:trPr>
          <w:cantSplit/>
        </w:trPr>
        <w:tc>
          <w:tcPr>
            <w:tcW w:w="2410" w:type="dxa"/>
          </w:tcPr>
          <w:p w14:paraId="6D32F2A1" w14:textId="33CD0B99" w:rsidR="005D3A16" w:rsidRPr="00BE7F56" w:rsidRDefault="005D3A16" w:rsidP="000536CC">
            <w:pPr>
              <w:pStyle w:val="ITBHeading2"/>
              <w:spacing w:before="120" w:after="120"/>
              <w:contextualSpacing/>
            </w:pPr>
            <w:bookmarkStart w:id="245" w:name="_Toc434304519"/>
            <w:bookmarkStart w:id="246" w:name="_Toc43475012"/>
            <w:bookmarkStart w:id="247" w:name="_Toc43486478"/>
            <w:bookmarkStart w:id="248" w:name="_Toc73977488"/>
            <w:r w:rsidRPr="00BE7F56">
              <w:lastRenderedPageBreak/>
              <w:t>Withdrawal, Substitution, and Modification of Bids</w:t>
            </w:r>
            <w:bookmarkEnd w:id="245"/>
            <w:bookmarkEnd w:id="246"/>
            <w:bookmarkEnd w:id="247"/>
            <w:bookmarkEnd w:id="248"/>
          </w:p>
        </w:tc>
        <w:tc>
          <w:tcPr>
            <w:tcW w:w="7400" w:type="dxa"/>
          </w:tcPr>
          <w:p w14:paraId="569306CB" w14:textId="0CD00A9D" w:rsidR="00EE4549" w:rsidRPr="00DC7E69" w:rsidRDefault="00EE4549" w:rsidP="000F0C2E">
            <w:pPr>
              <w:pStyle w:val="Head12a"/>
              <w:numPr>
                <w:ilvl w:val="1"/>
                <w:numId w:val="54"/>
              </w:numPr>
              <w:spacing w:before="120"/>
              <w:ind w:left="702" w:hanging="720"/>
              <w:contextualSpacing/>
              <w:jc w:val="both"/>
              <w:rPr>
                <w:b w:val="0"/>
                <w:bCs/>
                <w:szCs w:val="24"/>
              </w:rPr>
            </w:pPr>
            <w:bookmarkStart w:id="249" w:name="_Toc43474915"/>
            <w:r w:rsidRPr="00DC7E69">
              <w:rPr>
                <w:b w:val="0"/>
                <w:bCs/>
                <w:szCs w:val="24"/>
              </w:rPr>
              <w:t xml:space="preserve">A Bidder may withdraw, substitute, or modify its </w:t>
            </w:r>
            <w:r w:rsidR="00875102" w:rsidRPr="00DC7E69">
              <w:rPr>
                <w:b w:val="0"/>
                <w:bCs/>
                <w:szCs w:val="24"/>
              </w:rPr>
              <w:t>Bid</w:t>
            </w:r>
            <w:r w:rsidRPr="00DC7E69">
              <w:rPr>
                <w:b w:val="0"/>
                <w:bCs/>
                <w:szCs w:val="24"/>
              </w:rPr>
              <w:t xml:space="preserve"> after it has been submitted by sending a written notice, duly signed by an authorized representative, and shall include a copy of the authorization in accordance with ITB 21.</w:t>
            </w:r>
            <w:r w:rsidR="00D24C3E" w:rsidRPr="00DC7E69">
              <w:rPr>
                <w:b w:val="0"/>
                <w:bCs/>
                <w:szCs w:val="24"/>
              </w:rPr>
              <w:t>3</w:t>
            </w:r>
            <w:r w:rsidRPr="00DC7E69">
              <w:rPr>
                <w:b w:val="0"/>
                <w:bCs/>
                <w:szCs w:val="24"/>
              </w:rPr>
              <w:t xml:space="preserve">, (except that withdrawal notices do not require copies). The corresponding substitution or modification of the </w:t>
            </w:r>
            <w:r w:rsidR="00875102" w:rsidRPr="00DC7E69">
              <w:rPr>
                <w:b w:val="0"/>
                <w:bCs/>
                <w:szCs w:val="24"/>
              </w:rPr>
              <w:t>Bid</w:t>
            </w:r>
            <w:r w:rsidRPr="00DC7E69">
              <w:rPr>
                <w:b w:val="0"/>
                <w:bCs/>
                <w:szCs w:val="24"/>
              </w:rPr>
              <w:t xml:space="preserve"> must accompany the respective written notice.  All notices must be:</w:t>
            </w:r>
            <w:bookmarkEnd w:id="249"/>
          </w:p>
          <w:p w14:paraId="617880C5" w14:textId="77777777" w:rsidR="001B74CA" w:rsidRPr="00BE7F56" w:rsidRDefault="00EE4549" w:rsidP="000536CC">
            <w:pPr>
              <w:spacing w:before="120"/>
              <w:ind w:left="1262" w:hanging="661"/>
              <w:contextualSpacing/>
              <w:rPr>
                <w:szCs w:val="24"/>
              </w:rPr>
            </w:pPr>
            <w:r w:rsidRPr="00BE7F56">
              <w:rPr>
                <w:szCs w:val="24"/>
              </w:rPr>
              <w:t>(a)</w:t>
            </w:r>
            <w:r w:rsidRPr="00BE7F56">
              <w:rPr>
                <w:szCs w:val="24"/>
              </w:rPr>
              <w:tab/>
              <w:t>prepared and submitted in accordance with ITB 21 and ITB 22 (except that withdrawals notices do not require copies), and in addition, the respective envelopes shall be clearly marked “WITHDRAWAL,” “SUBSTITUTION,” “MODIFICATION;” and</w:t>
            </w:r>
          </w:p>
          <w:p w14:paraId="66F0FC67" w14:textId="77777777" w:rsidR="001B74CA" w:rsidRPr="00BE7F56" w:rsidRDefault="003A65FA" w:rsidP="000536CC">
            <w:pPr>
              <w:spacing w:before="120"/>
              <w:ind w:left="1262" w:hanging="661"/>
              <w:contextualSpacing/>
              <w:rPr>
                <w:szCs w:val="24"/>
              </w:rPr>
            </w:pPr>
            <w:r w:rsidRPr="00BE7F56">
              <w:rPr>
                <w:szCs w:val="24"/>
              </w:rPr>
              <w:t>(b)</w:t>
            </w:r>
            <w:r w:rsidRPr="00BE7F56">
              <w:rPr>
                <w:szCs w:val="24"/>
              </w:rPr>
              <w:tab/>
            </w:r>
            <w:r w:rsidR="00EE4549" w:rsidRPr="00BE7F56">
              <w:rPr>
                <w:szCs w:val="24"/>
              </w:rPr>
              <w:t xml:space="preserve">received by the </w:t>
            </w:r>
            <w:r w:rsidR="006E0425" w:rsidRPr="00BE7F56">
              <w:rPr>
                <w:szCs w:val="24"/>
              </w:rPr>
              <w:t>Purchaser</w:t>
            </w:r>
            <w:r w:rsidR="00EE4549" w:rsidRPr="00BE7F56">
              <w:rPr>
                <w:szCs w:val="24"/>
              </w:rPr>
              <w:t xml:space="preserve"> prior to the deadline prescribed for submission of </w:t>
            </w:r>
            <w:r w:rsidR="00875102" w:rsidRPr="00BE7F56">
              <w:rPr>
                <w:szCs w:val="24"/>
              </w:rPr>
              <w:t>Bid</w:t>
            </w:r>
            <w:r w:rsidR="00EE4549" w:rsidRPr="00BE7F56">
              <w:rPr>
                <w:szCs w:val="24"/>
              </w:rPr>
              <w:t>s, in accordance with ITB 23.</w:t>
            </w:r>
          </w:p>
        </w:tc>
      </w:tr>
      <w:tr w:rsidR="005D3A16" w:rsidRPr="00BE7F56" w14:paraId="41B24D14" w14:textId="77777777" w:rsidTr="00AD3EEA">
        <w:tc>
          <w:tcPr>
            <w:tcW w:w="2410" w:type="dxa"/>
          </w:tcPr>
          <w:p w14:paraId="68EDD137" w14:textId="77777777" w:rsidR="005D3A16" w:rsidRPr="00BE7F56" w:rsidRDefault="005D3A16" w:rsidP="000536CC">
            <w:pPr>
              <w:spacing w:before="120"/>
              <w:contextualSpacing/>
              <w:rPr>
                <w:szCs w:val="24"/>
              </w:rPr>
            </w:pPr>
          </w:p>
        </w:tc>
        <w:tc>
          <w:tcPr>
            <w:tcW w:w="7400" w:type="dxa"/>
          </w:tcPr>
          <w:p w14:paraId="0680171B" w14:textId="1FC2BCC1" w:rsidR="001B74CA" w:rsidRPr="00DC7E69" w:rsidRDefault="00EE4549" w:rsidP="000F0C2E">
            <w:pPr>
              <w:pStyle w:val="Head12a"/>
              <w:numPr>
                <w:ilvl w:val="1"/>
                <w:numId w:val="54"/>
              </w:numPr>
              <w:spacing w:before="120"/>
              <w:ind w:left="702" w:hanging="720"/>
              <w:contextualSpacing/>
              <w:jc w:val="both"/>
              <w:rPr>
                <w:b w:val="0"/>
                <w:bCs/>
                <w:szCs w:val="24"/>
              </w:rPr>
            </w:pPr>
            <w:bookmarkStart w:id="250" w:name="_Toc43474916"/>
            <w:r w:rsidRPr="00DC7E69">
              <w:rPr>
                <w:b w:val="0"/>
                <w:bCs/>
                <w:szCs w:val="24"/>
              </w:rPr>
              <w:t>Bids requested to be withdrawn in accordance with ITB 25.1 shall be returned unopened to the Bidders.</w:t>
            </w:r>
            <w:bookmarkEnd w:id="250"/>
          </w:p>
          <w:p w14:paraId="7B031E67" w14:textId="576D8636" w:rsidR="001B74CA" w:rsidRPr="00BE7F56" w:rsidRDefault="008467FF" w:rsidP="000F0C2E">
            <w:pPr>
              <w:pStyle w:val="Head12a"/>
              <w:numPr>
                <w:ilvl w:val="1"/>
                <w:numId w:val="54"/>
              </w:numPr>
              <w:spacing w:before="120"/>
              <w:ind w:left="702" w:hanging="720"/>
              <w:contextualSpacing/>
              <w:jc w:val="both"/>
              <w:rPr>
                <w:szCs w:val="24"/>
              </w:rPr>
            </w:pPr>
            <w:bookmarkStart w:id="251" w:name="_Toc43474917"/>
            <w:r w:rsidRPr="00DC7E69">
              <w:rPr>
                <w:b w:val="0"/>
                <w:bCs/>
                <w:szCs w:val="24"/>
              </w:rPr>
              <w:t xml:space="preserve">No </w:t>
            </w:r>
            <w:r w:rsidR="00875102" w:rsidRPr="00DC7E69">
              <w:rPr>
                <w:b w:val="0"/>
                <w:bCs/>
                <w:szCs w:val="24"/>
              </w:rPr>
              <w:t>Bid</w:t>
            </w:r>
            <w:r w:rsidRPr="00DC7E69">
              <w:rPr>
                <w:b w:val="0"/>
                <w:bCs/>
                <w:szCs w:val="24"/>
              </w:rPr>
              <w:t xml:space="preserve"> may be withdrawn, substituted, or modified in the interval between the deadline for submission of </w:t>
            </w:r>
            <w:r w:rsidR="00875102" w:rsidRPr="00DC7E69">
              <w:rPr>
                <w:b w:val="0"/>
                <w:bCs/>
                <w:szCs w:val="24"/>
              </w:rPr>
              <w:t>Bid</w:t>
            </w:r>
            <w:r w:rsidRPr="00DC7E69">
              <w:rPr>
                <w:b w:val="0"/>
                <w:bCs/>
                <w:szCs w:val="24"/>
              </w:rPr>
              <w:t xml:space="preserve">s and the </w:t>
            </w:r>
            <w:r w:rsidR="005A70DD" w:rsidRPr="00DC7E69">
              <w:rPr>
                <w:b w:val="0"/>
                <w:bCs/>
                <w:szCs w:val="24"/>
              </w:rPr>
              <w:t xml:space="preserve">date of expiry </w:t>
            </w:r>
            <w:r w:rsidRPr="00DC7E69">
              <w:rPr>
                <w:b w:val="0"/>
                <w:bCs/>
                <w:szCs w:val="24"/>
              </w:rPr>
              <w:t xml:space="preserve">of </w:t>
            </w:r>
            <w:r w:rsidR="005A70DD" w:rsidRPr="00DC7E69">
              <w:rPr>
                <w:b w:val="0"/>
                <w:bCs/>
                <w:szCs w:val="24"/>
              </w:rPr>
              <w:t xml:space="preserve">the </w:t>
            </w:r>
            <w:r w:rsidR="00875102" w:rsidRPr="00DC7E69">
              <w:rPr>
                <w:b w:val="0"/>
                <w:bCs/>
                <w:szCs w:val="24"/>
              </w:rPr>
              <w:t>Bid</w:t>
            </w:r>
            <w:r w:rsidRPr="00DC7E69">
              <w:rPr>
                <w:b w:val="0"/>
                <w:bCs/>
                <w:szCs w:val="24"/>
              </w:rPr>
              <w:t xml:space="preserve"> validity specified by the Bidder on the Letter of Bid or any </w:t>
            </w:r>
            <w:r w:rsidR="005A70DD" w:rsidRPr="00DC7E69">
              <w:rPr>
                <w:b w:val="0"/>
                <w:bCs/>
                <w:szCs w:val="24"/>
              </w:rPr>
              <w:t xml:space="preserve">extended date </w:t>
            </w:r>
            <w:r w:rsidRPr="00DC7E69">
              <w:rPr>
                <w:b w:val="0"/>
                <w:bCs/>
                <w:szCs w:val="24"/>
              </w:rPr>
              <w:t>thereof</w:t>
            </w:r>
            <w:r w:rsidR="005D3A16" w:rsidRPr="00DC7E69">
              <w:rPr>
                <w:b w:val="0"/>
                <w:bCs/>
                <w:szCs w:val="24"/>
              </w:rPr>
              <w:t>.</w:t>
            </w:r>
            <w:bookmarkEnd w:id="251"/>
          </w:p>
        </w:tc>
      </w:tr>
      <w:tr w:rsidR="005D3A16" w:rsidRPr="00BE7F56" w14:paraId="6DE4D27A" w14:textId="77777777" w:rsidTr="00AD3EEA">
        <w:tblPrEx>
          <w:tblCellMar>
            <w:left w:w="115" w:type="dxa"/>
            <w:right w:w="115" w:type="dxa"/>
          </w:tblCellMar>
        </w:tblPrEx>
        <w:trPr>
          <w:cantSplit/>
        </w:trPr>
        <w:tc>
          <w:tcPr>
            <w:tcW w:w="2410" w:type="dxa"/>
          </w:tcPr>
          <w:p w14:paraId="7043D540" w14:textId="5E0653E3" w:rsidR="005D3A16" w:rsidRPr="00BE7F56" w:rsidRDefault="00DF3CF9" w:rsidP="000536CC">
            <w:pPr>
              <w:pStyle w:val="ITBHeading2"/>
              <w:spacing w:before="120" w:after="120"/>
              <w:contextualSpacing/>
            </w:pPr>
            <w:bookmarkStart w:id="252" w:name="_Toc434304520"/>
            <w:bookmarkStart w:id="253" w:name="_Toc43475013"/>
            <w:bookmarkStart w:id="254" w:name="_Toc43486479"/>
            <w:bookmarkStart w:id="255" w:name="_Toc73977489"/>
            <w:r w:rsidRPr="00BE7F56">
              <w:t>Bid Opening</w:t>
            </w:r>
            <w:bookmarkEnd w:id="252"/>
            <w:bookmarkEnd w:id="253"/>
            <w:bookmarkEnd w:id="254"/>
            <w:bookmarkEnd w:id="255"/>
          </w:p>
        </w:tc>
        <w:tc>
          <w:tcPr>
            <w:tcW w:w="7400" w:type="dxa"/>
          </w:tcPr>
          <w:p w14:paraId="7558E20C" w14:textId="5AC311D1" w:rsidR="005D3A16" w:rsidRPr="00BE7F56" w:rsidRDefault="00381C5D" w:rsidP="000F0C2E">
            <w:pPr>
              <w:pStyle w:val="Head12a"/>
              <w:numPr>
                <w:ilvl w:val="1"/>
                <w:numId w:val="54"/>
              </w:numPr>
              <w:spacing w:before="120"/>
              <w:ind w:left="702" w:hanging="720"/>
              <w:contextualSpacing/>
              <w:jc w:val="both"/>
              <w:rPr>
                <w:szCs w:val="24"/>
              </w:rPr>
            </w:pPr>
            <w:bookmarkStart w:id="256" w:name="_Toc43474918"/>
            <w:r w:rsidRPr="00DC7E69">
              <w:rPr>
                <w:b w:val="0"/>
                <w:bCs/>
                <w:szCs w:val="24"/>
              </w:rPr>
              <w:t>E</w:t>
            </w:r>
            <w:r w:rsidR="00BF300F" w:rsidRPr="00DC7E69">
              <w:rPr>
                <w:b w:val="0"/>
                <w:bCs/>
                <w:szCs w:val="24"/>
              </w:rPr>
              <w:t xml:space="preserve">xcept as in the cases specified in ITB 24 and </w:t>
            </w:r>
            <w:r w:rsidR="00BF69F0" w:rsidRPr="00DC7E69">
              <w:rPr>
                <w:b w:val="0"/>
                <w:bCs/>
                <w:szCs w:val="24"/>
              </w:rPr>
              <w:t xml:space="preserve">ITB </w:t>
            </w:r>
            <w:r w:rsidR="00BF300F" w:rsidRPr="00DC7E69">
              <w:rPr>
                <w:b w:val="0"/>
                <w:bCs/>
                <w:szCs w:val="24"/>
              </w:rPr>
              <w:t>25</w:t>
            </w:r>
            <w:r w:rsidR="00D24C3E" w:rsidRPr="00DC7E69">
              <w:rPr>
                <w:b w:val="0"/>
                <w:bCs/>
                <w:szCs w:val="24"/>
              </w:rPr>
              <w:t>.2</w:t>
            </w:r>
            <w:r w:rsidR="00BF300F" w:rsidRPr="00DC7E69">
              <w:rPr>
                <w:b w:val="0"/>
                <w:bCs/>
                <w:szCs w:val="24"/>
              </w:rPr>
              <w:t>, t</w:t>
            </w:r>
            <w:r w:rsidR="00697241" w:rsidRPr="00DC7E69">
              <w:rPr>
                <w:b w:val="0"/>
                <w:bCs/>
                <w:szCs w:val="24"/>
              </w:rPr>
              <w:t xml:space="preserve">he </w:t>
            </w:r>
            <w:r w:rsidR="006E0425" w:rsidRPr="00DC7E69">
              <w:rPr>
                <w:b w:val="0"/>
                <w:bCs/>
                <w:szCs w:val="24"/>
              </w:rPr>
              <w:t>Purchaser</w:t>
            </w:r>
            <w:r w:rsidR="00697241" w:rsidRPr="00DC7E69">
              <w:rPr>
                <w:b w:val="0"/>
                <w:bCs/>
                <w:szCs w:val="24"/>
              </w:rPr>
              <w:t xml:space="preserve"> shall conduct the </w:t>
            </w:r>
            <w:r w:rsidR="00875102" w:rsidRPr="00DC7E69">
              <w:rPr>
                <w:b w:val="0"/>
                <w:bCs/>
                <w:szCs w:val="24"/>
              </w:rPr>
              <w:t>Bid</w:t>
            </w:r>
            <w:r w:rsidR="00697241" w:rsidRPr="00DC7E69">
              <w:rPr>
                <w:b w:val="0"/>
                <w:bCs/>
                <w:szCs w:val="24"/>
              </w:rPr>
              <w:t xml:space="preserve"> opening in public, in the presence of Bidders` designated representatives and anyone who choose</w:t>
            </w:r>
            <w:r w:rsidR="00D24C3E" w:rsidRPr="00DC7E69">
              <w:rPr>
                <w:b w:val="0"/>
                <w:bCs/>
                <w:szCs w:val="24"/>
              </w:rPr>
              <w:t>s</w:t>
            </w:r>
            <w:r w:rsidR="00697241" w:rsidRPr="00DC7E69">
              <w:rPr>
                <w:b w:val="0"/>
                <w:bCs/>
                <w:szCs w:val="24"/>
              </w:rPr>
              <w:t xml:space="preserve"> to attend, and at the address, date and time specified in the BDS. Any specific electronic </w:t>
            </w:r>
            <w:r w:rsidR="00875102" w:rsidRPr="00DC7E69">
              <w:rPr>
                <w:b w:val="0"/>
                <w:bCs/>
                <w:szCs w:val="24"/>
              </w:rPr>
              <w:t>Bid</w:t>
            </w:r>
            <w:r w:rsidR="00697241" w:rsidRPr="00DC7E69">
              <w:rPr>
                <w:b w:val="0"/>
                <w:bCs/>
                <w:szCs w:val="24"/>
              </w:rPr>
              <w:t xml:space="preserve"> opening procedures required if electronic bidding is permitted in accordance with ITB </w:t>
            </w:r>
            <w:r w:rsidR="00D24C3E" w:rsidRPr="00DC7E69">
              <w:rPr>
                <w:b w:val="0"/>
                <w:bCs/>
                <w:szCs w:val="24"/>
              </w:rPr>
              <w:t>23</w:t>
            </w:r>
            <w:r w:rsidR="00697241" w:rsidRPr="00DC7E69">
              <w:rPr>
                <w:b w:val="0"/>
                <w:bCs/>
                <w:szCs w:val="24"/>
              </w:rPr>
              <w:t>.1, shall be as specified in the BDS.</w:t>
            </w:r>
            <w:bookmarkEnd w:id="256"/>
          </w:p>
        </w:tc>
      </w:tr>
      <w:tr w:rsidR="002C6F65" w:rsidRPr="00BE7F56" w14:paraId="6FA02458" w14:textId="77777777" w:rsidTr="00AD3EEA">
        <w:tblPrEx>
          <w:tblCellMar>
            <w:left w:w="115" w:type="dxa"/>
            <w:right w:w="115" w:type="dxa"/>
          </w:tblCellMar>
        </w:tblPrEx>
        <w:trPr>
          <w:trHeight w:val="2493"/>
        </w:trPr>
        <w:tc>
          <w:tcPr>
            <w:tcW w:w="2410" w:type="dxa"/>
          </w:tcPr>
          <w:p w14:paraId="7E6B96B7" w14:textId="77777777" w:rsidR="005D3A16" w:rsidRPr="00BE7F56" w:rsidRDefault="005D3A16" w:rsidP="000536CC">
            <w:pPr>
              <w:spacing w:before="120"/>
              <w:contextualSpacing/>
              <w:rPr>
                <w:szCs w:val="24"/>
              </w:rPr>
            </w:pPr>
          </w:p>
        </w:tc>
        <w:tc>
          <w:tcPr>
            <w:tcW w:w="7400" w:type="dxa"/>
          </w:tcPr>
          <w:p w14:paraId="0081E930" w14:textId="77777777" w:rsidR="00FE4D81" w:rsidRPr="00DC7E69" w:rsidRDefault="00697241" w:rsidP="000F0C2E">
            <w:pPr>
              <w:pStyle w:val="Head12a"/>
              <w:numPr>
                <w:ilvl w:val="1"/>
                <w:numId w:val="54"/>
              </w:numPr>
              <w:spacing w:before="120"/>
              <w:ind w:left="702" w:hanging="720"/>
              <w:contextualSpacing/>
              <w:jc w:val="both"/>
              <w:rPr>
                <w:b w:val="0"/>
                <w:bCs/>
                <w:szCs w:val="24"/>
              </w:rPr>
            </w:pPr>
            <w:bookmarkStart w:id="257" w:name="_Toc43474919"/>
            <w:r w:rsidRPr="00DC7E69">
              <w:rPr>
                <w:b w:val="0"/>
                <w:bCs/>
                <w:szCs w:val="24"/>
              </w:rPr>
              <w:t xml:space="preserve">First, envelopes marked “Withdrawal” shall be opened and read out and the envelope with the corresponding </w:t>
            </w:r>
            <w:r w:rsidR="00875102" w:rsidRPr="00DC7E69">
              <w:rPr>
                <w:b w:val="0"/>
                <w:bCs/>
                <w:szCs w:val="24"/>
              </w:rPr>
              <w:t>Bid</w:t>
            </w:r>
            <w:r w:rsidRPr="00DC7E69">
              <w:rPr>
                <w:b w:val="0"/>
                <w:bCs/>
                <w:szCs w:val="24"/>
              </w:rPr>
              <w:t xml:space="preserve"> shall not be </w:t>
            </w:r>
            <w:proofErr w:type="gramStart"/>
            <w:r w:rsidRPr="00DC7E69">
              <w:rPr>
                <w:b w:val="0"/>
                <w:bCs/>
                <w:szCs w:val="24"/>
              </w:rPr>
              <w:t>opened, but</w:t>
            </w:r>
            <w:proofErr w:type="gramEnd"/>
            <w:r w:rsidRPr="00DC7E69">
              <w:rPr>
                <w:b w:val="0"/>
                <w:bCs/>
                <w:szCs w:val="24"/>
              </w:rPr>
              <w:t xml:space="preserve"> returned to the </w:t>
            </w:r>
            <w:r w:rsidR="00875102" w:rsidRPr="00DC7E69">
              <w:rPr>
                <w:b w:val="0"/>
                <w:bCs/>
                <w:szCs w:val="24"/>
              </w:rPr>
              <w:t>Bid</w:t>
            </w:r>
            <w:r w:rsidRPr="00DC7E69">
              <w:rPr>
                <w:b w:val="0"/>
                <w:bCs/>
                <w:szCs w:val="24"/>
              </w:rPr>
              <w:t xml:space="preserve">der.  No </w:t>
            </w:r>
            <w:r w:rsidR="00875102" w:rsidRPr="00DC7E69">
              <w:rPr>
                <w:b w:val="0"/>
                <w:bCs/>
                <w:szCs w:val="24"/>
              </w:rPr>
              <w:t>Bid</w:t>
            </w:r>
            <w:r w:rsidRPr="00DC7E69">
              <w:rPr>
                <w:b w:val="0"/>
                <w:bCs/>
                <w:szCs w:val="24"/>
              </w:rPr>
              <w:t xml:space="preserve"> withdrawal shall be permitted unless the corresponding withdrawal notice contains a valid authorization to request the withdrawal and is read out at </w:t>
            </w:r>
            <w:r w:rsidR="00875102" w:rsidRPr="00DC7E69">
              <w:rPr>
                <w:b w:val="0"/>
                <w:bCs/>
                <w:szCs w:val="24"/>
              </w:rPr>
              <w:t>Bid</w:t>
            </w:r>
            <w:r w:rsidRPr="00DC7E69">
              <w:rPr>
                <w:b w:val="0"/>
                <w:bCs/>
                <w:szCs w:val="24"/>
              </w:rPr>
              <w:t xml:space="preserve"> opening.</w:t>
            </w:r>
            <w:bookmarkEnd w:id="257"/>
            <w:r w:rsidRPr="00DC7E69">
              <w:rPr>
                <w:b w:val="0"/>
                <w:bCs/>
                <w:szCs w:val="24"/>
              </w:rPr>
              <w:t xml:space="preserve">  </w:t>
            </w:r>
          </w:p>
          <w:p w14:paraId="12DB8FE9" w14:textId="77777777" w:rsidR="00FE4D81" w:rsidRPr="00DC7E69" w:rsidRDefault="00697241" w:rsidP="000F0C2E">
            <w:pPr>
              <w:pStyle w:val="Head12a"/>
              <w:numPr>
                <w:ilvl w:val="1"/>
                <w:numId w:val="54"/>
              </w:numPr>
              <w:spacing w:before="120"/>
              <w:ind w:left="702" w:hanging="720"/>
              <w:contextualSpacing/>
              <w:jc w:val="both"/>
              <w:rPr>
                <w:b w:val="0"/>
                <w:bCs/>
                <w:szCs w:val="24"/>
              </w:rPr>
            </w:pPr>
            <w:bookmarkStart w:id="258" w:name="_Toc43474920"/>
            <w:r w:rsidRPr="00DC7E69">
              <w:rPr>
                <w:b w:val="0"/>
                <w:bCs/>
                <w:szCs w:val="24"/>
              </w:rPr>
              <w:t xml:space="preserve">Next, envelopes marked “Substitution” shall be opened and read out and exchanged with the corresponding </w:t>
            </w:r>
            <w:r w:rsidR="00875102" w:rsidRPr="00DC7E69">
              <w:rPr>
                <w:b w:val="0"/>
                <w:bCs/>
                <w:szCs w:val="24"/>
              </w:rPr>
              <w:t>Bid</w:t>
            </w:r>
            <w:r w:rsidRPr="00DC7E69">
              <w:rPr>
                <w:b w:val="0"/>
                <w:bCs/>
                <w:szCs w:val="24"/>
              </w:rPr>
              <w:t xml:space="preserve"> being substituted, and the substituted </w:t>
            </w:r>
            <w:r w:rsidR="00875102" w:rsidRPr="00DC7E69">
              <w:rPr>
                <w:b w:val="0"/>
                <w:bCs/>
                <w:szCs w:val="24"/>
              </w:rPr>
              <w:t>Bid</w:t>
            </w:r>
            <w:r w:rsidRPr="00DC7E69">
              <w:rPr>
                <w:b w:val="0"/>
                <w:bCs/>
                <w:szCs w:val="24"/>
              </w:rPr>
              <w:t xml:space="preserve"> shall not be opened, but returned to the Bidder. No </w:t>
            </w:r>
            <w:r w:rsidR="00875102" w:rsidRPr="00DC7E69">
              <w:rPr>
                <w:b w:val="0"/>
                <w:bCs/>
                <w:szCs w:val="24"/>
              </w:rPr>
              <w:t>Bid</w:t>
            </w:r>
            <w:r w:rsidRPr="00DC7E69">
              <w:rPr>
                <w:b w:val="0"/>
                <w:bCs/>
                <w:szCs w:val="24"/>
              </w:rPr>
              <w:t xml:space="preserve"> substitution shall be permitted unless the corresponding substitution notice contains a valid authorization to request the substitution and is read out at </w:t>
            </w:r>
            <w:r w:rsidR="00875102" w:rsidRPr="00DC7E69">
              <w:rPr>
                <w:b w:val="0"/>
                <w:bCs/>
                <w:szCs w:val="24"/>
              </w:rPr>
              <w:t>Bid</w:t>
            </w:r>
            <w:r w:rsidRPr="00DC7E69">
              <w:rPr>
                <w:b w:val="0"/>
                <w:bCs/>
                <w:szCs w:val="24"/>
              </w:rPr>
              <w:t xml:space="preserve"> opening.</w:t>
            </w:r>
            <w:bookmarkEnd w:id="258"/>
            <w:r w:rsidRPr="00DC7E69">
              <w:rPr>
                <w:b w:val="0"/>
                <w:bCs/>
                <w:szCs w:val="24"/>
              </w:rPr>
              <w:t xml:space="preserve"> </w:t>
            </w:r>
          </w:p>
          <w:p w14:paraId="0C2C9D57" w14:textId="77777777" w:rsidR="00FE4D81" w:rsidRPr="00DC7E69" w:rsidRDefault="00697241" w:rsidP="000F0C2E">
            <w:pPr>
              <w:pStyle w:val="Head12a"/>
              <w:numPr>
                <w:ilvl w:val="1"/>
                <w:numId w:val="54"/>
              </w:numPr>
              <w:spacing w:before="120"/>
              <w:ind w:left="702" w:hanging="720"/>
              <w:contextualSpacing/>
              <w:jc w:val="both"/>
              <w:rPr>
                <w:b w:val="0"/>
                <w:bCs/>
                <w:szCs w:val="24"/>
              </w:rPr>
            </w:pPr>
            <w:bookmarkStart w:id="259" w:name="_Toc43474921"/>
            <w:r w:rsidRPr="00DC7E69">
              <w:rPr>
                <w:b w:val="0"/>
                <w:bCs/>
                <w:szCs w:val="24"/>
              </w:rPr>
              <w:t xml:space="preserve">Envelopes marked “Modification” shall be opened and read out with the corresponding </w:t>
            </w:r>
            <w:r w:rsidR="00875102" w:rsidRPr="00DC7E69">
              <w:rPr>
                <w:b w:val="0"/>
                <w:bCs/>
                <w:szCs w:val="24"/>
              </w:rPr>
              <w:t>Bid</w:t>
            </w:r>
            <w:r w:rsidRPr="00DC7E69">
              <w:rPr>
                <w:b w:val="0"/>
                <w:bCs/>
                <w:szCs w:val="24"/>
              </w:rPr>
              <w:t xml:space="preserve">. No </w:t>
            </w:r>
            <w:r w:rsidR="00875102" w:rsidRPr="00DC7E69">
              <w:rPr>
                <w:b w:val="0"/>
                <w:bCs/>
                <w:szCs w:val="24"/>
              </w:rPr>
              <w:t>Bid</w:t>
            </w:r>
            <w:r w:rsidRPr="00DC7E69">
              <w:rPr>
                <w:b w:val="0"/>
                <w:bCs/>
                <w:szCs w:val="24"/>
              </w:rPr>
              <w:t xml:space="preserve"> modification shall be permitted unless the corresponding modification notice contains a valid authorization to request the modification and is read out at </w:t>
            </w:r>
            <w:r w:rsidR="00875102" w:rsidRPr="00DC7E69">
              <w:rPr>
                <w:b w:val="0"/>
                <w:bCs/>
                <w:szCs w:val="24"/>
              </w:rPr>
              <w:t>Bid</w:t>
            </w:r>
            <w:r w:rsidRPr="00DC7E69">
              <w:rPr>
                <w:b w:val="0"/>
                <w:bCs/>
                <w:szCs w:val="24"/>
              </w:rPr>
              <w:t xml:space="preserve"> opening. Only </w:t>
            </w:r>
            <w:r w:rsidR="00875102" w:rsidRPr="00DC7E69">
              <w:rPr>
                <w:b w:val="0"/>
                <w:bCs/>
                <w:szCs w:val="24"/>
              </w:rPr>
              <w:t>Bid</w:t>
            </w:r>
            <w:r w:rsidRPr="00DC7E69">
              <w:rPr>
                <w:b w:val="0"/>
                <w:bCs/>
                <w:szCs w:val="24"/>
              </w:rPr>
              <w:t xml:space="preserve">s that are opened and read out at </w:t>
            </w:r>
            <w:r w:rsidR="00875102" w:rsidRPr="00DC7E69">
              <w:rPr>
                <w:b w:val="0"/>
                <w:bCs/>
                <w:szCs w:val="24"/>
              </w:rPr>
              <w:t>Bid</w:t>
            </w:r>
            <w:r w:rsidRPr="00DC7E69">
              <w:rPr>
                <w:b w:val="0"/>
                <w:bCs/>
                <w:szCs w:val="24"/>
              </w:rPr>
              <w:t xml:space="preserve"> opening shall be considered further.</w:t>
            </w:r>
            <w:bookmarkEnd w:id="259"/>
          </w:p>
          <w:p w14:paraId="269CBA5B" w14:textId="77777777" w:rsidR="00FE4D81" w:rsidRPr="00DC7E69" w:rsidRDefault="00C43E64" w:rsidP="000F0C2E">
            <w:pPr>
              <w:pStyle w:val="Head12a"/>
              <w:numPr>
                <w:ilvl w:val="1"/>
                <w:numId w:val="54"/>
              </w:numPr>
              <w:spacing w:before="120"/>
              <w:ind w:left="702" w:hanging="720"/>
              <w:contextualSpacing/>
              <w:jc w:val="both"/>
              <w:rPr>
                <w:b w:val="0"/>
                <w:bCs/>
                <w:szCs w:val="24"/>
              </w:rPr>
            </w:pPr>
            <w:bookmarkStart w:id="260" w:name="_Toc43474922"/>
            <w:r w:rsidRPr="00DC7E69">
              <w:rPr>
                <w:b w:val="0"/>
                <w:bCs/>
                <w:szCs w:val="24"/>
              </w:rPr>
              <w:t>Next, all remaining envelopes shall be opened one at a time, reading out: the name of the Bidder and the Bid Price(s), including any discounts and alternative Bids, and indicating whether there is a modification; the presence or absence of a Bid Security or Bid-</w:t>
            </w:r>
            <w:r w:rsidRPr="00DC7E69">
              <w:rPr>
                <w:b w:val="0"/>
                <w:bCs/>
                <w:szCs w:val="24"/>
              </w:rPr>
              <w:lastRenderedPageBreak/>
              <w:t xml:space="preserve">Securing Declaration; and any other details as the </w:t>
            </w:r>
            <w:r w:rsidR="006E0425" w:rsidRPr="00DC7E69">
              <w:rPr>
                <w:b w:val="0"/>
                <w:bCs/>
                <w:szCs w:val="24"/>
              </w:rPr>
              <w:t>Purchaser</w:t>
            </w:r>
            <w:r w:rsidRPr="00DC7E69">
              <w:rPr>
                <w:b w:val="0"/>
                <w:bCs/>
                <w:szCs w:val="24"/>
              </w:rPr>
              <w:t xml:space="preserve"> may consider appropriate.</w:t>
            </w:r>
            <w:bookmarkEnd w:id="260"/>
            <w:r w:rsidRPr="00DC7E69">
              <w:rPr>
                <w:b w:val="0"/>
                <w:bCs/>
                <w:szCs w:val="24"/>
              </w:rPr>
              <w:t xml:space="preserve"> </w:t>
            </w:r>
          </w:p>
          <w:p w14:paraId="65A6098A" w14:textId="5C6BD772" w:rsidR="00C0522C" w:rsidRPr="00DC7E69" w:rsidRDefault="00DE0484" w:rsidP="000F0C2E">
            <w:pPr>
              <w:pStyle w:val="Head12a"/>
              <w:numPr>
                <w:ilvl w:val="1"/>
                <w:numId w:val="54"/>
              </w:numPr>
              <w:spacing w:before="120"/>
              <w:ind w:left="702" w:hanging="720"/>
              <w:contextualSpacing/>
              <w:jc w:val="both"/>
              <w:rPr>
                <w:b w:val="0"/>
                <w:bCs/>
                <w:szCs w:val="24"/>
              </w:rPr>
            </w:pPr>
            <w:bookmarkStart w:id="261" w:name="_Toc43474923"/>
            <w:r w:rsidRPr="00DC7E69">
              <w:rPr>
                <w:b w:val="0"/>
                <w:bCs/>
                <w:szCs w:val="24"/>
              </w:rPr>
              <w:t>Only Bids, alternative Bids and discounts that are opened and read out at Bid opening shall be considered further</w:t>
            </w:r>
            <w:r w:rsidR="0031317B" w:rsidRPr="00DC7E69">
              <w:rPr>
                <w:b w:val="0"/>
                <w:bCs/>
                <w:szCs w:val="24"/>
              </w:rPr>
              <w:t xml:space="preserve"> in the evaluation</w:t>
            </w:r>
            <w:r w:rsidRPr="00DC7E69">
              <w:rPr>
                <w:b w:val="0"/>
                <w:bCs/>
                <w:szCs w:val="24"/>
              </w:rPr>
              <w:t xml:space="preserve">. </w:t>
            </w:r>
            <w:r w:rsidR="008C296E" w:rsidRPr="00DC7E69">
              <w:rPr>
                <w:b w:val="0"/>
                <w:bCs/>
                <w:szCs w:val="24"/>
              </w:rPr>
              <w:t>The</w:t>
            </w:r>
            <w:r w:rsidR="00C43E64" w:rsidRPr="00DC7E69">
              <w:rPr>
                <w:b w:val="0"/>
                <w:bCs/>
                <w:szCs w:val="24"/>
              </w:rPr>
              <w:t xml:space="preserve"> Letter of Bid and the Price Schedules are to be initialed by representatives of the </w:t>
            </w:r>
            <w:r w:rsidR="006E0425" w:rsidRPr="00DC7E69">
              <w:rPr>
                <w:b w:val="0"/>
                <w:bCs/>
                <w:szCs w:val="24"/>
              </w:rPr>
              <w:t>Purchaser</w:t>
            </w:r>
            <w:r w:rsidR="00C43E64" w:rsidRPr="00DC7E69">
              <w:rPr>
                <w:b w:val="0"/>
                <w:bCs/>
                <w:szCs w:val="24"/>
              </w:rPr>
              <w:t xml:space="preserve"> attending Bid opening in the manner specified in the BDS</w:t>
            </w:r>
            <w:r w:rsidR="00FE4D81" w:rsidRPr="00DC7E69">
              <w:rPr>
                <w:b w:val="0"/>
                <w:bCs/>
                <w:szCs w:val="24"/>
              </w:rPr>
              <w:t>.</w:t>
            </w:r>
            <w:bookmarkEnd w:id="261"/>
            <w:r w:rsidR="002B1BEA" w:rsidRPr="00DC7E69">
              <w:rPr>
                <w:b w:val="0"/>
                <w:bCs/>
                <w:szCs w:val="24"/>
              </w:rPr>
              <w:t xml:space="preserve"> </w:t>
            </w:r>
          </w:p>
          <w:p w14:paraId="2DC8D87A" w14:textId="77777777" w:rsidR="002B1BEA" w:rsidRPr="00DC7E69" w:rsidRDefault="00C43E64" w:rsidP="000F0C2E">
            <w:pPr>
              <w:pStyle w:val="Head12a"/>
              <w:numPr>
                <w:ilvl w:val="1"/>
                <w:numId w:val="54"/>
              </w:numPr>
              <w:spacing w:before="120"/>
              <w:ind w:left="702" w:hanging="720"/>
              <w:contextualSpacing/>
              <w:jc w:val="both"/>
              <w:rPr>
                <w:b w:val="0"/>
                <w:bCs/>
                <w:szCs w:val="24"/>
              </w:rPr>
            </w:pPr>
            <w:bookmarkStart w:id="262" w:name="_Toc43474924"/>
            <w:r w:rsidRPr="00DC7E69">
              <w:rPr>
                <w:b w:val="0"/>
                <w:bCs/>
                <w:szCs w:val="24"/>
              </w:rPr>
              <w:t xml:space="preserve">The </w:t>
            </w:r>
            <w:r w:rsidR="006E0425" w:rsidRPr="00DC7E69">
              <w:rPr>
                <w:b w:val="0"/>
                <w:bCs/>
                <w:szCs w:val="24"/>
              </w:rPr>
              <w:t>Purchaser</w:t>
            </w:r>
            <w:r w:rsidRPr="00DC7E69">
              <w:rPr>
                <w:b w:val="0"/>
                <w:bCs/>
                <w:szCs w:val="24"/>
              </w:rPr>
              <w:t xml:space="preserve"> shall neither discuss the merits of any Bid nor reject any Bid (except for late Bids, in accordance with ITB 24.1)</w:t>
            </w:r>
            <w:r w:rsidR="007A699C" w:rsidRPr="00DC7E69">
              <w:rPr>
                <w:b w:val="0"/>
                <w:bCs/>
                <w:szCs w:val="24"/>
              </w:rPr>
              <w:t>.</w:t>
            </w:r>
            <w:bookmarkEnd w:id="262"/>
          </w:p>
          <w:p w14:paraId="0D257A51" w14:textId="77777777" w:rsidR="002B1BEA" w:rsidRPr="00DC7E69" w:rsidRDefault="007A699C" w:rsidP="000F0C2E">
            <w:pPr>
              <w:pStyle w:val="Head12a"/>
              <w:numPr>
                <w:ilvl w:val="1"/>
                <w:numId w:val="54"/>
              </w:numPr>
              <w:spacing w:before="120"/>
              <w:ind w:left="702" w:hanging="720"/>
              <w:contextualSpacing/>
              <w:jc w:val="both"/>
              <w:rPr>
                <w:b w:val="0"/>
                <w:bCs/>
                <w:szCs w:val="24"/>
              </w:rPr>
            </w:pPr>
            <w:bookmarkStart w:id="263" w:name="_Toc43474925"/>
            <w:r w:rsidRPr="00DC7E69">
              <w:rPr>
                <w:b w:val="0"/>
                <w:bCs/>
                <w:szCs w:val="24"/>
              </w:rPr>
              <w:t xml:space="preserve">The </w:t>
            </w:r>
            <w:r w:rsidR="006E0425" w:rsidRPr="00DC7E69">
              <w:rPr>
                <w:b w:val="0"/>
                <w:bCs/>
                <w:szCs w:val="24"/>
              </w:rPr>
              <w:t>Purchaser</w:t>
            </w:r>
            <w:r w:rsidRPr="00DC7E69">
              <w:rPr>
                <w:b w:val="0"/>
                <w:bCs/>
                <w:szCs w:val="24"/>
              </w:rPr>
              <w:t xml:space="preserve"> shall prepare a record of the Bid opening that shall include, as a minimum:</w:t>
            </w:r>
            <w:bookmarkEnd w:id="263"/>
          </w:p>
          <w:p w14:paraId="71D23F87" w14:textId="77777777" w:rsidR="007A699C" w:rsidRPr="00BE7F56" w:rsidRDefault="007A699C" w:rsidP="000F0C2E">
            <w:pPr>
              <w:pStyle w:val="ListParagraph"/>
              <w:numPr>
                <w:ilvl w:val="0"/>
                <w:numId w:val="22"/>
              </w:numPr>
              <w:spacing w:before="120"/>
              <w:ind w:left="1345" w:hanging="625"/>
              <w:rPr>
                <w:szCs w:val="24"/>
              </w:rPr>
            </w:pPr>
            <w:r w:rsidRPr="00BE7F56">
              <w:rPr>
                <w:szCs w:val="24"/>
              </w:rPr>
              <w:t xml:space="preserve">the name of the Bidder and whether there is a withdrawal, substitution, or </w:t>
            </w:r>
            <w:proofErr w:type="gramStart"/>
            <w:r w:rsidRPr="00BE7F56">
              <w:rPr>
                <w:szCs w:val="24"/>
              </w:rPr>
              <w:t>modification;</w:t>
            </w:r>
            <w:proofErr w:type="gramEnd"/>
            <w:r w:rsidRPr="00BE7F56">
              <w:rPr>
                <w:szCs w:val="24"/>
              </w:rPr>
              <w:t xml:space="preserve"> </w:t>
            </w:r>
          </w:p>
          <w:p w14:paraId="29DC1089" w14:textId="77777777" w:rsidR="007A699C" w:rsidRPr="00BE7F56" w:rsidRDefault="007A699C" w:rsidP="000F0C2E">
            <w:pPr>
              <w:pStyle w:val="ListParagraph"/>
              <w:numPr>
                <w:ilvl w:val="0"/>
                <w:numId w:val="22"/>
              </w:numPr>
              <w:spacing w:before="120"/>
              <w:ind w:left="1345" w:hanging="625"/>
              <w:rPr>
                <w:szCs w:val="24"/>
              </w:rPr>
            </w:pPr>
            <w:r w:rsidRPr="00BE7F56">
              <w:rPr>
                <w:szCs w:val="24"/>
              </w:rPr>
              <w:t xml:space="preserve">the Bid Price, per lot if applicable, including any </w:t>
            </w:r>
            <w:proofErr w:type="gramStart"/>
            <w:r w:rsidRPr="00BE7F56">
              <w:rPr>
                <w:szCs w:val="24"/>
              </w:rPr>
              <w:t>discounts;</w:t>
            </w:r>
            <w:proofErr w:type="gramEnd"/>
          </w:p>
          <w:p w14:paraId="7A732039" w14:textId="77777777" w:rsidR="007A699C" w:rsidRPr="00BE7F56" w:rsidRDefault="007A699C" w:rsidP="000F0C2E">
            <w:pPr>
              <w:pStyle w:val="ListParagraph"/>
              <w:numPr>
                <w:ilvl w:val="0"/>
                <w:numId w:val="22"/>
              </w:numPr>
              <w:spacing w:before="120"/>
              <w:ind w:left="1345" w:hanging="625"/>
              <w:rPr>
                <w:szCs w:val="24"/>
              </w:rPr>
            </w:pPr>
            <w:r w:rsidRPr="00BE7F56">
              <w:rPr>
                <w:szCs w:val="24"/>
              </w:rPr>
              <w:t xml:space="preserve">any alternative Bids; and </w:t>
            </w:r>
          </w:p>
          <w:p w14:paraId="2DA81D59" w14:textId="77777777" w:rsidR="002B1BEA" w:rsidRPr="00BE7F56" w:rsidRDefault="007A699C" w:rsidP="000F0C2E">
            <w:pPr>
              <w:pStyle w:val="ListParagraph"/>
              <w:numPr>
                <w:ilvl w:val="0"/>
                <w:numId w:val="22"/>
              </w:numPr>
              <w:spacing w:before="120"/>
              <w:ind w:left="1345" w:hanging="625"/>
              <w:rPr>
                <w:szCs w:val="24"/>
              </w:rPr>
            </w:pPr>
            <w:r w:rsidRPr="00BE7F56">
              <w:rPr>
                <w:szCs w:val="24"/>
              </w:rPr>
              <w:t>the presence or absence of a Bid Security or a Bid-Securing Declaration</w:t>
            </w:r>
            <w:r w:rsidR="00452AC2" w:rsidRPr="00BE7F56">
              <w:rPr>
                <w:szCs w:val="24"/>
              </w:rPr>
              <w:t>.</w:t>
            </w:r>
          </w:p>
          <w:p w14:paraId="257AB5E0" w14:textId="77777777" w:rsidR="001B74CA" w:rsidRPr="00BE7F56" w:rsidRDefault="002B1BEA" w:rsidP="000F0C2E">
            <w:pPr>
              <w:pStyle w:val="Head12a"/>
              <w:numPr>
                <w:ilvl w:val="1"/>
                <w:numId w:val="54"/>
              </w:numPr>
              <w:spacing w:before="120"/>
              <w:ind w:left="702" w:hanging="720"/>
              <w:contextualSpacing/>
              <w:jc w:val="both"/>
              <w:rPr>
                <w:szCs w:val="24"/>
              </w:rPr>
            </w:pPr>
            <w:bookmarkStart w:id="264" w:name="_Toc43474926"/>
            <w:r w:rsidRPr="00DC7E69">
              <w:rPr>
                <w:b w:val="0"/>
                <w:bCs/>
                <w:szCs w:val="24"/>
              </w:rPr>
              <w:t>The Bidders’ representatives who are present shall be requested to sign the record.  The omission of a Bidder’s signature on the record shall not invalidate the contents and effect of the record.  A copy of the record shall be distributed to all Bidders.</w:t>
            </w:r>
            <w:bookmarkEnd w:id="264"/>
          </w:p>
        </w:tc>
      </w:tr>
      <w:tr w:rsidR="004A4B46" w:rsidRPr="00BE7F56" w14:paraId="1063709E" w14:textId="77777777" w:rsidTr="00AD3EEA">
        <w:tblPrEx>
          <w:tblCellMar>
            <w:left w:w="115" w:type="dxa"/>
            <w:right w:w="115" w:type="dxa"/>
          </w:tblCellMar>
        </w:tblPrEx>
        <w:trPr>
          <w:cantSplit/>
          <w:trHeight w:val="512"/>
        </w:trPr>
        <w:tc>
          <w:tcPr>
            <w:tcW w:w="9810" w:type="dxa"/>
            <w:gridSpan w:val="2"/>
          </w:tcPr>
          <w:p w14:paraId="6D9F393B" w14:textId="77777777" w:rsidR="004A4B46" w:rsidRPr="00BE7F56" w:rsidRDefault="002363E1" w:rsidP="000536CC">
            <w:pPr>
              <w:pStyle w:val="ITBHeading1"/>
              <w:contextualSpacing/>
            </w:pPr>
            <w:bookmarkStart w:id="265" w:name="_Toc434304521"/>
            <w:bookmarkStart w:id="266" w:name="_Toc43475014"/>
            <w:bookmarkStart w:id="267" w:name="_Toc43486480"/>
            <w:bookmarkStart w:id="268" w:name="_Toc73977490"/>
            <w:r w:rsidRPr="00F0146C">
              <w:lastRenderedPageBreak/>
              <w:t xml:space="preserve">E. Evaluation </w:t>
            </w:r>
            <w:r w:rsidR="00805000" w:rsidRPr="00F0146C">
              <w:t xml:space="preserve">and Comparison </w:t>
            </w:r>
            <w:r w:rsidRPr="00F0146C">
              <w:t>of Bids</w:t>
            </w:r>
            <w:bookmarkEnd w:id="265"/>
            <w:bookmarkEnd w:id="266"/>
            <w:bookmarkEnd w:id="267"/>
            <w:bookmarkEnd w:id="268"/>
          </w:p>
        </w:tc>
      </w:tr>
      <w:tr w:rsidR="00B061A9" w:rsidRPr="00BE7F56" w14:paraId="192090D8" w14:textId="77777777" w:rsidTr="00AD3EEA">
        <w:tblPrEx>
          <w:tblCellMar>
            <w:left w:w="115" w:type="dxa"/>
            <w:right w:w="115" w:type="dxa"/>
          </w:tblCellMar>
        </w:tblPrEx>
        <w:trPr>
          <w:cantSplit/>
        </w:trPr>
        <w:tc>
          <w:tcPr>
            <w:tcW w:w="2410" w:type="dxa"/>
          </w:tcPr>
          <w:p w14:paraId="51E40B54" w14:textId="2248CDA7" w:rsidR="00B061A9" w:rsidRPr="00BE7F56" w:rsidRDefault="00B061A9" w:rsidP="000536CC">
            <w:pPr>
              <w:pStyle w:val="ITBHeading2"/>
              <w:spacing w:before="120" w:after="120"/>
              <w:contextualSpacing/>
            </w:pPr>
            <w:bookmarkStart w:id="269" w:name="_Toc434304522"/>
            <w:bookmarkStart w:id="270" w:name="_Toc43475015"/>
            <w:bookmarkStart w:id="271" w:name="_Toc43486481"/>
            <w:bookmarkStart w:id="272" w:name="_Toc73977491"/>
            <w:r w:rsidRPr="00BE7F56">
              <w:t>Confidentiality</w:t>
            </w:r>
            <w:bookmarkEnd w:id="269"/>
            <w:bookmarkEnd w:id="270"/>
            <w:bookmarkEnd w:id="271"/>
            <w:bookmarkEnd w:id="272"/>
          </w:p>
        </w:tc>
        <w:tc>
          <w:tcPr>
            <w:tcW w:w="7400" w:type="dxa"/>
          </w:tcPr>
          <w:p w14:paraId="34937C9E" w14:textId="37BC8CAC" w:rsidR="00B061A9" w:rsidRPr="00DC7E69" w:rsidRDefault="00B061A9" w:rsidP="000F0C2E">
            <w:pPr>
              <w:pStyle w:val="Head12a"/>
              <w:numPr>
                <w:ilvl w:val="1"/>
                <w:numId w:val="54"/>
              </w:numPr>
              <w:spacing w:before="120"/>
              <w:ind w:left="702" w:hanging="720"/>
              <w:contextualSpacing/>
              <w:jc w:val="both"/>
              <w:rPr>
                <w:b w:val="0"/>
                <w:bCs/>
                <w:szCs w:val="24"/>
              </w:rPr>
            </w:pPr>
            <w:bookmarkStart w:id="273" w:name="_Toc43474927"/>
            <w:r w:rsidRPr="00DC7E69">
              <w:rPr>
                <w:b w:val="0"/>
                <w:bCs/>
                <w:szCs w:val="24"/>
              </w:rPr>
              <w:t xml:space="preserve">Information relating to the evaluation of </w:t>
            </w:r>
            <w:r w:rsidR="00875102" w:rsidRPr="00DC7E69">
              <w:rPr>
                <w:b w:val="0"/>
                <w:bCs/>
                <w:szCs w:val="24"/>
              </w:rPr>
              <w:t>Bid</w:t>
            </w:r>
            <w:r w:rsidRPr="00DC7E69">
              <w:rPr>
                <w:b w:val="0"/>
                <w:bCs/>
                <w:szCs w:val="24"/>
              </w:rPr>
              <w:t xml:space="preserve">s and recommendation of contract award, shall not be disclosed to Bidders </w:t>
            </w:r>
            <w:r w:rsidR="00455886" w:rsidRPr="00DC7E69">
              <w:rPr>
                <w:b w:val="0"/>
                <w:bCs/>
                <w:szCs w:val="24"/>
              </w:rPr>
              <w:t xml:space="preserve">or any other persons not officially concerned with the Bidding process until the Notification of Intention to Award the Contract is transmitted to all Bidders in accordance with ITB </w:t>
            </w:r>
            <w:r w:rsidR="0079715D" w:rsidRPr="00DC7E69">
              <w:rPr>
                <w:b w:val="0"/>
                <w:bCs/>
                <w:szCs w:val="24"/>
              </w:rPr>
              <w:t>42</w:t>
            </w:r>
            <w:r w:rsidR="00455886" w:rsidRPr="00DC7E69">
              <w:rPr>
                <w:b w:val="0"/>
                <w:bCs/>
                <w:szCs w:val="24"/>
              </w:rPr>
              <w:t>.</w:t>
            </w:r>
            <w:bookmarkEnd w:id="273"/>
          </w:p>
        </w:tc>
      </w:tr>
      <w:tr w:rsidR="00B061A9" w:rsidRPr="00BE7F56" w14:paraId="1494BD4E" w14:textId="77777777" w:rsidTr="00AD3EEA">
        <w:tblPrEx>
          <w:tblCellMar>
            <w:left w:w="115" w:type="dxa"/>
            <w:right w:w="115" w:type="dxa"/>
          </w:tblCellMar>
        </w:tblPrEx>
        <w:trPr>
          <w:cantSplit/>
        </w:trPr>
        <w:tc>
          <w:tcPr>
            <w:tcW w:w="2410" w:type="dxa"/>
          </w:tcPr>
          <w:p w14:paraId="116160F9" w14:textId="77777777" w:rsidR="00B061A9" w:rsidRPr="00BE7F56" w:rsidRDefault="00B061A9" w:rsidP="000536CC">
            <w:pPr>
              <w:spacing w:before="120"/>
              <w:contextualSpacing/>
              <w:rPr>
                <w:szCs w:val="24"/>
              </w:rPr>
            </w:pPr>
          </w:p>
        </w:tc>
        <w:tc>
          <w:tcPr>
            <w:tcW w:w="7400" w:type="dxa"/>
          </w:tcPr>
          <w:p w14:paraId="5FD1F444" w14:textId="049B336F" w:rsidR="00B061A9" w:rsidRPr="00DC7E69" w:rsidRDefault="00B061A9" w:rsidP="000F0C2E">
            <w:pPr>
              <w:pStyle w:val="Head12a"/>
              <w:numPr>
                <w:ilvl w:val="1"/>
                <w:numId w:val="54"/>
              </w:numPr>
              <w:spacing w:before="120"/>
              <w:ind w:left="702" w:hanging="720"/>
              <w:contextualSpacing/>
              <w:jc w:val="both"/>
              <w:rPr>
                <w:b w:val="0"/>
                <w:bCs/>
                <w:szCs w:val="24"/>
              </w:rPr>
            </w:pPr>
            <w:bookmarkStart w:id="274" w:name="_Toc43474928"/>
            <w:r w:rsidRPr="00DC7E69">
              <w:rPr>
                <w:b w:val="0"/>
                <w:bCs/>
                <w:szCs w:val="24"/>
              </w:rPr>
              <w:t xml:space="preserve">Any </w:t>
            </w:r>
            <w:r w:rsidR="00455886" w:rsidRPr="00DC7E69">
              <w:rPr>
                <w:b w:val="0"/>
                <w:bCs/>
                <w:szCs w:val="24"/>
              </w:rPr>
              <w:t xml:space="preserve">effort </w:t>
            </w:r>
            <w:r w:rsidRPr="00DC7E69">
              <w:rPr>
                <w:b w:val="0"/>
                <w:bCs/>
                <w:szCs w:val="24"/>
              </w:rPr>
              <w:t xml:space="preserve">by a Bidder to influence the </w:t>
            </w:r>
            <w:r w:rsidR="006E0425" w:rsidRPr="00DC7E69">
              <w:rPr>
                <w:b w:val="0"/>
                <w:bCs/>
                <w:szCs w:val="24"/>
              </w:rPr>
              <w:t>Purchaser</w:t>
            </w:r>
            <w:r w:rsidRPr="00DC7E69">
              <w:rPr>
                <w:b w:val="0"/>
                <w:bCs/>
                <w:szCs w:val="24"/>
              </w:rPr>
              <w:t xml:space="preserve"> in the evaluation of the </w:t>
            </w:r>
            <w:r w:rsidR="00875102" w:rsidRPr="00DC7E69">
              <w:rPr>
                <w:b w:val="0"/>
                <w:bCs/>
                <w:szCs w:val="24"/>
              </w:rPr>
              <w:t>Bid</w:t>
            </w:r>
            <w:r w:rsidRPr="00DC7E69">
              <w:rPr>
                <w:b w:val="0"/>
                <w:bCs/>
                <w:szCs w:val="24"/>
              </w:rPr>
              <w:t xml:space="preserve">s or Contract award decisions may result in the rejection of its </w:t>
            </w:r>
            <w:r w:rsidR="00875102" w:rsidRPr="00DC7E69">
              <w:rPr>
                <w:b w:val="0"/>
                <w:bCs/>
                <w:szCs w:val="24"/>
              </w:rPr>
              <w:t>Bid</w:t>
            </w:r>
            <w:r w:rsidRPr="00DC7E69">
              <w:rPr>
                <w:b w:val="0"/>
                <w:bCs/>
                <w:szCs w:val="24"/>
              </w:rPr>
              <w:t>.</w:t>
            </w:r>
            <w:bookmarkEnd w:id="274"/>
          </w:p>
        </w:tc>
      </w:tr>
      <w:tr w:rsidR="00B061A9" w:rsidRPr="00BE7F56" w14:paraId="4FBBF442" w14:textId="77777777" w:rsidTr="00AD3EEA">
        <w:tblPrEx>
          <w:tblCellMar>
            <w:left w:w="115" w:type="dxa"/>
            <w:right w:w="115" w:type="dxa"/>
          </w:tblCellMar>
        </w:tblPrEx>
        <w:trPr>
          <w:cantSplit/>
        </w:trPr>
        <w:tc>
          <w:tcPr>
            <w:tcW w:w="2410" w:type="dxa"/>
          </w:tcPr>
          <w:p w14:paraId="292F22B1" w14:textId="77777777" w:rsidR="00B061A9" w:rsidRPr="00BE7F56" w:rsidRDefault="00B061A9" w:rsidP="000536CC">
            <w:pPr>
              <w:spacing w:before="120"/>
              <w:contextualSpacing/>
              <w:rPr>
                <w:szCs w:val="24"/>
              </w:rPr>
            </w:pPr>
          </w:p>
        </w:tc>
        <w:tc>
          <w:tcPr>
            <w:tcW w:w="7400" w:type="dxa"/>
          </w:tcPr>
          <w:p w14:paraId="1052B379" w14:textId="6E5D1929" w:rsidR="00B061A9" w:rsidRPr="00DC7E69" w:rsidRDefault="00B061A9" w:rsidP="000F0C2E">
            <w:pPr>
              <w:pStyle w:val="Head12a"/>
              <w:numPr>
                <w:ilvl w:val="1"/>
                <w:numId w:val="54"/>
              </w:numPr>
              <w:spacing w:before="120"/>
              <w:ind w:left="702" w:hanging="720"/>
              <w:contextualSpacing/>
              <w:jc w:val="both"/>
              <w:rPr>
                <w:b w:val="0"/>
                <w:bCs/>
                <w:szCs w:val="24"/>
              </w:rPr>
            </w:pPr>
            <w:bookmarkStart w:id="275" w:name="_Toc43474929"/>
            <w:r w:rsidRPr="00DC7E69">
              <w:rPr>
                <w:b w:val="0"/>
                <w:bCs/>
                <w:szCs w:val="24"/>
              </w:rPr>
              <w:t xml:space="preserve">Notwithstanding ITB 27.2, from the time of </w:t>
            </w:r>
            <w:r w:rsidR="00875102" w:rsidRPr="00DC7E69">
              <w:rPr>
                <w:b w:val="0"/>
                <w:bCs/>
                <w:szCs w:val="24"/>
              </w:rPr>
              <w:t>Bid</w:t>
            </w:r>
            <w:r w:rsidRPr="00DC7E69">
              <w:rPr>
                <w:b w:val="0"/>
                <w:bCs/>
                <w:szCs w:val="24"/>
              </w:rPr>
              <w:t xml:space="preserve"> opening to the time of Contract award, if any Bidder wishes to contact the </w:t>
            </w:r>
            <w:r w:rsidR="006E0425" w:rsidRPr="00DC7E69">
              <w:rPr>
                <w:b w:val="0"/>
                <w:bCs/>
                <w:szCs w:val="24"/>
              </w:rPr>
              <w:t>Purchaser</w:t>
            </w:r>
            <w:r w:rsidRPr="00DC7E69">
              <w:rPr>
                <w:b w:val="0"/>
                <w:bCs/>
                <w:szCs w:val="24"/>
              </w:rPr>
              <w:t xml:space="preserve"> on any matter related to the </w:t>
            </w:r>
            <w:r w:rsidR="00875102" w:rsidRPr="00DC7E69">
              <w:rPr>
                <w:b w:val="0"/>
                <w:bCs/>
                <w:szCs w:val="24"/>
              </w:rPr>
              <w:t>Bid</w:t>
            </w:r>
            <w:r w:rsidRPr="00DC7E69">
              <w:rPr>
                <w:b w:val="0"/>
                <w:bCs/>
                <w:szCs w:val="24"/>
              </w:rPr>
              <w:t>ding process, it should do so in writing.</w:t>
            </w:r>
            <w:bookmarkEnd w:id="275"/>
          </w:p>
        </w:tc>
      </w:tr>
      <w:tr w:rsidR="005D3A16" w:rsidRPr="00BE7F56" w14:paraId="2557E253" w14:textId="77777777" w:rsidTr="00AD3EEA">
        <w:tblPrEx>
          <w:tblCellMar>
            <w:left w:w="115" w:type="dxa"/>
            <w:right w:w="115" w:type="dxa"/>
          </w:tblCellMar>
        </w:tblPrEx>
        <w:trPr>
          <w:cantSplit/>
        </w:trPr>
        <w:tc>
          <w:tcPr>
            <w:tcW w:w="2410" w:type="dxa"/>
          </w:tcPr>
          <w:p w14:paraId="789676DE" w14:textId="133CE5CE" w:rsidR="005D3A16" w:rsidRPr="00BE7F56" w:rsidRDefault="005D3A16" w:rsidP="000536CC">
            <w:pPr>
              <w:pStyle w:val="ITBHeading2"/>
              <w:spacing w:before="120" w:after="120"/>
              <w:contextualSpacing/>
            </w:pPr>
            <w:bookmarkStart w:id="276" w:name="_Toc434304523"/>
            <w:bookmarkStart w:id="277" w:name="_Toc43475016"/>
            <w:bookmarkStart w:id="278" w:name="_Toc43486482"/>
            <w:bookmarkStart w:id="279" w:name="_Toc73977492"/>
            <w:r w:rsidRPr="00BE7F56">
              <w:t>Clarification of Bids</w:t>
            </w:r>
            <w:bookmarkEnd w:id="276"/>
            <w:bookmarkEnd w:id="277"/>
            <w:bookmarkEnd w:id="278"/>
            <w:bookmarkEnd w:id="279"/>
          </w:p>
        </w:tc>
        <w:tc>
          <w:tcPr>
            <w:tcW w:w="7400" w:type="dxa"/>
          </w:tcPr>
          <w:p w14:paraId="3F5B1C42" w14:textId="389D63DE" w:rsidR="001B74CA" w:rsidRPr="00DC7E69" w:rsidRDefault="005E2C8B" w:rsidP="000F0C2E">
            <w:pPr>
              <w:pStyle w:val="Head12a"/>
              <w:numPr>
                <w:ilvl w:val="1"/>
                <w:numId w:val="54"/>
              </w:numPr>
              <w:spacing w:before="120"/>
              <w:ind w:left="702" w:hanging="720"/>
              <w:contextualSpacing/>
              <w:jc w:val="both"/>
              <w:rPr>
                <w:b w:val="0"/>
                <w:bCs/>
                <w:szCs w:val="24"/>
              </w:rPr>
            </w:pPr>
            <w:bookmarkStart w:id="280" w:name="_Toc43474930"/>
            <w:r w:rsidRPr="00DC7E69">
              <w:rPr>
                <w:b w:val="0"/>
                <w:bCs/>
                <w:szCs w:val="24"/>
              </w:rPr>
              <w:t xml:space="preserve">To assist in the examination, evaluation, and comparison of the </w:t>
            </w:r>
            <w:r w:rsidR="00875102" w:rsidRPr="00DC7E69">
              <w:rPr>
                <w:b w:val="0"/>
                <w:bCs/>
                <w:szCs w:val="24"/>
              </w:rPr>
              <w:t>Bid</w:t>
            </w:r>
            <w:r w:rsidRPr="00DC7E69">
              <w:rPr>
                <w:b w:val="0"/>
                <w:bCs/>
                <w:szCs w:val="24"/>
              </w:rPr>
              <w:t xml:space="preserve">s, and qualification of the Bidders, the </w:t>
            </w:r>
            <w:r w:rsidR="006E0425" w:rsidRPr="00DC7E69">
              <w:rPr>
                <w:b w:val="0"/>
                <w:bCs/>
                <w:szCs w:val="24"/>
              </w:rPr>
              <w:t>Purchaser</w:t>
            </w:r>
            <w:r w:rsidRPr="00DC7E69">
              <w:rPr>
                <w:b w:val="0"/>
                <w:bCs/>
                <w:szCs w:val="24"/>
              </w:rPr>
              <w:t xml:space="preserve"> may, at its discretion, ask any Bidder for a clarification of its </w:t>
            </w:r>
            <w:r w:rsidR="00875102" w:rsidRPr="00DC7E69">
              <w:rPr>
                <w:b w:val="0"/>
                <w:bCs/>
                <w:szCs w:val="24"/>
              </w:rPr>
              <w:t>Bid</w:t>
            </w:r>
            <w:r w:rsidRPr="00DC7E69">
              <w:rPr>
                <w:b w:val="0"/>
                <w:bCs/>
                <w:szCs w:val="24"/>
              </w:rPr>
              <w:t xml:space="preserve">.  Any clarification submitted by a Bidder that is not in response to a request by the </w:t>
            </w:r>
            <w:r w:rsidR="006E0425" w:rsidRPr="00DC7E69">
              <w:rPr>
                <w:b w:val="0"/>
                <w:bCs/>
                <w:szCs w:val="24"/>
              </w:rPr>
              <w:t>Purchaser</w:t>
            </w:r>
            <w:r w:rsidRPr="00DC7E69">
              <w:rPr>
                <w:b w:val="0"/>
                <w:bCs/>
                <w:szCs w:val="24"/>
              </w:rPr>
              <w:t xml:space="preserve"> shall not be considered.  The </w:t>
            </w:r>
            <w:r w:rsidR="006E0425" w:rsidRPr="00DC7E69">
              <w:rPr>
                <w:b w:val="0"/>
                <w:bCs/>
                <w:szCs w:val="24"/>
              </w:rPr>
              <w:t>Purchaser</w:t>
            </w:r>
            <w:r w:rsidRPr="00DC7E69">
              <w:rPr>
                <w:b w:val="0"/>
                <w:bCs/>
                <w:szCs w:val="24"/>
              </w:rPr>
              <w:t xml:space="preserve">’s request for clarification and the response shall be in writing.  </w:t>
            </w:r>
            <w:r w:rsidR="00455886" w:rsidRPr="00DC7E69">
              <w:rPr>
                <w:b w:val="0"/>
                <w:bCs/>
                <w:szCs w:val="24"/>
              </w:rPr>
              <w:t>No change in the prices or substance of the Bid shall be sought, offered, or permitted,</w:t>
            </w:r>
            <w:r w:rsidRPr="00DC7E69">
              <w:rPr>
                <w:b w:val="0"/>
                <w:bCs/>
                <w:szCs w:val="24"/>
              </w:rPr>
              <w:t xml:space="preserve"> except to confirm the correction of arithmetic errors discovered by the </w:t>
            </w:r>
            <w:r w:rsidR="006E0425" w:rsidRPr="00DC7E69">
              <w:rPr>
                <w:b w:val="0"/>
                <w:bCs/>
                <w:szCs w:val="24"/>
              </w:rPr>
              <w:t>Purchaser</w:t>
            </w:r>
            <w:r w:rsidRPr="00DC7E69">
              <w:rPr>
                <w:b w:val="0"/>
                <w:bCs/>
                <w:szCs w:val="24"/>
              </w:rPr>
              <w:t xml:space="preserve"> in the evaluation of the </w:t>
            </w:r>
            <w:r w:rsidR="00875102" w:rsidRPr="00DC7E69">
              <w:rPr>
                <w:b w:val="0"/>
                <w:bCs/>
                <w:szCs w:val="24"/>
              </w:rPr>
              <w:t>Bid</w:t>
            </w:r>
            <w:r w:rsidRPr="00DC7E69">
              <w:rPr>
                <w:b w:val="0"/>
                <w:bCs/>
                <w:szCs w:val="24"/>
              </w:rPr>
              <w:t>s, in accordance with ITB 32.</w:t>
            </w:r>
            <w:bookmarkEnd w:id="280"/>
          </w:p>
        </w:tc>
      </w:tr>
      <w:tr w:rsidR="005E2C8B" w:rsidRPr="00BE7F56" w14:paraId="7903C067" w14:textId="77777777" w:rsidTr="00AD3EEA">
        <w:tblPrEx>
          <w:tblCellMar>
            <w:left w:w="115" w:type="dxa"/>
            <w:right w:w="115" w:type="dxa"/>
          </w:tblCellMar>
        </w:tblPrEx>
        <w:trPr>
          <w:cantSplit/>
        </w:trPr>
        <w:tc>
          <w:tcPr>
            <w:tcW w:w="2410" w:type="dxa"/>
          </w:tcPr>
          <w:p w14:paraId="37925588" w14:textId="77777777" w:rsidR="005E2C8B" w:rsidRPr="00BE7F56" w:rsidRDefault="005E2C8B" w:rsidP="000536CC">
            <w:pPr>
              <w:spacing w:before="120"/>
              <w:contextualSpacing/>
              <w:rPr>
                <w:szCs w:val="24"/>
              </w:rPr>
            </w:pPr>
          </w:p>
        </w:tc>
        <w:tc>
          <w:tcPr>
            <w:tcW w:w="7400" w:type="dxa"/>
          </w:tcPr>
          <w:p w14:paraId="03E811E9" w14:textId="3E540700" w:rsidR="005E2C8B" w:rsidRPr="00DC7E69" w:rsidRDefault="005E2C8B" w:rsidP="000F0C2E">
            <w:pPr>
              <w:pStyle w:val="Head12a"/>
              <w:numPr>
                <w:ilvl w:val="1"/>
                <w:numId w:val="54"/>
              </w:numPr>
              <w:spacing w:before="120"/>
              <w:ind w:left="702" w:hanging="720"/>
              <w:contextualSpacing/>
              <w:jc w:val="both"/>
              <w:rPr>
                <w:b w:val="0"/>
                <w:bCs/>
                <w:szCs w:val="24"/>
              </w:rPr>
            </w:pPr>
            <w:bookmarkStart w:id="281" w:name="_Toc43474931"/>
            <w:r w:rsidRPr="00DC7E69">
              <w:rPr>
                <w:b w:val="0"/>
                <w:bCs/>
                <w:szCs w:val="24"/>
              </w:rPr>
              <w:t xml:space="preserve">If a Bidder does not provide clarifications of its </w:t>
            </w:r>
            <w:r w:rsidR="00875102" w:rsidRPr="00DC7E69">
              <w:rPr>
                <w:b w:val="0"/>
                <w:bCs/>
                <w:szCs w:val="24"/>
              </w:rPr>
              <w:t>Bid</w:t>
            </w:r>
            <w:r w:rsidRPr="00DC7E69">
              <w:rPr>
                <w:b w:val="0"/>
                <w:bCs/>
                <w:szCs w:val="24"/>
              </w:rPr>
              <w:t xml:space="preserve"> by the date and time set in the </w:t>
            </w:r>
            <w:r w:rsidR="006E0425" w:rsidRPr="00DC7E69">
              <w:rPr>
                <w:b w:val="0"/>
                <w:bCs/>
                <w:szCs w:val="24"/>
              </w:rPr>
              <w:t>Purchaser</w:t>
            </w:r>
            <w:r w:rsidRPr="00DC7E69">
              <w:rPr>
                <w:b w:val="0"/>
                <w:bCs/>
                <w:szCs w:val="24"/>
              </w:rPr>
              <w:t xml:space="preserve">’s request for clarification, its </w:t>
            </w:r>
            <w:r w:rsidR="00875102" w:rsidRPr="00DC7E69">
              <w:rPr>
                <w:b w:val="0"/>
                <w:bCs/>
                <w:szCs w:val="24"/>
              </w:rPr>
              <w:t>Bid</w:t>
            </w:r>
            <w:r w:rsidRPr="00DC7E69">
              <w:rPr>
                <w:b w:val="0"/>
                <w:bCs/>
                <w:szCs w:val="24"/>
              </w:rPr>
              <w:t xml:space="preserve"> may be rejected.</w:t>
            </w:r>
            <w:bookmarkEnd w:id="281"/>
          </w:p>
        </w:tc>
      </w:tr>
      <w:tr w:rsidR="005D3A16" w:rsidRPr="00BE7F56" w14:paraId="135F8F8F" w14:textId="77777777" w:rsidTr="00AD3EEA">
        <w:tblPrEx>
          <w:tblCellMar>
            <w:left w:w="115" w:type="dxa"/>
            <w:right w:w="115" w:type="dxa"/>
          </w:tblCellMar>
        </w:tblPrEx>
        <w:trPr>
          <w:cantSplit/>
        </w:trPr>
        <w:tc>
          <w:tcPr>
            <w:tcW w:w="2410" w:type="dxa"/>
          </w:tcPr>
          <w:p w14:paraId="1FF9286E" w14:textId="32FC4702" w:rsidR="005D3A16" w:rsidRPr="00BE7F56" w:rsidRDefault="003C5E14" w:rsidP="000536CC">
            <w:pPr>
              <w:pStyle w:val="ITBHeading2"/>
              <w:spacing w:before="120" w:after="120"/>
              <w:contextualSpacing/>
            </w:pPr>
            <w:bookmarkStart w:id="282" w:name="_Toc434304524"/>
            <w:bookmarkStart w:id="283" w:name="_Toc43475017"/>
            <w:bookmarkStart w:id="284" w:name="_Toc43486483"/>
            <w:bookmarkStart w:id="285" w:name="_Toc73977493"/>
            <w:r w:rsidRPr="00BE7F56">
              <w:t>Deviations, Reservations, and Omissions</w:t>
            </w:r>
            <w:bookmarkEnd w:id="282"/>
            <w:bookmarkEnd w:id="283"/>
            <w:bookmarkEnd w:id="284"/>
            <w:bookmarkEnd w:id="285"/>
          </w:p>
        </w:tc>
        <w:tc>
          <w:tcPr>
            <w:tcW w:w="7400" w:type="dxa"/>
          </w:tcPr>
          <w:p w14:paraId="3490C4ED" w14:textId="60DDF6DB" w:rsidR="003C5E14" w:rsidRPr="00DC7E69" w:rsidRDefault="003C5E14" w:rsidP="000F0C2E">
            <w:pPr>
              <w:pStyle w:val="Head12a"/>
              <w:numPr>
                <w:ilvl w:val="1"/>
                <w:numId w:val="54"/>
              </w:numPr>
              <w:spacing w:before="120"/>
              <w:ind w:left="702" w:hanging="720"/>
              <w:contextualSpacing/>
              <w:jc w:val="both"/>
              <w:rPr>
                <w:b w:val="0"/>
                <w:bCs/>
                <w:szCs w:val="24"/>
              </w:rPr>
            </w:pPr>
            <w:bookmarkStart w:id="286" w:name="_Toc43474932"/>
            <w:r w:rsidRPr="00DC7E69">
              <w:rPr>
                <w:b w:val="0"/>
                <w:bCs/>
                <w:szCs w:val="24"/>
              </w:rPr>
              <w:t xml:space="preserve">During the evaluation of </w:t>
            </w:r>
            <w:r w:rsidR="00875102" w:rsidRPr="00DC7E69">
              <w:rPr>
                <w:b w:val="0"/>
                <w:bCs/>
                <w:szCs w:val="24"/>
              </w:rPr>
              <w:t>Bid</w:t>
            </w:r>
            <w:r w:rsidRPr="00DC7E69">
              <w:rPr>
                <w:b w:val="0"/>
                <w:bCs/>
                <w:szCs w:val="24"/>
              </w:rPr>
              <w:t>s, the following definitions apply:</w:t>
            </w:r>
            <w:bookmarkEnd w:id="286"/>
          </w:p>
          <w:p w14:paraId="30DF7E15" w14:textId="77777777" w:rsidR="003C5E14" w:rsidRPr="00BE7F56" w:rsidRDefault="003C5E14" w:rsidP="000536CC">
            <w:pPr>
              <w:spacing w:before="120"/>
              <w:ind w:left="1255" w:hanging="630"/>
              <w:contextualSpacing/>
              <w:rPr>
                <w:szCs w:val="24"/>
              </w:rPr>
            </w:pPr>
            <w:r w:rsidRPr="00BE7F56">
              <w:rPr>
                <w:szCs w:val="24"/>
              </w:rPr>
              <w:t xml:space="preserve">(a) </w:t>
            </w:r>
            <w:r w:rsidRPr="00BE7F56">
              <w:rPr>
                <w:szCs w:val="24"/>
              </w:rPr>
              <w:tab/>
              <w:t xml:space="preserve">“Deviation” is a departure from the requirements specified in the </w:t>
            </w:r>
            <w:r w:rsidR="00284AF9" w:rsidRPr="00BE7F56">
              <w:rPr>
                <w:szCs w:val="24"/>
              </w:rPr>
              <w:t xml:space="preserve">bidding </w:t>
            </w:r>
            <w:proofErr w:type="gramStart"/>
            <w:r w:rsidR="00284AF9" w:rsidRPr="00BE7F56">
              <w:rPr>
                <w:szCs w:val="24"/>
              </w:rPr>
              <w:t>document</w:t>
            </w:r>
            <w:r w:rsidRPr="00BE7F56">
              <w:rPr>
                <w:szCs w:val="24"/>
              </w:rPr>
              <w:t>;</w:t>
            </w:r>
            <w:proofErr w:type="gramEnd"/>
            <w:r w:rsidRPr="00BE7F56">
              <w:rPr>
                <w:szCs w:val="24"/>
              </w:rPr>
              <w:t xml:space="preserve"> </w:t>
            </w:r>
          </w:p>
          <w:p w14:paraId="08F4B822" w14:textId="77777777" w:rsidR="00DE0484" w:rsidRPr="00BE7F56" w:rsidRDefault="003C5E14" w:rsidP="000536CC">
            <w:pPr>
              <w:spacing w:before="120"/>
              <w:ind w:left="1255" w:hanging="630"/>
              <w:contextualSpacing/>
              <w:rPr>
                <w:szCs w:val="24"/>
              </w:rPr>
            </w:pPr>
            <w:r w:rsidRPr="00BE7F56">
              <w:rPr>
                <w:szCs w:val="24"/>
              </w:rPr>
              <w:t xml:space="preserve">(b) </w:t>
            </w:r>
            <w:r w:rsidRPr="00BE7F56">
              <w:rPr>
                <w:szCs w:val="24"/>
              </w:rPr>
              <w:tab/>
              <w:t xml:space="preserve">“Reservation” is the setting of limiting conditions or withholding from complete acceptance of the requirements specified in the </w:t>
            </w:r>
            <w:r w:rsidR="00284AF9" w:rsidRPr="00BE7F56">
              <w:rPr>
                <w:szCs w:val="24"/>
              </w:rPr>
              <w:t>bidding document</w:t>
            </w:r>
            <w:r w:rsidRPr="00BE7F56">
              <w:rPr>
                <w:szCs w:val="24"/>
              </w:rPr>
              <w:t>; a</w:t>
            </w:r>
            <w:r w:rsidR="00DE0484" w:rsidRPr="00BE7F56">
              <w:rPr>
                <w:szCs w:val="24"/>
              </w:rPr>
              <w:t>nd</w:t>
            </w:r>
          </w:p>
          <w:p w14:paraId="2F48B549" w14:textId="77777777" w:rsidR="001B74CA" w:rsidRPr="00BE7F56" w:rsidRDefault="003C5E14" w:rsidP="000536CC">
            <w:pPr>
              <w:spacing w:before="120"/>
              <w:ind w:left="1255" w:hanging="630"/>
              <w:contextualSpacing/>
              <w:jc w:val="left"/>
              <w:rPr>
                <w:szCs w:val="24"/>
              </w:rPr>
            </w:pPr>
            <w:r w:rsidRPr="00BE7F56">
              <w:rPr>
                <w:szCs w:val="24"/>
              </w:rPr>
              <w:t xml:space="preserve">(c) </w:t>
            </w:r>
            <w:r w:rsidRPr="00BE7F56">
              <w:rPr>
                <w:szCs w:val="24"/>
              </w:rPr>
              <w:tab/>
              <w:t xml:space="preserve">“Omission” is the failure to submit </w:t>
            </w:r>
            <w:proofErr w:type="gramStart"/>
            <w:r w:rsidRPr="00BE7F56">
              <w:rPr>
                <w:szCs w:val="24"/>
              </w:rPr>
              <w:t>part</w:t>
            </w:r>
            <w:proofErr w:type="gramEnd"/>
            <w:r w:rsidRPr="00BE7F56">
              <w:rPr>
                <w:szCs w:val="24"/>
              </w:rPr>
              <w:t xml:space="preserve"> or all of the information or documentation required in the </w:t>
            </w:r>
            <w:r w:rsidR="00284AF9" w:rsidRPr="00BE7F56">
              <w:rPr>
                <w:szCs w:val="24"/>
              </w:rPr>
              <w:t>bidding document</w:t>
            </w:r>
            <w:r w:rsidRPr="00BE7F56">
              <w:rPr>
                <w:szCs w:val="24"/>
              </w:rPr>
              <w:t>.</w:t>
            </w:r>
          </w:p>
        </w:tc>
      </w:tr>
      <w:tr w:rsidR="00563159" w:rsidRPr="00BE7F56" w14:paraId="41705FC1" w14:textId="77777777" w:rsidTr="00AD3EEA">
        <w:tblPrEx>
          <w:tblCellMar>
            <w:left w:w="115" w:type="dxa"/>
            <w:right w:w="115" w:type="dxa"/>
          </w:tblCellMar>
        </w:tblPrEx>
        <w:trPr>
          <w:cantSplit/>
        </w:trPr>
        <w:tc>
          <w:tcPr>
            <w:tcW w:w="2410" w:type="dxa"/>
          </w:tcPr>
          <w:p w14:paraId="541312DA" w14:textId="654F6C58" w:rsidR="00563159" w:rsidRPr="00BE7F56" w:rsidRDefault="00563159" w:rsidP="000536CC">
            <w:pPr>
              <w:pStyle w:val="ITBHeading2"/>
              <w:spacing w:before="120" w:after="120"/>
              <w:contextualSpacing/>
            </w:pPr>
            <w:bookmarkStart w:id="287" w:name="_Toc434304525"/>
            <w:bookmarkStart w:id="288" w:name="_Toc424009130"/>
            <w:bookmarkStart w:id="289" w:name="_Toc23236776"/>
            <w:bookmarkStart w:id="290" w:name="_Toc125783020"/>
            <w:bookmarkStart w:id="291" w:name="_Toc43475018"/>
            <w:bookmarkStart w:id="292" w:name="_Toc43486484"/>
            <w:bookmarkStart w:id="293" w:name="_Toc73977494"/>
            <w:r w:rsidRPr="00BE7F56">
              <w:t xml:space="preserve">Determination </w:t>
            </w:r>
            <w:proofErr w:type="gramStart"/>
            <w:r w:rsidRPr="00BE7F56">
              <w:t>of  Responsiveness</w:t>
            </w:r>
            <w:bookmarkEnd w:id="287"/>
            <w:bookmarkEnd w:id="288"/>
            <w:bookmarkEnd w:id="289"/>
            <w:bookmarkEnd w:id="290"/>
            <w:bookmarkEnd w:id="291"/>
            <w:bookmarkEnd w:id="292"/>
            <w:bookmarkEnd w:id="293"/>
            <w:proofErr w:type="gramEnd"/>
          </w:p>
        </w:tc>
        <w:tc>
          <w:tcPr>
            <w:tcW w:w="7400" w:type="dxa"/>
          </w:tcPr>
          <w:p w14:paraId="7AC70DFB" w14:textId="0CCB8EFA" w:rsidR="00563159" w:rsidRPr="00BE7F56" w:rsidRDefault="00563159" w:rsidP="000F0C2E">
            <w:pPr>
              <w:pStyle w:val="Head12a"/>
              <w:numPr>
                <w:ilvl w:val="1"/>
                <w:numId w:val="54"/>
              </w:numPr>
              <w:spacing w:before="120"/>
              <w:ind w:left="702" w:hanging="720"/>
              <w:contextualSpacing/>
              <w:jc w:val="both"/>
              <w:rPr>
                <w:szCs w:val="24"/>
              </w:rPr>
            </w:pPr>
            <w:bookmarkStart w:id="294" w:name="_Toc43474933"/>
            <w:r w:rsidRPr="00DC7E69">
              <w:rPr>
                <w:b w:val="0"/>
                <w:bCs/>
                <w:szCs w:val="24"/>
              </w:rPr>
              <w:t xml:space="preserve">The </w:t>
            </w:r>
            <w:r w:rsidR="006E0425" w:rsidRPr="00DC7E69">
              <w:rPr>
                <w:b w:val="0"/>
                <w:bCs/>
                <w:szCs w:val="24"/>
              </w:rPr>
              <w:t>Purchaser</w:t>
            </w:r>
            <w:r w:rsidRPr="00DC7E69">
              <w:rPr>
                <w:b w:val="0"/>
                <w:bCs/>
                <w:szCs w:val="24"/>
              </w:rPr>
              <w:t xml:space="preserve">’s determination of a </w:t>
            </w:r>
            <w:r w:rsidR="00875102" w:rsidRPr="00DC7E69">
              <w:rPr>
                <w:b w:val="0"/>
                <w:bCs/>
                <w:szCs w:val="24"/>
              </w:rPr>
              <w:t>Bid</w:t>
            </w:r>
            <w:r w:rsidRPr="00DC7E69">
              <w:rPr>
                <w:b w:val="0"/>
                <w:bCs/>
                <w:szCs w:val="24"/>
              </w:rPr>
              <w:t xml:space="preserve">’s responsiveness is to be based on the contents of the </w:t>
            </w:r>
            <w:r w:rsidR="00875102" w:rsidRPr="00DC7E69">
              <w:rPr>
                <w:b w:val="0"/>
                <w:bCs/>
                <w:szCs w:val="24"/>
              </w:rPr>
              <w:t>Bid</w:t>
            </w:r>
            <w:r w:rsidRPr="00DC7E69">
              <w:rPr>
                <w:b w:val="0"/>
                <w:bCs/>
                <w:szCs w:val="24"/>
              </w:rPr>
              <w:t xml:space="preserve"> itself, as defined in ITB</w:t>
            </w:r>
            <w:r w:rsidR="00455886" w:rsidRPr="00DC7E69">
              <w:rPr>
                <w:b w:val="0"/>
                <w:bCs/>
                <w:szCs w:val="24"/>
              </w:rPr>
              <w:t xml:space="preserve"> </w:t>
            </w:r>
            <w:r w:rsidRPr="00DC7E69">
              <w:rPr>
                <w:b w:val="0"/>
                <w:bCs/>
                <w:szCs w:val="24"/>
              </w:rPr>
              <w:t>11.</w:t>
            </w:r>
            <w:bookmarkEnd w:id="294"/>
          </w:p>
        </w:tc>
      </w:tr>
      <w:tr w:rsidR="00563159" w:rsidRPr="00BE7F56" w14:paraId="15F73FEB" w14:textId="77777777" w:rsidTr="00AD3EEA">
        <w:tblPrEx>
          <w:tblCellMar>
            <w:left w:w="115" w:type="dxa"/>
            <w:right w:w="115" w:type="dxa"/>
          </w:tblCellMar>
        </w:tblPrEx>
        <w:trPr>
          <w:cantSplit/>
        </w:trPr>
        <w:tc>
          <w:tcPr>
            <w:tcW w:w="2410" w:type="dxa"/>
          </w:tcPr>
          <w:p w14:paraId="0F163579" w14:textId="77777777" w:rsidR="00563159" w:rsidRPr="00BE7F56" w:rsidRDefault="00563159" w:rsidP="000536CC">
            <w:pPr>
              <w:spacing w:before="120"/>
              <w:contextualSpacing/>
              <w:rPr>
                <w:szCs w:val="24"/>
              </w:rPr>
            </w:pPr>
          </w:p>
        </w:tc>
        <w:tc>
          <w:tcPr>
            <w:tcW w:w="7400" w:type="dxa"/>
          </w:tcPr>
          <w:p w14:paraId="620E2BEF" w14:textId="7838D7D2" w:rsidR="001B74CA" w:rsidRPr="00DC7E69" w:rsidRDefault="00563159" w:rsidP="000F0C2E">
            <w:pPr>
              <w:pStyle w:val="Head12a"/>
              <w:numPr>
                <w:ilvl w:val="1"/>
                <w:numId w:val="54"/>
              </w:numPr>
              <w:spacing w:before="120"/>
              <w:ind w:left="702" w:hanging="720"/>
              <w:contextualSpacing/>
              <w:jc w:val="both"/>
              <w:rPr>
                <w:b w:val="0"/>
                <w:bCs/>
                <w:szCs w:val="24"/>
              </w:rPr>
            </w:pPr>
            <w:bookmarkStart w:id="295" w:name="_Toc43474934"/>
            <w:r w:rsidRPr="00DC7E69">
              <w:rPr>
                <w:b w:val="0"/>
                <w:bCs/>
                <w:szCs w:val="24"/>
              </w:rPr>
              <w:t xml:space="preserve">A substantially responsive </w:t>
            </w:r>
            <w:r w:rsidR="00875102" w:rsidRPr="00DC7E69">
              <w:rPr>
                <w:b w:val="0"/>
                <w:bCs/>
                <w:szCs w:val="24"/>
              </w:rPr>
              <w:t>Bid</w:t>
            </w:r>
            <w:r w:rsidRPr="00DC7E69">
              <w:rPr>
                <w:b w:val="0"/>
                <w:bCs/>
                <w:szCs w:val="24"/>
              </w:rPr>
              <w:t xml:space="preserve"> is one that meets the requirements of the </w:t>
            </w:r>
            <w:r w:rsidR="00284AF9" w:rsidRPr="00DC7E69">
              <w:rPr>
                <w:b w:val="0"/>
                <w:bCs/>
                <w:szCs w:val="24"/>
              </w:rPr>
              <w:t>bidding document</w:t>
            </w:r>
            <w:r w:rsidRPr="00DC7E69">
              <w:rPr>
                <w:b w:val="0"/>
                <w:bCs/>
                <w:szCs w:val="24"/>
              </w:rPr>
              <w:t xml:space="preserve"> without material deviation, reservation, or omission.  A material deviation, reser</w:t>
            </w:r>
            <w:r w:rsidR="003A65FA" w:rsidRPr="00DC7E69">
              <w:rPr>
                <w:b w:val="0"/>
                <w:bCs/>
                <w:szCs w:val="24"/>
              </w:rPr>
              <w:t xml:space="preserve">vation, or omission is one </w:t>
            </w:r>
            <w:proofErr w:type="gramStart"/>
            <w:r w:rsidR="003A65FA" w:rsidRPr="00DC7E69">
              <w:rPr>
                <w:b w:val="0"/>
                <w:bCs/>
                <w:szCs w:val="24"/>
              </w:rPr>
              <w:t>that;</w:t>
            </w:r>
            <w:bookmarkEnd w:id="295"/>
            <w:proofErr w:type="gramEnd"/>
          </w:p>
          <w:p w14:paraId="54B86CE1" w14:textId="77777777" w:rsidR="001B74CA" w:rsidRPr="00BE7F56" w:rsidRDefault="00563159" w:rsidP="000536CC">
            <w:pPr>
              <w:spacing w:before="120"/>
              <w:ind w:left="1165" w:hanging="573"/>
              <w:contextualSpacing/>
              <w:rPr>
                <w:szCs w:val="24"/>
              </w:rPr>
            </w:pPr>
            <w:r w:rsidRPr="00BE7F56">
              <w:rPr>
                <w:szCs w:val="24"/>
              </w:rPr>
              <w:t>(a)</w:t>
            </w:r>
            <w:r w:rsidRPr="00BE7F56">
              <w:rPr>
                <w:szCs w:val="24"/>
              </w:rPr>
              <w:tab/>
              <w:t>if accepted, would:</w:t>
            </w:r>
          </w:p>
          <w:p w14:paraId="4235D3A6" w14:textId="77777777" w:rsidR="00563159" w:rsidRPr="00BE7F56" w:rsidRDefault="00563159" w:rsidP="000536CC">
            <w:pPr>
              <w:spacing w:before="120"/>
              <w:ind w:left="1795" w:hanging="540"/>
              <w:contextualSpacing/>
              <w:rPr>
                <w:szCs w:val="24"/>
              </w:rPr>
            </w:pPr>
            <w:r w:rsidRPr="00BE7F56">
              <w:rPr>
                <w:szCs w:val="24"/>
              </w:rPr>
              <w:t>(</w:t>
            </w:r>
            <w:proofErr w:type="spellStart"/>
            <w:r w:rsidRPr="00BE7F56">
              <w:rPr>
                <w:szCs w:val="24"/>
              </w:rPr>
              <w:t>i</w:t>
            </w:r>
            <w:proofErr w:type="spellEnd"/>
            <w:r w:rsidRPr="00BE7F56">
              <w:rPr>
                <w:szCs w:val="24"/>
              </w:rPr>
              <w:t>)</w:t>
            </w:r>
            <w:r w:rsidRPr="00BE7F56">
              <w:rPr>
                <w:szCs w:val="24"/>
              </w:rPr>
              <w:tab/>
              <w:t xml:space="preserve">affect in any substantial way the scope, quality, or performance of the </w:t>
            </w:r>
            <w:r w:rsidR="00D861FC" w:rsidRPr="00BE7F56">
              <w:rPr>
                <w:szCs w:val="24"/>
              </w:rPr>
              <w:t>Information System</w:t>
            </w:r>
            <w:r w:rsidRPr="00BE7F56">
              <w:rPr>
                <w:szCs w:val="24"/>
              </w:rPr>
              <w:t xml:space="preserve"> specified in the Contract; or</w:t>
            </w:r>
          </w:p>
          <w:p w14:paraId="26054DF7" w14:textId="77777777" w:rsidR="00563159" w:rsidRPr="00BE7F56" w:rsidRDefault="00563159" w:rsidP="000536CC">
            <w:pPr>
              <w:spacing w:before="120"/>
              <w:ind w:left="1795" w:hanging="540"/>
              <w:contextualSpacing/>
              <w:rPr>
                <w:szCs w:val="24"/>
              </w:rPr>
            </w:pPr>
            <w:r w:rsidRPr="00BE7F56">
              <w:rPr>
                <w:szCs w:val="24"/>
              </w:rPr>
              <w:t>(ii)</w:t>
            </w:r>
            <w:r w:rsidRPr="00BE7F56">
              <w:rPr>
                <w:szCs w:val="24"/>
              </w:rPr>
              <w:tab/>
              <w:t xml:space="preserve">limit in any substantial way, inconsistent with the </w:t>
            </w:r>
            <w:r w:rsidR="00284AF9" w:rsidRPr="00BE7F56">
              <w:rPr>
                <w:szCs w:val="24"/>
              </w:rPr>
              <w:t>bidding document</w:t>
            </w:r>
            <w:r w:rsidRPr="00BE7F56">
              <w:rPr>
                <w:szCs w:val="24"/>
              </w:rPr>
              <w:t xml:space="preserve">, the </w:t>
            </w:r>
            <w:r w:rsidR="006E0425" w:rsidRPr="00BE7F56">
              <w:rPr>
                <w:szCs w:val="24"/>
              </w:rPr>
              <w:t>Purchaser</w:t>
            </w:r>
            <w:r w:rsidRPr="00BE7F56">
              <w:rPr>
                <w:szCs w:val="24"/>
              </w:rPr>
              <w:t xml:space="preserve">’s </w:t>
            </w:r>
            <w:proofErr w:type="gramStart"/>
            <w:r w:rsidRPr="00BE7F56">
              <w:rPr>
                <w:szCs w:val="24"/>
              </w:rPr>
              <w:t>rights</w:t>
            </w:r>
            <w:proofErr w:type="gramEnd"/>
            <w:r w:rsidRPr="00BE7F56">
              <w:rPr>
                <w:szCs w:val="24"/>
              </w:rPr>
              <w:t xml:space="preserve"> or the Bidder’s obligations under the proposed Contract; or</w:t>
            </w:r>
          </w:p>
          <w:p w14:paraId="348CBB39" w14:textId="77777777" w:rsidR="00563159" w:rsidRPr="00BE7F56" w:rsidRDefault="00563159" w:rsidP="000536CC">
            <w:pPr>
              <w:spacing w:before="120"/>
              <w:ind w:left="1165" w:hanging="573"/>
              <w:contextualSpacing/>
              <w:rPr>
                <w:szCs w:val="24"/>
              </w:rPr>
            </w:pPr>
            <w:r w:rsidRPr="00BE7F56">
              <w:rPr>
                <w:szCs w:val="24"/>
              </w:rPr>
              <w:t>(b)</w:t>
            </w:r>
            <w:r w:rsidRPr="00BE7F56">
              <w:rPr>
                <w:szCs w:val="24"/>
              </w:rPr>
              <w:tab/>
              <w:t xml:space="preserve">if rectified, would unfairly affect the competitive position of other Bidders presenting substantially responsive </w:t>
            </w:r>
            <w:r w:rsidR="00875102" w:rsidRPr="00BE7F56">
              <w:rPr>
                <w:szCs w:val="24"/>
              </w:rPr>
              <w:t>Bid</w:t>
            </w:r>
            <w:r w:rsidRPr="00BE7F56">
              <w:rPr>
                <w:szCs w:val="24"/>
              </w:rPr>
              <w:t>s.</w:t>
            </w:r>
          </w:p>
        </w:tc>
      </w:tr>
      <w:tr w:rsidR="00FA5370" w:rsidRPr="00BE7F56" w14:paraId="09912837" w14:textId="77777777" w:rsidTr="00AD3EEA">
        <w:tblPrEx>
          <w:tblCellMar>
            <w:left w:w="115" w:type="dxa"/>
            <w:right w:w="115" w:type="dxa"/>
          </w:tblCellMar>
        </w:tblPrEx>
        <w:trPr>
          <w:cantSplit/>
        </w:trPr>
        <w:tc>
          <w:tcPr>
            <w:tcW w:w="2410" w:type="dxa"/>
          </w:tcPr>
          <w:p w14:paraId="495BD56A" w14:textId="77777777" w:rsidR="00FA5370" w:rsidRPr="00BE7F56" w:rsidRDefault="00FA5370" w:rsidP="000536CC">
            <w:pPr>
              <w:spacing w:before="120"/>
              <w:contextualSpacing/>
              <w:rPr>
                <w:szCs w:val="24"/>
              </w:rPr>
            </w:pPr>
          </w:p>
        </w:tc>
        <w:tc>
          <w:tcPr>
            <w:tcW w:w="7400" w:type="dxa"/>
          </w:tcPr>
          <w:p w14:paraId="63172271" w14:textId="52B1141A" w:rsidR="00FA5370" w:rsidRPr="00DC7E69" w:rsidRDefault="00FA5370" w:rsidP="000F0C2E">
            <w:pPr>
              <w:pStyle w:val="Head12a"/>
              <w:numPr>
                <w:ilvl w:val="1"/>
                <w:numId w:val="54"/>
              </w:numPr>
              <w:spacing w:before="120"/>
              <w:ind w:left="702" w:hanging="720"/>
              <w:contextualSpacing/>
              <w:jc w:val="both"/>
              <w:rPr>
                <w:b w:val="0"/>
                <w:bCs/>
                <w:szCs w:val="24"/>
              </w:rPr>
            </w:pPr>
            <w:bookmarkStart w:id="296" w:name="_Toc43474935"/>
            <w:r w:rsidRPr="00DC7E69">
              <w:rPr>
                <w:b w:val="0"/>
                <w:bCs/>
                <w:szCs w:val="24"/>
              </w:rPr>
              <w:t xml:space="preserve">The </w:t>
            </w:r>
            <w:r w:rsidR="006E0425" w:rsidRPr="00DC7E69">
              <w:rPr>
                <w:b w:val="0"/>
                <w:bCs/>
                <w:szCs w:val="24"/>
              </w:rPr>
              <w:t>Purchaser</w:t>
            </w:r>
            <w:r w:rsidRPr="00DC7E69">
              <w:rPr>
                <w:b w:val="0"/>
                <w:bCs/>
                <w:szCs w:val="24"/>
              </w:rPr>
              <w:t xml:space="preserve"> shall examine the technical aspects of the Bid in particular, to confirm that all requirements of Section VI</w:t>
            </w:r>
            <w:r w:rsidR="00233E1A" w:rsidRPr="00DC7E69">
              <w:rPr>
                <w:b w:val="0"/>
                <w:bCs/>
                <w:szCs w:val="24"/>
              </w:rPr>
              <w:t>I</w:t>
            </w:r>
            <w:r w:rsidRPr="00DC7E69">
              <w:rPr>
                <w:b w:val="0"/>
                <w:bCs/>
                <w:szCs w:val="24"/>
              </w:rPr>
              <w:t xml:space="preserve">, </w:t>
            </w:r>
            <w:r w:rsidR="00E36B09" w:rsidRPr="00DC7E69">
              <w:rPr>
                <w:b w:val="0"/>
                <w:bCs/>
                <w:szCs w:val="24"/>
              </w:rPr>
              <w:t>Purchaser’s</w:t>
            </w:r>
            <w:r w:rsidR="00FE4D81" w:rsidRPr="00DC7E69">
              <w:rPr>
                <w:b w:val="0"/>
                <w:bCs/>
                <w:szCs w:val="24"/>
              </w:rPr>
              <w:t xml:space="preserve"> </w:t>
            </w:r>
            <w:r w:rsidRPr="00DC7E69">
              <w:rPr>
                <w:b w:val="0"/>
                <w:bCs/>
                <w:szCs w:val="24"/>
              </w:rPr>
              <w:t>Requirements have been met without any material deviation, reservation, or omission.</w:t>
            </w:r>
            <w:bookmarkEnd w:id="296"/>
          </w:p>
        </w:tc>
      </w:tr>
      <w:tr w:rsidR="00FE4D81" w:rsidRPr="00BE7F56" w14:paraId="455B4873" w14:textId="77777777" w:rsidTr="00AD3EEA">
        <w:tblPrEx>
          <w:tblCellMar>
            <w:left w:w="115" w:type="dxa"/>
            <w:right w:w="115" w:type="dxa"/>
          </w:tblCellMar>
        </w:tblPrEx>
        <w:trPr>
          <w:cantSplit/>
        </w:trPr>
        <w:tc>
          <w:tcPr>
            <w:tcW w:w="2410" w:type="dxa"/>
          </w:tcPr>
          <w:p w14:paraId="20C06D52" w14:textId="77777777" w:rsidR="00FE4D81" w:rsidRPr="00BE7F56" w:rsidRDefault="00FE4D81" w:rsidP="000536CC">
            <w:pPr>
              <w:spacing w:before="120"/>
              <w:contextualSpacing/>
              <w:rPr>
                <w:szCs w:val="24"/>
              </w:rPr>
            </w:pPr>
          </w:p>
        </w:tc>
        <w:tc>
          <w:tcPr>
            <w:tcW w:w="7400" w:type="dxa"/>
          </w:tcPr>
          <w:p w14:paraId="112EA421" w14:textId="090CFF76" w:rsidR="00FE4D81" w:rsidRPr="00DC7E69" w:rsidRDefault="00FE4D81" w:rsidP="000F0C2E">
            <w:pPr>
              <w:pStyle w:val="Head12a"/>
              <w:numPr>
                <w:ilvl w:val="1"/>
                <w:numId w:val="54"/>
              </w:numPr>
              <w:spacing w:before="120"/>
              <w:ind w:left="702" w:hanging="720"/>
              <w:contextualSpacing/>
              <w:jc w:val="both"/>
              <w:rPr>
                <w:b w:val="0"/>
                <w:bCs/>
                <w:szCs w:val="24"/>
              </w:rPr>
            </w:pPr>
            <w:bookmarkStart w:id="297" w:name="_Toc43474936"/>
            <w:r w:rsidRPr="00DC7E69">
              <w:rPr>
                <w:b w:val="0"/>
                <w:bCs/>
                <w:szCs w:val="24"/>
              </w:rPr>
              <w:t>To be considered for Contract award, Bidders must have submitted Bids:</w:t>
            </w:r>
            <w:bookmarkEnd w:id="297"/>
          </w:p>
        </w:tc>
      </w:tr>
      <w:tr w:rsidR="005C71FC" w:rsidRPr="00BE7F56" w14:paraId="33F55BA6" w14:textId="77777777" w:rsidTr="00AD3EEA">
        <w:tblPrEx>
          <w:tblCellMar>
            <w:left w:w="115" w:type="dxa"/>
            <w:right w:w="115" w:type="dxa"/>
          </w:tblCellMar>
        </w:tblPrEx>
        <w:trPr>
          <w:cantSplit/>
        </w:trPr>
        <w:tc>
          <w:tcPr>
            <w:tcW w:w="2410" w:type="dxa"/>
          </w:tcPr>
          <w:p w14:paraId="59F74209" w14:textId="77777777" w:rsidR="005C71FC" w:rsidRPr="00BE7F56" w:rsidRDefault="005C71FC" w:rsidP="000536CC">
            <w:pPr>
              <w:spacing w:before="120"/>
              <w:contextualSpacing/>
              <w:rPr>
                <w:szCs w:val="24"/>
              </w:rPr>
            </w:pPr>
          </w:p>
        </w:tc>
        <w:tc>
          <w:tcPr>
            <w:tcW w:w="7400" w:type="dxa"/>
          </w:tcPr>
          <w:p w14:paraId="7DAD4070" w14:textId="77777777" w:rsidR="005C71FC" w:rsidRPr="00BE7F56" w:rsidRDefault="005C71FC" w:rsidP="000536CC">
            <w:pPr>
              <w:spacing w:before="120"/>
              <w:ind w:left="1255" w:hanging="691"/>
              <w:contextualSpacing/>
              <w:rPr>
                <w:szCs w:val="24"/>
              </w:rPr>
            </w:pPr>
            <w:r w:rsidRPr="00BE7F56">
              <w:rPr>
                <w:szCs w:val="24"/>
              </w:rPr>
              <w:t xml:space="preserve">(a) </w:t>
            </w:r>
            <w:r w:rsidRPr="00BE7F56">
              <w:rPr>
                <w:szCs w:val="24"/>
              </w:rPr>
              <w:tab/>
              <w:t xml:space="preserve">for which detailed Bid evaluation using the same standards for compliance determination as listed in ITB </w:t>
            </w:r>
            <w:r w:rsidR="00DC0B39" w:rsidRPr="00BE7F56">
              <w:rPr>
                <w:szCs w:val="24"/>
              </w:rPr>
              <w:t>29</w:t>
            </w:r>
            <w:r w:rsidRPr="00BE7F56">
              <w:rPr>
                <w:szCs w:val="24"/>
              </w:rPr>
              <w:t xml:space="preserve"> and </w:t>
            </w:r>
            <w:r w:rsidR="00DC0B39" w:rsidRPr="00BE7F56">
              <w:rPr>
                <w:szCs w:val="24"/>
              </w:rPr>
              <w:t>ITB 30.3</w:t>
            </w:r>
            <w:r w:rsidRPr="00BE7F56">
              <w:rPr>
                <w:szCs w:val="24"/>
              </w:rPr>
              <w:t xml:space="preserve"> confirms that the Bids are commercially and technically responsive, and include the hardware, Software, related equipment, products, Materials, and other Goods and Services components of the Information System in substantially the full required quantities for the entire Information System or, if allowed in the BDS ITB </w:t>
            </w:r>
            <w:r w:rsidR="00D23DFD" w:rsidRPr="00BE7F56">
              <w:rPr>
                <w:szCs w:val="24"/>
              </w:rPr>
              <w:t>35.</w:t>
            </w:r>
            <w:r w:rsidR="0079715D" w:rsidRPr="00BE7F56">
              <w:rPr>
                <w:szCs w:val="24"/>
              </w:rPr>
              <w:t>8</w:t>
            </w:r>
            <w:r w:rsidRPr="00BE7F56">
              <w:rPr>
                <w:szCs w:val="24"/>
              </w:rPr>
              <w:t>, the individual Subsystem, lot or slice Bid on; and are deemed by the Purchaser as commercially and technically responsive; and</w:t>
            </w:r>
          </w:p>
          <w:p w14:paraId="7A8DFB79" w14:textId="77777777" w:rsidR="005C71FC" w:rsidRPr="00BE7F56" w:rsidRDefault="005C71FC" w:rsidP="000536CC">
            <w:pPr>
              <w:spacing w:before="120"/>
              <w:ind w:left="1255" w:hanging="691"/>
              <w:contextualSpacing/>
              <w:rPr>
                <w:szCs w:val="24"/>
              </w:rPr>
            </w:pPr>
            <w:r w:rsidRPr="00BE7F56">
              <w:rPr>
                <w:szCs w:val="24"/>
              </w:rPr>
              <w:t xml:space="preserve">(b) </w:t>
            </w:r>
            <w:r w:rsidRPr="00BE7F56">
              <w:rPr>
                <w:szCs w:val="24"/>
              </w:rPr>
              <w:tab/>
              <w:t xml:space="preserve">that offer Information Technologies that are proven to perform up to the standards promised in the bid by having successfully passed the performance, benchmark, and/or functionality tests the Purchaser may require, pursuant to ITB </w:t>
            </w:r>
            <w:r w:rsidR="00D23DFD" w:rsidRPr="00BE7F56">
              <w:rPr>
                <w:szCs w:val="24"/>
              </w:rPr>
              <w:t>39.3</w:t>
            </w:r>
            <w:r w:rsidRPr="00BE7F56">
              <w:rPr>
                <w:szCs w:val="24"/>
              </w:rPr>
              <w:t>.</w:t>
            </w:r>
          </w:p>
        </w:tc>
      </w:tr>
      <w:tr w:rsidR="0092346B" w:rsidRPr="00BE7F56" w14:paraId="0E2D1FAF" w14:textId="77777777" w:rsidTr="00AD3EEA">
        <w:tblPrEx>
          <w:tblCellMar>
            <w:left w:w="115" w:type="dxa"/>
            <w:right w:w="115" w:type="dxa"/>
          </w:tblCellMar>
        </w:tblPrEx>
        <w:tc>
          <w:tcPr>
            <w:tcW w:w="2410" w:type="dxa"/>
          </w:tcPr>
          <w:p w14:paraId="66C9D189" w14:textId="4C0B3725" w:rsidR="0092346B" w:rsidRPr="00BE7F56" w:rsidRDefault="001B74CA" w:rsidP="000536CC">
            <w:pPr>
              <w:pStyle w:val="ITBHeading2"/>
              <w:spacing w:before="120" w:after="120"/>
              <w:contextualSpacing/>
            </w:pPr>
            <w:bookmarkStart w:id="298" w:name="_Toc23236777"/>
            <w:bookmarkStart w:id="299" w:name="_Toc125783021"/>
            <w:bookmarkStart w:id="300" w:name="_Toc438438854"/>
            <w:bookmarkStart w:id="301" w:name="_Toc438532636"/>
            <w:bookmarkStart w:id="302" w:name="_Toc438733998"/>
            <w:bookmarkStart w:id="303" w:name="_Toc438907035"/>
            <w:bookmarkStart w:id="304" w:name="_Toc438907234"/>
            <w:bookmarkStart w:id="305" w:name="_Toc43475019"/>
            <w:bookmarkStart w:id="306" w:name="_Toc43486485"/>
            <w:bookmarkStart w:id="307" w:name="_Toc73977495"/>
            <w:r w:rsidRPr="00BE7F56">
              <w:lastRenderedPageBreak/>
              <w:t>Nonmaterial Nonconformities</w:t>
            </w:r>
            <w:bookmarkEnd w:id="298"/>
            <w:bookmarkEnd w:id="299"/>
            <w:bookmarkEnd w:id="300"/>
            <w:bookmarkEnd w:id="301"/>
            <w:bookmarkEnd w:id="302"/>
            <w:bookmarkEnd w:id="303"/>
            <w:bookmarkEnd w:id="304"/>
            <w:bookmarkEnd w:id="305"/>
            <w:bookmarkEnd w:id="306"/>
            <w:bookmarkEnd w:id="307"/>
          </w:p>
        </w:tc>
        <w:tc>
          <w:tcPr>
            <w:tcW w:w="7400" w:type="dxa"/>
          </w:tcPr>
          <w:p w14:paraId="677853A0" w14:textId="70FACED7" w:rsidR="0092346B" w:rsidRPr="00DC7E69" w:rsidRDefault="0092346B" w:rsidP="000F0C2E">
            <w:pPr>
              <w:pStyle w:val="Head12a"/>
              <w:numPr>
                <w:ilvl w:val="1"/>
                <w:numId w:val="54"/>
              </w:numPr>
              <w:spacing w:before="120"/>
              <w:ind w:left="702" w:hanging="720"/>
              <w:contextualSpacing/>
              <w:jc w:val="both"/>
              <w:rPr>
                <w:b w:val="0"/>
                <w:bCs/>
                <w:szCs w:val="24"/>
              </w:rPr>
            </w:pPr>
            <w:bookmarkStart w:id="308" w:name="_Toc43474937"/>
            <w:r w:rsidRPr="00DC7E69">
              <w:rPr>
                <w:b w:val="0"/>
                <w:bCs/>
                <w:szCs w:val="24"/>
              </w:rPr>
              <w:t xml:space="preserve">Provided that a </w:t>
            </w:r>
            <w:r w:rsidR="00875102" w:rsidRPr="00DC7E69">
              <w:rPr>
                <w:b w:val="0"/>
                <w:bCs/>
                <w:szCs w:val="24"/>
              </w:rPr>
              <w:t>Bid</w:t>
            </w:r>
            <w:r w:rsidRPr="00DC7E69">
              <w:rPr>
                <w:b w:val="0"/>
                <w:bCs/>
                <w:szCs w:val="24"/>
              </w:rPr>
              <w:t xml:space="preserve"> is substantially responsive, the </w:t>
            </w:r>
            <w:r w:rsidR="006E0425" w:rsidRPr="00DC7E69">
              <w:rPr>
                <w:b w:val="0"/>
                <w:bCs/>
                <w:szCs w:val="24"/>
              </w:rPr>
              <w:t>Purchaser</w:t>
            </w:r>
            <w:r w:rsidRPr="00DC7E69">
              <w:rPr>
                <w:b w:val="0"/>
                <w:bCs/>
                <w:szCs w:val="24"/>
              </w:rPr>
              <w:t xml:space="preserve"> may waive any nonconformity in the </w:t>
            </w:r>
            <w:r w:rsidR="00875102" w:rsidRPr="00DC7E69">
              <w:rPr>
                <w:b w:val="0"/>
                <w:bCs/>
                <w:szCs w:val="24"/>
              </w:rPr>
              <w:t>Bid</w:t>
            </w:r>
            <w:r w:rsidRPr="00DC7E69">
              <w:rPr>
                <w:b w:val="0"/>
                <w:bCs/>
                <w:szCs w:val="24"/>
              </w:rPr>
              <w:t xml:space="preserve"> that does not constitute a material deviation, </w:t>
            </w:r>
            <w:proofErr w:type="gramStart"/>
            <w:r w:rsidRPr="00DC7E69">
              <w:rPr>
                <w:b w:val="0"/>
                <w:bCs/>
                <w:szCs w:val="24"/>
              </w:rPr>
              <w:t>reservation</w:t>
            </w:r>
            <w:proofErr w:type="gramEnd"/>
            <w:r w:rsidRPr="00DC7E69">
              <w:rPr>
                <w:b w:val="0"/>
                <w:bCs/>
                <w:szCs w:val="24"/>
              </w:rPr>
              <w:t xml:space="preserve"> or omission.</w:t>
            </w:r>
            <w:bookmarkEnd w:id="308"/>
          </w:p>
        </w:tc>
      </w:tr>
      <w:tr w:rsidR="0092346B" w:rsidRPr="00BE7F56" w14:paraId="7EC59DDA" w14:textId="77777777" w:rsidTr="00AD3EEA">
        <w:tblPrEx>
          <w:tblCellMar>
            <w:left w:w="115" w:type="dxa"/>
            <w:right w:w="115" w:type="dxa"/>
          </w:tblCellMar>
        </w:tblPrEx>
        <w:tc>
          <w:tcPr>
            <w:tcW w:w="2410" w:type="dxa"/>
          </w:tcPr>
          <w:p w14:paraId="74252808" w14:textId="77777777" w:rsidR="0092346B" w:rsidRPr="00BE7F56" w:rsidRDefault="0092346B" w:rsidP="000536CC">
            <w:pPr>
              <w:spacing w:before="120"/>
              <w:contextualSpacing/>
              <w:rPr>
                <w:szCs w:val="24"/>
              </w:rPr>
            </w:pPr>
          </w:p>
        </w:tc>
        <w:tc>
          <w:tcPr>
            <w:tcW w:w="7400" w:type="dxa"/>
          </w:tcPr>
          <w:p w14:paraId="507DA23B" w14:textId="4CB25885" w:rsidR="0092346B" w:rsidRPr="00DC7E69" w:rsidRDefault="0092346B" w:rsidP="000F0C2E">
            <w:pPr>
              <w:pStyle w:val="Head12a"/>
              <w:numPr>
                <w:ilvl w:val="1"/>
                <w:numId w:val="54"/>
              </w:numPr>
              <w:spacing w:before="120"/>
              <w:ind w:left="702" w:hanging="720"/>
              <w:contextualSpacing/>
              <w:jc w:val="both"/>
              <w:rPr>
                <w:b w:val="0"/>
                <w:bCs/>
                <w:szCs w:val="24"/>
              </w:rPr>
            </w:pPr>
            <w:bookmarkStart w:id="309" w:name="_Toc43474938"/>
            <w:r w:rsidRPr="00DC7E69">
              <w:rPr>
                <w:b w:val="0"/>
                <w:bCs/>
                <w:szCs w:val="24"/>
              </w:rPr>
              <w:t xml:space="preserve">Provided that a </w:t>
            </w:r>
            <w:r w:rsidR="00875102" w:rsidRPr="00DC7E69">
              <w:rPr>
                <w:b w:val="0"/>
                <w:bCs/>
                <w:szCs w:val="24"/>
              </w:rPr>
              <w:t>Bid</w:t>
            </w:r>
            <w:r w:rsidRPr="00DC7E69">
              <w:rPr>
                <w:b w:val="0"/>
                <w:bCs/>
                <w:szCs w:val="24"/>
              </w:rPr>
              <w:t xml:space="preserve"> is substantially responsive, the </w:t>
            </w:r>
            <w:r w:rsidR="006E0425" w:rsidRPr="00DC7E69">
              <w:rPr>
                <w:b w:val="0"/>
                <w:bCs/>
                <w:szCs w:val="24"/>
              </w:rPr>
              <w:t>Purchaser</w:t>
            </w:r>
            <w:r w:rsidRPr="00DC7E69">
              <w:rPr>
                <w:b w:val="0"/>
                <w:bCs/>
                <w:szCs w:val="24"/>
              </w:rPr>
              <w:t xml:space="preserve"> may request that the Bidder submit the necessary information or documentation, within a reasonable </w:t>
            </w:r>
            <w:proofErr w:type="gramStart"/>
            <w:r w:rsidRPr="00DC7E69">
              <w:rPr>
                <w:b w:val="0"/>
                <w:bCs/>
                <w:szCs w:val="24"/>
              </w:rPr>
              <w:t>period of time</w:t>
            </w:r>
            <w:proofErr w:type="gramEnd"/>
            <w:r w:rsidRPr="00DC7E69">
              <w:rPr>
                <w:b w:val="0"/>
                <w:bCs/>
                <w:szCs w:val="24"/>
              </w:rPr>
              <w:t xml:space="preserve">, to rectify nonmaterial nonconformities in the </w:t>
            </w:r>
            <w:r w:rsidR="00875102" w:rsidRPr="00DC7E69">
              <w:rPr>
                <w:b w:val="0"/>
                <w:bCs/>
                <w:szCs w:val="24"/>
              </w:rPr>
              <w:t>Bid</w:t>
            </w:r>
            <w:r w:rsidRPr="00DC7E69">
              <w:rPr>
                <w:b w:val="0"/>
                <w:bCs/>
                <w:szCs w:val="24"/>
              </w:rPr>
              <w:t xml:space="preserve"> related to documentation requirements.  Requesting information or documentation on such nonconformities shall not be related to any aspect of the price of the </w:t>
            </w:r>
            <w:r w:rsidR="00875102" w:rsidRPr="00DC7E69">
              <w:rPr>
                <w:b w:val="0"/>
                <w:bCs/>
                <w:szCs w:val="24"/>
              </w:rPr>
              <w:t>Bid</w:t>
            </w:r>
            <w:r w:rsidRPr="00DC7E69">
              <w:rPr>
                <w:b w:val="0"/>
                <w:bCs/>
                <w:szCs w:val="24"/>
              </w:rPr>
              <w:t xml:space="preserve">.  Failure of the Bidder to comply with the request may result in the rejection of its </w:t>
            </w:r>
            <w:r w:rsidR="00875102" w:rsidRPr="00DC7E69">
              <w:rPr>
                <w:b w:val="0"/>
                <w:bCs/>
                <w:szCs w:val="24"/>
              </w:rPr>
              <w:t>Bid</w:t>
            </w:r>
            <w:r w:rsidRPr="00DC7E69">
              <w:rPr>
                <w:b w:val="0"/>
                <w:bCs/>
                <w:szCs w:val="24"/>
              </w:rPr>
              <w:t>.</w:t>
            </w:r>
            <w:bookmarkEnd w:id="309"/>
          </w:p>
        </w:tc>
      </w:tr>
      <w:tr w:rsidR="0092346B" w:rsidRPr="00BE7F56" w14:paraId="697D1611" w14:textId="77777777" w:rsidTr="00AD3EEA">
        <w:tblPrEx>
          <w:tblCellMar>
            <w:left w:w="115" w:type="dxa"/>
            <w:right w:w="115" w:type="dxa"/>
          </w:tblCellMar>
        </w:tblPrEx>
        <w:tc>
          <w:tcPr>
            <w:tcW w:w="2410" w:type="dxa"/>
          </w:tcPr>
          <w:p w14:paraId="7E45AE06" w14:textId="77777777" w:rsidR="0092346B" w:rsidRPr="00BE7F56" w:rsidRDefault="0092346B" w:rsidP="000536CC">
            <w:pPr>
              <w:spacing w:before="120"/>
              <w:contextualSpacing/>
              <w:rPr>
                <w:szCs w:val="24"/>
              </w:rPr>
            </w:pPr>
          </w:p>
        </w:tc>
        <w:tc>
          <w:tcPr>
            <w:tcW w:w="7400" w:type="dxa"/>
          </w:tcPr>
          <w:p w14:paraId="523229DE" w14:textId="07A47F3F" w:rsidR="0092346B" w:rsidRPr="00DC7E69" w:rsidRDefault="0092346B" w:rsidP="000F0C2E">
            <w:pPr>
              <w:pStyle w:val="Head12a"/>
              <w:numPr>
                <w:ilvl w:val="1"/>
                <w:numId w:val="54"/>
              </w:numPr>
              <w:spacing w:before="120"/>
              <w:ind w:left="702" w:hanging="720"/>
              <w:contextualSpacing/>
              <w:jc w:val="both"/>
              <w:rPr>
                <w:b w:val="0"/>
                <w:bCs/>
                <w:szCs w:val="24"/>
              </w:rPr>
            </w:pPr>
            <w:bookmarkStart w:id="310" w:name="_Toc43474939"/>
            <w:r w:rsidRPr="00DC7E69">
              <w:rPr>
                <w:b w:val="0"/>
                <w:bCs/>
                <w:szCs w:val="24"/>
              </w:rPr>
              <w:t xml:space="preserve">Provided that a </w:t>
            </w:r>
            <w:r w:rsidR="00875102" w:rsidRPr="00DC7E69">
              <w:rPr>
                <w:b w:val="0"/>
                <w:bCs/>
                <w:szCs w:val="24"/>
              </w:rPr>
              <w:t>Bid</w:t>
            </w:r>
            <w:r w:rsidRPr="00DC7E69">
              <w:rPr>
                <w:b w:val="0"/>
                <w:bCs/>
                <w:szCs w:val="24"/>
              </w:rPr>
              <w:t xml:space="preserve"> is substantially responsive, the </w:t>
            </w:r>
            <w:r w:rsidR="006E0425" w:rsidRPr="00DC7E69">
              <w:rPr>
                <w:b w:val="0"/>
                <w:bCs/>
                <w:szCs w:val="24"/>
              </w:rPr>
              <w:t>Purchaser</w:t>
            </w:r>
            <w:r w:rsidRPr="00DC7E69">
              <w:rPr>
                <w:b w:val="0"/>
                <w:bCs/>
                <w:szCs w:val="24"/>
              </w:rPr>
              <w:t xml:space="preserve"> shall rectify quantifiable nonmaterial nonconformities related to the Bid Price.  </w:t>
            </w:r>
            <w:r w:rsidR="006F0354" w:rsidRPr="00DC7E69">
              <w:rPr>
                <w:b w:val="0"/>
                <w:bCs/>
                <w:szCs w:val="24"/>
              </w:rPr>
              <w:t xml:space="preserve">To this effect, the Bid Price shall be adjusted, for comparison purposes only, to reflect the price of a missing or non-conforming item or component </w:t>
            </w:r>
            <w:r w:rsidR="005A70DD" w:rsidRPr="00DC7E69">
              <w:rPr>
                <w:b w:val="0"/>
                <w:bCs/>
                <w:szCs w:val="24"/>
              </w:rPr>
              <w:t xml:space="preserve">by adding the average price of the item or component quoted by substantially responsive Bidders. If the price of the item or component cannot be derived from the price of other substantially responsive Bids, the </w:t>
            </w:r>
            <w:r w:rsidR="0066010B" w:rsidRPr="00DC7E69">
              <w:rPr>
                <w:b w:val="0"/>
                <w:bCs/>
                <w:szCs w:val="24"/>
              </w:rPr>
              <w:t xml:space="preserve">Purchaser </w:t>
            </w:r>
            <w:r w:rsidR="005A70DD" w:rsidRPr="00DC7E69">
              <w:rPr>
                <w:b w:val="0"/>
                <w:bCs/>
                <w:szCs w:val="24"/>
              </w:rPr>
              <w:t>shall use its best estimate</w:t>
            </w:r>
            <w:r w:rsidR="0066010B" w:rsidRPr="00DC7E69">
              <w:rPr>
                <w:b w:val="0"/>
                <w:bCs/>
                <w:szCs w:val="24"/>
              </w:rPr>
              <w:t>.</w:t>
            </w:r>
            <w:bookmarkEnd w:id="310"/>
          </w:p>
        </w:tc>
      </w:tr>
      <w:tr w:rsidR="0092346B" w:rsidRPr="00BE7F56" w14:paraId="373565F6" w14:textId="77777777" w:rsidTr="00AD3EEA">
        <w:tblPrEx>
          <w:tblCellMar>
            <w:left w:w="115" w:type="dxa"/>
            <w:right w:w="115" w:type="dxa"/>
          </w:tblCellMar>
        </w:tblPrEx>
        <w:tc>
          <w:tcPr>
            <w:tcW w:w="2410" w:type="dxa"/>
          </w:tcPr>
          <w:p w14:paraId="7EC48401" w14:textId="5BC5BDB2" w:rsidR="0092346B" w:rsidRPr="00BE7F56" w:rsidRDefault="001B74CA" w:rsidP="000536CC">
            <w:pPr>
              <w:pStyle w:val="ITBHeading2"/>
              <w:spacing w:before="120" w:after="120"/>
              <w:contextualSpacing/>
            </w:pPr>
            <w:bookmarkStart w:id="311" w:name="_Toc23236778"/>
            <w:bookmarkStart w:id="312" w:name="_Toc125783022"/>
            <w:bookmarkStart w:id="313" w:name="_Toc43475020"/>
            <w:bookmarkStart w:id="314" w:name="_Toc43486486"/>
            <w:bookmarkStart w:id="315" w:name="_Toc73977496"/>
            <w:r w:rsidRPr="00BE7F56">
              <w:t>Correction of Arithmetical Errors</w:t>
            </w:r>
            <w:bookmarkEnd w:id="311"/>
            <w:bookmarkEnd w:id="312"/>
            <w:bookmarkEnd w:id="313"/>
            <w:bookmarkEnd w:id="314"/>
            <w:bookmarkEnd w:id="315"/>
          </w:p>
        </w:tc>
        <w:tc>
          <w:tcPr>
            <w:tcW w:w="7400" w:type="dxa"/>
          </w:tcPr>
          <w:p w14:paraId="540927E7" w14:textId="3D39F761" w:rsidR="001B74CA" w:rsidRPr="00DC7E69" w:rsidRDefault="0092346B" w:rsidP="000F0C2E">
            <w:pPr>
              <w:pStyle w:val="Head12a"/>
              <w:numPr>
                <w:ilvl w:val="1"/>
                <w:numId w:val="54"/>
              </w:numPr>
              <w:spacing w:before="120"/>
              <w:ind w:left="702" w:hanging="720"/>
              <w:contextualSpacing/>
              <w:jc w:val="both"/>
              <w:rPr>
                <w:b w:val="0"/>
                <w:bCs/>
                <w:szCs w:val="24"/>
              </w:rPr>
            </w:pPr>
            <w:bookmarkStart w:id="316" w:name="_Toc43474940"/>
            <w:r w:rsidRPr="00DC7E69">
              <w:rPr>
                <w:b w:val="0"/>
                <w:bCs/>
                <w:szCs w:val="24"/>
              </w:rPr>
              <w:t xml:space="preserve">Provided that the </w:t>
            </w:r>
            <w:r w:rsidR="00875102" w:rsidRPr="00DC7E69">
              <w:rPr>
                <w:b w:val="0"/>
                <w:bCs/>
                <w:szCs w:val="24"/>
              </w:rPr>
              <w:t>Bid</w:t>
            </w:r>
            <w:r w:rsidRPr="00DC7E69">
              <w:rPr>
                <w:b w:val="0"/>
                <w:bCs/>
                <w:szCs w:val="24"/>
              </w:rPr>
              <w:t xml:space="preserve"> is substantially responsive, the </w:t>
            </w:r>
            <w:r w:rsidR="006E0425" w:rsidRPr="00DC7E69">
              <w:rPr>
                <w:b w:val="0"/>
                <w:bCs/>
                <w:szCs w:val="24"/>
              </w:rPr>
              <w:t>Purchaser</w:t>
            </w:r>
            <w:r w:rsidRPr="00DC7E69">
              <w:rPr>
                <w:b w:val="0"/>
                <w:bCs/>
                <w:szCs w:val="24"/>
              </w:rPr>
              <w:t xml:space="preserve"> shall correct arithmetical errors on the following basis:</w:t>
            </w:r>
            <w:bookmarkEnd w:id="316"/>
          </w:p>
          <w:p w14:paraId="7E4CA766" w14:textId="77777777" w:rsidR="0092346B" w:rsidRPr="00BE7F56" w:rsidRDefault="0092346B" w:rsidP="000F0C2E">
            <w:pPr>
              <w:pStyle w:val="ListParagraph"/>
              <w:numPr>
                <w:ilvl w:val="0"/>
                <w:numId w:val="21"/>
              </w:numPr>
              <w:spacing w:before="120"/>
              <w:ind w:left="1255" w:hanging="630"/>
              <w:rPr>
                <w:szCs w:val="24"/>
              </w:rPr>
            </w:pPr>
            <w:r w:rsidRPr="00BE7F56">
              <w:rPr>
                <w:szCs w:val="24"/>
              </w:rPr>
              <w:t xml:space="preserve">where there are errors between the total of the amounts given under the column for the price breakdown and the amount given under the Total Price, the former shall </w:t>
            </w:r>
            <w:proofErr w:type="gramStart"/>
            <w:r w:rsidRPr="00BE7F56">
              <w:rPr>
                <w:szCs w:val="24"/>
              </w:rPr>
              <w:t>prevail</w:t>
            </w:r>
            <w:proofErr w:type="gramEnd"/>
            <w:r w:rsidRPr="00BE7F56">
              <w:rPr>
                <w:szCs w:val="24"/>
              </w:rPr>
              <w:t xml:space="preserve"> and the latter will be corrected accordingly;</w:t>
            </w:r>
          </w:p>
          <w:p w14:paraId="5DBEF621" w14:textId="77777777" w:rsidR="0092346B" w:rsidRPr="00BE7F56" w:rsidRDefault="0092346B" w:rsidP="000F0C2E">
            <w:pPr>
              <w:pStyle w:val="ListParagraph"/>
              <w:numPr>
                <w:ilvl w:val="0"/>
                <w:numId w:val="21"/>
              </w:numPr>
              <w:spacing w:before="120"/>
              <w:ind w:left="1255" w:hanging="630"/>
              <w:rPr>
                <w:szCs w:val="24"/>
              </w:rPr>
            </w:pPr>
            <w:r w:rsidRPr="00BE7F56">
              <w:rPr>
                <w:szCs w:val="24"/>
              </w:rPr>
              <w:t xml:space="preserve">where there are errors between the total of the amounts of Schedule Nos. 1 to </w:t>
            </w:r>
            <w:r w:rsidR="005C3162" w:rsidRPr="00BE7F56">
              <w:rPr>
                <w:szCs w:val="24"/>
              </w:rPr>
              <w:t xml:space="preserve">5 </w:t>
            </w:r>
            <w:r w:rsidRPr="00BE7F56">
              <w:rPr>
                <w:szCs w:val="24"/>
              </w:rPr>
              <w:t xml:space="preserve">and the amount given in Schedule No. </w:t>
            </w:r>
            <w:r w:rsidR="005C3162" w:rsidRPr="00BE7F56">
              <w:rPr>
                <w:szCs w:val="24"/>
              </w:rPr>
              <w:t xml:space="preserve">6 </w:t>
            </w:r>
            <w:r w:rsidRPr="00BE7F56">
              <w:rPr>
                <w:szCs w:val="24"/>
              </w:rPr>
              <w:t xml:space="preserve">(Grand Summary), the former shall </w:t>
            </w:r>
            <w:proofErr w:type="gramStart"/>
            <w:r w:rsidRPr="00BE7F56">
              <w:rPr>
                <w:szCs w:val="24"/>
              </w:rPr>
              <w:t>prevail</w:t>
            </w:r>
            <w:proofErr w:type="gramEnd"/>
            <w:r w:rsidRPr="00BE7F56">
              <w:rPr>
                <w:szCs w:val="24"/>
              </w:rPr>
              <w:t xml:space="preserve"> and the latter will be corrected accordingly; and</w:t>
            </w:r>
          </w:p>
          <w:p w14:paraId="01F5366B" w14:textId="77777777" w:rsidR="001B74CA" w:rsidRPr="00BE7F56" w:rsidRDefault="001B74CA" w:rsidP="000F0C2E">
            <w:pPr>
              <w:pStyle w:val="ListParagraph"/>
              <w:numPr>
                <w:ilvl w:val="0"/>
                <w:numId w:val="21"/>
              </w:numPr>
              <w:spacing w:before="120"/>
              <w:ind w:left="1255" w:hanging="630"/>
              <w:rPr>
                <w:szCs w:val="24"/>
              </w:rPr>
            </w:pPr>
            <w:r w:rsidRPr="00BE7F56">
              <w:rPr>
                <w:szCs w:val="24"/>
              </w:rPr>
              <w:t>if there is a discrepancy between words and figures, the amount in words shall prevail, unless the amount expressed in words is related to an arithmetic error, in which case the amount in figures shall prevail subject to (a) and (b) above.</w:t>
            </w:r>
          </w:p>
        </w:tc>
      </w:tr>
      <w:tr w:rsidR="0092346B" w:rsidRPr="00BE7F56" w14:paraId="3ECF8F11" w14:textId="77777777" w:rsidTr="00AD3EEA">
        <w:tblPrEx>
          <w:tblCellMar>
            <w:left w:w="115" w:type="dxa"/>
            <w:right w:w="115" w:type="dxa"/>
          </w:tblCellMar>
        </w:tblPrEx>
        <w:tc>
          <w:tcPr>
            <w:tcW w:w="2410" w:type="dxa"/>
          </w:tcPr>
          <w:p w14:paraId="169565F7" w14:textId="77777777" w:rsidR="0092346B" w:rsidRPr="00BE7F56" w:rsidRDefault="0092346B" w:rsidP="000536CC">
            <w:pPr>
              <w:spacing w:before="120"/>
              <w:contextualSpacing/>
              <w:rPr>
                <w:szCs w:val="24"/>
              </w:rPr>
            </w:pPr>
          </w:p>
        </w:tc>
        <w:tc>
          <w:tcPr>
            <w:tcW w:w="7400" w:type="dxa"/>
          </w:tcPr>
          <w:p w14:paraId="7C7565CE" w14:textId="5CD4B582" w:rsidR="0092346B" w:rsidRPr="00BE7F56" w:rsidRDefault="005A6EE3" w:rsidP="000F0C2E">
            <w:pPr>
              <w:pStyle w:val="Head12a"/>
              <w:numPr>
                <w:ilvl w:val="1"/>
                <w:numId w:val="54"/>
              </w:numPr>
              <w:spacing w:before="120"/>
              <w:ind w:left="702" w:hanging="720"/>
              <w:contextualSpacing/>
              <w:jc w:val="both"/>
              <w:rPr>
                <w:szCs w:val="24"/>
              </w:rPr>
            </w:pPr>
            <w:bookmarkStart w:id="317" w:name="_Toc43474941"/>
            <w:r w:rsidRPr="00DC7E69">
              <w:rPr>
                <w:b w:val="0"/>
                <w:bCs/>
                <w:szCs w:val="24"/>
              </w:rPr>
              <w:t xml:space="preserve">A </w:t>
            </w:r>
            <w:r w:rsidR="0092346B" w:rsidRPr="00DC7E69">
              <w:rPr>
                <w:b w:val="0"/>
                <w:bCs/>
                <w:szCs w:val="24"/>
              </w:rPr>
              <w:t>Bidder</w:t>
            </w:r>
            <w:r w:rsidRPr="00DC7E69">
              <w:rPr>
                <w:b w:val="0"/>
                <w:bCs/>
                <w:szCs w:val="24"/>
              </w:rPr>
              <w:t xml:space="preserve"> shall be requested to accept </w:t>
            </w:r>
            <w:r w:rsidR="0092346B" w:rsidRPr="00DC7E69">
              <w:rPr>
                <w:b w:val="0"/>
                <w:bCs/>
                <w:szCs w:val="24"/>
              </w:rPr>
              <w:t xml:space="preserve">the correction of </w:t>
            </w:r>
            <w:r w:rsidRPr="00DC7E69">
              <w:rPr>
                <w:b w:val="0"/>
                <w:bCs/>
                <w:szCs w:val="24"/>
              </w:rPr>
              <w:t xml:space="preserve">arithmetical </w:t>
            </w:r>
            <w:r w:rsidR="0092346B" w:rsidRPr="00DC7E69">
              <w:rPr>
                <w:b w:val="0"/>
                <w:bCs/>
                <w:szCs w:val="24"/>
              </w:rPr>
              <w:t>errors</w:t>
            </w:r>
            <w:r w:rsidRPr="00DC7E69">
              <w:rPr>
                <w:b w:val="0"/>
                <w:bCs/>
                <w:szCs w:val="24"/>
              </w:rPr>
              <w:t>.</w:t>
            </w:r>
            <w:r w:rsidR="0092346B" w:rsidRPr="00DC7E69">
              <w:rPr>
                <w:b w:val="0"/>
                <w:bCs/>
                <w:szCs w:val="24"/>
              </w:rPr>
              <w:t xml:space="preserve"> </w:t>
            </w:r>
            <w:r w:rsidRPr="00DC7E69">
              <w:rPr>
                <w:b w:val="0"/>
                <w:bCs/>
                <w:szCs w:val="24"/>
              </w:rPr>
              <w:t xml:space="preserve">Failure to accept the correction in accordance with </w:t>
            </w:r>
            <w:r w:rsidR="006F0354" w:rsidRPr="00DC7E69">
              <w:rPr>
                <w:b w:val="0"/>
                <w:bCs/>
                <w:szCs w:val="24"/>
              </w:rPr>
              <w:t xml:space="preserve">ITB </w:t>
            </w:r>
            <w:r w:rsidRPr="00DC7E69">
              <w:rPr>
                <w:b w:val="0"/>
                <w:bCs/>
                <w:szCs w:val="24"/>
              </w:rPr>
              <w:t xml:space="preserve">32.1 </w:t>
            </w:r>
            <w:r w:rsidR="0092346B" w:rsidRPr="00DC7E69">
              <w:rPr>
                <w:b w:val="0"/>
                <w:bCs/>
                <w:szCs w:val="24"/>
              </w:rPr>
              <w:t xml:space="preserve">shall </w:t>
            </w:r>
            <w:r w:rsidRPr="00DC7E69">
              <w:rPr>
                <w:b w:val="0"/>
                <w:bCs/>
                <w:szCs w:val="24"/>
              </w:rPr>
              <w:t xml:space="preserve">result in the rejection of the </w:t>
            </w:r>
            <w:r w:rsidR="00875102" w:rsidRPr="00DC7E69">
              <w:rPr>
                <w:b w:val="0"/>
                <w:bCs/>
                <w:szCs w:val="24"/>
              </w:rPr>
              <w:t>Bid</w:t>
            </w:r>
            <w:r w:rsidR="0092346B" w:rsidRPr="00DC7E69">
              <w:rPr>
                <w:b w:val="0"/>
                <w:bCs/>
                <w:szCs w:val="24"/>
              </w:rPr>
              <w:t>.</w:t>
            </w:r>
            <w:bookmarkEnd w:id="317"/>
          </w:p>
        </w:tc>
      </w:tr>
      <w:tr w:rsidR="0092346B" w:rsidRPr="00BE7F56" w14:paraId="1AAD9CF2" w14:textId="77777777" w:rsidTr="00AD3EEA">
        <w:tblPrEx>
          <w:tblCellMar>
            <w:left w:w="115" w:type="dxa"/>
            <w:right w:w="115" w:type="dxa"/>
          </w:tblCellMar>
        </w:tblPrEx>
        <w:tc>
          <w:tcPr>
            <w:tcW w:w="2410" w:type="dxa"/>
          </w:tcPr>
          <w:p w14:paraId="3BB04323" w14:textId="4DB2B48F" w:rsidR="0092346B" w:rsidRPr="00BE7F56" w:rsidRDefault="001B74CA" w:rsidP="000536CC">
            <w:pPr>
              <w:pStyle w:val="ITBHeading2"/>
              <w:spacing w:before="120" w:after="120"/>
              <w:contextualSpacing/>
            </w:pPr>
            <w:bookmarkStart w:id="318" w:name="_Toc23236779"/>
            <w:bookmarkStart w:id="319" w:name="_Toc125783023"/>
            <w:bookmarkStart w:id="320" w:name="_Toc43475021"/>
            <w:bookmarkStart w:id="321" w:name="_Toc43486487"/>
            <w:bookmarkStart w:id="322" w:name="_Toc73977497"/>
            <w:r w:rsidRPr="00BE7F56">
              <w:t>Conversion to Single Currency</w:t>
            </w:r>
            <w:bookmarkEnd w:id="318"/>
            <w:bookmarkEnd w:id="319"/>
            <w:bookmarkEnd w:id="320"/>
            <w:bookmarkEnd w:id="321"/>
            <w:bookmarkEnd w:id="322"/>
            <w:r w:rsidRPr="00BE7F56">
              <w:t xml:space="preserve"> </w:t>
            </w:r>
          </w:p>
        </w:tc>
        <w:tc>
          <w:tcPr>
            <w:tcW w:w="7400" w:type="dxa"/>
          </w:tcPr>
          <w:p w14:paraId="740C65E3" w14:textId="5B82914E" w:rsidR="0092346B" w:rsidRPr="00DC7E69" w:rsidRDefault="0092346B" w:rsidP="000F0C2E">
            <w:pPr>
              <w:pStyle w:val="Head12a"/>
              <w:numPr>
                <w:ilvl w:val="1"/>
                <w:numId w:val="54"/>
              </w:numPr>
              <w:spacing w:before="120"/>
              <w:ind w:left="702" w:hanging="720"/>
              <w:contextualSpacing/>
              <w:jc w:val="both"/>
              <w:rPr>
                <w:b w:val="0"/>
                <w:bCs/>
                <w:szCs w:val="24"/>
              </w:rPr>
            </w:pPr>
            <w:bookmarkStart w:id="323" w:name="_Toc43474942"/>
            <w:r w:rsidRPr="00DC7E69">
              <w:rPr>
                <w:b w:val="0"/>
                <w:bCs/>
                <w:szCs w:val="24"/>
              </w:rPr>
              <w:t>For evaluation and comparison purposes, the currency(</w:t>
            </w:r>
            <w:proofErr w:type="spellStart"/>
            <w:r w:rsidRPr="00DC7E69">
              <w:rPr>
                <w:b w:val="0"/>
                <w:bCs/>
                <w:szCs w:val="24"/>
              </w:rPr>
              <w:t>ies</w:t>
            </w:r>
            <w:proofErr w:type="spellEnd"/>
            <w:r w:rsidRPr="00DC7E69">
              <w:rPr>
                <w:b w:val="0"/>
                <w:bCs/>
                <w:szCs w:val="24"/>
              </w:rPr>
              <w:t xml:space="preserve">) of the </w:t>
            </w:r>
            <w:r w:rsidR="00875102" w:rsidRPr="00DC7E69">
              <w:rPr>
                <w:b w:val="0"/>
                <w:bCs/>
                <w:szCs w:val="24"/>
              </w:rPr>
              <w:t>Bid</w:t>
            </w:r>
            <w:r w:rsidRPr="00DC7E69">
              <w:rPr>
                <w:b w:val="0"/>
                <w:bCs/>
                <w:szCs w:val="24"/>
              </w:rPr>
              <w:t xml:space="preserve"> shall be converted into a single currency as specified in the BDS.</w:t>
            </w:r>
            <w:bookmarkEnd w:id="323"/>
            <w:r w:rsidRPr="00DC7E69">
              <w:rPr>
                <w:b w:val="0"/>
                <w:bCs/>
                <w:szCs w:val="24"/>
              </w:rPr>
              <w:t xml:space="preserve">   </w:t>
            </w:r>
          </w:p>
        </w:tc>
      </w:tr>
      <w:tr w:rsidR="0092346B" w:rsidRPr="00BE7F56" w14:paraId="7F5766EA" w14:textId="77777777" w:rsidTr="00AD3EEA">
        <w:tblPrEx>
          <w:tblCellMar>
            <w:left w:w="115" w:type="dxa"/>
            <w:right w:w="115" w:type="dxa"/>
          </w:tblCellMar>
        </w:tblPrEx>
        <w:tc>
          <w:tcPr>
            <w:tcW w:w="2410" w:type="dxa"/>
          </w:tcPr>
          <w:p w14:paraId="116A9D8C" w14:textId="5746AEF4" w:rsidR="0092346B" w:rsidRPr="00BE7F56" w:rsidRDefault="001B74CA" w:rsidP="000536CC">
            <w:pPr>
              <w:pStyle w:val="ITBHeading2"/>
              <w:spacing w:before="120" w:after="120"/>
              <w:contextualSpacing/>
            </w:pPr>
            <w:bookmarkStart w:id="324" w:name="_Toc438438858"/>
            <w:bookmarkStart w:id="325" w:name="_Toc438532647"/>
            <w:bookmarkStart w:id="326" w:name="_Toc438734002"/>
            <w:bookmarkStart w:id="327" w:name="_Toc438907039"/>
            <w:bookmarkStart w:id="328" w:name="_Toc438907238"/>
            <w:bookmarkStart w:id="329" w:name="_Toc23236780"/>
            <w:bookmarkStart w:id="330" w:name="_Toc125783024"/>
            <w:bookmarkStart w:id="331" w:name="_Toc43475022"/>
            <w:bookmarkStart w:id="332" w:name="_Toc43486488"/>
            <w:bookmarkStart w:id="333" w:name="_Toc73977498"/>
            <w:r w:rsidRPr="00BE7F56">
              <w:t>Margin of Preference</w:t>
            </w:r>
            <w:bookmarkEnd w:id="324"/>
            <w:bookmarkEnd w:id="325"/>
            <w:bookmarkEnd w:id="326"/>
            <w:bookmarkEnd w:id="327"/>
            <w:bookmarkEnd w:id="328"/>
            <w:bookmarkEnd w:id="329"/>
            <w:bookmarkEnd w:id="330"/>
            <w:bookmarkEnd w:id="331"/>
            <w:bookmarkEnd w:id="332"/>
            <w:bookmarkEnd w:id="333"/>
          </w:p>
        </w:tc>
        <w:tc>
          <w:tcPr>
            <w:tcW w:w="7400" w:type="dxa"/>
          </w:tcPr>
          <w:p w14:paraId="422ACF16" w14:textId="039867CA" w:rsidR="0092346B" w:rsidRPr="00DC7E69" w:rsidRDefault="0092346B" w:rsidP="000F0C2E">
            <w:pPr>
              <w:pStyle w:val="Head12a"/>
              <w:numPr>
                <w:ilvl w:val="1"/>
                <w:numId w:val="54"/>
              </w:numPr>
              <w:spacing w:before="120"/>
              <w:ind w:left="702" w:hanging="720"/>
              <w:contextualSpacing/>
              <w:jc w:val="both"/>
              <w:rPr>
                <w:b w:val="0"/>
                <w:bCs/>
                <w:szCs w:val="24"/>
              </w:rPr>
            </w:pPr>
            <w:bookmarkStart w:id="334" w:name="_Toc43474943"/>
            <w:r w:rsidRPr="00DC7E69">
              <w:rPr>
                <w:b w:val="0"/>
                <w:bCs/>
                <w:szCs w:val="24"/>
              </w:rPr>
              <w:t>No margin of domestic preference shall apply.</w:t>
            </w:r>
            <w:bookmarkEnd w:id="334"/>
            <w:r w:rsidRPr="00DC7E69">
              <w:rPr>
                <w:b w:val="0"/>
                <w:bCs/>
                <w:szCs w:val="24"/>
              </w:rPr>
              <w:t xml:space="preserve">     </w:t>
            </w:r>
          </w:p>
        </w:tc>
      </w:tr>
      <w:tr w:rsidR="0092346B" w:rsidRPr="00BE7F56" w14:paraId="7992076C" w14:textId="77777777" w:rsidTr="00AD3EEA">
        <w:tblPrEx>
          <w:tblCellMar>
            <w:left w:w="115" w:type="dxa"/>
            <w:right w:w="115" w:type="dxa"/>
          </w:tblCellMar>
        </w:tblPrEx>
        <w:tc>
          <w:tcPr>
            <w:tcW w:w="2410" w:type="dxa"/>
          </w:tcPr>
          <w:p w14:paraId="57141CBD" w14:textId="0E93CDB1" w:rsidR="0092346B" w:rsidRPr="00BE7F56" w:rsidRDefault="001B74CA" w:rsidP="000536CC">
            <w:pPr>
              <w:pStyle w:val="ITBHeading2"/>
              <w:spacing w:before="120" w:after="120"/>
              <w:contextualSpacing/>
            </w:pPr>
            <w:bookmarkStart w:id="335" w:name="_Toc400179188"/>
            <w:bookmarkStart w:id="336" w:name="_Toc125783025"/>
            <w:bookmarkStart w:id="337" w:name="_Toc43475023"/>
            <w:bookmarkStart w:id="338" w:name="_Toc43486489"/>
            <w:bookmarkStart w:id="339" w:name="_Toc73977499"/>
            <w:r w:rsidRPr="00BE7F56">
              <w:t>Evaluation</w:t>
            </w:r>
            <w:bookmarkEnd w:id="335"/>
            <w:r w:rsidRPr="00BE7F56">
              <w:t xml:space="preserve"> of Bids</w:t>
            </w:r>
            <w:bookmarkEnd w:id="336"/>
            <w:bookmarkEnd w:id="337"/>
            <w:bookmarkEnd w:id="338"/>
            <w:bookmarkEnd w:id="339"/>
          </w:p>
        </w:tc>
        <w:tc>
          <w:tcPr>
            <w:tcW w:w="7400" w:type="dxa"/>
          </w:tcPr>
          <w:p w14:paraId="399F50B5" w14:textId="29D24B1D" w:rsidR="00FE4D81" w:rsidRPr="00DC7E69" w:rsidRDefault="00FE4D81" w:rsidP="000F0C2E">
            <w:pPr>
              <w:pStyle w:val="Head12a"/>
              <w:numPr>
                <w:ilvl w:val="1"/>
                <w:numId w:val="54"/>
              </w:numPr>
              <w:spacing w:before="120"/>
              <w:ind w:left="702" w:hanging="720"/>
              <w:contextualSpacing/>
              <w:jc w:val="both"/>
              <w:rPr>
                <w:b w:val="0"/>
                <w:bCs/>
                <w:szCs w:val="24"/>
              </w:rPr>
            </w:pPr>
            <w:bookmarkStart w:id="340" w:name="_Toc43474944"/>
            <w:r w:rsidRPr="00DC7E69">
              <w:rPr>
                <w:b w:val="0"/>
                <w:bCs/>
                <w:szCs w:val="24"/>
              </w:rPr>
              <w:t xml:space="preserve">The Purchaser shall use the criteria and methodologies listed in this ITB and Section III, Evaluation and Qualification criteria. No other evaluation criteria or methodologies shall be permitted. By applying </w:t>
            </w:r>
            <w:r w:rsidRPr="00DC7E69">
              <w:rPr>
                <w:b w:val="0"/>
                <w:bCs/>
                <w:szCs w:val="24"/>
              </w:rPr>
              <w:lastRenderedPageBreak/>
              <w:t>the criteria and methodologies the Purchaser shall determine the Most Advantageous Bid.</w:t>
            </w:r>
            <w:bookmarkEnd w:id="340"/>
            <w:r w:rsidRPr="00DC7E69">
              <w:rPr>
                <w:b w:val="0"/>
                <w:bCs/>
                <w:szCs w:val="24"/>
              </w:rPr>
              <w:t xml:space="preserve"> </w:t>
            </w:r>
          </w:p>
          <w:p w14:paraId="2FE8059F" w14:textId="77777777" w:rsidR="00BF69F0" w:rsidRPr="00BE7F56" w:rsidRDefault="00BF69F0" w:rsidP="000536CC">
            <w:pPr>
              <w:pStyle w:val="Header2-SubClauses"/>
              <w:pBdr>
                <w:top w:val="none" w:sz="0" w:space="0" w:color="auto"/>
                <w:left w:val="none" w:sz="0" w:space="0" w:color="auto"/>
                <w:bottom w:val="none" w:sz="0" w:space="0" w:color="auto"/>
                <w:right w:val="none" w:sz="0" w:space="0" w:color="auto"/>
                <w:between w:val="none" w:sz="0" w:space="0" w:color="auto"/>
                <w:bar w:val="none" w:sz="0" w:color="auto"/>
              </w:pBdr>
              <w:spacing w:before="120" w:after="120"/>
              <w:contextualSpacing/>
              <w:rPr>
                <w:szCs w:val="24"/>
              </w:rPr>
            </w:pPr>
            <w:r w:rsidRPr="00BE7F56">
              <w:rPr>
                <w:szCs w:val="24"/>
              </w:rPr>
              <w:t>Preliminary Examination</w:t>
            </w:r>
          </w:p>
          <w:p w14:paraId="732C84BE" w14:textId="73D41263" w:rsidR="00BF69F0" w:rsidRPr="00DC7E69" w:rsidRDefault="00BF69F0" w:rsidP="000F0C2E">
            <w:pPr>
              <w:pStyle w:val="Head12a"/>
              <w:numPr>
                <w:ilvl w:val="1"/>
                <w:numId w:val="54"/>
              </w:numPr>
              <w:spacing w:before="120"/>
              <w:ind w:left="702" w:hanging="720"/>
              <w:contextualSpacing/>
              <w:jc w:val="both"/>
              <w:rPr>
                <w:b w:val="0"/>
                <w:bCs/>
                <w:szCs w:val="24"/>
              </w:rPr>
            </w:pPr>
            <w:bookmarkStart w:id="341" w:name="_Toc43474945"/>
            <w:r w:rsidRPr="00DC7E69">
              <w:rPr>
                <w:b w:val="0"/>
                <w:bCs/>
                <w:szCs w:val="24"/>
              </w:rPr>
              <w:t xml:space="preserve">The Purchaser will examine the bids, to determine whether they have been properly signed, whether required sureties have been furnished, whether any computational errors have been made, whether required sureties have been furnished and are substantially complete (e.g., not missing key parts of the bid or silent on excessively large portions of the Technical Requirements). In the case where a pre-qualification process was undertaken for the Contract(s) for which these </w:t>
            </w:r>
            <w:r w:rsidR="00284AF9" w:rsidRPr="00DC7E69">
              <w:rPr>
                <w:b w:val="0"/>
                <w:bCs/>
                <w:szCs w:val="24"/>
              </w:rPr>
              <w:t>bidding document</w:t>
            </w:r>
            <w:r w:rsidRPr="00DC7E69">
              <w:rPr>
                <w:b w:val="0"/>
                <w:bCs/>
                <w:szCs w:val="24"/>
              </w:rPr>
              <w:t>s have been issued, the Purchaser will ensure that each bid is from a pre-qualified bidder and, in the case of a Joint Venture, that partners and structure of the Joint Venture are unchanged from those in the pre-</w:t>
            </w:r>
            <w:proofErr w:type="gramStart"/>
            <w:r w:rsidRPr="00DC7E69">
              <w:rPr>
                <w:b w:val="0"/>
                <w:bCs/>
                <w:szCs w:val="24"/>
              </w:rPr>
              <w:t>qualification</w:t>
            </w:r>
            <w:bookmarkEnd w:id="341"/>
            <w:proofErr w:type="gramEnd"/>
          </w:p>
          <w:p w14:paraId="0DED6104" w14:textId="77777777" w:rsidR="0092346B" w:rsidRPr="00BE7F56" w:rsidRDefault="0092346B" w:rsidP="000536CC">
            <w:pPr>
              <w:pStyle w:val="Header2-SubClauses"/>
              <w:pBdr>
                <w:top w:val="none" w:sz="0" w:space="0" w:color="auto"/>
                <w:left w:val="none" w:sz="0" w:space="0" w:color="auto"/>
                <w:bottom w:val="none" w:sz="0" w:space="0" w:color="auto"/>
                <w:right w:val="none" w:sz="0" w:space="0" w:color="auto"/>
                <w:between w:val="none" w:sz="0" w:space="0" w:color="auto"/>
                <w:bar w:val="none" w:sz="0" w:color="auto"/>
              </w:pBdr>
              <w:spacing w:before="120" w:after="120"/>
              <w:contextualSpacing/>
              <w:rPr>
                <w:szCs w:val="24"/>
              </w:rPr>
            </w:pPr>
            <w:r w:rsidRPr="00BE7F56">
              <w:rPr>
                <w:szCs w:val="24"/>
              </w:rPr>
              <w:t>Technical Evaluation</w:t>
            </w:r>
          </w:p>
          <w:p w14:paraId="66AF90D2" w14:textId="67442B31" w:rsidR="0035278C" w:rsidRPr="00DC7E69" w:rsidRDefault="003A5AD7" w:rsidP="000F0C2E">
            <w:pPr>
              <w:pStyle w:val="Head12a"/>
              <w:numPr>
                <w:ilvl w:val="1"/>
                <w:numId w:val="54"/>
              </w:numPr>
              <w:spacing w:before="120"/>
              <w:ind w:left="702" w:hanging="720"/>
              <w:contextualSpacing/>
              <w:jc w:val="both"/>
              <w:rPr>
                <w:b w:val="0"/>
                <w:bCs/>
                <w:szCs w:val="24"/>
              </w:rPr>
            </w:pPr>
            <w:bookmarkStart w:id="342" w:name="_Toc43474946"/>
            <w:r w:rsidRPr="00DC7E69">
              <w:rPr>
                <w:b w:val="0"/>
                <w:bCs/>
                <w:szCs w:val="24"/>
              </w:rPr>
              <w:t xml:space="preserve">The Purchaser will examine the information supplied by the Bidders </w:t>
            </w:r>
            <w:r w:rsidR="00805000" w:rsidRPr="00DC7E69">
              <w:rPr>
                <w:b w:val="0"/>
                <w:bCs/>
                <w:szCs w:val="24"/>
              </w:rPr>
              <w:t xml:space="preserve">Pursuant to ITB </w:t>
            </w:r>
            <w:r w:rsidR="0035278C" w:rsidRPr="00DC7E69">
              <w:rPr>
                <w:b w:val="0"/>
                <w:bCs/>
                <w:szCs w:val="24"/>
              </w:rPr>
              <w:t xml:space="preserve">11 and ITB 16, and in response to other requirements in the Bidding document, </w:t>
            </w:r>
            <w:proofErr w:type="gramStart"/>
            <w:r w:rsidR="0035278C" w:rsidRPr="00DC7E69">
              <w:rPr>
                <w:b w:val="0"/>
                <w:bCs/>
                <w:szCs w:val="24"/>
              </w:rPr>
              <w:t>taking into account</w:t>
            </w:r>
            <w:proofErr w:type="gramEnd"/>
            <w:r w:rsidR="0035278C" w:rsidRPr="00DC7E69">
              <w:rPr>
                <w:b w:val="0"/>
                <w:bCs/>
                <w:szCs w:val="24"/>
              </w:rPr>
              <w:t xml:space="preserve"> the following factors:</w:t>
            </w:r>
            <w:bookmarkEnd w:id="342"/>
            <w:r w:rsidR="0035278C" w:rsidRPr="00DC7E69">
              <w:rPr>
                <w:b w:val="0"/>
                <w:bCs/>
                <w:szCs w:val="24"/>
              </w:rPr>
              <w:t xml:space="preserve"> </w:t>
            </w:r>
          </w:p>
          <w:p w14:paraId="7853B53B" w14:textId="77777777" w:rsidR="0035278C" w:rsidRPr="00BE7F56" w:rsidRDefault="0035278C" w:rsidP="000536CC">
            <w:pPr>
              <w:spacing w:before="120"/>
              <w:ind w:left="1080" w:hanging="540"/>
              <w:contextualSpacing/>
              <w:rPr>
                <w:szCs w:val="24"/>
              </w:rPr>
            </w:pPr>
            <w:r w:rsidRPr="00BE7F56">
              <w:rPr>
                <w:szCs w:val="24"/>
              </w:rPr>
              <w:t>(a)</w:t>
            </w:r>
            <w:r w:rsidRPr="00BE7F56">
              <w:rPr>
                <w:szCs w:val="24"/>
              </w:rPr>
              <w:tab/>
              <w:t xml:space="preserve">overall completeness and compliance with the Technical Requirements; and deviations from the Technical </w:t>
            </w:r>
            <w:proofErr w:type="gramStart"/>
            <w:r w:rsidRPr="00BE7F56">
              <w:rPr>
                <w:szCs w:val="24"/>
              </w:rPr>
              <w:t>Requirements;</w:t>
            </w:r>
            <w:proofErr w:type="gramEnd"/>
            <w:r w:rsidRPr="00BE7F56">
              <w:rPr>
                <w:szCs w:val="24"/>
              </w:rPr>
              <w:t xml:space="preserve"> </w:t>
            </w:r>
          </w:p>
          <w:p w14:paraId="3E5C9CAF" w14:textId="77777777" w:rsidR="0035278C" w:rsidRPr="00BE7F56" w:rsidRDefault="0035278C" w:rsidP="000536CC">
            <w:pPr>
              <w:spacing w:before="120"/>
              <w:ind w:left="1080" w:hanging="540"/>
              <w:contextualSpacing/>
              <w:rPr>
                <w:szCs w:val="24"/>
              </w:rPr>
            </w:pPr>
            <w:r w:rsidRPr="00BE7F56">
              <w:rPr>
                <w:szCs w:val="24"/>
              </w:rPr>
              <w:t xml:space="preserve">(b) </w:t>
            </w:r>
            <w:r w:rsidRPr="00BE7F56">
              <w:rPr>
                <w:szCs w:val="24"/>
              </w:rPr>
              <w:tab/>
              <w:t xml:space="preserve">suitability of the Information System offered in relation to the conditions prevailing at the site; and the suitability of the implementation and other services proposed, as described in the Preliminary Project Plan included in the </w:t>
            </w:r>
            <w:proofErr w:type="gramStart"/>
            <w:r w:rsidRPr="00BE7F56">
              <w:rPr>
                <w:szCs w:val="24"/>
              </w:rPr>
              <w:t>bid;</w:t>
            </w:r>
            <w:proofErr w:type="gramEnd"/>
          </w:p>
          <w:p w14:paraId="01F3AFFB" w14:textId="77777777" w:rsidR="0035278C" w:rsidRPr="00BE7F56" w:rsidRDefault="0035278C" w:rsidP="000536CC">
            <w:pPr>
              <w:spacing w:before="120"/>
              <w:ind w:left="1080" w:hanging="540"/>
              <w:contextualSpacing/>
              <w:rPr>
                <w:szCs w:val="24"/>
              </w:rPr>
            </w:pPr>
            <w:r w:rsidRPr="00BE7F56">
              <w:rPr>
                <w:szCs w:val="24"/>
              </w:rPr>
              <w:t>(c)</w:t>
            </w:r>
            <w:r w:rsidRPr="00BE7F56">
              <w:rPr>
                <w:szCs w:val="24"/>
              </w:rPr>
              <w:tab/>
              <w:t xml:space="preserve">achievement of specified performance criteria by the Information </w:t>
            </w:r>
            <w:proofErr w:type="gramStart"/>
            <w:r w:rsidRPr="00BE7F56">
              <w:rPr>
                <w:szCs w:val="24"/>
              </w:rPr>
              <w:t>System;</w:t>
            </w:r>
            <w:proofErr w:type="gramEnd"/>
          </w:p>
          <w:p w14:paraId="7CB2F1D1" w14:textId="77777777" w:rsidR="0035278C" w:rsidRPr="00BE7F56" w:rsidRDefault="0035278C" w:rsidP="000536CC">
            <w:pPr>
              <w:spacing w:before="120"/>
              <w:ind w:left="1080" w:hanging="540"/>
              <w:contextualSpacing/>
              <w:rPr>
                <w:szCs w:val="24"/>
              </w:rPr>
            </w:pPr>
            <w:r w:rsidRPr="00BE7F56">
              <w:rPr>
                <w:szCs w:val="24"/>
              </w:rPr>
              <w:t>(d)</w:t>
            </w:r>
            <w:r w:rsidRPr="00BE7F56">
              <w:rPr>
                <w:szCs w:val="24"/>
              </w:rPr>
              <w:tab/>
              <w:t xml:space="preserve">compliance with the time schedule called for by the Implementation Schedule and any alternative time schedules offered by Bidders, as evidenced by a milestone schedule provided in the Preliminary Project Plan included in the </w:t>
            </w:r>
            <w:proofErr w:type="gramStart"/>
            <w:r w:rsidRPr="00BE7F56">
              <w:rPr>
                <w:szCs w:val="24"/>
              </w:rPr>
              <w:t>bid;</w:t>
            </w:r>
            <w:proofErr w:type="gramEnd"/>
          </w:p>
          <w:p w14:paraId="77F3E39F" w14:textId="77777777" w:rsidR="0035278C" w:rsidRPr="00BE7F56" w:rsidRDefault="0035278C" w:rsidP="000536CC">
            <w:pPr>
              <w:spacing w:before="120"/>
              <w:ind w:left="1080" w:hanging="540"/>
              <w:contextualSpacing/>
              <w:rPr>
                <w:szCs w:val="24"/>
              </w:rPr>
            </w:pPr>
            <w:r w:rsidRPr="00BE7F56">
              <w:rPr>
                <w:szCs w:val="24"/>
              </w:rPr>
              <w:t>(e)</w:t>
            </w:r>
            <w:r w:rsidRPr="00BE7F56">
              <w:rPr>
                <w:szCs w:val="24"/>
              </w:rPr>
              <w:tab/>
              <w:t xml:space="preserve">type, quantity, quality, and long-term availability of maintenance services and of any critical consumable items necessary for the operation of the Information </w:t>
            </w:r>
            <w:proofErr w:type="gramStart"/>
            <w:r w:rsidRPr="00BE7F56">
              <w:rPr>
                <w:szCs w:val="24"/>
              </w:rPr>
              <w:t>System;</w:t>
            </w:r>
            <w:proofErr w:type="gramEnd"/>
          </w:p>
          <w:p w14:paraId="627055E7" w14:textId="77777777" w:rsidR="0035278C" w:rsidRPr="00BE7F56" w:rsidRDefault="0035278C" w:rsidP="000536CC">
            <w:pPr>
              <w:spacing w:before="120"/>
              <w:ind w:left="1080" w:hanging="540"/>
              <w:contextualSpacing/>
              <w:rPr>
                <w:szCs w:val="24"/>
              </w:rPr>
            </w:pPr>
            <w:r w:rsidRPr="00BE7F56">
              <w:rPr>
                <w:szCs w:val="24"/>
              </w:rPr>
              <w:t>(f)</w:t>
            </w:r>
            <w:r w:rsidRPr="00BE7F56">
              <w:rPr>
                <w:szCs w:val="24"/>
              </w:rPr>
              <w:tab/>
              <w:t xml:space="preserve">any other relevant technical factors that the Purchaser deems necessary or prudent to take into </w:t>
            </w:r>
            <w:proofErr w:type="gramStart"/>
            <w:r w:rsidRPr="00BE7F56">
              <w:rPr>
                <w:szCs w:val="24"/>
              </w:rPr>
              <w:t>consideration;</w:t>
            </w:r>
            <w:proofErr w:type="gramEnd"/>
          </w:p>
          <w:p w14:paraId="0A9C6499" w14:textId="77777777" w:rsidR="00933481" w:rsidRPr="00BE7F56" w:rsidRDefault="0035278C" w:rsidP="000536CC">
            <w:pPr>
              <w:spacing w:before="120"/>
              <w:ind w:left="1132" w:hanging="592"/>
              <w:contextualSpacing/>
              <w:rPr>
                <w:szCs w:val="24"/>
              </w:rPr>
            </w:pPr>
            <w:r w:rsidRPr="00BE7F56">
              <w:rPr>
                <w:szCs w:val="24"/>
              </w:rPr>
              <w:t>(g)</w:t>
            </w:r>
            <w:r w:rsidRPr="00BE7F56">
              <w:rPr>
                <w:szCs w:val="24"/>
              </w:rPr>
              <w:tab/>
              <w:t xml:space="preserve">any proposed deviations in the bid to the contractual and technical provisions stipulated in the </w:t>
            </w:r>
            <w:r w:rsidR="00284AF9" w:rsidRPr="00BE7F56">
              <w:rPr>
                <w:szCs w:val="24"/>
              </w:rPr>
              <w:t>bidding document</w:t>
            </w:r>
            <w:r w:rsidRPr="00BE7F56">
              <w:rPr>
                <w:szCs w:val="24"/>
              </w:rPr>
              <w:t>s.</w:t>
            </w:r>
          </w:p>
          <w:p w14:paraId="2CCC07B7" w14:textId="143E43F0" w:rsidR="00C92129" w:rsidRPr="00DC7E69" w:rsidRDefault="00C92129" w:rsidP="000F0C2E">
            <w:pPr>
              <w:pStyle w:val="Head12a"/>
              <w:numPr>
                <w:ilvl w:val="1"/>
                <w:numId w:val="54"/>
              </w:numPr>
              <w:spacing w:before="120"/>
              <w:ind w:left="702" w:hanging="720"/>
              <w:contextualSpacing/>
              <w:jc w:val="both"/>
              <w:rPr>
                <w:b w:val="0"/>
                <w:bCs/>
                <w:szCs w:val="24"/>
              </w:rPr>
            </w:pPr>
            <w:bookmarkStart w:id="343" w:name="_Toc43474947"/>
            <w:r w:rsidRPr="00DC7E69">
              <w:rPr>
                <w:b w:val="0"/>
                <w:bCs/>
                <w:szCs w:val="24"/>
              </w:rPr>
              <w:t xml:space="preserve">If specified in the BDS, the Purchaser’s evaluation of responsive Bids will </w:t>
            </w:r>
            <w:proofErr w:type="gramStart"/>
            <w:r w:rsidRPr="00DC7E69">
              <w:rPr>
                <w:b w:val="0"/>
                <w:bCs/>
                <w:szCs w:val="24"/>
              </w:rPr>
              <w:t>take into account</w:t>
            </w:r>
            <w:proofErr w:type="gramEnd"/>
            <w:r w:rsidRPr="00DC7E69">
              <w:rPr>
                <w:b w:val="0"/>
                <w:bCs/>
                <w:szCs w:val="24"/>
              </w:rPr>
              <w:t xml:space="preserve"> technical factors, in addition to cost factors.</w:t>
            </w:r>
            <w:r w:rsidR="000168B5" w:rsidRPr="00DC7E69">
              <w:rPr>
                <w:b w:val="0"/>
                <w:bCs/>
                <w:szCs w:val="24"/>
              </w:rPr>
              <w:t xml:space="preserve"> </w:t>
            </w:r>
            <w:r w:rsidR="00E4334A" w:rsidRPr="00DC7E69">
              <w:rPr>
                <w:b w:val="0"/>
                <w:bCs/>
                <w:szCs w:val="24"/>
              </w:rPr>
              <w:t>The scores to be given to technical factors and sub factors, and the weights to be assigned for the technical factors and cost are specified in the BDS</w:t>
            </w:r>
            <w:r w:rsidR="000168B5" w:rsidRPr="00DC7E69">
              <w:rPr>
                <w:b w:val="0"/>
                <w:bCs/>
                <w:szCs w:val="24"/>
              </w:rPr>
              <w:t xml:space="preserve">. </w:t>
            </w:r>
            <w:r w:rsidRPr="00DC7E69">
              <w:rPr>
                <w:b w:val="0"/>
                <w:bCs/>
                <w:szCs w:val="24"/>
              </w:rPr>
              <w:t>An Evaluated Bid Score (B) will be calculated for each responsive Bid using the formula, specified in Section III, Evaluation and Qualification Criteria, which permits a comprehensive assessment of the Bid cost and the technical merits of each Bid</w:t>
            </w:r>
            <w:r w:rsidR="000168B5" w:rsidRPr="00DC7E69">
              <w:rPr>
                <w:b w:val="0"/>
                <w:bCs/>
                <w:szCs w:val="24"/>
              </w:rPr>
              <w:t>.</w:t>
            </w:r>
            <w:bookmarkEnd w:id="343"/>
          </w:p>
          <w:p w14:paraId="2A50D1EC" w14:textId="6B6734C7" w:rsidR="00C92129" w:rsidRPr="00BE7F56" w:rsidRDefault="00C92129" w:rsidP="000F0C2E">
            <w:pPr>
              <w:pStyle w:val="Head12a"/>
              <w:numPr>
                <w:ilvl w:val="1"/>
                <w:numId w:val="54"/>
              </w:numPr>
              <w:spacing w:before="120"/>
              <w:ind w:left="702" w:hanging="720"/>
              <w:contextualSpacing/>
              <w:jc w:val="both"/>
              <w:rPr>
                <w:szCs w:val="24"/>
              </w:rPr>
            </w:pPr>
            <w:bookmarkStart w:id="344" w:name="_Toc43474948"/>
            <w:r w:rsidRPr="00DC7E69">
              <w:rPr>
                <w:b w:val="0"/>
                <w:bCs/>
                <w:szCs w:val="24"/>
              </w:rPr>
              <w:lastRenderedPageBreak/>
              <w:t>Where alternative technical solutions have been allowed in accordance with ITB 13, and offered by the Bidder, the Purchaser will make a similar evaluation of the alternatives. Where alternatives have not been allowed but have been offered, they shall be ignored.</w:t>
            </w:r>
            <w:bookmarkEnd w:id="344"/>
          </w:p>
        </w:tc>
      </w:tr>
      <w:tr w:rsidR="0092346B" w:rsidRPr="00BE7F56" w14:paraId="7F409CE3" w14:textId="77777777" w:rsidTr="00AD3EEA">
        <w:tblPrEx>
          <w:tblCellMar>
            <w:left w:w="115" w:type="dxa"/>
            <w:right w:w="115" w:type="dxa"/>
          </w:tblCellMar>
        </w:tblPrEx>
        <w:tc>
          <w:tcPr>
            <w:tcW w:w="2410" w:type="dxa"/>
          </w:tcPr>
          <w:p w14:paraId="7233BF61" w14:textId="77777777" w:rsidR="0092346B" w:rsidRPr="00BE7F56" w:rsidRDefault="0092346B" w:rsidP="000536CC">
            <w:pPr>
              <w:spacing w:before="120"/>
              <w:contextualSpacing/>
              <w:rPr>
                <w:szCs w:val="24"/>
              </w:rPr>
            </w:pPr>
          </w:p>
        </w:tc>
        <w:tc>
          <w:tcPr>
            <w:tcW w:w="7400" w:type="dxa"/>
          </w:tcPr>
          <w:p w14:paraId="4641E3E6" w14:textId="77777777" w:rsidR="0092346B" w:rsidRPr="00BE7F56" w:rsidRDefault="0092346B" w:rsidP="000536CC">
            <w:pPr>
              <w:pStyle w:val="Header2-SubClauses"/>
              <w:pBdr>
                <w:top w:val="none" w:sz="0" w:space="0" w:color="auto"/>
                <w:left w:val="none" w:sz="0" w:space="0" w:color="auto"/>
                <w:bottom w:val="none" w:sz="0" w:space="0" w:color="auto"/>
                <w:right w:val="none" w:sz="0" w:space="0" w:color="auto"/>
                <w:between w:val="none" w:sz="0" w:space="0" w:color="auto"/>
                <w:bar w:val="none" w:sz="0" w:color="auto"/>
              </w:pBdr>
              <w:spacing w:before="120" w:after="120"/>
              <w:contextualSpacing/>
              <w:rPr>
                <w:szCs w:val="24"/>
              </w:rPr>
            </w:pPr>
            <w:r w:rsidRPr="00BE7F56">
              <w:rPr>
                <w:iCs/>
                <w:szCs w:val="24"/>
              </w:rPr>
              <w:t>Economic</w:t>
            </w:r>
            <w:r w:rsidRPr="00BE7F56">
              <w:rPr>
                <w:szCs w:val="24"/>
              </w:rPr>
              <w:t xml:space="preserve"> Evaluation</w:t>
            </w:r>
          </w:p>
          <w:p w14:paraId="68D0CB8A" w14:textId="74FEBB5F" w:rsidR="001B74CA" w:rsidRPr="00DC7E69" w:rsidRDefault="0092346B" w:rsidP="000F0C2E">
            <w:pPr>
              <w:pStyle w:val="Head12a"/>
              <w:numPr>
                <w:ilvl w:val="1"/>
                <w:numId w:val="54"/>
              </w:numPr>
              <w:spacing w:before="120"/>
              <w:ind w:left="702" w:hanging="720"/>
              <w:contextualSpacing/>
              <w:jc w:val="both"/>
              <w:rPr>
                <w:b w:val="0"/>
                <w:bCs/>
                <w:szCs w:val="24"/>
              </w:rPr>
            </w:pPr>
            <w:bookmarkStart w:id="345" w:name="_Toc43474949"/>
            <w:r w:rsidRPr="00DC7E69">
              <w:rPr>
                <w:b w:val="0"/>
                <w:bCs/>
                <w:szCs w:val="24"/>
              </w:rPr>
              <w:t xml:space="preserve">To evaluate a </w:t>
            </w:r>
            <w:r w:rsidR="00875102" w:rsidRPr="00DC7E69">
              <w:rPr>
                <w:b w:val="0"/>
                <w:bCs/>
                <w:szCs w:val="24"/>
              </w:rPr>
              <w:t>Bid</w:t>
            </w:r>
            <w:r w:rsidRPr="00DC7E69">
              <w:rPr>
                <w:b w:val="0"/>
                <w:bCs/>
                <w:szCs w:val="24"/>
              </w:rPr>
              <w:t xml:space="preserve">, the </w:t>
            </w:r>
            <w:r w:rsidR="006E0425" w:rsidRPr="00DC7E69">
              <w:rPr>
                <w:b w:val="0"/>
                <w:bCs/>
                <w:szCs w:val="24"/>
              </w:rPr>
              <w:t>Purchaser</w:t>
            </w:r>
            <w:r w:rsidRPr="00DC7E69">
              <w:rPr>
                <w:b w:val="0"/>
                <w:bCs/>
                <w:szCs w:val="24"/>
              </w:rPr>
              <w:t xml:space="preserve"> shall consider the following:</w:t>
            </w:r>
            <w:bookmarkEnd w:id="345"/>
          </w:p>
          <w:p w14:paraId="2D1D56EF" w14:textId="77777777" w:rsidR="0092346B" w:rsidRPr="00BE7F56" w:rsidRDefault="0092346B" w:rsidP="000F0C2E">
            <w:pPr>
              <w:pStyle w:val="P3Header1-Clauses"/>
              <w:numPr>
                <w:ilvl w:val="0"/>
                <w:numId w:val="6"/>
              </w:numPr>
              <w:spacing w:before="120" w:after="120"/>
              <w:ind w:left="1210" w:hanging="576"/>
              <w:contextualSpacing/>
              <w:jc w:val="both"/>
              <w:rPr>
                <w:b w:val="0"/>
                <w:szCs w:val="24"/>
              </w:rPr>
            </w:pPr>
            <w:r w:rsidRPr="00BE7F56">
              <w:rPr>
                <w:b w:val="0"/>
                <w:szCs w:val="24"/>
              </w:rPr>
              <w:t xml:space="preserve">the </w:t>
            </w:r>
            <w:r w:rsidR="00875102" w:rsidRPr="00BE7F56">
              <w:rPr>
                <w:b w:val="0"/>
                <w:szCs w:val="24"/>
              </w:rPr>
              <w:t>Bid</w:t>
            </w:r>
            <w:r w:rsidRPr="00BE7F56">
              <w:rPr>
                <w:b w:val="0"/>
                <w:szCs w:val="24"/>
              </w:rPr>
              <w:t xml:space="preserve"> price,</w:t>
            </w:r>
            <w:r w:rsidRPr="00BE7F56">
              <w:rPr>
                <w:szCs w:val="24"/>
              </w:rPr>
              <w:t xml:space="preserve"> </w:t>
            </w:r>
            <w:r w:rsidRPr="00BE7F56">
              <w:rPr>
                <w:b w:val="0"/>
                <w:szCs w:val="24"/>
              </w:rPr>
              <w:t xml:space="preserve">excluding provisional sums and the provision, if any, for contingencies in the Price </w:t>
            </w:r>
            <w:proofErr w:type="gramStart"/>
            <w:r w:rsidRPr="00BE7F56">
              <w:rPr>
                <w:b w:val="0"/>
                <w:szCs w:val="24"/>
              </w:rPr>
              <w:t>Schedules;</w:t>
            </w:r>
            <w:proofErr w:type="gramEnd"/>
          </w:p>
          <w:p w14:paraId="599CD495" w14:textId="77777777" w:rsidR="0092346B" w:rsidRPr="00BE7F56" w:rsidRDefault="0092346B" w:rsidP="000F0C2E">
            <w:pPr>
              <w:pStyle w:val="P3Header1-Clauses"/>
              <w:numPr>
                <w:ilvl w:val="0"/>
                <w:numId w:val="6"/>
              </w:numPr>
              <w:spacing w:before="120" w:after="120"/>
              <w:ind w:left="1210" w:hanging="576"/>
              <w:contextualSpacing/>
              <w:jc w:val="both"/>
              <w:rPr>
                <w:b w:val="0"/>
                <w:szCs w:val="24"/>
              </w:rPr>
            </w:pPr>
            <w:r w:rsidRPr="00BE7F56">
              <w:rPr>
                <w:b w:val="0"/>
                <w:szCs w:val="24"/>
              </w:rPr>
              <w:t xml:space="preserve">price adjustment for correction of arithmetic errors in accordance with ITB </w:t>
            </w:r>
            <w:proofErr w:type="gramStart"/>
            <w:r w:rsidRPr="00BE7F56">
              <w:rPr>
                <w:b w:val="0"/>
                <w:szCs w:val="24"/>
              </w:rPr>
              <w:t>32.1;</w:t>
            </w:r>
            <w:proofErr w:type="gramEnd"/>
          </w:p>
          <w:p w14:paraId="70943616" w14:textId="77777777" w:rsidR="0092346B" w:rsidRPr="00BE7F56" w:rsidRDefault="0092346B" w:rsidP="000F0C2E">
            <w:pPr>
              <w:pStyle w:val="P3Header1-Clauses"/>
              <w:numPr>
                <w:ilvl w:val="0"/>
                <w:numId w:val="6"/>
              </w:numPr>
              <w:spacing w:before="120" w:after="120"/>
              <w:ind w:left="1210" w:hanging="576"/>
              <w:contextualSpacing/>
              <w:jc w:val="both"/>
              <w:rPr>
                <w:b w:val="0"/>
                <w:szCs w:val="24"/>
              </w:rPr>
            </w:pPr>
            <w:r w:rsidRPr="00BE7F56">
              <w:rPr>
                <w:b w:val="0"/>
                <w:szCs w:val="24"/>
              </w:rPr>
              <w:t>price adjustment due to discounts offered in accordance with ITB</w:t>
            </w:r>
            <w:r w:rsidR="006F0354" w:rsidRPr="00BE7F56">
              <w:rPr>
                <w:b w:val="0"/>
                <w:szCs w:val="24"/>
              </w:rPr>
              <w:t xml:space="preserve"> </w:t>
            </w:r>
            <w:proofErr w:type="gramStart"/>
            <w:r w:rsidR="002C7D88" w:rsidRPr="00BE7F56">
              <w:rPr>
                <w:b w:val="0"/>
                <w:szCs w:val="24"/>
              </w:rPr>
              <w:t>26.8</w:t>
            </w:r>
            <w:r w:rsidRPr="00BE7F56">
              <w:rPr>
                <w:b w:val="0"/>
                <w:szCs w:val="24"/>
              </w:rPr>
              <w:t>;</w:t>
            </w:r>
            <w:proofErr w:type="gramEnd"/>
          </w:p>
          <w:p w14:paraId="00EBE1A8" w14:textId="77777777" w:rsidR="00DE0484" w:rsidRPr="00BE7F56" w:rsidRDefault="00DE0484" w:rsidP="000F0C2E">
            <w:pPr>
              <w:pStyle w:val="P3Header1-Clauses"/>
              <w:numPr>
                <w:ilvl w:val="0"/>
                <w:numId w:val="6"/>
              </w:numPr>
              <w:spacing w:before="120" w:after="120"/>
              <w:ind w:left="1210" w:hanging="576"/>
              <w:contextualSpacing/>
              <w:jc w:val="both"/>
              <w:rPr>
                <w:b w:val="0"/>
                <w:szCs w:val="24"/>
              </w:rPr>
            </w:pPr>
            <w:r w:rsidRPr="00BE7F56">
              <w:rPr>
                <w:b w:val="0"/>
                <w:szCs w:val="24"/>
              </w:rPr>
              <w:t>converting the amount resulting from applying (a) to (c) above, if relevant, to a single currency in accordance with ITB 33; and</w:t>
            </w:r>
          </w:p>
          <w:p w14:paraId="743CA0A7" w14:textId="77777777" w:rsidR="0092346B" w:rsidRPr="00BE7F56" w:rsidRDefault="0092346B" w:rsidP="000F0C2E">
            <w:pPr>
              <w:pStyle w:val="P3Header1-Clauses"/>
              <w:numPr>
                <w:ilvl w:val="0"/>
                <w:numId w:val="6"/>
              </w:numPr>
              <w:spacing w:before="120" w:after="120"/>
              <w:ind w:left="1210" w:hanging="576"/>
              <w:contextualSpacing/>
              <w:jc w:val="both"/>
              <w:rPr>
                <w:b w:val="0"/>
                <w:szCs w:val="24"/>
              </w:rPr>
            </w:pPr>
            <w:r w:rsidRPr="00BE7F56">
              <w:rPr>
                <w:b w:val="0"/>
                <w:szCs w:val="24"/>
              </w:rPr>
              <w:t xml:space="preserve">price adjustment due to quantifiable nonmaterial nonconformities in accordance with ITB </w:t>
            </w:r>
            <w:proofErr w:type="gramStart"/>
            <w:r w:rsidRPr="00BE7F56">
              <w:rPr>
                <w:b w:val="0"/>
                <w:szCs w:val="24"/>
              </w:rPr>
              <w:t>31.3;</w:t>
            </w:r>
            <w:proofErr w:type="gramEnd"/>
          </w:p>
          <w:p w14:paraId="54EC1078" w14:textId="77777777" w:rsidR="001B74CA" w:rsidRPr="00BE7F56" w:rsidRDefault="001B74CA" w:rsidP="000F0C2E">
            <w:pPr>
              <w:pStyle w:val="P3Header1-Clauses"/>
              <w:numPr>
                <w:ilvl w:val="0"/>
                <w:numId w:val="6"/>
              </w:numPr>
              <w:spacing w:before="120" w:after="120"/>
              <w:ind w:left="1210" w:hanging="576"/>
              <w:contextualSpacing/>
              <w:jc w:val="both"/>
              <w:rPr>
                <w:szCs w:val="24"/>
              </w:rPr>
            </w:pPr>
            <w:r w:rsidRPr="00BE7F56">
              <w:rPr>
                <w:b w:val="0"/>
                <w:szCs w:val="24"/>
              </w:rPr>
              <w:t>the evaluation factors indicated in Section III, Evaluation and Qualification Criteria.</w:t>
            </w:r>
          </w:p>
        </w:tc>
      </w:tr>
      <w:tr w:rsidR="0092346B" w:rsidRPr="00BE7F56" w14:paraId="6A3077BA" w14:textId="77777777" w:rsidTr="00AD3EEA">
        <w:tblPrEx>
          <w:tblCellMar>
            <w:left w:w="115" w:type="dxa"/>
            <w:right w:w="115" w:type="dxa"/>
          </w:tblCellMar>
        </w:tblPrEx>
        <w:tc>
          <w:tcPr>
            <w:tcW w:w="2410" w:type="dxa"/>
          </w:tcPr>
          <w:p w14:paraId="6CCFB3BD" w14:textId="77777777" w:rsidR="0092346B" w:rsidRPr="00BE7F56" w:rsidRDefault="0092346B" w:rsidP="000536CC">
            <w:pPr>
              <w:spacing w:before="120"/>
              <w:contextualSpacing/>
              <w:rPr>
                <w:szCs w:val="24"/>
              </w:rPr>
            </w:pPr>
          </w:p>
        </w:tc>
        <w:tc>
          <w:tcPr>
            <w:tcW w:w="7400" w:type="dxa"/>
          </w:tcPr>
          <w:p w14:paraId="772F3C7D" w14:textId="3441D6A8" w:rsidR="0092346B" w:rsidRPr="00DC7E69" w:rsidRDefault="0092346B" w:rsidP="000F0C2E">
            <w:pPr>
              <w:pStyle w:val="Head12a"/>
              <w:numPr>
                <w:ilvl w:val="1"/>
                <w:numId w:val="54"/>
              </w:numPr>
              <w:spacing w:before="120"/>
              <w:ind w:left="702" w:hanging="720"/>
              <w:contextualSpacing/>
              <w:jc w:val="both"/>
              <w:rPr>
                <w:b w:val="0"/>
                <w:bCs/>
                <w:szCs w:val="24"/>
              </w:rPr>
            </w:pPr>
            <w:bookmarkStart w:id="346" w:name="_Toc43474950"/>
            <w:r w:rsidRPr="00DC7E69">
              <w:rPr>
                <w:b w:val="0"/>
                <w:bCs/>
                <w:szCs w:val="24"/>
              </w:rPr>
              <w:t>If price adjustment is allowed in accordance with ITB 17.</w:t>
            </w:r>
            <w:r w:rsidR="002C7D88" w:rsidRPr="00DC7E69">
              <w:rPr>
                <w:b w:val="0"/>
                <w:bCs/>
                <w:szCs w:val="24"/>
              </w:rPr>
              <w:t>9</w:t>
            </w:r>
            <w:r w:rsidRPr="00DC7E69">
              <w:rPr>
                <w:b w:val="0"/>
                <w:bCs/>
                <w:szCs w:val="24"/>
              </w:rPr>
              <w:t xml:space="preserve">, the estimated effect of the price adjustment provisions of the Conditions of Contract, applied over the period of execution of the Contract, shall not be </w:t>
            </w:r>
            <w:proofErr w:type="gramStart"/>
            <w:r w:rsidRPr="00DC7E69">
              <w:rPr>
                <w:b w:val="0"/>
                <w:bCs/>
                <w:szCs w:val="24"/>
              </w:rPr>
              <w:t>taken into account</w:t>
            </w:r>
            <w:proofErr w:type="gramEnd"/>
            <w:r w:rsidRPr="00DC7E69">
              <w:rPr>
                <w:b w:val="0"/>
                <w:bCs/>
                <w:szCs w:val="24"/>
              </w:rPr>
              <w:t xml:space="preserve"> in </w:t>
            </w:r>
            <w:r w:rsidR="00875102" w:rsidRPr="00DC7E69">
              <w:rPr>
                <w:b w:val="0"/>
                <w:bCs/>
                <w:szCs w:val="24"/>
              </w:rPr>
              <w:t>Bid</w:t>
            </w:r>
            <w:r w:rsidRPr="00DC7E69">
              <w:rPr>
                <w:b w:val="0"/>
                <w:bCs/>
                <w:szCs w:val="24"/>
              </w:rPr>
              <w:t xml:space="preserve"> evaluation.</w:t>
            </w:r>
            <w:bookmarkEnd w:id="346"/>
          </w:p>
        </w:tc>
      </w:tr>
      <w:tr w:rsidR="0092346B" w:rsidRPr="00BE7F56" w14:paraId="288D8893" w14:textId="77777777" w:rsidTr="00AD3EEA">
        <w:tblPrEx>
          <w:tblCellMar>
            <w:left w:w="115" w:type="dxa"/>
            <w:right w:w="115" w:type="dxa"/>
          </w:tblCellMar>
        </w:tblPrEx>
        <w:tc>
          <w:tcPr>
            <w:tcW w:w="2410" w:type="dxa"/>
          </w:tcPr>
          <w:p w14:paraId="606DFF33" w14:textId="77777777" w:rsidR="0092346B" w:rsidRPr="00BE7F56" w:rsidRDefault="0092346B" w:rsidP="000536CC">
            <w:pPr>
              <w:spacing w:before="120"/>
              <w:contextualSpacing/>
              <w:rPr>
                <w:szCs w:val="24"/>
              </w:rPr>
            </w:pPr>
          </w:p>
        </w:tc>
        <w:tc>
          <w:tcPr>
            <w:tcW w:w="7400" w:type="dxa"/>
          </w:tcPr>
          <w:p w14:paraId="76E41F31" w14:textId="7160AD80" w:rsidR="0092346B" w:rsidRPr="00DC7E69" w:rsidRDefault="009C1DF9" w:rsidP="000F0C2E">
            <w:pPr>
              <w:pStyle w:val="Head12a"/>
              <w:numPr>
                <w:ilvl w:val="1"/>
                <w:numId w:val="54"/>
              </w:numPr>
              <w:spacing w:before="120"/>
              <w:ind w:left="702" w:hanging="720"/>
              <w:contextualSpacing/>
              <w:jc w:val="both"/>
              <w:rPr>
                <w:b w:val="0"/>
                <w:bCs/>
                <w:szCs w:val="24"/>
              </w:rPr>
            </w:pPr>
            <w:bookmarkStart w:id="347" w:name="_Toc43474951"/>
            <w:r w:rsidRPr="00DC7E69">
              <w:rPr>
                <w:b w:val="0"/>
                <w:bCs/>
                <w:szCs w:val="24"/>
              </w:rPr>
              <w:t xml:space="preserve">The </w:t>
            </w:r>
            <w:r w:rsidR="006E0425" w:rsidRPr="00DC7E69">
              <w:rPr>
                <w:b w:val="0"/>
                <w:bCs/>
                <w:szCs w:val="24"/>
              </w:rPr>
              <w:t>Purchaser</w:t>
            </w:r>
            <w:r w:rsidRPr="00DC7E69">
              <w:rPr>
                <w:b w:val="0"/>
                <w:bCs/>
                <w:szCs w:val="24"/>
              </w:rPr>
              <w:t xml:space="preserve"> will evaluate and compare the </w:t>
            </w:r>
            <w:r w:rsidR="007172F2" w:rsidRPr="00DC7E69">
              <w:rPr>
                <w:b w:val="0"/>
                <w:bCs/>
                <w:szCs w:val="24"/>
              </w:rPr>
              <w:t>B</w:t>
            </w:r>
            <w:r w:rsidRPr="00DC7E69">
              <w:rPr>
                <w:b w:val="0"/>
                <w:bCs/>
                <w:szCs w:val="24"/>
              </w:rPr>
              <w:t xml:space="preserve">ids that have been determined to be substantially responsive, pursuant to ITB </w:t>
            </w:r>
            <w:r w:rsidR="00B8162D" w:rsidRPr="00DC7E69">
              <w:rPr>
                <w:b w:val="0"/>
                <w:bCs/>
                <w:szCs w:val="24"/>
              </w:rPr>
              <w:t>30</w:t>
            </w:r>
            <w:r w:rsidRPr="00DC7E69">
              <w:rPr>
                <w:b w:val="0"/>
                <w:bCs/>
                <w:szCs w:val="24"/>
              </w:rPr>
              <w:t>.  The evaluation will be performed assuming either that:</w:t>
            </w:r>
            <w:bookmarkEnd w:id="347"/>
          </w:p>
        </w:tc>
      </w:tr>
      <w:tr w:rsidR="007172F2" w:rsidRPr="00BE7F56" w14:paraId="76569D2F" w14:textId="77777777" w:rsidTr="00AD3EEA">
        <w:tblPrEx>
          <w:tblCellMar>
            <w:left w:w="115" w:type="dxa"/>
            <w:right w:w="115" w:type="dxa"/>
          </w:tblCellMar>
        </w:tblPrEx>
        <w:trPr>
          <w:trHeight w:val="3158"/>
        </w:trPr>
        <w:tc>
          <w:tcPr>
            <w:tcW w:w="2410" w:type="dxa"/>
          </w:tcPr>
          <w:p w14:paraId="58BD26EC" w14:textId="77777777" w:rsidR="007172F2" w:rsidRPr="00BE7F56" w:rsidRDefault="007172F2" w:rsidP="000536CC">
            <w:pPr>
              <w:spacing w:before="120"/>
              <w:contextualSpacing/>
              <w:rPr>
                <w:szCs w:val="24"/>
              </w:rPr>
            </w:pPr>
          </w:p>
        </w:tc>
        <w:tc>
          <w:tcPr>
            <w:tcW w:w="7400" w:type="dxa"/>
          </w:tcPr>
          <w:p w14:paraId="6B8B1C6D" w14:textId="1F7B860D" w:rsidR="007172F2" w:rsidRPr="00BE7F56" w:rsidRDefault="007172F2" w:rsidP="000536CC">
            <w:pPr>
              <w:pStyle w:val="BlockText"/>
              <w:numPr>
                <w:ilvl w:val="12"/>
                <w:numId w:val="0"/>
              </w:numPr>
              <w:tabs>
                <w:tab w:val="clear" w:pos="387"/>
                <w:tab w:val="clear" w:pos="1107"/>
              </w:tabs>
              <w:spacing w:before="120" w:after="120"/>
              <w:ind w:left="1165" w:hanging="540"/>
              <w:contextualSpacing/>
              <w:rPr>
                <w:i w:val="0"/>
                <w:szCs w:val="24"/>
              </w:rPr>
            </w:pPr>
            <w:r w:rsidRPr="00BE7F56">
              <w:rPr>
                <w:i w:val="0"/>
                <w:szCs w:val="24"/>
              </w:rPr>
              <w:t xml:space="preserve">(a) </w:t>
            </w:r>
            <w:r w:rsidRPr="00BE7F56">
              <w:rPr>
                <w:i w:val="0"/>
                <w:szCs w:val="24"/>
              </w:rPr>
              <w:tab/>
              <w:t xml:space="preserve">the Contract will be awarded to the </w:t>
            </w:r>
            <w:r w:rsidR="00424A10" w:rsidRPr="00BE7F56">
              <w:rPr>
                <w:i w:val="0"/>
                <w:szCs w:val="24"/>
              </w:rPr>
              <w:t xml:space="preserve">Most Advantageous Bid </w:t>
            </w:r>
            <w:r w:rsidRPr="00BE7F56">
              <w:rPr>
                <w:i w:val="0"/>
                <w:szCs w:val="24"/>
              </w:rPr>
              <w:t xml:space="preserve">for the entire Information System; or </w:t>
            </w:r>
          </w:p>
          <w:p w14:paraId="52CE62A1" w14:textId="4DC9DD95" w:rsidR="007172F2" w:rsidRPr="00BE7F56" w:rsidRDefault="007172F2" w:rsidP="000536CC">
            <w:pPr>
              <w:pStyle w:val="BlockText"/>
              <w:numPr>
                <w:ilvl w:val="12"/>
                <w:numId w:val="0"/>
              </w:numPr>
              <w:tabs>
                <w:tab w:val="clear" w:pos="387"/>
                <w:tab w:val="clear" w:pos="1107"/>
              </w:tabs>
              <w:spacing w:before="120" w:after="120"/>
              <w:ind w:left="1165" w:hanging="540"/>
              <w:contextualSpacing/>
              <w:rPr>
                <w:i w:val="0"/>
                <w:szCs w:val="24"/>
              </w:rPr>
            </w:pPr>
            <w:r w:rsidRPr="00BE7F56">
              <w:rPr>
                <w:i w:val="0"/>
                <w:szCs w:val="24"/>
              </w:rPr>
              <w:t xml:space="preserve">(b) </w:t>
            </w:r>
            <w:r w:rsidRPr="00BE7F56">
              <w:rPr>
                <w:i w:val="0"/>
                <w:szCs w:val="24"/>
              </w:rPr>
              <w:tab/>
              <w:t xml:space="preserve">if specified </w:t>
            </w:r>
            <w:r w:rsidR="000069ED" w:rsidRPr="000069ED">
              <w:rPr>
                <w:b/>
                <w:i w:val="0"/>
                <w:szCs w:val="24"/>
              </w:rPr>
              <w:t>in the BDS</w:t>
            </w:r>
            <w:r w:rsidRPr="00BE7F56">
              <w:rPr>
                <w:i w:val="0"/>
                <w:szCs w:val="24"/>
              </w:rPr>
              <w:t xml:space="preserve">, Contracts will be awarded to the Bidders for each individual Subsystem, lot, or slice defined in the Technical Requirements whose Bids result in the </w:t>
            </w:r>
            <w:r w:rsidR="00424A10" w:rsidRPr="00BE7F56">
              <w:rPr>
                <w:i w:val="0"/>
                <w:szCs w:val="24"/>
              </w:rPr>
              <w:t>Most Advantageous Bid/Bids</w:t>
            </w:r>
            <w:r w:rsidRPr="00BE7F56">
              <w:rPr>
                <w:i w:val="0"/>
                <w:szCs w:val="24"/>
              </w:rPr>
              <w:t xml:space="preserve"> for the entire System.</w:t>
            </w:r>
          </w:p>
          <w:p w14:paraId="52AA9D05" w14:textId="2F432EC6" w:rsidR="007172F2" w:rsidRPr="00BE7F56" w:rsidRDefault="007172F2" w:rsidP="000536CC">
            <w:pPr>
              <w:spacing w:before="120"/>
              <w:ind w:left="625"/>
              <w:contextualSpacing/>
              <w:rPr>
                <w:szCs w:val="24"/>
              </w:rPr>
            </w:pPr>
            <w:r w:rsidRPr="00BE7F56">
              <w:rPr>
                <w:szCs w:val="24"/>
              </w:rPr>
              <w:t xml:space="preserve">In the latter case, discounts that are conditional on the award of more than one Subsystem, lot, or slice may be offered in Bids.  </w:t>
            </w:r>
            <w:r w:rsidR="00C60AB8" w:rsidRPr="00BE7F56">
              <w:rPr>
                <w:szCs w:val="24"/>
              </w:rPr>
              <w:t>S</w:t>
            </w:r>
            <w:r w:rsidRPr="00BE7F56">
              <w:rPr>
                <w:szCs w:val="24"/>
              </w:rPr>
              <w:t xml:space="preserve">uch discounts will be considered in the evaluation </w:t>
            </w:r>
            <w:r w:rsidR="00C60AB8" w:rsidRPr="00BE7F56">
              <w:rPr>
                <w:szCs w:val="24"/>
              </w:rPr>
              <w:t xml:space="preserve">of bids </w:t>
            </w:r>
            <w:r w:rsidR="00424A10" w:rsidRPr="00BE7F56">
              <w:rPr>
                <w:szCs w:val="24"/>
              </w:rPr>
              <w:t>as specified</w:t>
            </w:r>
            <w:r w:rsidRPr="00BE7F56">
              <w:rPr>
                <w:szCs w:val="24"/>
              </w:rPr>
              <w:t xml:space="preserve"> </w:t>
            </w:r>
            <w:r w:rsidR="000069ED" w:rsidRPr="000069ED">
              <w:rPr>
                <w:b/>
                <w:szCs w:val="24"/>
              </w:rPr>
              <w:t>in the BDS</w:t>
            </w:r>
            <w:r w:rsidRPr="00BE7F56">
              <w:rPr>
                <w:szCs w:val="24"/>
              </w:rPr>
              <w:t>.</w:t>
            </w:r>
          </w:p>
        </w:tc>
      </w:tr>
      <w:tr w:rsidR="0092346B" w:rsidRPr="00BE7F56" w14:paraId="54A9AA06" w14:textId="77777777" w:rsidTr="00AD3EEA">
        <w:tblPrEx>
          <w:tblCellMar>
            <w:left w:w="115" w:type="dxa"/>
            <w:right w:w="115" w:type="dxa"/>
          </w:tblCellMar>
        </w:tblPrEx>
        <w:tc>
          <w:tcPr>
            <w:tcW w:w="2410" w:type="dxa"/>
          </w:tcPr>
          <w:p w14:paraId="73D90224" w14:textId="34E349D2" w:rsidR="0092346B" w:rsidRPr="00BE7F56" w:rsidRDefault="001B74CA" w:rsidP="000536CC">
            <w:pPr>
              <w:pStyle w:val="ITBHeading2"/>
              <w:spacing w:before="120" w:after="120"/>
              <w:contextualSpacing/>
            </w:pPr>
            <w:bookmarkStart w:id="348" w:name="_Toc438438860"/>
            <w:bookmarkStart w:id="349" w:name="_Toc438532654"/>
            <w:bookmarkStart w:id="350" w:name="_Toc438734004"/>
            <w:bookmarkStart w:id="351" w:name="_Toc438907041"/>
            <w:bookmarkStart w:id="352" w:name="_Toc438907240"/>
            <w:bookmarkStart w:id="353" w:name="_Toc23236782"/>
            <w:bookmarkStart w:id="354" w:name="_Toc125783026"/>
            <w:bookmarkStart w:id="355" w:name="_Toc43475024"/>
            <w:bookmarkStart w:id="356" w:name="_Toc43486490"/>
            <w:bookmarkStart w:id="357" w:name="_Toc73977500"/>
            <w:r w:rsidRPr="00BE7F56">
              <w:t>Comparison of Bids</w:t>
            </w:r>
            <w:bookmarkEnd w:id="348"/>
            <w:bookmarkEnd w:id="349"/>
            <w:bookmarkEnd w:id="350"/>
            <w:bookmarkEnd w:id="351"/>
            <w:bookmarkEnd w:id="352"/>
            <w:bookmarkEnd w:id="353"/>
            <w:bookmarkEnd w:id="354"/>
            <w:bookmarkEnd w:id="355"/>
            <w:bookmarkEnd w:id="356"/>
            <w:bookmarkEnd w:id="357"/>
          </w:p>
        </w:tc>
        <w:tc>
          <w:tcPr>
            <w:tcW w:w="7400" w:type="dxa"/>
          </w:tcPr>
          <w:p w14:paraId="673418D6" w14:textId="204793D3" w:rsidR="0092346B" w:rsidRPr="00DC7E69" w:rsidRDefault="0092346B" w:rsidP="000F0C2E">
            <w:pPr>
              <w:pStyle w:val="Head12a"/>
              <w:numPr>
                <w:ilvl w:val="1"/>
                <w:numId w:val="54"/>
              </w:numPr>
              <w:spacing w:before="120"/>
              <w:ind w:left="702" w:hanging="720"/>
              <w:contextualSpacing/>
              <w:jc w:val="both"/>
              <w:rPr>
                <w:b w:val="0"/>
                <w:bCs/>
                <w:szCs w:val="24"/>
              </w:rPr>
            </w:pPr>
            <w:bookmarkStart w:id="358" w:name="_Toc43474952"/>
            <w:r w:rsidRPr="00DC7E69">
              <w:rPr>
                <w:b w:val="0"/>
                <w:bCs/>
                <w:szCs w:val="24"/>
              </w:rPr>
              <w:t xml:space="preserve">The </w:t>
            </w:r>
            <w:r w:rsidR="006E0425" w:rsidRPr="00DC7E69">
              <w:rPr>
                <w:b w:val="0"/>
                <w:bCs/>
                <w:szCs w:val="24"/>
              </w:rPr>
              <w:t>Purchaser</w:t>
            </w:r>
            <w:r w:rsidRPr="00DC7E69">
              <w:rPr>
                <w:b w:val="0"/>
                <w:bCs/>
                <w:szCs w:val="24"/>
              </w:rPr>
              <w:t xml:space="preserve"> shall compare all substantially responsive </w:t>
            </w:r>
            <w:r w:rsidR="00875102" w:rsidRPr="00DC7E69">
              <w:rPr>
                <w:b w:val="0"/>
                <w:bCs/>
                <w:szCs w:val="24"/>
              </w:rPr>
              <w:t>Bid</w:t>
            </w:r>
            <w:r w:rsidRPr="00DC7E69">
              <w:rPr>
                <w:b w:val="0"/>
                <w:bCs/>
                <w:szCs w:val="24"/>
              </w:rPr>
              <w:t>s in accordance with ITB 35.</w:t>
            </w:r>
            <w:r w:rsidR="0079715D" w:rsidRPr="00DC7E69">
              <w:rPr>
                <w:b w:val="0"/>
                <w:bCs/>
                <w:szCs w:val="24"/>
              </w:rPr>
              <w:t xml:space="preserve">6 </w:t>
            </w:r>
            <w:r w:rsidRPr="00DC7E69">
              <w:rPr>
                <w:b w:val="0"/>
                <w:bCs/>
                <w:szCs w:val="24"/>
              </w:rPr>
              <w:t xml:space="preserve">to determine the lowest evaluated </w:t>
            </w:r>
            <w:r w:rsidR="00B758B6" w:rsidRPr="00DC7E69">
              <w:rPr>
                <w:b w:val="0"/>
                <w:bCs/>
                <w:szCs w:val="24"/>
              </w:rPr>
              <w:t>cost</w:t>
            </w:r>
            <w:r w:rsidRPr="00DC7E69">
              <w:rPr>
                <w:b w:val="0"/>
                <w:bCs/>
                <w:szCs w:val="24"/>
              </w:rPr>
              <w:t>.</w:t>
            </w:r>
            <w:bookmarkEnd w:id="358"/>
          </w:p>
        </w:tc>
      </w:tr>
      <w:tr w:rsidR="00B758B6" w:rsidRPr="00BE7F56" w14:paraId="70BBC6F2" w14:textId="77777777" w:rsidTr="00AD3EEA">
        <w:tblPrEx>
          <w:tblCellMar>
            <w:left w:w="115" w:type="dxa"/>
            <w:right w:w="115" w:type="dxa"/>
          </w:tblCellMar>
        </w:tblPrEx>
        <w:tc>
          <w:tcPr>
            <w:tcW w:w="2410" w:type="dxa"/>
          </w:tcPr>
          <w:p w14:paraId="0BEC91AF" w14:textId="4FB6DA58" w:rsidR="00B758B6" w:rsidRPr="00BE7F56" w:rsidRDefault="00B758B6" w:rsidP="000536CC">
            <w:pPr>
              <w:pStyle w:val="ITBHeading2"/>
              <w:spacing w:before="120" w:after="120"/>
              <w:contextualSpacing/>
            </w:pPr>
            <w:bookmarkStart w:id="359" w:name="_Toc433185118"/>
            <w:bookmarkStart w:id="360" w:name="_Toc43475025"/>
            <w:bookmarkStart w:id="361" w:name="_Toc43486491"/>
            <w:bookmarkStart w:id="362" w:name="_Toc73977501"/>
            <w:r w:rsidRPr="00BE7F56">
              <w:t>Abnormally Low Bids</w:t>
            </w:r>
            <w:bookmarkEnd w:id="359"/>
            <w:bookmarkEnd w:id="360"/>
            <w:bookmarkEnd w:id="361"/>
            <w:bookmarkEnd w:id="362"/>
          </w:p>
        </w:tc>
        <w:tc>
          <w:tcPr>
            <w:tcW w:w="7400" w:type="dxa"/>
          </w:tcPr>
          <w:p w14:paraId="0D9D9076" w14:textId="77777777" w:rsidR="00F06272" w:rsidRPr="00DC7E69" w:rsidRDefault="00B758B6" w:rsidP="000F0C2E">
            <w:pPr>
              <w:pStyle w:val="Head12a"/>
              <w:numPr>
                <w:ilvl w:val="1"/>
                <w:numId w:val="54"/>
              </w:numPr>
              <w:spacing w:before="120"/>
              <w:ind w:left="702" w:hanging="720"/>
              <w:contextualSpacing/>
              <w:jc w:val="both"/>
              <w:rPr>
                <w:b w:val="0"/>
                <w:bCs/>
                <w:szCs w:val="24"/>
              </w:rPr>
            </w:pPr>
            <w:bookmarkStart w:id="363" w:name="_Toc43474953"/>
            <w:r w:rsidRPr="00DC7E69">
              <w:rPr>
                <w:b w:val="0"/>
                <w:bCs/>
                <w:szCs w:val="24"/>
              </w:rPr>
              <w:t>An Abnormally Low Bid is one where the Bid price in combination with other constituent elements of the Bid appears unreasonably low to the extent that the Bid price raises material concerns as to the capability of the Bidder to perform the Contract for the offered Bid Price</w:t>
            </w:r>
            <w:r w:rsidR="00E8079B" w:rsidRPr="00DC7E69">
              <w:rPr>
                <w:b w:val="0"/>
                <w:bCs/>
                <w:szCs w:val="24"/>
              </w:rPr>
              <w:t>.</w:t>
            </w:r>
            <w:bookmarkEnd w:id="363"/>
          </w:p>
        </w:tc>
      </w:tr>
      <w:tr w:rsidR="00B758B6" w:rsidRPr="00BE7F56" w14:paraId="7262F4C6" w14:textId="77777777" w:rsidTr="00AD3EEA">
        <w:tblPrEx>
          <w:tblCellMar>
            <w:left w:w="115" w:type="dxa"/>
            <w:right w:w="115" w:type="dxa"/>
          </w:tblCellMar>
        </w:tblPrEx>
        <w:tc>
          <w:tcPr>
            <w:tcW w:w="2410" w:type="dxa"/>
          </w:tcPr>
          <w:p w14:paraId="6ECC2813" w14:textId="77777777" w:rsidR="00B758B6" w:rsidRPr="00BE7F56" w:rsidRDefault="00B758B6" w:rsidP="000536CC">
            <w:pPr>
              <w:spacing w:before="120"/>
              <w:contextualSpacing/>
              <w:rPr>
                <w:szCs w:val="24"/>
              </w:rPr>
            </w:pPr>
          </w:p>
        </w:tc>
        <w:tc>
          <w:tcPr>
            <w:tcW w:w="7400" w:type="dxa"/>
          </w:tcPr>
          <w:p w14:paraId="292A4BFA" w14:textId="77777777" w:rsidR="00F06272" w:rsidRPr="00DC7E69" w:rsidRDefault="00B758B6" w:rsidP="000F0C2E">
            <w:pPr>
              <w:pStyle w:val="Head12a"/>
              <w:numPr>
                <w:ilvl w:val="1"/>
                <w:numId w:val="54"/>
              </w:numPr>
              <w:spacing w:before="120"/>
              <w:ind w:left="702" w:hanging="720"/>
              <w:contextualSpacing/>
              <w:jc w:val="both"/>
              <w:rPr>
                <w:b w:val="0"/>
                <w:bCs/>
                <w:szCs w:val="24"/>
              </w:rPr>
            </w:pPr>
            <w:bookmarkStart w:id="364" w:name="_Toc43474954"/>
            <w:r w:rsidRPr="00DC7E69">
              <w:rPr>
                <w:b w:val="0"/>
                <w:bCs/>
                <w:szCs w:val="24"/>
              </w:rPr>
              <w:t xml:space="preserve">In the event of identification of a potentially Abnormally Low Bid, the </w:t>
            </w:r>
            <w:r w:rsidR="006E0425" w:rsidRPr="00DC7E69">
              <w:rPr>
                <w:b w:val="0"/>
                <w:bCs/>
                <w:szCs w:val="24"/>
              </w:rPr>
              <w:t>Purchaser</w:t>
            </w:r>
            <w:r w:rsidRPr="00DC7E69">
              <w:rPr>
                <w:b w:val="0"/>
                <w:bCs/>
                <w:szCs w:val="24"/>
              </w:rPr>
              <w:t xml:space="preserve"> shall seek written clarifications from the Bidder, including detailed price analyses of its Bid price in relation to the subject matter of the contract, scope, proposed methodology, schedule, allocation of risks and responsibilities and any other requirements of the </w:t>
            </w:r>
            <w:r w:rsidR="00284AF9" w:rsidRPr="00DC7E69">
              <w:rPr>
                <w:b w:val="0"/>
                <w:bCs/>
                <w:szCs w:val="24"/>
              </w:rPr>
              <w:t>bidding document</w:t>
            </w:r>
            <w:r w:rsidRPr="00DC7E69">
              <w:rPr>
                <w:b w:val="0"/>
                <w:bCs/>
                <w:szCs w:val="24"/>
              </w:rPr>
              <w:t>.</w:t>
            </w:r>
            <w:bookmarkEnd w:id="364"/>
          </w:p>
          <w:p w14:paraId="56B17F06" w14:textId="77777777" w:rsidR="00F06272" w:rsidRPr="00DC7E69" w:rsidRDefault="00B758B6" w:rsidP="000F0C2E">
            <w:pPr>
              <w:pStyle w:val="Head12a"/>
              <w:numPr>
                <w:ilvl w:val="1"/>
                <w:numId w:val="54"/>
              </w:numPr>
              <w:spacing w:before="120"/>
              <w:ind w:left="702" w:hanging="720"/>
              <w:contextualSpacing/>
              <w:jc w:val="both"/>
              <w:rPr>
                <w:b w:val="0"/>
                <w:bCs/>
                <w:szCs w:val="24"/>
              </w:rPr>
            </w:pPr>
            <w:bookmarkStart w:id="365" w:name="_Toc43474955"/>
            <w:r w:rsidRPr="00DC7E69">
              <w:rPr>
                <w:b w:val="0"/>
                <w:bCs/>
                <w:szCs w:val="24"/>
              </w:rPr>
              <w:t xml:space="preserve">After evaluation of the price analyses, </w:t>
            </w:r>
            <w:proofErr w:type="gramStart"/>
            <w:r w:rsidRPr="00DC7E69">
              <w:rPr>
                <w:b w:val="0"/>
                <w:bCs/>
                <w:szCs w:val="24"/>
              </w:rPr>
              <w:t>in the event that</w:t>
            </w:r>
            <w:proofErr w:type="gramEnd"/>
            <w:r w:rsidRPr="00DC7E69">
              <w:rPr>
                <w:b w:val="0"/>
                <w:bCs/>
                <w:szCs w:val="24"/>
              </w:rPr>
              <w:t xml:space="preserve"> the </w:t>
            </w:r>
            <w:r w:rsidR="006E0425" w:rsidRPr="00DC7E69">
              <w:rPr>
                <w:b w:val="0"/>
                <w:bCs/>
                <w:szCs w:val="24"/>
              </w:rPr>
              <w:t>Purchaser</w:t>
            </w:r>
            <w:r w:rsidRPr="00DC7E69">
              <w:rPr>
                <w:b w:val="0"/>
                <w:bCs/>
                <w:szCs w:val="24"/>
              </w:rPr>
              <w:t xml:space="preserve"> determines that the Bidder has failed to demonstrate its capability to </w:t>
            </w:r>
            <w:r w:rsidR="00A22F4F" w:rsidRPr="00DC7E69">
              <w:rPr>
                <w:b w:val="0"/>
                <w:bCs/>
                <w:szCs w:val="24"/>
              </w:rPr>
              <w:t>perform the</w:t>
            </w:r>
            <w:r w:rsidRPr="00DC7E69">
              <w:rPr>
                <w:b w:val="0"/>
                <w:bCs/>
                <w:szCs w:val="24"/>
              </w:rPr>
              <w:t xml:space="preserve"> Contract for the offered Bid Price, the </w:t>
            </w:r>
            <w:r w:rsidR="006E0425" w:rsidRPr="00DC7E69">
              <w:rPr>
                <w:b w:val="0"/>
                <w:bCs/>
                <w:szCs w:val="24"/>
              </w:rPr>
              <w:t>Purchaser</w:t>
            </w:r>
            <w:r w:rsidRPr="00DC7E69">
              <w:rPr>
                <w:b w:val="0"/>
                <w:bCs/>
                <w:szCs w:val="24"/>
              </w:rPr>
              <w:t xml:space="preserve"> shall reject the Bid.</w:t>
            </w:r>
            <w:bookmarkEnd w:id="365"/>
            <w:r w:rsidR="0037209E" w:rsidRPr="00DC7E69" w:rsidDel="0037209E">
              <w:rPr>
                <w:b w:val="0"/>
                <w:bCs/>
                <w:szCs w:val="24"/>
              </w:rPr>
              <w:t xml:space="preserve"> </w:t>
            </w:r>
          </w:p>
        </w:tc>
      </w:tr>
      <w:tr w:rsidR="00B758B6" w:rsidRPr="00BE7F56" w14:paraId="3A3FB2A0" w14:textId="77777777" w:rsidTr="00AD3EEA">
        <w:tblPrEx>
          <w:tblCellMar>
            <w:left w:w="115" w:type="dxa"/>
            <w:right w:w="115" w:type="dxa"/>
          </w:tblCellMar>
        </w:tblPrEx>
        <w:tc>
          <w:tcPr>
            <w:tcW w:w="2410" w:type="dxa"/>
          </w:tcPr>
          <w:p w14:paraId="595549D6" w14:textId="16016CC7" w:rsidR="00B758B6" w:rsidRPr="00BE7F56" w:rsidRDefault="008F102A" w:rsidP="000536CC">
            <w:pPr>
              <w:pStyle w:val="ITBHeading2"/>
              <w:spacing w:before="120" w:after="120"/>
              <w:contextualSpacing/>
            </w:pPr>
            <w:bookmarkStart w:id="366" w:name="_Toc43475026"/>
            <w:bookmarkStart w:id="367" w:name="_Toc43486492"/>
            <w:bookmarkStart w:id="368" w:name="_Toc73977502"/>
            <w:r w:rsidRPr="00BE7F56">
              <w:t xml:space="preserve">Unbalanced or </w:t>
            </w:r>
            <w:proofErr w:type="gramStart"/>
            <w:r w:rsidRPr="00BE7F56">
              <w:t>Front Loaded</w:t>
            </w:r>
            <w:proofErr w:type="gramEnd"/>
            <w:r w:rsidRPr="00BE7F56">
              <w:t xml:space="preserve"> Bids</w:t>
            </w:r>
            <w:bookmarkEnd w:id="366"/>
            <w:bookmarkEnd w:id="367"/>
            <w:bookmarkEnd w:id="368"/>
          </w:p>
        </w:tc>
        <w:tc>
          <w:tcPr>
            <w:tcW w:w="7400" w:type="dxa"/>
          </w:tcPr>
          <w:p w14:paraId="37FE84F6" w14:textId="77777777" w:rsidR="00B758B6" w:rsidRPr="00DC7E69" w:rsidRDefault="00B758B6" w:rsidP="000F0C2E">
            <w:pPr>
              <w:pStyle w:val="Head12a"/>
              <w:numPr>
                <w:ilvl w:val="1"/>
                <w:numId w:val="54"/>
              </w:numPr>
              <w:spacing w:before="120"/>
              <w:ind w:left="702" w:hanging="720"/>
              <w:contextualSpacing/>
              <w:jc w:val="both"/>
              <w:rPr>
                <w:b w:val="0"/>
                <w:bCs/>
                <w:szCs w:val="24"/>
              </w:rPr>
            </w:pPr>
            <w:bookmarkStart w:id="369" w:name="_Toc43474956"/>
            <w:r w:rsidRPr="00DC7E69">
              <w:rPr>
                <w:b w:val="0"/>
                <w:bCs/>
                <w:szCs w:val="24"/>
              </w:rPr>
              <w:t xml:space="preserve">If the Bid that is evaluated as the lowest evaluated cost is, in the </w:t>
            </w:r>
            <w:r w:rsidR="006E0425" w:rsidRPr="00DC7E69">
              <w:rPr>
                <w:b w:val="0"/>
                <w:bCs/>
                <w:szCs w:val="24"/>
              </w:rPr>
              <w:t>Purchaser</w:t>
            </w:r>
            <w:r w:rsidRPr="00DC7E69">
              <w:rPr>
                <w:b w:val="0"/>
                <w:bCs/>
                <w:szCs w:val="24"/>
              </w:rPr>
              <w:t xml:space="preserve">’s opinion, seriously unbalanced or front loaded the </w:t>
            </w:r>
            <w:r w:rsidR="006E0425" w:rsidRPr="00DC7E69">
              <w:rPr>
                <w:b w:val="0"/>
                <w:bCs/>
                <w:szCs w:val="24"/>
              </w:rPr>
              <w:t>Purchaser</w:t>
            </w:r>
            <w:r w:rsidRPr="00DC7E69">
              <w:rPr>
                <w:b w:val="0"/>
                <w:bCs/>
                <w:szCs w:val="24"/>
              </w:rPr>
              <w:t xml:space="preserve"> may require the Bidder to provide written clarifications. Clarifications may include detailed price analyses to demonstrate the consistency of the Bid prices with the scope of </w:t>
            </w:r>
            <w:r w:rsidR="00F06272" w:rsidRPr="00DC7E69">
              <w:rPr>
                <w:b w:val="0"/>
                <w:bCs/>
                <w:szCs w:val="24"/>
              </w:rPr>
              <w:t>information systems, installations</w:t>
            </w:r>
            <w:r w:rsidRPr="00DC7E69">
              <w:rPr>
                <w:b w:val="0"/>
                <w:bCs/>
                <w:szCs w:val="24"/>
              </w:rPr>
              <w:t xml:space="preserve">, proposed methodology, </w:t>
            </w:r>
            <w:proofErr w:type="gramStart"/>
            <w:r w:rsidRPr="00DC7E69">
              <w:rPr>
                <w:b w:val="0"/>
                <w:bCs/>
                <w:szCs w:val="24"/>
              </w:rPr>
              <w:t>schedule</w:t>
            </w:r>
            <w:proofErr w:type="gramEnd"/>
            <w:r w:rsidRPr="00DC7E69">
              <w:rPr>
                <w:b w:val="0"/>
                <w:bCs/>
                <w:szCs w:val="24"/>
              </w:rPr>
              <w:t xml:space="preserve"> and any other requirements of the </w:t>
            </w:r>
            <w:r w:rsidR="00284AF9" w:rsidRPr="00DC7E69">
              <w:rPr>
                <w:b w:val="0"/>
                <w:bCs/>
                <w:szCs w:val="24"/>
              </w:rPr>
              <w:t>bidding document</w:t>
            </w:r>
            <w:r w:rsidRPr="00DC7E69">
              <w:rPr>
                <w:b w:val="0"/>
                <w:bCs/>
                <w:szCs w:val="24"/>
              </w:rPr>
              <w:t>.</w:t>
            </w:r>
            <w:bookmarkEnd w:id="369"/>
          </w:p>
        </w:tc>
      </w:tr>
      <w:tr w:rsidR="00B758B6" w:rsidRPr="00BE7F56" w14:paraId="165EFFB6" w14:textId="77777777" w:rsidTr="00AD3EEA">
        <w:tblPrEx>
          <w:tblCellMar>
            <w:left w:w="115" w:type="dxa"/>
            <w:right w:w="115" w:type="dxa"/>
          </w:tblCellMar>
        </w:tblPrEx>
        <w:tc>
          <w:tcPr>
            <w:tcW w:w="2410" w:type="dxa"/>
          </w:tcPr>
          <w:p w14:paraId="38B47520" w14:textId="77777777" w:rsidR="00B758B6" w:rsidRPr="00BE7F56" w:rsidRDefault="00B758B6" w:rsidP="000536CC">
            <w:pPr>
              <w:spacing w:before="120"/>
              <w:contextualSpacing/>
              <w:rPr>
                <w:szCs w:val="24"/>
              </w:rPr>
            </w:pPr>
          </w:p>
        </w:tc>
        <w:tc>
          <w:tcPr>
            <w:tcW w:w="7400" w:type="dxa"/>
          </w:tcPr>
          <w:p w14:paraId="7DFE0DA9" w14:textId="77777777" w:rsidR="00B758B6" w:rsidRPr="00DC7E69" w:rsidRDefault="00B758B6" w:rsidP="000F0C2E">
            <w:pPr>
              <w:pStyle w:val="Head12a"/>
              <w:numPr>
                <w:ilvl w:val="1"/>
                <w:numId w:val="54"/>
              </w:numPr>
              <w:spacing w:before="120"/>
              <w:ind w:left="702" w:hanging="720"/>
              <w:contextualSpacing/>
              <w:jc w:val="both"/>
              <w:rPr>
                <w:b w:val="0"/>
                <w:bCs/>
                <w:szCs w:val="24"/>
              </w:rPr>
            </w:pPr>
            <w:bookmarkStart w:id="370" w:name="_Toc43474957"/>
            <w:r w:rsidRPr="00DC7E69">
              <w:rPr>
                <w:b w:val="0"/>
                <w:bCs/>
                <w:szCs w:val="24"/>
              </w:rPr>
              <w:t xml:space="preserve">After the evaluation of the information and detailed price analyses presented by the Bidder, the </w:t>
            </w:r>
            <w:r w:rsidR="006E0425" w:rsidRPr="00DC7E69">
              <w:rPr>
                <w:b w:val="0"/>
                <w:bCs/>
                <w:szCs w:val="24"/>
              </w:rPr>
              <w:t>Purchaser</w:t>
            </w:r>
            <w:r w:rsidRPr="00DC7E69">
              <w:rPr>
                <w:b w:val="0"/>
                <w:bCs/>
                <w:szCs w:val="24"/>
              </w:rPr>
              <w:t xml:space="preserve"> may:</w:t>
            </w:r>
            <w:bookmarkEnd w:id="370"/>
            <w:r w:rsidR="00B0633B" w:rsidRPr="00DC7E69">
              <w:rPr>
                <w:b w:val="0"/>
                <w:bCs/>
                <w:szCs w:val="24"/>
              </w:rPr>
              <w:t xml:space="preserve"> </w:t>
            </w:r>
          </w:p>
        </w:tc>
      </w:tr>
      <w:tr w:rsidR="00B758B6" w:rsidRPr="00BE7F56" w14:paraId="2B84DE1D" w14:textId="77777777" w:rsidTr="00AD3EEA">
        <w:tblPrEx>
          <w:tblCellMar>
            <w:left w:w="115" w:type="dxa"/>
            <w:right w:w="115" w:type="dxa"/>
          </w:tblCellMar>
        </w:tblPrEx>
        <w:tc>
          <w:tcPr>
            <w:tcW w:w="2410" w:type="dxa"/>
          </w:tcPr>
          <w:p w14:paraId="5584B192" w14:textId="77777777" w:rsidR="00B758B6" w:rsidRPr="00BE7F56" w:rsidRDefault="00B758B6" w:rsidP="000536CC">
            <w:pPr>
              <w:spacing w:before="120"/>
              <w:contextualSpacing/>
              <w:rPr>
                <w:szCs w:val="24"/>
              </w:rPr>
            </w:pPr>
          </w:p>
        </w:tc>
        <w:tc>
          <w:tcPr>
            <w:tcW w:w="7400" w:type="dxa"/>
          </w:tcPr>
          <w:p w14:paraId="5E9D20AE" w14:textId="77777777" w:rsidR="00B758B6" w:rsidRPr="00BE7F56" w:rsidRDefault="00E8079B" w:rsidP="000F0C2E">
            <w:pPr>
              <w:pStyle w:val="S1-subpara"/>
              <w:numPr>
                <w:ilvl w:val="2"/>
                <w:numId w:val="19"/>
              </w:numPr>
              <w:tabs>
                <w:tab w:val="clear" w:pos="864"/>
              </w:tabs>
              <w:spacing w:before="120" w:after="120"/>
              <w:ind w:left="985" w:hanging="450"/>
              <w:contextualSpacing/>
              <w:rPr>
                <w:noProof/>
                <w:szCs w:val="24"/>
              </w:rPr>
            </w:pPr>
            <w:r w:rsidRPr="00BE7F56">
              <w:rPr>
                <w:noProof/>
                <w:szCs w:val="24"/>
              </w:rPr>
              <w:t>accept the Bid;</w:t>
            </w:r>
            <w:r w:rsidR="00B758B6" w:rsidRPr="00BE7F56">
              <w:rPr>
                <w:noProof/>
                <w:szCs w:val="24"/>
              </w:rPr>
              <w:t xml:space="preserve"> or </w:t>
            </w:r>
          </w:p>
          <w:p w14:paraId="4CFB899A" w14:textId="77777777" w:rsidR="00B758B6" w:rsidRPr="00BE7F56" w:rsidRDefault="00B758B6" w:rsidP="000F0C2E">
            <w:pPr>
              <w:pStyle w:val="S1-subpara"/>
              <w:numPr>
                <w:ilvl w:val="2"/>
                <w:numId w:val="3"/>
              </w:numPr>
              <w:tabs>
                <w:tab w:val="clear" w:pos="864"/>
              </w:tabs>
              <w:spacing w:before="120" w:after="120"/>
              <w:ind w:left="985" w:hanging="450"/>
              <w:contextualSpacing/>
              <w:rPr>
                <w:noProof/>
                <w:szCs w:val="24"/>
              </w:rPr>
            </w:pPr>
            <w:r w:rsidRPr="00BE7F56">
              <w:rPr>
                <w:noProof/>
                <w:szCs w:val="24"/>
              </w:rPr>
              <w:t>if appropriate, require that the total amount of the Performance Security be increased, at the expense of the Bidder, to a level not exceeding twenty percent (20%) of the Contract Price; or</w:t>
            </w:r>
          </w:p>
          <w:p w14:paraId="68DAC357" w14:textId="77777777" w:rsidR="00B758B6" w:rsidRPr="00BE7F56" w:rsidRDefault="00B758B6" w:rsidP="000F0C2E">
            <w:pPr>
              <w:pStyle w:val="S1-subpara"/>
              <w:numPr>
                <w:ilvl w:val="2"/>
                <w:numId w:val="3"/>
              </w:numPr>
              <w:tabs>
                <w:tab w:val="clear" w:pos="864"/>
              </w:tabs>
              <w:spacing w:before="120" w:after="120"/>
              <w:ind w:left="985" w:hanging="450"/>
              <w:contextualSpacing/>
              <w:rPr>
                <w:szCs w:val="24"/>
              </w:rPr>
            </w:pPr>
            <w:r w:rsidRPr="00BE7F56">
              <w:rPr>
                <w:noProof/>
                <w:szCs w:val="24"/>
              </w:rPr>
              <w:t>reject the Bid.</w:t>
            </w:r>
            <w:r w:rsidR="00B0633B" w:rsidRPr="00BE7F56">
              <w:rPr>
                <w:szCs w:val="24"/>
              </w:rPr>
              <w:t xml:space="preserve"> </w:t>
            </w:r>
          </w:p>
        </w:tc>
      </w:tr>
      <w:tr w:rsidR="0092346B" w:rsidRPr="00BE7F56" w14:paraId="07491059" w14:textId="77777777" w:rsidTr="00AD3EEA">
        <w:tblPrEx>
          <w:tblCellMar>
            <w:left w:w="115" w:type="dxa"/>
            <w:right w:w="115" w:type="dxa"/>
          </w:tblCellMar>
        </w:tblPrEx>
        <w:tc>
          <w:tcPr>
            <w:tcW w:w="2410" w:type="dxa"/>
          </w:tcPr>
          <w:p w14:paraId="2349BB87" w14:textId="769039AC" w:rsidR="0092346B" w:rsidRPr="00BE7F56" w:rsidRDefault="001B74CA" w:rsidP="000536CC">
            <w:pPr>
              <w:pStyle w:val="ITBHeading2"/>
              <w:spacing w:before="120" w:after="120"/>
              <w:contextualSpacing/>
            </w:pPr>
            <w:bookmarkStart w:id="371" w:name="_Toc438438861"/>
            <w:bookmarkStart w:id="372" w:name="_Toc438532655"/>
            <w:bookmarkStart w:id="373" w:name="_Toc438734005"/>
            <w:bookmarkStart w:id="374" w:name="_Toc438907042"/>
            <w:bookmarkStart w:id="375" w:name="_Toc438907241"/>
            <w:bookmarkStart w:id="376" w:name="_Toc23236783"/>
            <w:bookmarkStart w:id="377" w:name="_Toc125783027"/>
            <w:bookmarkStart w:id="378" w:name="_Toc43475027"/>
            <w:bookmarkStart w:id="379" w:name="_Toc43486493"/>
            <w:bookmarkStart w:id="380" w:name="_Toc73977503"/>
            <w:r w:rsidRPr="00BE7F56">
              <w:t>Eligibility and Qualification of the Bidder</w:t>
            </w:r>
            <w:bookmarkEnd w:id="371"/>
            <w:bookmarkEnd w:id="372"/>
            <w:bookmarkEnd w:id="373"/>
            <w:bookmarkEnd w:id="374"/>
            <w:bookmarkEnd w:id="375"/>
            <w:bookmarkEnd w:id="376"/>
            <w:bookmarkEnd w:id="377"/>
            <w:bookmarkEnd w:id="378"/>
            <w:bookmarkEnd w:id="379"/>
            <w:bookmarkEnd w:id="380"/>
          </w:p>
        </w:tc>
        <w:tc>
          <w:tcPr>
            <w:tcW w:w="7400" w:type="dxa"/>
          </w:tcPr>
          <w:p w14:paraId="5EABFE56" w14:textId="77777777" w:rsidR="0092346B" w:rsidRPr="00DC7E69" w:rsidRDefault="0092346B" w:rsidP="000F0C2E">
            <w:pPr>
              <w:pStyle w:val="Head12a"/>
              <w:numPr>
                <w:ilvl w:val="1"/>
                <w:numId w:val="54"/>
              </w:numPr>
              <w:spacing w:before="120"/>
              <w:ind w:left="702" w:hanging="720"/>
              <w:contextualSpacing/>
              <w:jc w:val="both"/>
              <w:rPr>
                <w:b w:val="0"/>
                <w:bCs/>
                <w:szCs w:val="24"/>
              </w:rPr>
            </w:pPr>
            <w:bookmarkStart w:id="381" w:name="_Toc43474958"/>
            <w:r w:rsidRPr="00DC7E69">
              <w:rPr>
                <w:b w:val="0"/>
                <w:bCs/>
                <w:szCs w:val="24"/>
              </w:rPr>
              <w:t xml:space="preserve">The </w:t>
            </w:r>
            <w:r w:rsidR="006E0425" w:rsidRPr="00DC7E69">
              <w:rPr>
                <w:b w:val="0"/>
                <w:bCs/>
                <w:szCs w:val="24"/>
              </w:rPr>
              <w:t>Purchaser</w:t>
            </w:r>
            <w:r w:rsidRPr="00DC7E69">
              <w:rPr>
                <w:b w:val="0"/>
                <w:bCs/>
                <w:szCs w:val="24"/>
              </w:rPr>
              <w:t xml:space="preserve"> shall determine to its satisfaction whether the Bidder that is selected as having submitted the lowest evaluated and substantially responsive </w:t>
            </w:r>
            <w:r w:rsidR="00875102" w:rsidRPr="00DC7E69">
              <w:rPr>
                <w:b w:val="0"/>
                <w:bCs/>
                <w:szCs w:val="24"/>
              </w:rPr>
              <w:t>Bid</w:t>
            </w:r>
            <w:r w:rsidRPr="00DC7E69">
              <w:rPr>
                <w:b w:val="0"/>
                <w:bCs/>
                <w:szCs w:val="24"/>
              </w:rPr>
              <w:t xml:space="preserve"> is eligible and meets the qualifying criteria specified in Section III, Evaluation and Qualification Criteria.</w:t>
            </w:r>
            <w:bookmarkEnd w:id="381"/>
          </w:p>
        </w:tc>
      </w:tr>
      <w:tr w:rsidR="0092346B" w:rsidRPr="00BE7F56" w14:paraId="23B740B6" w14:textId="77777777" w:rsidTr="00AD3EEA">
        <w:tblPrEx>
          <w:tblCellMar>
            <w:left w:w="115" w:type="dxa"/>
            <w:right w:w="115" w:type="dxa"/>
          </w:tblCellMar>
        </w:tblPrEx>
        <w:tc>
          <w:tcPr>
            <w:tcW w:w="2410" w:type="dxa"/>
          </w:tcPr>
          <w:p w14:paraId="1904D76A" w14:textId="77777777" w:rsidR="0092346B" w:rsidRPr="00BE7F56" w:rsidRDefault="0092346B" w:rsidP="000536CC">
            <w:pPr>
              <w:spacing w:before="120"/>
              <w:contextualSpacing/>
              <w:rPr>
                <w:szCs w:val="24"/>
              </w:rPr>
            </w:pPr>
          </w:p>
        </w:tc>
        <w:tc>
          <w:tcPr>
            <w:tcW w:w="7400" w:type="dxa"/>
            <w:shd w:val="clear" w:color="auto" w:fill="auto"/>
          </w:tcPr>
          <w:p w14:paraId="69C8B002" w14:textId="65DA1DCF" w:rsidR="00D5127B" w:rsidRDefault="0092346B" w:rsidP="000F0C2E">
            <w:pPr>
              <w:pStyle w:val="Head12a"/>
              <w:numPr>
                <w:ilvl w:val="1"/>
                <w:numId w:val="54"/>
              </w:numPr>
              <w:spacing w:before="120"/>
              <w:ind w:left="702" w:hanging="720"/>
              <w:contextualSpacing/>
              <w:jc w:val="both"/>
              <w:rPr>
                <w:b w:val="0"/>
                <w:bCs/>
                <w:szCs w:val="24"/>
              </w:rPr>
            </w:pPr>
            <w:bookmarkStart w:id="382" w:name="_Toc43474959"/>
            <w:r w:rsidRPr="00DC7E69">
              <w:rPr>
                <w:b w:val="0"/>
                <w:bCs/>
                <w:szCs w:val="24"/>
              </w:rPr>
              <w:t>The determination shall be based upon an examination of the documentary evidence of the Bidder’s qualifications submitted by the Bidder, pursuant to ITB 15</w:t>
            </w:r>
            <w:r w:rsidR="00E43F98" w:rsidRPr="00DC7E69">
              <w:rPr>
                <w:b w:val="0"/>
                <w:bCs/>
                <w:szCs w:val="24"/>
              </w:rPr>
              <w:t xml:space="preserve">, as well as other information the Purchaser deems necessary and appropriate. This determination may include visits or interviews with the </w:t>
            </w:r>
            <w:r w:rsidR="004D04BD" w:rsidRPr="00DC7E69">
              <w:rPr>
                <w:b w:val="0"/>
                <w:bCs/>
                <w:szCs w:val="24"/>
              </w:rPr>
              <w:t>Bidder</w:t>
            </w:r>
            <w:r w:rsidR="00E43F98" w:rsidRPr="00DC7E69">
              <w:rPr>
                <w:b w:val="0"/>
                <w:bCs/>
                <w:szCs w:val="24"/>
              </w:rPr>
              <w:t>’s clients referenced in its bid</w:t>
            </w:r>
            <w:r w:rsidR="00DF265D" w:rsidRPr="00DC7E69">
              <w:rPr>
                <w:b w:val="0"/>
                <w:bCs/>
                <w:szCs w:val="24"/>
              </w:rPr>
              <w:t xml:space="preserve"> and </w:t>
            </w:r>
            <w:r w:rsidR="00E43F98" w:rsidRPr="00DC7E69">
              <w:rPr>
                <w:b w:val="0"/>
                <w:bCs/>
                <w:szCs w:val="24"/>
              </w:rPr>
              <w:t>site inspections</w:t>
            </w:r>
            <w:r w:rsidR="00DF265D" w:rsidRPr="00DC7E69">
              <w:rPr>
                <w:b w:val="0"/>
                <w:bCs/>
                <w:szCs w:val="24"/>
              </w:rPr>
              <w:t>.</w:t>
            </w:r>
            <w:bookmarkEnd w:id="382"/>
          </w:p>
          <w:p w14:paraId="1D989452" w14:textId="727A9504" w:rsidR="00080AF3" w:rsidRPr="00EE4CB5" w:rsidRDefault="00FE764D" w:rsidP="000F0C2E">
            <w:pPr>
              <w:pStyle w:val="Head12a"/>
              <w:numPr>
                <w:ilvl w:val="1"/>
                <w:numId w:val="54"/>
              </w:numPr>
              <w:spacing w:before="120"/>
              <w:ind w:left="702" w:hanging="720"/>
              <w:contextualSpacing/>
              <w:jc w:val="both"/>
              <w:rPr>
                <w:bCs/>
              </w:rPr>
            </w:pPr>
            <w:r w:rsidRPr="00E97CA8">
              <w:rPr>
                <w:b w:val="0"/>
                <w:bCs/>
              </w:rPr>
              <w:t xml:space="preserve">Prior to Contract award, the Purchaser will verify that the successful Bidder (including each member of a JV) is not disqualified by the Bank due to noncompliance with contractual SEA/SH </w:t>
            </w:r>
            <w:r w:rsidRPr="00E97CA8">
              <w:rPr>
                <w:rFonts w:eastAsia="Arial Narrow"/>
                <w:b w:val="0"/>
                <w:bCs/>
                <w:color w:val="000000"/>
              </w:rPr>
              <w:t xml:space="preserve">prevention and response </w:t>
            </w:r>
            <w:r w:rsidRPr="00E97CA8">
              <w:rPr>
                <w:b w:val="0"/>
                <w:bCs/>
              </w:rPr>
              <w:t xml:space="preserve">obligations. </w:t>
            </w:r>
            <w:r w:rsidR="00CA3B3B" w:rsidRPr="00E97CA8">
              <w:rPr>
                <w:b w:val="0"/>
                <w:bCs/>
              </w:rPr>
              <w:t>The Purchaser will conduct the same verification for each subcontractor proposed by the successful Bidder. If any proposed subcontractor does not meet the requirement, the Purchaser will require the Bidder to propose a replacement subcontractor.</w:t>
            </w:r>
          </w:p>
          <w:p w14:paraId="531526E6" w14:textId="3F4AEBA6" w:rsidR="00D14AA3" w:rsidRPr="00DC7E69" w:rsidRDefault="00D14AA3" w:rsidP="000F0C2E">
            <w:pPr>
              <w:pStyle w:val="Head12a"/>
              <w:numPr>
                <w:ilvl w:val="1"/>
                <w:numId w:val="54"/>
              </w:numPr>
              <w:spacing w:before="120"/>
              <w:ind w:left="702" w:hanging="720"/>
              <w:contextualSpacing/>
              <w:jc w:val="both"/>
              <w:rPr>
                <w:b w:val="0"/>
                <w:bCs/>
                <w:szCs w:val="24"/>
              </w:rPr>
            </w:pPr>
            <w:bookmarkStart w:id="383" w:name="_Toc43474960"/>
            <w:r w:rsidRPr="00DC7E69">
              <w:rPr>
                <w:b w:val="0"/>
                <w:bCs/>
                <w:szCs w:val="24"/>
              </w:rPr>
              <w:t xml:space="preserve">Unless otherwise specified in the BDS, the Purchaser will NOT carry out tests at the time of post-qualification, to determine that the performance or functionality of the Information System offered meets those stated in the Technical Requirements. However, if </w:t>
            </w:r>
            <w:proofErr w:type="gramStart"/>
            <w:r w:rsidRPr="00DC7E69">
              <w:rPr>
                <w:b w:val="0"/>
                <w:bCs/>
                <w:szCs w:val="24"/>
              </w:rPr>
              <w:t>so</w:t>
            </w:r>
            <w:proofErr w:type="gramEnd"/>
            <w:r w:rsidRPr="00DC7E69">
              <w:rPr>
                <w:b w:val="0"/>
                <w:bCs/>
                <w:szCs w:val="24"/>
              </w:rPr>
              <w:t xml:space="preserve"> </w:t>
            </w:r>
            <w:r w:rsidRPr="00DC7E69">
              <w:rPr>
                <w:b w:val="0"/>
                <w:bCs/>
                <w:szCs w:val="24"/>
              </w:rPr>
              <w:lastRenderedPageBreak/>
              <w:t>specified in the BDS the Purchaser may carry out such tests as detailed in the BDS.</w:t>
            </w:r>
            <w:bookmarkEnd w:id="383"/>
            <w:r w:rsidRPr="00DC7E69">
              <w:rPr>
                <w:b w:val="0"/>
                <w:bCs/>
                <w:szCs w:val="24"/>
              </w:rPr>
              <w:t xml:space="preserve">  </w:t>
            </w:r>
          </w:p>
          <w:p w14:paraId="6D822E27" w14:textId="77777777" w:rsidR="007749AF" w:rsidRPr="00DC7E69" w:rsidRDefault="007749AF" w:rsidP="000F0C2E">
            <w:pPr>
              <w:pStyle w:val="Head12a"/>
              <w:numPr>
                <w:ilvl w:val="1"/>
                <w:numId w:val="54"/>
              </w:numPr>
              <w:spacing w:before="120"/>
              <w:ind w:left="702" w:hanging="720"/>
              <w:contextualSpacing/>
              <w:jc w:val="both"/>
              <w:rPr>
                <w:b w:val="0"/>
                <w:bCs/>
                <w:szCs w:val="24"/>
              </w:rPr>
            </w:pPr>
            <w:bookmarkStart w:id="384" w:name="_Toc43474961"/>
            <w:r w:rsidRPr="00DC7E69">
              <w:rPr>
                <w:b w:val="0"/>
                <w:bCs/>
                <w:szCs w:val="24"/>
              </w:rPr>
              <w:t xml:space="preserve">An affirmative determination shall be a prerequisite for award of the Contract to the Bidder.  A negative determination shall result in disqualification of the Bid, in which event the </w:t>
            </w:r>
            <w:r w:rsidR="006E0425" w:rsidRPr="00DC7E69">
              <w:rPr>
                <w:b w:val="0"/>
                <w:bCs/>
                <w:szCs w:val="24"/>
              </w:rPr>
              <w:t>Purchaser</w:t>
            </w:r>
            <w:r w:rsidRPr="00DC7E69">
              <w:rPr>
                <w:b w:val="0"/>
                <w:bCs/>
                <w:szCs w:val="24"/>
              </w:rPr>
              <w:t xml:space="preserve"> shall proceed to the next lowest evaluated </w:t>
            </w:r>
            <w:r w:rsidR="00E53922" w:rsidRPr="00DC7E69">
              <w:rPr>
                <w:b w:val="0"/>
                <w:bCs/>
                <w:szCs w:val="24"/>
              </w:rPr>
              <w:t>cost or best evaluated Bid</w:t>
            </w:r>
            <w:proofErr w:type="gramStart"/>
            <w:r w:rsidR="00F83794" w:rsidRPr="00DC7E69">
              <w:rPr>
                <w:b w:val="0"/>
                <w:bCs/>
                <w:szCs w:val="24"/>
              </w:rPr>
              <w:t>, as the case may be,</w:t>
            </w:r>
            <w:r w:rsidR="00E53922" w:rsidRPr="00DC7E69">
              <w:rPr>
                <w:b w:val="0"/>
                <w:bCs/>
                <w:szCs w:val="24"/>
              </w:rPr>
              <w:t xml:space="preserve"> </w:t>
            </w:r>
            <w:r w:rsidRPr="00DC7E69">
              <w:rPr>
                <w:b w:val="0"/>
                <w:bCs/>
                <w:szCs w:val="24"/>
              </w:rPr>
              <w:t>to</w:t>
            </w:r>
            <w:proofErr w:type="gramEnd"/>
            <w:r w:rsidRPr="00DC7E69">
              <w:rPr>
                <w:b w:val="0"/>
                <w:bCs/>
                <w:szCs w:val="24"/>
              </w:rPr>
              <w:t xml:space="preserve"> make a similar determination of that Bidder’s qualifications to perform satisfactorily.</w:t>
            </w:r>
            <w:bookmarkEnd w:id="384"/>
          </w:p>
          <w:p w14:paraId="36317DE3" w14:textId="77777777" w:rsidR="0092346B" w:rsidRPr="00DC7E69" w:rsidRDefault="0092346B" w:rsidP="000F0C2E">
            <w:pPr>
              <w:pStyle w:val="Head12a"/>
              <w:numPr>
                <w:ilvl w:val="1"/>
                <w:numId w:val="54"/>
              </w:numPr>
              <w:spacing w:before="120"/>
              <w:ind w:left="702" w:hanging="720"/>
              <w:contextualSpacing/>
              <w:jc w:val="both"/>
              <w:rPr>
                <w:b w:val="0"/>
                <w:bCs/>
                <w:szCs w:val="24"/>
              </w:rPr>
            </w:pPr>
            <w:bookmarkStart w:id="385" w:name="_Toc43474962"/>
            <w:r w:rsidRPr="00DC7E69">
              <w:rPr>
                <w:b w:val="0"/>
                <w:bCs/>
                <w:szCs w:val="24"/>
              </w:rPr>
              <w:t xml:space="preserve">The capabilities of the manufacturers and subcontractors proposed </w:t>
            </w:r>
            <w:r w:rsidR="00C60AB8" w:rsidRPr="00DC7E69">
              <w:rPr>
                <w:b w:val="0"/>
                <w:bCs/>
                <w:szCs w:val="24"/>
              </w:rPr>
              <w:t xml:space="preserve">by the Bidder that is determined to have offered </w:t>
            </w:r>
            <w:r w:rsidRPr="00DC7E69">
              <w:rPr>
                <w:b w:val="0"/>
                <w:bCs/>
                <w:szCs w:val="24"/>
              </w:rPr>
              <w:t xml:space="preserve">the </w:t>
            </w:r>
            <w:r w:rsidR="00E53922" w:rsidRPr="00DC7E69">
              <w:rPr>
                <w:b w:val="0"/>
                <w:bCs/>
                <w:szCs w:val="24"/>
              </w:rPr>
              <w:t>Most Advantageous</w:t>
            </w:r>
            <w:r w:rsidRPr="00DC7E69">
              <w:rPr>
                <w:b w:val="0"/>
                <w:bCs/>
                <w:szCs w:val="24"/>
              </w:rPr>
              <w:t xml:space="preserve"> </w:t>
            </w:r>
            <w:r w:rsidR="00696705" w:rsidRPr="00DC7E69">
              <w:rPr>
                <w:b w:val="0"/>
                <w:bCs/>
                <w:szCs w:val="24"/>
              </w:rPr>
              <w:t>Bid for</w:t>
            </w:r>
            <w:r w:rsidRPr="00DC7E69">
              <w:rPr>
                <w:b w:val="0"/>
                <w:bCs/>
                <w:szCs w:val="24"/>
              </w:rPr>
              <w:t xml:space="preserve"> identified major items of supply or services will also be evaluated for acceptability in accordance with Section III, Evaluation and Qualification Criteria.  Their participation should be confirmed with a letter of intent between the parties, as needed.  Should a manufacturer or subcontractor be determined to be unacceptable, the Bid will not be rejected, but the Bidder will be required to substitute an acceptable manufacturer or subcontractor without any change to the </w:t>
            </w:r>
            <w:r w:rsidR="00875102" w:rsidRPr="00DC7E69">
              <w:rPr>
                <w:b w:val="0"/>
                <w:bCs/>
                <w:szCs w:val="24"/>
              </w:rPr>
              <w:t>Bid</w:t>
            </w:r>
            <w:r w:rsidRPr="00DC7E69">
              <w:rPr>
                <w:b w:val="0"/>
                <w:bCs/>
                <w:szCs w:val="24"/>
              </w:rPr>
              <w:t xml:space="preserve"> price. Prior to signing the Contract, the corresponding Appendix to the Contract Agreement shall be completed, listing the approved manufacturers or subcontractors for each item concerned.</w:t>
            </w:r>
            <w:bookmarkEnd w:id="385"/>
          </w:p>
        </w:tc>
      </w:tr>
      <w:tr w:rsidR="0092346B" w:rsidRPr="00BE7F56" w14:paraId="0384FE49" w14:textId="77777777" w:rsidTr="00AD3EEA">
        <w:tblPrEx>
          <w:tblCellMar>
            <w:left w:w="115" w:type="dxa"/>
            <w:right w:w="115" w:type="dxa"/>
          </w:tblCellMar>
        </w:tblPrEx>
        <w:tc>
          <w:tcPr>
            <w:tcW w:w="2410" w:type="dxa"/>
          </w:tcPr>
          <w:p w14:paraId="483A5863" w14:textId="3ECDC1CA" w:rsidR="0092346B" w:rsidRPr="00BE7F56" w:rsidRDefault="006E0425" w:rsidP="000536CC">
            <w:pPr>
              <w:pStyle w:val="ITBHeading2"/>
              <w:spacing w:before="120" w:after="120"/>
              <w:contextualSpacing/>
            </w:pPr>
            <w:bookmarkStart w:id="386" w:name="_Toc438438862"/>
            <w:bookmarkStart w:id="387" w:name="_Toc438532656"/>
            <w:bookmarkStart w:id="388" w:name="_Toc438734006"/>
            <w:bookmarkStart w:id="389" w:name="_Toc438907043"/>
            <w:bookmarkStart w:id="390" w:name="_Toc438907242"/>
            <w:bookmarkStart w:id="391" w:name="_Toc23236784"/>
            <w:bookmarkStart w:id="392" w:name="_Toc125783028"/>
            <w:bookmarkStart w:id="393" w:name="_Toc43475028"/>
            <w:bookmarkStart w:id="394" w:name="_Toc43486494"/>
            <w:bookmarkStart w:id="395" w:name="_Toc73977504"/>
            <w:r w:rsidRPr="00BE7F56">
              <w:lastRenderedPageBreak/>
              <w:t>Purchaser</w:t>
            </w:r>
            <w:r w:rsidR="001B74CA" w:rsidRPr="00BE7F56">
              <w:t>’s Right to Accept Any Bid, and to Reject Any or All Bids</w:t>
            </w:r>
            <w:bookmarkEnd w:id="386"/>
            <w:bookmarkEnd w:id="387"/>
            <w:bookmarkEnd w:id="388"/>
            <w:bookmarkEnd w:id="389"/>
            <w:bookmarkEnd w:id="390"/>
            <w:bookmarkEnd w:id="391"/>
            <w:bookmarkEnd w:id="392"/>
            <w:bookmarkEnd w:id="393"/>
            <w:bookmarkEnd w:id="394"/>
            <w:bookmarkEnd w:id="395"/>
          </w:p>
        </w:tc>
        <w:tc>
          <w:tcPr>
            <w:tcW w:w="7400" w:type="dxa"/>
          </w:tcPr>
          <w:p w14:paraId="015DB8BE" w14:textId="77777777" w:rsidR="0092346B" w:rsidRPr="00BE7F56" w:rsidRDefault="0092346B" w:rsidP="000F0C2E">
            <w:pPr>
              <w:pStyle w:val="Head12a"/>
              <w:numPr>
                <w:ilvl w:val="1"/>
                <w:numId w:val="54"/>
              </w:numPr>
              <w:spacing w:before="120"/>
              <w:ind w:left="702" w:hanging="720"/>
              <w:contextualSpacing/>
              <w:jc w:val="both"/>
              <w:rPr>
                <w:szCs w:val="24"/>
              </w:rPr>
            </w:pPr>
            <w:bookmarkStart w:id="396" w:name="_Toc43474963"/>
            <w:r w:rsidRPr="00DC7E69">
              <w:rPr>
                <w:b w:val="0"/>
                <w:bCs/>
                <w:szCs w:val="24"/>
              </w:rPr>
              <w:t xml:space="preserve">The </w:t>
            </w:r>
            <w:r w:rsidR="006E0425" w:rsidRPr="00DC7E69">
              <w:rPr>
                <w:b w:val="0"/>
                <w:bCs/>
                <w:szCs w:val="24"/>
              </w:rPr>
              <w:t>Purchaser</w:t>
            </w:r>
            <w:r w:rsidRPr="00DC7E69">
              <w:rPr>
                <w:b w:val="0"/>
                <w:bCs/>
                <w:szCs w:val="24"/>
              </w:rPr>
              <w:t xml:space="preserve"> reserves the right to accept or reject any </w:t>
            </w:r>
            <w:r w:rsidR="00875102" w:rsidRPr="00DC7E69">
              <w:rPr>
                <w:b w:val="0"/>
                <w:bCs/>
                <w:szCs w:val="24"/>
              </w:rPr>
              <w:t>Bid</w:t>
            </w:r>
            <w:r w:rsidRPr="00DC7E69">
              <w:rPr>
                <w:b w:val="0"/>
                <w:bCs/>
                <w:szCs w:val="24"/>
              </w:rPr>
              <w:t xml:space="preserve">, and to annul the </w:t>
            </w:r>
            <w:r w:rsidR="00875102" w:rsidRPr="00DC7E69">
              <w:rPr>
                <w:b w:val="0"/>
                <w:bCs/>
                <w:szCs w:val="24"/>
              </w:rPr>
              <w:t>Bid</w:t>
            </w:r>
            <w:r w:rsidRPr="00DC7E69">
              <w:rPr>
                <w:b w:val="0"/>
                <w:bCs/>
                <w:szCs w:val="24"/>
              </w:rPr>
              <w:t xml:space="preserve">ding process and reject all </w:t>
            </w:r>
            <w:r w:rsidR="00875102" w:rsidRPr="00DC7E69">
              <w:rPr>
                <w:b w:val="0"/>
                <w:bCs/>
                <w:szCs w:val="24"/>
              </w:rPr>
              <w:t>Bid</w:t>
            </w:r>
            <w:r w:rsidRPr="00DC7E69">
              <w:rPr>
                <w:b w:val="0"/>
                <w:bCs/>
                <w:szCs w:val="24"/>
              </w:rPr>
              <w:t xml:space="preserve">s at any time prior to contract award, without thereby incurring any liability to Bidders. In case of annulment, all </w:t>
            </w:r>
            <w:r w:rsidR="00875102" w:rsidRPr="00DC7E69">
              <w:rPr>
                <w:b w:val="0"/>
                <w:bCs/>
                <w:szCs w:val="24"/>
              </w:rPr>
              <w:t>Bid</w:t>
            </w:r>
            <w:r w:rsidRPr="00DC7E69">
              <w:rPr>
                <w:b w:val="0"/>
                <w:bCs/>
                <w:szCs w:val="24"/>
              </w:rPr>
              <w:t xml:space="preserve">s submitted and specifically, </w:t>
            </w:r>
            <w:proofErr w:type="gramStart"/>
            <w:r w:rsidR="00875102" w:rsidRPr="00DC7E69">
              <w:rPr>
                <w:b w:val="0"/>
                <w:bCs/>
                <w:szCs w:val="24"/>
              </w:rPr>
              <w:t>Bid</w:t>
            </w:r>
            <w:proofErr w:type="gramEnd"/>
            <w:r w:rsidRPr="00DC7E69">
              <w:rPr>
                <w:b w:val="0"/>
                <w:bCs/>
                <w:szCs w:val="24"/>
              </w:rPr>
              <w:t xml:space="preserve"> securities, shall be promptly returned to the Bidders.</w:t>
            </w:r>
            <w:bookmarkEnd w:id="396"/>
          </w:p>
        </w:tc>
      </w:tr>
      <w:tr w:rsidR="00FF3383" w:rsidRPr="00BE7F56" w14:paraId="78C55F69" w14:textId="77777777" w:rsidTr="00AD3EEA">
        <w:tblPrEx>
          <w:tblCellMar>
            <w:left w:w="115" w:type="dxa"/>
            <w:right w:w="115" w:type="dxa"/>
          </w:tblCellMar>
        </w:tblPrEx>
        <w:tc>
          <w:tcPr>
            <w:tcW w:w="2410" w:type="dxa"/>
          </w:tcPr>
          <w:p w14:paraId="201BDEE9" w14:textId="32B75893" w:rsidR="00FF3383" w:rsidRPr="00BE7F56" w:rsidDel="008F102A" w:rsidRDefault="00FF3383" w:rsidP="000536CC">
            <w:pPr>
              <w:pStyle w:val="ITBHeading2"/>
              <w:spacing w:before="120" w:after="120"/>
              <w:contextualSpacing/>
            </w:pPr>
            <w:bookmarkStart w:id="397" w:name="_Toc436556179"/>
            <w:bookmarkStart w:id="398" w:name="_Toc437949877"/>
            <w:bookmarkStart w:id="399" w:name="_Toc43475029"/>
            <w:bookmarkStart w:id="400" w:name="_Toc43486495"/>
            <w:bookmarkStart w:id="401" w:name="_Toc73977505"/>
            <w:r w:rsidRPr="00BE7F56">
              <w:t>Standstill Period</w:t>
            </w:r>
            <w:bookmarkEnd w:id="397"/>
            <w:bookmarkEnd w:id="398"/>
            <w:bookmarkEnd w:id="399"/>
            <w:bookmarkEnd w:id="400"/>
            <w:bookmarkEnd w:id="401"/>
          </w:p>
        </w:tc>
        <w:tc>
          <w:tcPr>
            <w:tcW w:w="7400" w:type="dxa"/>
          </w:tcPr>
          <w:p w14:paraId="68434BF2" w14:textId="77777777" w:rsidR="00FF3383" w:rsidRPr="00BE7F56" w:rsidRDefault="00E40460" w:rsidP="000F0C2E">
            <w:pPr>
              <w:pStyle w:val="Head12a"/>
              <w:numPr>
                <w:ilvl w:val="1"/>
                <w:numId w:val="54"/>
              </w:numPr>
              <w:spacing w:before="120"/>
              <w:ind w:left="702" w:hanging="720"/>
              <w:contextualSpacing/>
              <w:jc w:val="both"/>
              <w:rPr>
                <w:szCs w:val="24"/>
              </w:rPr>
            </w:pPr>
            <w:bookmarkStart w:id="402" w:name="_Toc43474964"/>
            <w:r w:rsidRPr="00DC7E69">
              <w:rPr>
                <w:b w:val="0"/>
                <w:bCs/>
                <w:szCs w:val="24"/>
              </w:rPr>
              <w:t xml:space="preserve">The Contract shall </w:t>
            </w:r>
            <w:r w:rsidR="00E3387D" w:rsidRPr="00DC7E69">
              <w:rPr>
                <w:b w:val="0"/>
                <w:bCs/>
                <w:szCs w:val="24"/>
              </w:rPr>
              <w:t xml:space="preserve">not </w:t>
            </w:r>
            <w:r w:rsidRPr="00DC7E69">
              <w:rPr>
                <w:b w:val="0"/>
                <w:bCs/>
                <w:szCs w:val="24"/>
              </w:rPr>
              <w:t xml:space="preserve">be awarded earlier than the expiry of the Standstill Period. The Standstill Period shall be ten (10) Business Days unless extended in accordance with ITB 46. The Standstill Period commences the day after the date the Purchaser has transmitted to each Bidder the Notification of Intention to Award the Contract. Where only one Bid is submitted, or if this contract is in response to </w:t>
            </w:r>
            <w:proofErr w:type="gramStart"/>
            <w:r w:rsidRPr="00DC7E69">
              <w:rPr>
                <w:b w:val="0"/>
                <w:bCs/>
                <w:szCs w:val="24"/>
              </w:rPr>
              <w:t>an emergency situation</w:t>
            </w:r>
            <w:proofErr w:type="gramEnd"/>
            <w:r w:rsidRPr="00DC7E69">
              <w:rPr>
                <w:b w:val="0"/>
                <w:bCs/>
                <w:szCs w:val="24"/>
              </w:rPr>
              <w:t xml:space="preserve"> recognized by the Bank, the Standstill Period shall not apply.</w:t>
            </w:r>
            <w:bookmarkEnd w:id="402"/>
          </w:p>
        </w:tc>
      </w:tr>
      <w:tr w:rsidR="00FF3383" w:rsidRPr="00BE7F56" w14:paraId="07C646F5" w14:textId="77777777" w:rsidTr="00AD3EEA">
        <w:tblPrEx>
          <w:tblCellMar>
            <w:left w:w="115" w:type="dxa"/>
            <w:right w:w="115" w:type="dxa"/>
          </w:tblCellMar>
        </w:tblPrEx>
        <w:tc>
          <w:tcPr>
            <w:tcW w:w="2410" w:type="dxa"/>
          </w:tcPr>
          <w:p w14:paraId="46EA353B" w14:textId="2763977D" w:rsidR="00FF3383" w:rsidRPr="00BE7F56" w:rsidDel="008F102A" w:rsidRDefault="00E40460" w:rsidP="000536CC">
            <w:pPr>
              <w:pStyle w:val="ITBHeading2"/>
              <w:spacing w:before="120" w:after="120"/>
              <w:contextualSpacing/>
            </w:pPr>
            <w:bookmarkStart w:id="403" w:name="_Toc43475030"/>
            <w:bookmarkStart w:id="404" w:name="_Toc43486496"/>
            <w:bookmarkStart w:id="405" w:name="_Toc73977506"/>
            <w:r w:rsidRPr="00BE7F56">
              <w:t>Noti</w:t>
            </w:r>
            <w:r>
              <w:t xml:space="preserve">fication </w:t>
            </w:r>
            <w:r w:rsidR="00BB182C" w:rsidRPr="00BE7F56">
              <w:t>of Intention to Award</w:t>
            </w:r>
            <w:bookmarkEnd w:id="403"/>
            <w:bookmarkEnd w:id="404"/>
            <w:bookmarkEnd w:id="405"/>
            <w:r w:rsidR="00BB182C" w:rsidRPr="00BE7F56">
              <w:t xml:space="preserve"> </w:t>
            </w:r>
          </w:p>
        </w:tc>
        <w:tc>
          <w:tcPr>
            <w:tcW w:w="7400" w:type="dxa"/>
          </w:tcPr>
          <w:p w14:paraId="2208FC77" w14:textId="7EF88D09" w:rsidR="00BB182C" w:rsidRPr="00DC7E69" w:rsidRDefault="00E40460" w:rsidP="000F0C2E">
            <w:pPr>
              <w:pStyle w:val="Head12a"/>
              <w:numPr>
                <w:ilvl w:val="1"/>
                <w:numId w:val="54"/>
              </w:numPr>
              <w:spacing w:before="120"/>
              <w:ind w:left="702" w:hanging="720"/>
              <w:contextualSpacing/>
              <w:jc w:val="both"/>
              <w:rPr>
                <w:b w:val="0"/>
                <w:bCs/>
                <w:szCs w:val="24"/>
              </w:rPr>
            </w:pPr>
            <w:bookmarkStart w:id="406" w:name="_Toc43474965"/>
            <w:r w:rsidRPr="00DC7E69">
              <w:rPr>
                <w:b w:val="0"/>
                <w:bCs/>
                <w:szCs w:val="24"/>
              </w:rPr>
              <w:t>The Purchaser shall send to each Bidder the Notification of Intention to Award the Contract to the successful Bidder</w:t>
            </w:r>
            <w:r w:rsidR="00FE2EA5" w:rsidRPr="00DC7E69">
              <w:rPr>
                <w:b w:val="0"/>
                <w:bCs/>
                <w:szCs w:val="24"/>
              </w:rPr>
              <w:t xml:space="preserve">. </w:t>
            </w:r>
            <w:r w:rsidR="00BB182C" w:rsidRPr="00DC7E69">
              <w:rPr>
                <w:b w:val="0"/>
                <w:bCs/>
                <w:szCs w:val="24"/>
              </w:rPr>
              <w:t>The Notification of Intention to Award shall contain, at a minimum, the following information:</w:t>
            </w:r>
            <w:bookmarkEnd w:id="406"/>
          </w:p>
          <w:p w14:paraId="4DCA2783" w14:textId="77777777" w:rsidR="00BB182C" w:rsidRPr="00BE7F56" w:rsidRDefault="00BB182C" w:rsidP="000F0C2E">
            <w:pPr>
              <w:pStyle w:val="ListParagraph"/>
              <w:numPr>
                <w:ilvl w:val="0"/>
                <w:numId w:val="36"/>
              </w:numPr>
              <w:suppressAutoHyphens w:val="0"/>
              <w:spacing w:before="120"/>
              <w:ind w:left="1347" w:hanging="630"/>
              <w:jc w:val="left"/>
              <w:rPr>
                <w:color w:val="000000" w:themeColor="text1"/>
                <w:szCs w:val="24"/>
              </w:rPr>
            </w:pPr>
            <w:r w:rsidRPr="00BE7F56">
              <w:rPr>
                <w:color w:val="000000" w:themeColor="text1"/>
                <w:szCs w:val="24"/>
              </w:rPr>
              <w:t xml:space="preserve">the name and address of the </w:t>
            </w:r>
            <w:r w:rsidR="00811092" w:rsidRPr="00BE7F56">
              <w:rPr>
                <w:color w:val="000000" w:themeColor="text1"/>
                <w:szCs w:val="24"/>
              </w:rPr>
              <w:t>Bidder</w:t>
            </w:r>
            <w:r w:rsidRPr="00BE7F56">
              <w:rPr>
                <w:color w:val="000000" w:themeColor="text1"/>
                <w:szCs w:val="24"/>
              </w:rPr>
              <w:t xml:space="preserve"> submitting the successful </w:t>
            </w:r>
            <w:proofErr w:type="gramStart"/>
            <w:r w:rsidR="00811092" w:rsidRPr="00BE7F56">
              <w:rPr>
                <w:color w:val="000000" w:themeColor="text1"/>
                <w:szCs w:val="24"/>
              </w:rPr>
              <w:t>Bid</w:t>
            </w:r>
            <w:r w:rsidRPr="00BE7F56">
              <w:rPr>
                <w:color w:val="000000" w:themeColor="text1"/>
                <w:szCs w:val="24"/>
              </w:rPr>
              <w:t>;</w:t>
            </w:r>
            <w:proofErr w:type="gramEnd"/>
            <w:r w:rsidRPr="00BE7F56">
              <w:rPr>
                <w:color w:val="000000" w:themeColor="text1"/>
                <w:szCs w:val="24"/>
              </w:rPr>
              <w:t xml:space="preserve"> </w:t>
            </w:r>
          </w:p>
          <w:p w14:paraId="5F5AB4F7" w14:textId="77777777" w:rsidR="00BB182C" w:rsidRPr="00BE7F56" w:rsidRDefault="00BB182C" w:rsidP="000F0C2E">
            <w:pPr>
              <w:pStyle w:val="ListParagraph"/>
              <w:numPr>
                <w:ilvl w:val="0"/>
                <w:numId w:val="36"/>
              </w:numPr>
              <w:suppressAutoHyphens w:val="0"/>
              <w:spacing w:before="120"/>
              <w:ind w:left="1347" w:hanging="630"/>
              <w:jc w:val="left"/>
              <w:rPr>
                <w:color w:val="000000" w:themeColor="text1"/>
                <w:szCs w:val="24"/>
              </w:rPr>
            </w:pPr>
            <w:r w:rsidRPr="00BE7F56">
              <w:rPr>
                <w:color w:val="000000" w:themeColor="text1"/>
                <w:szCs w:val="24"/>
              </w:rPr>
              <w:t xml:space="preserve">the Contract price of the successful </w:t>
            </w:r>
            <w:proofErr w:type="gramStart"/>
            <w:r w:rsidR="00811092" w:rsidRPr="00BE7F56">
              <w:rPr>
                <w:color w:val="000000" w:themeColor="text1"/>
                <w:szCs w:val="24"/>
              </w:rPr>
              <w:t>Bid</w:t>
            </w:r>
            <w:r w:rsidRPr="00BE7F56">
              <w:rPr>
                <w:color w:val="000000" w:themeColor="text1"/>
                <w:szCs w:val="24"/>
              </w:rPr>
              <w:t>;</w:t>
            </w:r>
            <w:proofErr w:type="gramEnd"/>
            <w:r w:rsidRPr="00BE7F56">
              <w:rPr>
                <w:color w:val="000000" w:themeColor="text1"/>
                <w:szCs w:val="24"/>
              </w:rPr>
              <w:t xml:space="preserve"> </w:t>
            </w:r>
          </w:p>
          <w:p w14:paraId="35DD428B" w14:textId="77777777" w:rsidR="00BB182C" w:rsidRPr="00BE7F56" w:rsidRDefault="00BB182C" w:rsidP="000F0C2E">
            <w:pPr>
              <w:pStyle w:val="ListParagraph"/>
              <w:numPr>
                <w:ilvl w:val="0"/>
                <w:numId w:val="36"/>
              </w:numPr>
              <w:suppressAutoHyphens w:val="0"/>
              <w:spacing w:before="120"/>
              <w:ind w:left="1347" w:hanging="630"/>
              <w:jc w:val="left"/>
              <w:rPr>
                <w:color w:val="000000" w:themeColor="text1"/>
                <w:szCs w:val="24"/>
              </w:rPr>
            </w:pPr>
            <w:r w:rsidRPr="00BE7F56">
              <w:rPr>
                <w:color w:val="000000" w:themeColor="text1"/>
                <w:szCs w:val="24"/>
              </w:rPr>
              <w:t xml:space="preserve">the total combined score of the successful </w:t>
            </w:r>
            <w:proofErr w:type="gramStart"/>
            <w:r w:rsidR="00811092" w:rsidRPr="00BE7F56">
              <w:rPr>
                <w:color w:val="000000" w:themeColor="text1"/>
                <w:szCs w:val="24"/>
              </w:rPr>
              <w:t>Bid</w:t>
            </w:r>
            <w:r w:rsidRPr="00BE7F56">
              <w:rPr>
                <w:color w:val="000000" w:themeColor="text1"/>
                <w:szCs w:val="24"/>
              </w:rPr>
              <w:t>;</w:t>
            </w:r>
            <w:proofErr w:type="gramEnd"/>
          </w:p>
          <w:p w14:paraId="044EAE09" w14:textId="77777777" w:rsidR="00BB182C" w:rsidRPr="00BE7F56" w:rsidRDefault="00BB182C" w:rsidP="000F0C2E">
            <w:pPr>
              <w:pStyle w:val="ListParagraph"/>
              <w:numPr>
                <w:ilvl w:val="0"/>
                <w:numId w:val="36"/>
              </w:numPr>
              <w:suppressAutoHyphens w:val="0"/>
              <w:spacing w:before="120"/>
              <w:ind w:left="1347" w:hanging="630"/>
              <w:jc w:val="left"/>
              <w:rPr>
                <w:color w:val="000000" w:themeColor="text1"/>
                <w:szCs w:val="24"/>
              </w:rPr>
            </w:pPr>
            <w:r w:rsidRPr="00BE7F56">
              <w:rPr>
                <w:color w:val="000000" w:themeColor="text1"/>
                <w:szCs w:val="24"/>
              </w:rPr>
              <w:t xml:space="preserve">the names of all </w:t>
            </w:r>
            <w:r w:rsidR="00811092" w:rsidRPr="00BE7F56">
              <w:rPr>
                <w:color w:val="000000" w:themeColor="text1"/>
                <w:szCs w:val="24"/>
              </w:rPr>
              <w:t>Bidder</w:t>
            </w:r>
            <w:r w:rsidRPr="00BE7F56">
              <w:rPr>
                <w:color w:val="000000" w:themeColor="text1"/>
                <w:szCs w:val="24"/>
              </w:rPr>
              <w:t xml:space="preserve">s who submitted </w:t>
            </w:r>
            <w:r w:rsidR="00811092" w:rsidRPr="00BE7F56">
              <w:rPr>
                <w:color w:val="000000" w:themeColor="text1"/>
                <w:szCs w:val="24"/>
              </w:rPr>
              <w:t>Bid</w:t>
            </w:r>
            <w:r w:rsidRPr="00BE7F56">
              <w:rPr>
                <w:color w:val="000000" w:themeColor="text1"/>
                <w:szCs w:val="24"/>
              </w:rPr>
              <w:t xml:space="preserve">s, and their </w:t>
            </w:r>
            <w:r w:rsidR="00811092" w:rsidRPr="00BE7F56">
              <w:rPr>
                <w:color w:val="000000" w:themeColor="text1"/>
                <w:szCs w:val="24"/>
              </w:rPr>
              <w:t>Bid</w:t>
            </w:r>
            <w:r w:rsidRPr="00BE7F56">
              <w:rPr>
                <w:color w:val="000000" w:themeColor="text1"/>
                <w:szCs w:val="24"/>
              </w:rPr>
              <w:t xml:space="preserve"> prices as readout and as evaluated prices</w:t>
            </w:r>
            <w:r w:rsidR="00104EBF" w:rsidRPr="00BE7F56">
              <w:rPr>
                <w:color w:val="000000" w:themeColor="text1"/>
                <w:szCs w:val="24"/>
              </w:rPr>
              <w:t xml:space="preserve"> and technical scores (if applicable</w:t>
            </w:r>
            <w:proofErr w:type="gramStart"/>
            <w:r w:rsidR="00104EBF" w:rsidRPr="00BE7F56">
              <w:rPr>
                <w:color w:val="000000" w:themeColor="text1"/>
                <w:szCs w:val="24"/>
              </w:rPr>
              <w:t>)</w:t>
            </w:r>
            <w:r w:rsidRPr="00BE7F56">
              <w:rPr>
                <w:color w:val="000000" w:themeColor="text1"/>
                <w:szCs w:val="24"/>
              </w:rPr>
              <w:t>;</w:t>
            </w:r>
            <w:proofErr w:type="gramEnd"/>
            <w:r w:rsidRPr="00BE7F56">
              <w:rPr>
                <w:color w:val="000000" w:themeColor="text1"/>
                <w:szCs w:val="24"/>
              </w:rPr>
              <w:t xml:space="preserve"> </w:t>
            </w:r>
          </w:p>
          <w:p w14:paraId="59773316" w14:textId="77777777" w:rsidR="00BB182C" w:rsidRPr="00BE7F56" w:rsidRDefault="00BB182C" w:rsidP="000F0C2E">
            <w:pPr>
              <w:pStyle w:val="ListParagraph"/>
              <w:numPr>
                <w:ilvl w:val="0"/>
                <w:numId w:val="36"/>
              </w:numPr>
              <w:suppressAutoHyphens w:val="0"/>
              <w:spacing w:before="120"/>
              <w:ind w:left="1347" w:hanging="630"/>
              <w:jc w:val="left"/>
              <w:rPr>
                <w:color w:val="000000" w:themeColor="text1"/>
                <w:szCs w:val="24"/>
              </w:rPr>
            </w:pPr>
            <w:r w:rsidRPr="00BE7F56">
              <w:rPr>
                <w:color w:val="000000" w:themeColor="text1"/>
                <w:szCs w:val="24"/>
              </w:rPr>
              <w:t xml:space="preserve">a statement of the reason(s) the </w:t>
            </w:r>
            <w:r w:rsidR="00811092" w:rsidRPr="00BE7F56">
              <w:rPr>
                <w:color w:val="000000" w:themeColor="text1"/>
                <w:szCs w:val="24"/>
              </w:rPr>
              <w:t>Bid</w:t>
            </w:r>
            <w:r w:rsidRPr="00BE7F56">
              <w:rPr>
                <w:color w:val="000000" w:themeColor="text1"/>
                <w:szCs w:val="24"/>
              </w:rPr>
              <w:t xml:space="preserve"> (of the unsuccessful </w:t>
            </w:r>
            <w:r w:rsidR="00811092" w:rsidRPr="00BE7F56">
              <w:rPr>
                <w:color w:val="000000" w:themeColor="text1"/>
                <w:szCs w:val="24"/>
              </w:rPr>
              <w:t>Bidder</w:t>
            </w:r>
            <w:r w:rsidRPr="00BE7F56">
              <w:rPr>
                <w:color w:val="000000" w:themeColor="text1"/>
                <w:szCs w:val="24"/>
              </w:rPr>
              <w:t xml:space="preserve"> to whom the </w:t>
            </w:r>
            <w:r w:rsidR="00FE2EA5">
              <w:rPr>
                <w:color w:val="000000" w:themeColor="text1"/>
                <w:szCs w:val="24"/>
              </w:rPr>
              <w:t xml:space="preserve">notification </w:t>
            </w:r>
            <w:r w:rsidRPr="00BE7F56">
              <w:rPr>
                <w:color w:val="000000" w:themeColor="text1"/>
                <w:szCs w:val="24"/>
              </w:rPr>
              <w:t xml:space="preserve">is addressed) was </w:t>
            </w:r>
            <w:proofErr w:type="gramStart"/>
            <w:r w:rsidRPr="00BE7F56">
              <w:rPr>
                <w:color w:val="000000" w:themeColor="text1"/>
                <w:szCs w:val="24"/>
              </w:rPr>
              <w:t>unsuccessful;</w:t>
            </w:r>
            <w:proofErr w:type="gramEnd"/>
            <w:r w:rsidRPr="00BE7F56">
              <w:rPr>
                <w:color w:val="000000" w:themeColor="text1"/>
                <w:szCs w:val="24"/>
              </w:rPr>
              <w:t xml:space="preserve"> </w:t>
            </w:r>
          </w:p>
          <w:p w14:paraId="4CEFA616" w14:textId="77777777" w:rsidR="00BB182C" w:rsidRPr="00BE7F56" w:rsidRDefault="00BB182C" w:rsidP="000F0C2E">
            <w:pPr>
              <w:pStyle w:val="ListParagraph"/>
              <w:numPr>
                <w:ilvl w:val="0"/>
                <w:numId w:val="36"/>
              </w:numPr>
              <w:suppressAutoHyphens w:val="0"/>
              <w:spacing w:before="120"/>
              <w:ind w:left="1347" w:hanging="630"/>
              <w:jc w:val="left"/>
              <w:rPr>
                <w:color w:val="000000" w:themeColor="text1"/>
                <w:szCs w:val="24"/>
              </w:rPr>
            </w:pPr>
            <w:r w:rsidRPr="00BE7F56">
              <w:rPr>
                <w:color w:val="000000" w:themeColor="text1"/>
                <w:szCs w:val="24"/>
              </w:rPr>
              <w:t>the expiry date of the Standstill Period; and</w:t>
            </w:r>
          </w:p>
          <w:p w14:paraId="20C384B1" w14:textId="77777777" w:rsidR="00FF3383" w:rsidRPr="00BE7F56" w:rsidRDefault="00BB182C" w:rsidP="000F0C2E">
            <w:pPr>
              <w:pStyle w:val="ListParagraph"/>
              <w:numPr>
                <w:ilvl w:val="0"/>
                <w:numId w:val="36"/>
              </w:numPr>
              <w:suppressAutoHyphens w:val="0"/>
              <w:spacing w:before="120"/>
              <w:ind w:left="1347" w:hanging="630"/>
              <w:jc w:val="left"/>
              <w:rPr>
                <w:color w:val="000000" w:themeColor="text1"/>
                <w:szCs w:val="24"/>
              </w:rPr>
            </w:pPr>
            <w:r w:rsidRPr="00BE7F56">
              <w:rPr>
                <w:color w:val="000000" w:themeColor="text1"/>
                <w:szCs w:val="24"/>
              </w:rPr>
              <w:lastRenderedPageBreak/>
              <w:t>instructions on how to request a debriefing or submit a complaint during the standstill period;</w:t>
            </w:r>
          </w:p>
        </w:tc>
      </w:tr>
    </w:tbl>
    <w:p w14:paraId="071E6463" w14:textId="77777777" w:rsidR="005D3A16" w:rsidRPr="00BE7F56" w:rsidRDefault="004924C5" w:rsidP="000536CC">
      <w:pPr>
        <w:pStyle w:val="ITBHeading1"/>
        <w:spacing w:before="120" w:after="120"/>
        <w:contextualSpacing/>
      </w:pPr>
      <w:bookmarkStart w:id="407" w:name="_Toc434304526"/>
      <w:bookmarkStart w:id="408" w:name="_Toc43475031"/>
      <w:bookmarkStart w:id="409" w:name="_Toc43486497"/>
      <w:bookmarkStart w:id="410" w:name="_Toc73977507"/>
      <w:r w:rsidRPr="00BE7F56">
        <w:lastRenderedPageBreak/>
        <w:t xml:space="preserve">F. </w:t>
      </w:r>
      <w:r w:rsidR="005D3A16" w:rsidRPr="00BE7F56">
        <w:t>Award of Contract</w:t>
      </w:r>
      <w:bookmarkEnd w:id="407"/>
      <w:bookmarkEnd w:id="408"/>
      <w:bookmarkEnd w:id="409"/>
      <w:bookmarkEnd w:id="410"/>
    </w:p>
    <w:tbl>
      <w:tblPr>
        <w:tblW w:w="10020" w:type="dxa"/>
        <w:tblInd w:w="-30" w:type="dxa"/>
        <w:tblLayout w:type="fixed"/>
        <w:tblCellMar>
          <w:left w:w="115" w:type="dxa"/>
          <w:right w:w="115" w:type="dxa"/>
        </w:tblCellMar>
        <w:tblLook w:val="0000" w:firstRow="0" w:lastRow="0" w:firstColumn="0" w:lastColumn="0" w:noHBand="0" w:noVBand="0"/>
      </w:tblPr>
      <w:tblGrid>
        <w:gridCol w:w="30"/>
        <w:gridCol w:w="2430"/>
        <w:gridCol w:w="7560"/>
      </w:tblGrid>
      <w:tr w:rsidR="005D3A16" w:rsidRPr="00BE7F56" w14:paraId="611BEA9B" w14:textId="77777777" w:rsidTr="00AD3EEA">
        <w:tc>
          <w:tcPr>
            <w:tcW w:w="2460" w:type="dxa"/>
            <w:gridSpan w:val="2"/>
          </w:tcPr>
          <w:p w14:paraId="33FDDC9E" w14:textId="42B7FCA1" w:rsidR="005D3A16" w:rsidRPr="00BE7F56" w:rsidRDefault="005D3A16" w:rsidP="000536CC">
            <w:pPr>
              <w:pStyle w:val="ITBHeading2"/>
              <w:spacing w:before="120" w:after="120"/>
              <w:contextualSpacing/>
            </w:pPr>
            <w:bookmarkStart w:id="411" w:name="_Toc434304527"/>
            <w:bookmarkStart w:id="412" w:name="_Toc43475032"/>
            <w:bookmarkStart w:id="413" w:name="_Toc43486498"/>
            <w:bookmarkStart w:id="414" w:name="_Toc73977508"/>
            <w:r w:rsidRPr="00BE7F56">
              <w:t>Award Criteria</w:t>
            </w:r>
            <w:bookmarkEnd w:id="411"/>
            <w:bookmarkEnd w:id="412"/>
            <w:bookmarkEnd w:id="413"/>
            <w:bookmarkEnd w:id="414"/>
          </w:p>
        </w:tc>
        <w:tc>
          <w:tcPr>
            <w:tcW w:w="7560" w:type="dxa"/>
          </w:tcPr>
          <w:p w14:paraId="2D056B26" w14:textId="1C228833" w:rsidR="00F06272" w:rsidRPr="00DC7E69" w:rsidRDefault="00747210" w:rsidP="000F0C2E">
            <w:pPr>
              <w:pStyle w:val="Head12a"/>
              <w:numPr>
                <w:ilvl w:val="1"/>
                <w:numId w:val="54"/>
              </w:numPr>
              <w:spacing w:before="120"/>
              <w:ind w:left="702" w:hanging="720"/>
              <w:contextualSpacing/>
              <w:jc w:val="both"/>
              <w:rPr>
                <w:b w:val="0"/>
                <w:bCs/>
                <w:szCs w:val="24"/>
              </w:rPr>
            </w:pPr>
            <w:bookmarkStart w:id="415" w:name="_Toc43474966"/>
            <w:r w:rsidRPr="00DC7E69">
              <w:rPr>
                <w:b w:val="0"/>
                <w:bCs/>
                <w:szCs w:val="24"/>
              </w:rPr>
              <w:t xml:space="preserve">Subject to ITB </w:t>
            </w:r>
            <w:r w:rsidR="00433D3A" w:rsidRPr="00DC7E69">
              <w:rPr>
                <w:b w:val="0"/>
                <w:bCs/>
                <w:szCs w:val="24"/>
              </w:rPr>
              <w:t>40</w:t>
            </w:r>
            <w:r w:rsidRPr="00DC7E69">
              <w:rPr>
                <w:b w:val="0"/>
                <w:bCs/>
                <w:szCs w:val="24"/>
              </w:rPr>
              <w:t xml:space="preserve">, </w:t>
            </w:r>
            <w:r w:rsidR="00F06272" w:rsidRPr="00DC7E69">
              <w:rPr>
                <w:b w:val="0"/>
                <w:bCs/>
                <w:szCs w:val="24"/>
              </w:rPr>
              <w:t xml:space="preserve">the Purchaser shall award the Contract to the successful Bidder. This is the Bidder whose Bid has been determined to be the Most Advantageous Bid. The determination of the Most Advantageous Bid will be made in accordance </w:t>
            </w:r>
            <w:proofErr w:type="gramStart"/>
            <w:r w:rsidR="00F06272" w:rsidRPr="00DC7E69">
              <w:rPr>
                <w:b w:val="0"/>
                <w:bCs/>
                <w:szCs w:val="24"/>
              </w:rPr>
              <w:t>to</w:t>
            </w:r>
            <w:proofErr w:type="gramEnd"/>
            <w:r w:rsidR="00F06272" w:rsidRPr="00DC7E69">
              <w:rPr>
                <w:b w:val="0"/>
                <w:bCs/>
                <w:szCs w:val="24"/>
              </w:rPr>
              <w:t xml:space="preserve"> one of the two options as defined in the </w:t>
            </w:r>
            <w:r w:rsidR="009D64CF" w:rsidRPr="00DC7E69">
              <w:rPr>
                <w:b w:val="0"/>
                <w:bCs/>
                <w:szCs w:val="24"/>
              </w:rPr>
              <w:t>BDS</w:t>
            </w:r>
            <w:r w:rsidR="00F06272" w:rsidRPr="00DC7E69">
              <w:rPr>
                <w:b w:val="0"/>
                <w:bCs/>
                <w:szCs w:val="24"/>
              </w:rPr>
              <w:t>. The methodology options are:</w:t>
            </w:r>
            <w:bookmarkEnd w:id="415"/>
          </w:p>
          <w:p w14:paraId="43EC4ACD" w14:textId="77777777" w:rsidR="00F06272" w:rsidRPr="00BE7F56" w:rsidRDefault="00F06272" w:rsidP="000536CC">
            <w:pPr>
              <w:pStyle w:val="Sub-ClauseText"/>
              <w:ind w:left="1080" w:hanging="360"/>
              <w:contextualSpacing/>
              <w:rPr>
                <w:color w:val="000000" w:themeColor="text1"/>
                <w:spacing w:val="0"/>
                <w:szCs w:val="24"/>
              </w:rPr>
            </w:pPr>
            <w:r w:rsidRPr="00BE7F56">
              <w:rPr>
                <w:color w:val="000000" w:themeColor="text1"/>
                <w:spacing w:val="0"/>
                <w:szCs w:val="24"/>
              </w:rPr>
              <w:t xml:space="preserve">(a) when </w:t>
            </w:r>
            <w:r w:rsidRPr="00BE7F56">
              <w:rPr>
                <w:b/>
                <w:color w:val="000000" w:themeColor="text1"/>
                <w:spacing w:val="0"/>
                <w:szCs w:val="24"/>
              </w:rPr>
              <w:t>rated criteria are used</w:t>
            </w:r>
            <w:r w:rsidRPr="00BE7F56">
              <w:rPr>
                <w:color w:val="000000" w:themeColor="text1"/>
                <w:spacing w:val="0"/>
                <w:szCs w:val="24"/>
              </w:rPr>
              <w:t xml:space="preserve">: </w:t>
            </w:r>
            <w:r w:rsidR="004F0812" w:rsidRPr="00BE7F56">
              <w:rPr>
                <w:color w:val="000000" w:themeColor="text1"/>
                <w:spacing w:val="0"/>
                <w:szCs w:val="24"/>
              </w:rPr>
              <w:t>The</w:t>
            </w:r>
            <w:r w:rsidRPr="00BE7F56">
              <w:rPr>
                <w:color w:val="000000" w:themeColor="text1"/>
                <w:spacing w:val="0"/>
                <w:szCs w:val="24"/>
              </w:rPr>
              <w:t xml:space="preserve"> Bidder that meets the qualification criteria and whose Bid:</w:t>
            </w:r>
          </w:p>
          <w:p w14:paraId="5AFE6493" w14:textId="77777777" w:rsidR="00F06272" w:rsidRPr="00BE7F56" w:rsidRDefault="00E8079B" w:rsidP="000536CC">
            <w:pPr>
              <w:pStyle w:val="Sub-ClauseText"/>
              <w:ind w:left="1080"/>
              <w:contextualSpacing/>
              <w:rPr>
                <w:color w:val="000000" w:themeColor="text1"/>
                <w:spacing w:val="0"/>
                <w:szCs w:val="24"/>
              </w:rPr>
            </w:pPr>
            <w:r w:rsidRPr="00BE7F56">
              <w:rPr>
                <w:color w:val="000000" w:themeColor="text1"/>
                <w:spacing w:val="0"/>
                <w:szCs w:val="24"/>
              </w:rPr>
              <w:t>(</w:t>
            </w:r>
            <w:proofErr w:type="spellStart"/>
            <w:r w:rsidRPr="00BE7F56">
              <w:rPr>
                <w:color w:val="000000" w:themeColor="text1"/>
                <w:spacing w:val="0"/>
                <w:szCs w:val="24"/>
              </w:rPr>
              <w:t>i</w:t>
            </w:r>
            <w:proofErr w:type="spellEnd"/>
            <w:r w:rsidRPr="00BE7F56">
              <w:rPr>
                <w:color w:val="000000" w:themeColor="text1"/>
                <w:spacing w:val="0"/>
                <w:szCs w:val="24"/>
              </w:rPr>
              <w:t>) is substantially responsive;</w:t>
            </w:r>
            <w:r w:rsidR="00F06272" w:rsidRPr="00BE7F56">
              <w:rPr>
                <w:color w:val="000000" w:themeColor="text1"/>
                <w:spacing w:val="0"/>
                <w:szCs w:val="24"/>
              </w:rPr>
              <w:t xml:space="preserve"> and </w:t>
            </w:r>
          </w:p>
          <w:p w14:paraId="6C654DE4" w14:textId="77777777" w:rsidR="00F06272" w:rsidRPr="00BE7F56" w:rsidRDefault="00F06272" w:rsidP="000536CC">
            <w:pPr>
              <w:pStyle w:val="Sub-ClauseText"/>
              <w:ind w:left="1080"/>
              <w:contextualSpacing/>
              <w:rPr>
                <w:color w:val="000000" w:themeColor="text1"/>
                <w:spacing w:val="0"/>
                <w:szCs w:val="24"/>
              </w:rPr>
            </w:pPr>
            <w:r w:rsidRPr="00BE7F56">
              <w:rPr>
                <w:color w:val="000000" w:themeColor="text1"/>
                <w:spacing w:val="0"/>
                <w:szCs w:val="24"/>
              </w:rPr>
              <w:t>(ii) is the best evaluated Bid (</w:t>
            </w:r>
            <w:proofErr w:type="gramStart"/>
            <w:r w:rsidRPr="00BE7F56">
              <w:rPr>
                <w:color w:val="000000" w:themeColor="text1"/>
                <w:spacing w:val="0"/>
                <w:szCs w:val="24"/>
              </w:rPr>
              <w:t>i.e.</w:t>
            </w:r>
            <w:proofErr w:type="gramEnd"/>
            <w:r w:rsidRPr="00BE7F56">
              <w:rPr>
                <w:color w:val="000000" w:themeColor="text1"/>
                <w:spacing w:val="0"/>
                <w:szCs w:val="24"/>
              </w:rPr>
              <w:t xml:space="preserve"> the Bid with the highest combined technical/quality/price score); or</w:t>
            </w:r>
          </w:p>
          <w:p w14:paraId="056A12A7" w14:textId="77777777" w:rsidR="00F06272" w:rsidRPr="00BE7F56" w:rsidRDefault="00F06272" w:rsidP="000536CC">
            <w:pPr>
              <w:pStyle w:val="Sub-ClauseText"/>
              <w:tabs>
                <w:tab w:val="left" w:pos="1440"/>
              </w:tabs>
              <w:ind w:left="1080" w:hanging="360"/>
              <w:contextualSpacing/>
              <w:rPr>
                <w:color w:val="000000" w:themeColor="text1"/>
                <w:spacing w:val="0"/>
                <w:szCs w:val="24"/>
              </w:rPr>
            </w:pPr>
            <w:r w:rsidRPr="00BE7F56">
              <w:rPr>
                <w:color w:val="000000" w:themeColor="text1"/>
                <w:szCs w:val="24"/>
              </w:rPr>
              <w:t>(</w:t>
            </w:r>
            <w:r w:rsidRPr="00BE7F56">
              <w:rPr>
                <w:color w:val="000000" w:themeColor="text1"/>
                <w:spacing w:val="0"/>
                <w:szCs w:val="24"/>
              </w:rPr>
              <w:t xml:space="preserve">b) when </w:t>
            </w:r>
            <w:r w:rsidRPr="00BE7F56">
              <w:rPr>
                <w:b/>
                <w:color w:val="000000" w:themeColor="text1"/>
                <w:spacing w:val="0"/>
                <w:szCs w:val="24"/>
              </w:rPr>
              <w:t>rated criteria are not used</w:t>
            </w:r>
            <w:r w:rsidRPr="00BE7F56">
              <w:rPr>
                <w:color w:val="000000" w:themeColor="text1"/>
                <w:spacing w:val="0"/>
                <w:szCs w:val="24"/>
              </w:rPr>
              <w:t xml:space="preserve">: </w:t>
            </w:r>
            <w:r w:rsidR="004F0812" w:rsidRPr="00BE7F56">
              <w:rPr>
                <w:color w:val="000000" w:themeColor="text1"/>
                <w:spacing w:val="0"/>
                <w:szCs w:val="24"/>
              </w:rPr>
              <w:t>The</w:t>
            </w:r>
            <w:r w:rsidRPr="00BE7F56">
              <w:rPr>
                <w:color w:val="000000" w:themeColor="text1"/>
                <w:spacing w:val="0"/>
                <w:szCs w:val="24"/>
              </w:rPr>
              <w:t xml:space="preserve"> Bidder that meets the qualification criteria and whose Bid has been determined to be:</w:t>
            </w:r>
          </w:p>
          <w:p w14:paraId="515A36A8" w14:textId="77777777" w:rsidR="00F06272" w:rsidRPr="00BE7F56" w:rsidRDefault="00F06272" w:rsidP="000536CC">
            <w:pPr>
              <w:pStyle w:val="Sub-ClauseText"/>
              <w:ind w:left="1080"/>
              <w:contextualSpacing/>
              <w:rPr>
                <w:color w:val="000000" w:themeColor="text1"/>
                <w:spacing w:val="0"/>
                <w:szCs w:val="24"/>
              </w:rPr>
            </w:pPr>
            <w:r w:rsidRPr="00BE7F56">
              <w:rPr>
                <w:color w:val="000000" w:themeColor="text1"/>
                <w:spacing w:val="0"/>
                <w:szCs w:val="24"/>
              </w:rPr>
              <w:t>(</w:t>
            </w:r>
            <w:proofErr w:type="spellStart"/>
            <w:r w:rsidRPr="00BE7F56">
              <w:rPr>
                <w:color w:val="000000" w:themeColor="text1"/>
                <w:spacing w:val="0"/>
                <w:szCs w:val="24"/>
              </w:rPr>
              <w:t>i</w:t>
            </w:r>
            <w:proofErr w:type="spellEnd"/>
            <w:r w:rsidRPr="00BE7F56">
              <w:rPr>
                <w:color w:val="000000" w:themeColor="text1"/>
                <w:spacing w:val="0"/>
                <w:szCs w:val="24"/>
              </w:rPr>
              <w:t>)</w:t>
            </w:r>
            <w:r w:rsidR="00E8079B" w:rsidRPr="00BE7F56">
              <w:rPr>
                <w:color w:val="000000" w:themeColor="text1"/>
                <w:spacing w:val="0"/>
                <w:szCs w:val="24"/>
              </w:rPr>
              <w:t xml:space="preserve"> </w:t>
            </w:r>
            <w:r w:rsidRPr="00BE7F56">
              <w:rPr>
                <w:color w:val="000000" w:themeColor="text1"/>
                <w:spacing w:val="0"/>
                <w:szCs w:val="24"/>
              </w:rPr>
              <w:t xml:space="preserve"> substantially responsive to the </w:t>
            </w:r>
            <w:r w:rsidR="00284AF9" w:rsidRPr="00BE7F56">
              <w:rPr>
                <w:color w:val="000000" w:themeColor="text1"/>
                <w:spacing w:val="0"/>
                <w:szCs w:val="24"/>
              </w:rPr>
              <w:t>bidding document</w:t>
            </w:r>
            <w:r w:rsidR="00E8079B" w:rsidRPr="00BE7F56">
              <w:rPr>
                <w:color w:val="000000" w:themeColor="text1"/>
                <w:spacing w:val="0"/>
                <w:szCs w:val="24"/>
              </w:rPr>
              <w:t>;</w:t>
            </w:r>
            <w:r w:rsidRPr="00BE7F56">
              <w:rPr>
                <w:color w:val="000000" w:themeColor="text1"/>
                <w:spacing w:val="0"/>
                <w:szCs w:val="24"/>
              </w:rPr>
              <w:t xml:space="preserve"> and</w:t>
            </w:r>
          </w:p>
          <w:p w14:paraId="0CEFA865" w14:textId="77777777" w:rsidR="005D3A16" w:rsidRPr="00BE7F56" w:rsidRDefault="00F06272" w:rsidP="000536CC">
            <w:pPr>
              <w:pStyle w:val="Sub-ClauseText"/>
              <w:ind w:left="1080"/>
              <w:contextualSpacing/>
              <w:rPr>
                <w:szCs w:val="24"/>
              </w:rPr>
            </w:pPr>
            <w:r w:rsidRPr="00BE7F56">
              <w:rPr>
                <w:color w:val="000000" w:themeColor="text1"/>
                <w:szCs w:val="24"/>
              </w:rPr>
              <w:t>(ii)  the lowest evaluated cost.</w:t>
            </w:r>
            <w:r w:rsidR="003D5389" w:rsidRPr="00BE7F56" w:rsidDel="00F06272">
              <w:rPr>
                <w:szCs w:val="24"/>
              </w:rPr>
              <w:t xml:space="preserve"> </w:t>
            </w:r>
          </w:p>
        </w:tc>
      </w:tr>
      <w:tr w:rsidR="0001220E" w:rsidRPr="00BE7F56" w14:paraId="46372C19" w14:textId="77777777" w:rsidTr="00AD3EEA">
        <w:trPr>
          <w:cantSplit/>
        </w:trPr>
        <w:tc>
          <w:tcPr>
            <w:tcW w:w="2460" w:type="dxa"/>
            <w:gridSpan w:val="2"/>
          </w:tcPr>
          <w:p w14:paraId="070413D4" w14:textId="2D0F6DFA" w:rsidR="0001220E" w:rsidRPr="00BE7F56" w:rsidDel="007749AF" w:rsidRDefault="0001220E" w:rsidP="000536CC">
            <w:pPr>
              <w:pStyle w:val="ITBHeading2"/>
              <w:spacing w:before="120" w:after="120"/>
              <w:contextualSpacing/>
            </w:pPr>
            <w:bookmarkStart w:id="416" w:name="_Toc43475033"/>
            <w:bookmarkStart w:id="417" w:name="_Toc43486499"/>
            <w:bookmarkStart w:id="418" w:name="_Toc73977509"/>
            <w:r w:rsidRPr="00BE7F56">
              <w:t>Purchaser’s Right to Vary Quantities at Time of Award</w:t>
            </w:r>
            <w:bookmarkEnd w:id="416"/>
            <w:bookmarkEnd w:id="417"/>
            <w:bookmarkEnd w:id="418"/>
          </w:p>
        </w:tc>
        <w:tc>
          <w:tcPr>
            <w:tcW w:w="7560" w:type="dxa"/>
          </w:tcPr>
          <w:p w14:paraId="4279657C" w14:textId="3DA122C6" w:rsidR="0001220E" w:rsidRPr="00BE7F56" w:rsidDel="007749AF" w:rsidRDefault="0001220E" w:rsidP="000F0C2E">
            <w:pPr>
              <w:pStyle w:val="Head12a"/>
              <w:numPr>
                <w:ilvl w:val="1"/>
                <w:numId w:val="54"/>
              </w:numPr>
              <w:spacing w:before="120"/>
              <w:ind w:left="702" w:hanging="720"/>
              <w:contextualSpacing/>
              <w:jc w:val="both"/>
              <w:rPr>
                <w:szCs w:val="24"/>
              </w:rPr>
            </w:pPr>
            <w:bookmarkStart w:id="419" w:name="_Toc43474967"/>
            <w:r w:rsidRPr="00DC7E69">
              <w:rPr>
                <w:b w:val="0"/>
                <w:bCs/>
                <w:szCs w:val="24"/>
              </w:rPr>
              <w:t xml:space="preserve">The Purchaser reserves the right at the time of Contract award to increase or decrease, by the percentage(s) </w:t>
            </w:r>
            <w:r w:rsidR="005C75AC" w:rsidRPr="00DC7E69">
              <w:rPr>
                <w:b w:val="0"/>
                <w:bCs/>
                <w:szCs w:val="24"/>
              </w:rPr>
              <w:t xml:space="preserve">for items as </w:t>
            </w:r>
            <w:r w:rsidRPr="00DC7E69">
              <w:rPr>
                <w:b w:val="0"/>
                <w:bCs/>
                <w:szCs w:val="24"/>
              </w:rPr>
              <w:t>indicated in the BDS</w:t>
            </w:r>
            <w:r w:rsidR="005C75AC" w:rsidRPr="00DC7E69">
              <w:rPr>
                <w:b w:val="0"/>
                <w:bCs/>
                <w:szCs w:val="24"/>
              </w:rPr>
              <w:t>.</w:t>
            </w:r>
            <w:bookmarkEnd w:id="419"/>
            <w:r w:rsidR="005C75AC" w:rsidRPr="00BE7F56">
              <w:rPr>
                <w:b w:val="0"/>
                <w:szCs w:val="24"/>
              </w:rPr>
              <w:t xml:space="preserve"> </w:t>
            </w:r>
          </w:p>
        </w:tc>
      </w:tr>
      <w:tr w:rsidR="00AB073B" w:rsidRPr="00AB073B" w14:paraId="4BDA4416" w14:textId="77777777" w:rsidTr="00AD3EEA">
        <w:trPr>
          <w:cantSplit/>
        </w:trPr>
        <w:tc>
          <w:tcPr>
            <w:tcW w:w="2460" w:type="dxa"/>
            <w:gridSpan w:val="2"/>
          </w:tcPr>
          <w:p w14:paraId="4DA3A40E" w14:textId="3BBA8D5B" w:rsidR="0001220E" w:rsidRPr="008728ED" w:rsidRDefault="0001220E" w:rsidP="000536CC">
            <w:pPr>
              <w:pStyle w:val="ITBHeading2"/>
              <w:spacing w:before="120" w:after="120"/>
              <w:contextualSpacing/>
            </w:pPr>
            <w:bookmarkStart w:id="420" w:name="_Toc434304528"/>
            <w:bookmarkStart w:id="421" w:name="_Toc43475034"/>
            <w:bookmarkStart w:id="422" w:name="_Toc43486500"/>
            <w:bookmarkStart w:id="423" w:name="_Toc73977510"/>
            <w:r w:rsidRPr="008728ED">
              <w:t>Notification of Award</w:t>
            </w:r>
            <w:bookmarkEnd w:id="420"/>
            <w:bookmarkEnd w:id="421"/>
            <w:bookmarkEnd w:id="422"/>
            <w:bookmarkEnd w:id="423"/>
          </w:p>
        </w:tc>
        <w:tc>
          <w:tcPr>
            <w:tcW w:w="7560" w:type="dxa"/>
          </w:tcPr>
          <w:p w14:paraId="19D99949" w14:textId="71BD1C6E" w:rsidR="0001220E" w:rsidRPr="008728ED" w:rsidRDefault="0076405A" w:rsidP="000F0C2E">
            <w:pPr>
              <w:pStyle w:val="Head12a"/>
              <w:numPr>
                <w:ilvl w:val="1"/>
                <w:numId w:val="54"/>
              </w:numPr>
              <w:spacing w:before="120"/>
              <w:ind w:left="702" w:hanging="720"/>
              <w:contextualSpacing/>
              <w:jc w:val="both"/>
              <w:rPr>
                <w:szCs w:val="24"/>
              </w:rPr>
            </w:pPr>
            <w:bookmarkStart w:id="424" w:name="_Toc43474968"/>
            <w:r w:rsidRPr="00DC7E69">
              <w:rPr>
                <w:b w:val="0"/>
                <w:bCs/>
                <w:szCs w:val="24"/>
              </w:rPr>
              <w:t xml:space="preserve">Prior to the </w:t>
            </w:r>
            <w:r w:rsidR="00F25A79" w:rsidRPr="00DC7E69">
              <w:rPr>
                <w:b w:val="0"/>
                <w:bCs/>
                <w:szCs w:val="24"/>
              </w:rPr>
              <w:t xml:space="preserve">date of </w:t>
            </w:r>
            <w:r w:rsidRPr="00DC7E69">
              <w:rPr>
                <w:b w:val="0"/>
                <w:bCs/>
                <w:szCs w:val="24"/>
              </w:rPr>
              <w:t>expir</w:t>
            </w:r>
            <w:r w:rsidR="00F25A79" w:rsidRPr="00DC7E69">
              <w:rPr>
                <w:b w:val="0"/>
                <w:bCs/>
                <w:szCs w:val="24"/>
              </w:rPr>
              <w:t>y</w:t>
            </w:r>
            <w:r w:rsidRPr="00DC7E69">
              <w:rPr>
                <w:b w:val="0"/>
                <w:bCs/>
                <w:szCs w:val="24"/>
              </w:rPr>
              <w:t xml:space="preserve"> of the </w:t>
            </w:r>
            <w:r w:rsidR="00811092" w:rsidRPr="00DC7E69">
              <w:rPr>
                <w:b w:val="0"/>
                <w:bCs/>
                <w:szCs w:val="24"/>
              </w:rPr>
              <w:t>Bid</w:t>
            </w:r>
            <w:r w:rsidRPr="00DC7E69">
              <w:rPr>
                <w:b w:val="0"/>
                <w:bCs/>
                <w:szCs w:val="24"/>
              </w:rPr>
              <w:t xml:space="preserve"> </w:t>
            </w:r>
            <w:r w:rsidR="00F25A79" w:rsidRPr="00DC7E69">
              <w:rPr>
                <w:b w:val="0"/>
                <w:bCs/>
                <w:szCs w:val="24"/>
              </w:rPr>
              <w:t xml:space="preserve">validity </w:t>
            </w:r>
            <w:r w:rsidRPr="00DC7E69">
              <w:rPr>
                <w:b w:val="0"/>
                <w:bCs/>
                <w:szCs w:val="24"/>
              </w:rPr>
              <w:t xml:space="preserve">and upon expiry of the Standstill Period, specified in </w:t>
            </w:r>
            <w:r w:rsidR="003F5A73" w:rsidRPr="00DC7E69">
              <w:rPr>
                <w:b w:val="0"/>
                <w:bCs/>
                <w:szCs w:val="24"/>
              </w:rPr>
              <w:t>ITB 41.1</w:t>
            </w:r>
            <w:r w:rsidRPr="00DC7E69">
              <w:rPr>
                <w:b w:val="0"/>
                <w:bCs/>
                <w:szCs w:val="24"/>
              </w:rPr>
              <w:t xml:space="preserve"> or any extension thereof, </w:t>
            </w:r>
            <w:r w:rsidR="00AB073B" w:rsidRPr="00DC7E69">
              <w:rPr>
                <w:b w:val="0"/>
                <w:bCs/>
                <w:szCs w:val="24"/>
              </w:rPr>
              <w:t>and</w:t>
            </w:r>
            <w:r w:rsidR="005C1CA2" w:rsidRPr="00DC7E69">
              <w:rPr>
                <w:b w:val="0"/>
                <w:bCs/>
                <w:szCs w:val="24"/>
              </w:rPr>
              <w:t>,</w:t>
            </w:r>
            <w:r w:rsidRPr="00DC7E69">
              <w:rPr>
                <w:b w:val="0"/>
                <w:bCs/>
                <w:szCs w:val="24"/>
              </w:rPr>
              <w:t xml:space="preserve"> upon satisfactorily addressing a</w:t>
            </w:r>
            <w:r w:rsidR="00AB073B" w:rsidRPr="00DC7E69">
              <w:rPr>
                <w:b w:val="0"/>
                <w:bCs/>
                <w:szCs w:val="24"/>
              </w:rPr>
              <w:t>ny</w:t>
            </w:r>
            <w:r w:rsidRPr="00DC7E69">
              <w:rPr>
                <w:b w:val="0"/>
                <w:bCs/>
                <w:szCs w:val="24"/>
              </w:rPr>
              <w:t xml:space="preserve"> complaint that has been filed within the Standstill Period, the Purchaser shall notify the successful </w:t>
            </w:r>
            <w:r w:rsidR="00811092" w:rsidRPr="00DC7E69">
              <w:rPr>
                <w:b w:val="0"/>
                <w:bCs/>
                <w:szCs w:val="24"/>
              </w:rPr>
              <w:t>Bidder</w:t>
            </w:r>
            <w:r w:rsidRPr="00DC7E69">
              <w:rPr>
                <w:b w:val="0"/>
                <w:bCs/>
                <w:szCs w:val="24"/>
              </w:rPr>
              <w:t xml:space="preserve">, in writing, that its </w:t>
            </w:r>
            <w:r w:rsidR="00811092" w:rsidRPr="00DC7E69">
              <w:rPr>
                <w:b w:val="0"/>
                <w:bCs/>
                <w:szCs w:val="24"/>
              </w:rPr>
              <w:t>Bid</w:t>
            </w:r>
            <w:r w:rsidRPr="00DC7E69">
              <w:rPr>
                <w:b w:val="0"/>
                <w:bCs/>
                <w:szCs w:val="24"/>
              </w:rPr>
              <w:t xml:space="preserve"> has been accepted. The notification letter (hereinafter and in the </w:t>
            </w:r>
            <w:proofErr w:type="gramStart"/>
            <w:r w:rsidRPr="00DC7E69">
              <w:rPr>
                <w:b w:val="0"/>
                <w:bCs/>
                <w:szCs w:val="24"/>
              </w:rPr>
              <w:t>Contract</w:t>
            </w:r>
            <w:proofErr w:type="gramEnd"/>
            <w:r w:rsidRPr="00DC7E69">
              <w:rPr>
                <w:b w:val="0"/>
                <w:bCs/>
                <w:szCs w:val="24"/>
              </w:rPr>
              <w:t xml:space="preserve"> Forms called the “Letter of Acceptance”) shall specify the sum that the Purchaser will pay the Supplier in consideration of the execution </w:t>
            </w:r>
            <w:r w:rsidR="00B57877" w:rsidRPr="00DC7E69">
              <w:rPr>
                <w:b w:val="0"/>
                <w:bCs/>
                <w:szCs w:val="24"/>
              </w:rPr>
              <w:t>of the Contract</w:t>
            </w:r>
            <w:r w:rsidRPr="00DC7E69">
              <w:rPr>
                <w:b w:val="0"/>
                <w:bCs/>
                <w:szCs w:val="24"/>
              </w:rPr>
              <w:t xml:space="preserve"> (hereinafter and in the Conditions of Contract and Contract Forms called “the Contract Price”).</w:t>
            </w:r>
            <w:bookmarkEnd w:id="424"/>
            <w:r w:rsidRPr="008728ED">
              <w:rPr>
                <w:szCs w:val="24"/>
              </w:rPr>
              <w:t xml:space="preserve"> </w:t>
            </w:r>
          </w:p>
        </w:tc>
      </w:tr>
      <w:tr w:rsidR="00AB073B" w:rsidRPr="00AB073B" w14:paraId="7016103C" w14:textId="77777777" w:rsidTr="00AD3EEA">
        <w:trPr>
          <w:trHeight w:val="675"/>
        </w:trPr>
        <w:tc>
          <w:tcPr>
            <w:tcW w:w="2460" w:type="dxa"/>
            <w:gridSpan w:val="2"/>
          </w:tcPr>
          <w:p w14:paraId="0F72CD2C" w14:textId="77777777" w:rsidR="0001220E" w:rsidRPr="00AB073B" w:rsidRDefault="0001220E" w:rsidP="000536CC">
            <w:pPr>
              <w:numPr>
                <w:ilvl w:val="12"/>
                <w:numId w:val="0"/>
              </w:numPr>
              <w:spacing w:before="120"/>
              <w:ind w:left="360" w:hanging="360"/>
              <w:contextualSpacing/>
              <w:jc w:val="left"/>
              <w:rPr>
                <w:szCs w:val="24"/>
              </w:rPr>
            </w:pPr>
          </w:p>
        </w:tc>
        <w:tc>
          <w:tcPr>
            <w:tcW w:w="7560" w:type="dxa"/>
          </w:tcPr>
          <w:p w14:paraId="4235C7E8" w14:textId="2F51D74B" w:rsidR="0076405A" w:rsidRPr="00DC7E69" w:rsidRDefault="00696D4E" w:rsidP="000F0C2E">
            <w:pPr>
              <w:pStyle w:val="Head12a"/>
              <w:numPr>
                <w:ilvl w:val="1"/>
                <w:numId w:val="54"/>
              </w:numPr>
              <w:spacing w:before="120"/>
              <w:ind w:left="702" w:hanging="720"/>
              <w:contextualSpacing/>
              <w:jc w:val="both"/>
              <w:rPr>
                <w:b w:val="0"/>
                <w:bCs/>
                <w:szCs w:val="24"/>
              </w:rPr>
            </w:pPr>
            <w:bookmarkStart w:id="425" w:name="_Toc43474969"/>
            <w:r w:rsidRPr="00DC7E69">
              <w:rPr>
                <w:b w:val="0"/>
                <w:bCs/>
                <w:szCs w:val="24"/>
              </w:rPr>
              <w:t xml:space="preserve">Within ten (10) Business days </w:t>
            </w:r>
            <w:r w:rsidR="00FE2EA5" w:rsidRPr="00DC7E69">
              <w:rPr>
                <w:b w:val="0"/>
                <w:bCs/>
                <w:szCs w:val="24"/>
              </w:rPr>
              <w:t>after the date of transmission of the Letter of Ac</w:t>
            </w:r>
            <w:r w:rsidR="00AB073B" w:rsidRPr="00DC7E69">
              <w:rPr>
                <w:b w:val="0"/>
                <w:bCs/>
                <w:szCs w:val="24"/>
              </w:rPr>
              <w:t>c</w:t>
            </w:r>
            <w:r w:rsidR="00FE2EA5" w:rsidRPr="00DC7E69">
              <w:rPr>
                <w:b w:val="0"/>
                <w:bCs/>
                <w:szCs w:val="24"/>
              </w:rPr>
              <w:t>eptance</w:t>
            </w:r>
            <w:r w:rsidR="0076405A" w:rsidRPr="00DC7E69">
              <w:rPr>
                <w:b w:val="0"/>
                <w:bCs/>
                <w:szCs w:val="24"/>
              </w:rPr>
              <w:t>, the Purchaser shall publish the Contract Award Notice which shall contain, at a minimum, the following information:</w:t>
            </w:r>
            <w:bookmarkEnd w:id="425"/>
            <w:r w:rsidR="0076405A" w:rsidRPr="00DC7E69">
              <w:rPr>
                <w:b w:val="0"/>
                <w:bCs/>
                <w:szCs w:val="24"/>
              </w:rPr>
              <w:t xml:space="preserve"> </w:t>
            </w:r>
          </w:p>
          <w:p w14:paraId="2442EE98" w14:textId="77777777" w:rsidR="0076405A" w:rsidRPr="008728ED" w:rsidRDefault="0076405A" w:rsidP="000F0C2E">
            <w:pPr>
              <w:pStyle w:val="Header"/>
              <w:numPr>
                <w:ilvl w:val="4"/>
                <w:numId w:val="35"/>
              </w:numPr>
              <w:spacing w:before="120"/>
              <w:ind w:left="1265" w:hanging="630"/>
              <w:contextualSpacing/>
              <w:rPr>
                <w:szCs w:val="24"/>
              </w:rPr>
            </w:pPr>
            <w:r w:rsidRPr="008728ED">
              <w:rPr>
                <w:szCs w:val="24"/>
              </w:rPr>
              <w:t xml:space="preserve">name and address of the </w:t>
            </w:r>
            <w:proofErr w:type="gramStart"/>
            <w:r w:rsidRPr="008728ED">
              <w:rPr>
                <w:szCs w:val="24"/>
              </w:rPr>
              <w:t>Purchaser;</w:t>
            </w:r>
            <w:proofErr w:type="gramEnd"/>
          </w:p>
          <w:p w14:paraId="36C7F27E" w14:textId="77777777" w:rsidR="0076405A" w:rsidRPr="008728ED" w:rsidRDefault="0076405A" w:rsidP="000F0C2E">
            <w:pPr>
              <w:pStyle w:val="Header"/>
              <w:numPr>
                <w:ilvl w:val="4"/>
                <w:numId w:val="35"/>
              </w:numPr>
              <w:spacing w:before="120"/>
              <w:ind w:left="1265" w:hanging="630"/>
              <w:contextualSpacing/>
              <w:rPr>
                <w:szCs w:val="24"/>
              </w:rPr>
            </w:pPr>
            <w:r w:rsidRPr="008728ED">
              <w:rPr>
                <w:szCs w:val="24"/>
              </w:rPr>
              <w:t xml:space="preserve">name and reference number of the contract being awarded, and the selection method </w:t>
            </w:r>
            <w:proofErr w:type="gramStart"/>
            <w:r w:rsidRPr="008728ED">
              <w:rPr>
                <w:szCs w:val="24"/>
              </w:rPr>
              <w:t>used;</w:t>
            </w:r>
            <w:proofErr w:type="gramEnd"/>
            <w:r w:rsidRPr="008728ED">
              <w:rPr>
                <w:szCs w:val="24"/>
              </w:rPr>
              <w:t xml:space="preserve"> </w:t>
            </w:r>
          </w:p>
          <w:p w14:paraId="2FAEAB3C" w14:textId="40E1CEB5" w:rsidR="0076405A" w:rsidRPr="008728ED" w:rsidRDefault="0076405A" w:rsidP="000F0C2E">
            <w:pPr>
              <w:pStyle w:val="Header"/>
              <w:numPr>
                <w:ilvl w:val="4"/>
                <w:numId w:val="35"/>
              </w:numPr>
              <w:spacing w:before="120"/>
              <w:ind w:left="1265" w:hanging="630"/>
              <w:contextualSpacing/>
              <w:rPr>
                <w:szCs w:val="24"/>
              </w:rPr>
            </w:pPr>
            <w:r w:rsidRPr="008728ED">
              <w:rPr>
                <w:szCs w:val="24"/>
              </w:rPr>
              <w:t xml:space="preserve">names of all </w:t>
            </w:r>
            <w:r w:rsidR="00811092" w:rsidRPr="008728ED">
              <w:rPr>
                <w:szCs w:val="24"/>
              </w:rPr>
              <w:t>Bidder</w:t>
            </w:r>
            <w:r w:rsidRPr="008728ED">
              <w:rPr>
                <w:szCs w:val="24"/>
              </w:rPr>
              <w:t xml:space="preserve">s that submitted </w:t>
            </w:r>
            <w:r w:rsidR="00811092" w:rsidRPr="008728ED">
              <w:rPr>
                <w:szCs w:val="24"/>
              </w:rPr>
              <w:t>Bid</w:t>
            </w:r>
            <w:r w:rsidRPr="008728ED">
              <w:rPr>
                <w:szCs w:val="24"/>
              </w:rPr>
              <w:t xml:space="preserve">s, and their </w:t>
            </w:r>
            <w:r w:rsidR="00811092" w:rsidRPr="008728ED">
              <w:rPr>
                <w:szCs w:val="24"/>
              </w:rPr>
              <w:t>Bid</w:t>
            </w:r>
            <w:r w:rsidRPr="008728ED">
              <w:rPr>
                <w:szCs w:val="24"/>
              </w:rPr>
              <w:t xml:space="preserve"> prices as read out at </w:t>
            </w:r>
            <w:r w:rsidR="00811092" w:rsidRPr="008728ED">
              <w:rPr>
                <w:szCs w:val="24"/>
              </w:rPr>
              <w:t>Bid</w:t>
            </w:r>
            <w:r w:rsidRPr="008728ED">
              <w:rPr>
                <w:szCs w:val="24"/>
              </w:rPr>
              <w:t xml:space="preserve"> opening, and as </w:t>
            </w:r>
            <w:proofErr w:type="gramStart"/>
            <w:r w:rsidRPr="008728ED">
              <w:rPr>
                <w:szCs w:val="24"/>
              </w:rPr>
              <w:t>evaluated;</w:t>
            </w:r>
            <w:proofErr w:type="gramEnd"/>
            <w:r w:rsidRPr="008728ED">
              <w:rPr>
                <w:szCs w:val="24"/>
              </w:rPr>
              <w:t xml:space="preserve"> </w:t>
            </w:r>
          </w:p>
          <w:p w14:paraId="5AEBE002" w14:textId="77777777" w:rsidR="0076405A" w:rsidRPr="008728ED" w:rsidRDefault="0076405A" w:rsidP="000F0C2E">
            <w:pPr>
              <w:pStyle w:val="Header"/>
              <w:numPr>
                <w:ilvl w:val="4"/>
                <w:numId w:val="35"/>
              </w:numPr>
              <w:spacing w:before="120"/>
              <w:ind w:left="1265" w:hanging="630"/>
              <w:contextualSpacing/>
              <w:rPr>
                <w:szCs w:val="24"/>
              </w:rPr>
            </w:pPr>
            <w:r w:rsidRPr="008728ED">
              <w:rPr>
                <w:szCs w:val="24"/>
              </w:rPr>
              <w:t xml:space="preserve">name of </w:t>
            </w:r>
            <w:r w:rsidR="00811092" w:rsidRPr="008728ED">
              <w:rPr>
                <w:szCs w:val="24"/>
              </w:rPr>
              <w:t>Bidder</w:t>
            </w:r>
            <w:r w:rsidRPr="008728ED">
              <w:rPr>
                <w:szCs w:val="24"/>
              </w:rPr>
              <w:t xml:space="preserve">s whose </w:t>
            </w:r>
            <w:r w:rsidR="00811092" w:rsidRPr="008728ED">
              <w:rPr>
                <w:szCs w:val="24"/>
              </w:rPr>
              <w:t>Bid</w:t>
            </w:r>
            <w:r w:rsidRPr="008728ED">
              <w:rPr>
                <w:szCs w:val="24"/>
              </w:rPr>
              <w:t xml:space="preserve">s were rejected and the reasons for their </w:t>
            </w:r>
            <w:proofErr w:type="gramStart"/>
            <w:r w:rsidRPr="008728ED">
              <w:rPr>
                <w:szCs w:val="24"/>
              </w:rPr>
              <w:t>rejection;</w:t>
            </w:r>
            <w:proofErr w:type="gramEnd"/>
            <w:r w:rsidRPr="008728ED">
              <w:rPr>
                <w:szCs w:val="24"/>
              </w:rPr>
              <w:t xml:space="preserve"> </w:t>
            </w:r>
          </w:p>
          <w:p w14:paraId="25FD83F2" w14:textId="77777777" w:rsidR="00696D4E" w:rsidRPr="008728ED" w:rsidRDefault="0076405A" w:rsidP="000F0C2E">
            <w:pPr>
              <w:pStyle w:val="Header"/>
              <w:numPr>
                <w:ilvl w:val="4"/>
                <w:numId w:val="35"/>
              </w:numPr>
              <w:spacing w:before="120"/>
              <w:ind w:left="1265" w:hanging="630"/>
              <w:contextualSpacing/>
              <w:rPr>
                <w:szCs w:val="24"/>
              </w:rPr>
            </w:pPr>
            <w:r w:rsidRPr="008728ED">
              <w:rPr>
                <w:szCs w:val="24"/>
              </w:rPr>
              <w:t xml:space="preserve">the name of the successful </w:t>
            </w:r>
            <w:r w:rsidR="00811092" w:rsidRPr="008728ED">
              <w:rPr>
                <w:szCs w:val="24"/>
              </w:rPr>
              <w:t>Bidder</w:t>
            </w:r>
            <w:r w:rsidRPr="008728ED">
              <w:rPr>
                <w:szCs w:val="24"/>
              </w:rPr>
              <w:t xml:space="preserve">, the final total contract price, the contract </w:t>
            </w:r>
            <w:proofErr w:type="gramStart"/>
            <w:r w:rsidRPr="008728ED">
              <w:rPr>
                <w:szCs w:val="24"/>
              </w:rPr>
              <w:t>duration</w:t>
            </w:r>
            <w:proofErr w:type="gramEnd"/>
            <w:r w:rsidRPr="008728ED">
              <w:rPr>
                <w:szCs w:val="24"/>
              </w:rPr>
              <w:t xml:space="preserve"> and a summary of its scope</w:t>
            </w:r>
            <w:r w:rsidR="00696D4E" w:rsidRPr="008728ED">
              <w:rPr>
                <w:szCs w:val="24"/>
              </w:rPr>
              <w:t>; and</w:t>
            </w:r>
          </w:p>
          <w:p w14:paraId="09BB9EE1" w14:textId="77777777" w:rsidR="0076405A" w:rsidRPr="008728ED" w:rsidRDefault="00696D4E" w:rsidP="000F0C2E">
            <w:pPr>
              <w:pStyle w:val="ListParagraph"/>
              <w:numPr>
                <w:ilvl w:val="4"/>
                <w:numId w:val="35"/>
              </w:numPr>
              <w:spacing w:before="120"/>
              <w:ind w:left="1264" w:right="-72" w:hanging="630"/>
              <w:rPr>
                <w:szCs w:val="24"/>
              </w:rPr>
            </w:pPr>
            <w:r w:rsidRPr="008728ED">
              <w:t xml:space="preserve">successful Bidder’s </w:t>
            </w:r>
            <w:r w:rsidR="001D38BA">
              <w:t>Beneficial O</w:t>
            </w:r>
            <w:r w:rsidR="001D38BA" w:rsidRPr="007012EE">
              <w:t xml:space="preserve">wnership </w:t>
            </w:r>
            <w:r w:rsidR="001D38BA">
              <w:t>Disclosure Form</w:t>
            </w:r>
            <w:r w:rsidRPr="008728ED">
              <w:t>, if specified in BDS ITB 47.1</w:t>
            </w:r>
            <w:r w:rsidR="0076405A" w:rsidRPr="008728ED">
              <w:rPr>
                <w:szCs w:val="24"/>
              </w:rPr>
              <w:t>.</w:t>
            </w:r>
          </w:p>
          <w:p w14:paraId="7DCAC78B" w14:textId="4494C4AF" w:rsidR="0001220E" w:rsidRPr="00DC7E69" w:rsidRDefault="0001220E" w:rsidP="000F0C2E">
            <w:pPr>
              <w:pStyle w:val="Head12a"/>
              <w:numPr>
                <w:ilvl w:val="1"/>
                <w:numId w:val="54"/>
              </w:numPr>
              <w:spacing w:before="120"/>
              <w:ind w:left="702" w:hanging="720"/>
              <w:contextualSpacing/>
              <w:jc w:val="both"/>
              <w:rPr>
                <w:b w:val="0"/>
                <w:bCs/>
                <w:szCs w:val="24"/>
              </w:rPr>
            </w:pPr>
            <w:bookmarkStart w:id="426" w:name="_Toc43474970"/>
            <w:r w:rsidRPr="00DC7E69">
              <w:rPr>
                <w:b w:val="0"/>
                <w:bCs/>
                <w:szCs w:val="24"/>
              </w:rPr>
              <w:lastRenderedPageBreak/>
              <w:t xml:space="preserve">The Contract Award Notice shall be published on the Purchaser’s website with free access if available, or in at least one newspaper of national circulation in the Purchaser’s </w:t>
            </w:r>
            <w:r w:rsidR="008A6412" w:rsidRPr="00DC7E69">
              <w:rPr>
                <w:b w:val="0"/>
                <w:bCs/>
                <w:szCs w:val="24"/>
              </w:rPr>
              <w:t>C</w:t>
            </w:r>
            <w:r w:rsidRPr="00DC7E69">
              <w:rPr>
                <w:b w:val="0"/>
                <w:bCs/>
                <w:szCs w:val="24"/>
              </w:rPr>
              <w:t xml:space="preserve">ountry, or in the official gazette. The Purchaser shall also publish the </w:t>
            </w:r>
            <w:r w:rsidR="004F76C5" w:rsidRPr="00DC7E69">
              <w:rPr>
                <w:b w:val="0"/>
                <w:bCs/>
                <w:szCs w:val="24"/>
              </w:rPr>
              <w:t xml:space="preserve">Contract Award Notice </w:t>
            </w:r>
            <w:r w:rsidRPr="00DC7E69">
              <w:rPr>
                <w:b w:val="0"/>
                <w:bCs/>
                <w:szCs w:val="24"/>
              </w:rPr>
              <w:t>in UNDB online.</w:t>
            </w:r>
            <w:bookmarkEnd w:id="426"/>
          </w:p>
          <w:p w14:paraId="67562D55" w14:textId="5E82376A" w:rsidR="00DE0484" w:rsidRPr="00AB073B" w:rsidRDefault="0001220E" w:rsidP="000F0C2E">
            <w:pPr>
              <w:pStyle w:val="Head12a"/>
              <w:numPr>
                <w:ilvl w:val="1"/>
                <w:numId w:val="54"/>
              </w:numPr>
              <w:spacing w:before="120"/>
              <w:ind w:left="702" w:hanging="720"/>
              <w:contextualSpacing/>
              <w:jc w:val="both"/>
              <w:rPr>
                <w:szCs w:val="24"/>
              </w:rPr>
            </w:pPr>
            <w:bookmarkStart w:id="427" w:name="_Toc43474971"/>
            <w:r w:rsidRPr="00DC7E69">
              <w:rPr>
                <w:b w:val="0"/>
                <w:bCs/>
                <w:szCs w:val="24"/>
              </w:rPr>
              <w:t xml:space="preserve">Until a formal contract is prepared and executed, the </w:t>
            </w:r>
            <w:r w:rsidR="0076405A" w:rsidRPr="00DC7E69">
              <w:rPr>
                <w:b w:val="0"/>
                <w:bCs/>
                <w:szCs w:val="24"/>
              </w:rPr>
              <w:t xml:space="preserve">Notification </w:t>
            </w:r>
            <w:r w:rsidRPr="00DC7E69">
              <w:rPr>
                <w:b w:val="0"/>
                <w:bCs/>
                <w:szCs w:val="24"/>
              </w:rPr>
              <w:t xml:space="preserve">of </w:t>
            </w:r>
            <w:r w:rsidR="0076405A" w:rsidRPr="00DC7E69">
              <w:rPr>
                <w:b w:val="0"/>
                <w:bCs/>
                <w:szCs w:val="24"/>
              </w:rPr>
              <w:t xml:space="preserve">Award </w:t>
            </w:r>
            <w:r w:rsidRPr="00DC7E69">
              <w:rPr>
                <w:b w:val="0"/>
                <w:bCs/>
                <w:szCs w:val="24"/>
              </w:rPr>
              <w:t>shall constitute a binding Contract.</w:t>
            </w:r>
            <w:bookmarkEnd w:id="427"/>
          </w:p>
        </w:tc>
      </w:tr>
      <w:tr w:rsidR="0001220E" w:rsidRPr="00DC7E69" w14:paraId="211267E7" w14:textId="77777777" w:rsidTr="00AD3EEA">
        <w:trPr>
          <w:gridBefore w:val="1"/>
          <w:wBefore w:w="30" w:type="dxa"/>
        </w:trPr>
        <w:tc>
          <w:tcPr>
            <w:tcW w:w="2430" w:type="dxa"/>
          </w:tcPr>
          <w:p w14:paraId="1979BF64" w14:textId="61AAAAD3" w:rsidR="0001220E" w:rsidRPr="00BE7F56" w:rsidRDefault="0001220E" w:rsidP="000536CC">
            <w:pPr>
              <w:pStyle w:val="ITBHeading2"/>
              <w:spacing w:before="120" w:after="120"/>
              <w:contextualSpacing/>
            </w:pPr>
            <w:bookmarkStart w:id="428" w:name="_Toc43475035"/>
            <w:bookmarkStart w:id="429" w:name="_Toc43486501"/>
            <w:bookmarkStart w:id="430" w:name="_Toc73977511"/>
            <w:r w:rsidRPr="00BE7F56">
              <w:lastRenderedPageBreak/>
              <w:t>Debriefing by the Purchaser</w:t>
            </w:r>
            <w:bookmarkEnd w:id="428"/>
            <w:bookmarkEnd w:id="429"/>
            <w:bookmarkEnd w:id="430"/>
          </w:p>
        </w:tc>
        <w:tc>
          <w:tcPr>
            <w:tcW w:w="7560" w:type="dxa"/>
          </w:tcPr>
          <w:p w14:paraId="6EB020E3" w14:textId="3452909A" w:rsidR="0076405A" w:rsidRPr="00DC7E69" w:rsidRDefault="0076405A" w:rsidP="000F0C2E">
            <w:pPr>
              <w:pStyle w:val="Head12a"/>
              <w:numPr>
                <w:ilvl w:val="1"/>
                <w:numId w:val="54"/>
              </w:numPr>
              <w:spacing w:before="120"/>
              <w:ind w:left="702" w:hanging="720"/>
              <w:contextualSpacing/>
              <w:jc w:val="both"/>
              <w:rPr>
                <w:b w:val="0"/>
                <w:bCs/>
                <w:szCs w:val="24"/>
              </w:rPr>
            </w:pPr>
            <w:bookmarkStart w:id="431" w:name="_Toc43474972"/>
            <w:r w:rsidRPr="00DC7E69">
              <w:rPr>
                <w:b w:val="0"/>
                <w:bCs/>
                <w:szCs w:val="24"/>
              </w:rPr>
              <w:t xml:space="preserve">On receipt of the </w:t>
            </w:r>
            <w:r w:rsidR="00D870CD" w:rsidRPr="00DC7E69">
              <w:rPr>
                <w:b w:val="0"/>
                <w:bCs/>
                <w:szCs w:val="24"/>
              </w:rPr>
              <w:t xml:space="preserve">Purchaser’s </w:t>
            </w:r>
            <w:r w:rsidRPr="00DC7E69">
              <w:rPr>
                <w:b w:val="0"/>
                <w:bCs/>
                <w:szCs w:val="24"/>
              </w:rPr>
              <w:t xml:space="preserve">Notification of Intention to Award referred to in </w:t>
            </w:r>
            <w:r w:rsidR="003F5A73" w:rsidRPr="00DC7E69">
              <w:rPr>
                <w:b w:val="0"/>
                <w:bCs/>
                <w:szCs w:val="24"/>
              </w:rPr>
              <w:t>ITB 42</w:t>
            </w:r>
            <w:r w:rsidRPr="00DC7E69">
              <w:rPr>
                <w:b w:val="0"/>
                <w:bCs/>
                <w:szCs w:val="24"/>
              </w:rPr>
              <w:t xml:space="preserve">, an unsuccessful </w:t>
            </w:r>
            <w:r w:rsidR="00811092" w:rsidRPr="00DC7E69">
              <w:rPr>
                <w:b w:val="0"/>
                <w:bCs/>
                <w:szCs w:val="24"/>
              </w:rPr>
              <w:t>Bidder</w:t>
            </w:r>
            <w:r w:rsidRPr="00DC7E69">
              <w:rPr>
                <w:b w:val="0"/>
                <w:bCs/>
                <w:szCs w:val="24"/>
              </w:rPr>
              <w:t xml:space="preserve"> has three (3) Business Days to make a written request to the Purchaser for a debriefing. The Purchaser shall provide a debriefing to all unsuccessful </w:t>
            </w:r>
            <w:r w:rsidR="00811092" w:rsidRPr="00DC7E69">
              <w:rPr>
                <w:b w:val="0"/>
                <w:bCs/>
                <w:szCs w:val="24"/>
              </w:rPr>
              <w:t>Bidder</w:t>
            </w:r>
            <w:r w:rsidRPr="00DC7E69">
              <w:rPr>
                <w:b w:val="0"/>
                <w:bCs/>
                <w:szCs w:val="24"/>
              </w:rPr>
              <w:t>s whose request is received within this deadline.</w:t>
            </w:r>
            <w:bookmarkEnd w:id="431"/>
          </w:p>
          <w:p w14:paraId="75EAA231" w14:textId="771BE93E" w:rsidR="0076405A" w:rsidRPr="00DC7E69" w:rsidRDefault="0076405A" w:rsidP="000F0C2E">
            <w:pPr>
              <w:pStyle w:val="Head12a"/>
              <w:numPr>
                <w:ilvl w:val="1"/>
                <w:numId w:val="54"/>
              </w:numPr>
              <w:spacing w:before="120"/>
              <w:ind w:left="702" w:hanging="720"/>
              <w:contextualSpacing/>
              <w:jc w:val="both"/>
              <w:rPr>
                <w:b w:val="0"/>
                <w:bCs/>
                <w:szCs w:val="24"/>
              </w:rPr>
            </w:pPr>
            <w:bookmarkStart w:id="432" w:name="_Toc43474973"/>
            <w:r w:rsidRPr="00DC7E69">
              <w:rPr>
                <w:b w:val="0"/>
                <w:bCs/>
                <w:szCs w:val="24"/>
              </w:rPr>
              <w:t xml:space="preserve">Where a request for debriefing is received within the deadline, the Purchaser shall provide a debriefing within five (5) Business Days, unless the Purchaser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Purchaser shall promptly inform, by the quickest means available, all </w:t>
            </w:r>
            <w:r w:rsidR="00811092" w:rsidRPr="00DC7E69">
              <w:rPr>
                <w:b w:val="0"/>
                <w:bCs/>
                <w:szCs w:val="24"/>
              </w:rPr>
              <w:t>Bidder</w:t>
            </w:r>
            <w:r w:rsidRPr="00DC7E69">
              <w:rPr>
                <w:b w:val="0"/>
                <w:bCs/>
                <w:szCs w:val="24"/>
              </w:rPr>
              <w:t>s of the extended standstill period.</w:t>
            </w:r>
            <w:bookmarkEnd w:id="432"/>
            <w:r w:rsidRPr="00DC7E69">
              <w:rPr>
                <w:b w:val="0"/>
                <w:bCs/>
                <w:szCs w:val="24"/>
              </w:rPr>
              <w:t xml:space="preserve"> </w:t>
            </w:r>
          </w:p>
          <w:p w14:paraId="455D2A36" w14:textId="38C84C17" w:rsidR="0076405A" w:rsidRPr="00DC7E69" w:rsidRDefault="0076405A" w:rsidP="000F0C2E">
            <w:pPr>
              <w:pStyle w:val="Head12a"/>
              <w:numPr>
                <w:ilvl w:val="1"/>
                <w:numId w:val="54"/>
              </w:numPr>
              <w:spacing w:before="120"/>
              <w:ind w:left="702" w:hanging="720"/>
              <w:contextualSpacing/>
              <w:jc w:val="both"/>
              <w:rPr>
                <w:b w:val="0"/>
                <w:bCs/>
                <w:szCs w:val="24"/>
              </w:rPr>
            </w:pPr>
            <w:bookmarkStart w:id="433" w:name="_Toc43474974"/>
            <w:r w:rsidRPr="00DC7E69">
              <w:rPr>
                <w:b w:val="0"/>
                <w:bCs/>
                <w:szCs w:val="24"/>
              </w:rPr>
              <w:t>Where a request for debriefing is received by the Purchaser later than the three (3)</w:t>
            </w:r>
            <w:r w:rsidR="006A3677" w:rsidRPr="00DC7E69">
              <w:rPr>
                <w:b w:val="0"/>
                <w:bCs/>
                <w:szCs w:val="24"/>
              </w:rPr>
              <w:t xml:space="preserve"> </w:t>
            </w:r>
            <w:r w:rsidRPr="00DC7E69">
              <w:rPr>
                <w:b w:val="0"/>
                <w:bCs/>
                <w:szCs w:val="24"/>
              </w:rPr>
              <w:t>Business Day deadline, the Purchaser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w:t>
            </w:r>
            <w:bookmarkEnd w:id="433"/>
            <w:r w:rsidRPr="00DC7E69">
              <w:rPr>
                <w:b w:val="0"/>
                <w:bCs/>
                <w:szCs w:val="24"/>
              </w:rPr>
              <w:t xml:space="preserve">  </w:t>
            </w:r>
          </w:p>
          <w:p w14:paraId="22292F90" w14:textId="556C5A12" w:rsidR="0001220E" w:rsidRPr="00DC7E69" w:rsidRDefault="0076405A" w:rsidP="000F0C2E">
            <w:pPr>
              <w:pStyle w:val="Head12a"/>
              <w:numPr>
                <w:ilvl w:val="1"/>
                <w:numId w:val="54"/>
              </w:numPr>
              <w:spacing w:before="120"/>
              <w:ind w:left="702" w:hanging="720"/>
              <w:contextualSpacing/>
              <w:jc w:val="both"/>
              <w:rPr>
                <w:b w:val="0"/>
                <w:bCs/>
                <w:szCs w:val="24"/>
              </w:rPr>
            </w:pPr>
            <w:bookmarkStart w:id="434" w:name="_Toc43474975"/>
            <w:r w:rsidRPr="00DC7E69">
              <w:rPr>
                <w:b w:val="0"/>
                <w:bCs/>
                <w:szCs w:val="24"/>
              </w:rPr>
              <w:t xml:space="preserve">Debriefings of unsuccessful </w:t>
            </w:r>
            <w:r w:rsidR="00811092" w:rsidRPr="00DC7E69">
              <w:rPr>
                <w:b w:val="0"/>
                <w:bCs/>
                <w:szCs w:val="24"/>
              </w:rPr>
              <w:t>Bidder</w:t>
            </w:r>
            <w:r w:rsidRPr="00DC7E69">
              <w:rPr>
                <w:b w:val="0"/>
                <w:bCs/>
                <w:szCs w:val="24"/>
              </w:rPr>
              <w:t xml:space="preserve">s may be done in writing or verbally. The </w:t>
            </w:r>
            <w:r w:rsidR="00811092" w:rsidRPr="00DC7E69">
              <w:rPr>
                <w:b w:val="0"/>
                <w:bCs/>
                <w:szCs w:val="24"/>
              </w:rPr>
              <w:t>Bidder</w:t>
            </w:r>
            <w:r w:rsidRPr="00DC7E69">
              <w:rPr>
                <w:b w:val="0"/>
                <w:bCs/>
                <w:szCs w:val="24"/>
              </w:rPr>
              <w:t xml:space="preserve"> shall bear their own costs of attending such a debriefing meeting.</w:t>
            </w:r>
            <w:bookmarkEnd w:id="434"/>
            <w:r w:rsidRPr="00DC7E69">
              <w:rPr>
                <w:b w:val="0"/>
                <w:bCs/>
                <w:szCs w:val="24"/>
              </w:rPr>
              <w:t xml:space="preserve"> </w:t>
            </w:r>
          </w:p>
        </w:tc>
      </w:tr>
      <w:tr w:rsidR="0001220E" w:rsidRPr="00BE7F56" w14:paraId="601FA507" w14:textId="77777777" w:rsidTr="00AD3EEA">
        <w:trPr>
          <w:cantSplit/>
          <w:trHeight w:val="400"/>
        </w:trPr>
        <w:tc>
          <w:tcPr>
            <w:tcW w:w="2460" w:type="dxa"/>
            <w:gridSpan w:val="2"/>
          </w:tcPr>
          <w:p w14:paraId="5A28D26C" w14:textId="4497E414" w:rsidR="0001220E" w:rsidRPr="00BE7F56" w:rsidRDefault="0001220E" w:rsidP="000536CC">
            <w:pPr>
              <w:pStyle w:val="ITBHeading2"/>
              <w:spacing w:before="120" w:after="120"/>
              <w:contextualSpacing/>
            </w:pPr>
            <w:bookmarkStart w:id="435" w:name="_Toc434304529"/>
            <w:bookmarkStart w:id="436" w:name="_Toc43475036"/>
            <w:bookmarkStart w:id="437" w:name="_Toc43486502"/>
            <w:bookmarkStart w:id="438" w:name="_Toc73977512"/>
            <w:r w:rsidRPr="003938BB">
              <w:t>Signing of Contract</w:t>
            </w:r>
            <w:bookmarkEnd w:id="435"/>
            <w:bookmarkEnd w:id="436"/>
            <w:bookmarkEnd w:id="437"/>
            <w:bookmarkEnd w:id="438"/>
          </w:p>
        </w:tc>
        <w:tc>
          <w:tcPr>
            <w:tcW w:w="7560" w:type="dxa"/>
          </w:tcPr>
          <w:p w14:paraId="6B1D5A57" w14:textId="0D129C68" w:rsidR="0001220E" w:rsidRPr="00DC7E69" w:rsidRDefault="00FE2EA5" w:rsidP="000F0C2E">
            <w:pPr>
              <w:pStyle w:val="Head12a"/>
              <w:numPr>
                <w:ilvl w:val="1"/>
                <w:numId w:val="54"/>
              </w:numPr>
              <w:spacing w:before="120"/>
              <w:ind w:left="702" w:hanging="720"/>
              <w:contextualSpacing/>
              <w:jc w:val="both"/>
              <w:rPr>
                <w:b w:val="0"/>
                <w:bCs/>
                <w:szCs w:val="24"/>
              </w:rPr>
            </w:pPr>
            <w:bookmarkStart w:id="439" w:name="_Toc43474976"/>
            <w:r w:rsidRPr="00DC7E69">
              <w:rPr>
                <w:b w:val="0"/>
                <w:bCs/>
                <w:szCs w:val="24"/>
              </w:rPr>
              <w:t>The Purchaser shall send to the successful Bidder the Letter of Acceptance including the Contract Agreement, and, if specified in the BDS, a request to submit the Beneficial Ownership Disclosure Form providing additional information on its beneficial ownership.</w:t>
            </w:r>
            <w:r w:rsidR="00E3387D" w:rsidRPr="00DC7E69">
              <w:rPr>
                <w:b w:val="0"/>
                <w:bCs/>
                <w:szCs w:val="24"/>
              </w:rPr>
              <w:t xml:space="preserve"> The Beneficial Ownership Disclosure Form, if so requested, shall be submitted within eight (8) Business Days of </w:t>
            </w:r>
            <w:r w:rsidR="007D6A46" w:rsidRPr="00DC7E69">
              <w:rPr>
                <w:b w:val="0"/>
                <w:bCs/>
                <w:szCs w:val="24"/>
              </w:rPr>
              <w:t>receiving</w:t>
            </w:r>
            <w:r w:rsidR="00E3387D" w:rsidRPr="00DC7E69">
              <w:rPr>
                <w:b w:val="0"/>
                <w:bCs/>
                <w:szCs w:val="24"/>
              </w:rPr>
              <w:t xml:space="preserve"> this request.</w:t>
            </w:r>
            <w:bookmarkEnd w:id="439"/>
          </w:p>
        </w:tc>
      </w:tr>
      <w:tr w:rsidR="0001220E" w:rsidRPr="00BE7F56" w14:paraId="04C9CAE6" w14:textId="77777777" w:rsidTr="00AD3EEA">
        <w:tc>
          <w:tcPr>
            <w:tcW w:w="2460" w:type="dxa"/>
            <w:gridSpan w:val="2"/>
          </w:tcPr>
          <w:p w14:paraId="390AED43" w14:textId="77777777" w:rsidR="0001220E" w:rsidRPr="00BE7F56" w:rsidRDefault="0001220E" w:rsidP="000536CC">
            <w:pPr>
              <w:numPr>
                <w:ilvl w:val="12"/>
                <w:numId w:val="0"/>
              </w:numPr>
              <w:spacing w:before="120"/>
              <w:ind w:left="360" w:hanging="360"/>
              <w:contextualSpacing/>
              <w:jc w:val="left"/>
              <w:rPr>
                <w:szCs w:val="24"/>
              </w:rPr>
            </w:pPr>
          </w:p>
        </w:tc>
        <w:tc>
          <w:tcPr>
            <w:tcW w:w="7560" w:type="dxa"/>
          </w:tcPr>
          <w:p w14:paraId="733CF682" w14:textId="286EDABE" w:rsidR="0001220E" w:rsidRPr="00DC7E69" w:rsidRDefault="00E3387D" w:rsidP="000F0C2E">
            <w:pPr>
              <w:pStyle w:val="Head12a"/>
              <w:numPr>
                <w:ilvl w:val="1"/>
                <w:numId w:val="54"/>
              </w:numPr>
              <w:spacing w:before="120"/>
              <w:ind w:left="702" w:hanging="720"/>
              <w:contextualSpacing/>
              <w:jc w:val="both"/>
              <w:rPr>
                <w:b w:val="0"/>
                <w:bCs/>
                <w:szCs w:val="24"/>
              </w:rPr>
            </w:pPr>
            <w:bookmarkStart w:id="440" w:name="_Toc43474977"/>
            <w:r w:rsidRPr="00DC7E69">
              <w:rPr>
                <w:b w:val="0"/>
                <w:bCs/>
                <w:szCs w:val="24"/>
              </w:rPr>
              <w:t xml:space="preserve">The successful Bidder shall sign, </w:t>
            </w:r>
            <w:proofErr w:type="gramStart"/>
            <w:r w:rsidRPr="00DC7E69">
              <w:rPr>
                <w:b w:val="0"/>
                <w:bCs/>
                <w:szCs w:val="24"/>
              </w:rPr>
              <w:t>date</w:t>
            </w:r>
            <w:proofErr w:type="gramEnd"/>
            <w:r w:rsidRPr="00DC7E69">
              <w:rPr>
                <w:b w:val="0"/>
                <w:bCs/>
                <w:szCs w:val="24"/>
              </w:rPr>
              <w:t xml:space="preserve"> and return to the Purchaser, the Contract Agreement within twenty-eight (28) days of its receipt</w:t>
            </w:r>
            <w:r w:rsidR="00696D4E" w:rsidRPr="00DC7E69">
              <w:rPr>
                <w:b w:val="0"/>
                <w:bCs/>
                <w:szCs w:val="24"/>
              </w:rPr>
              <w:t>.</w:t>
            </w:r>
            <w:bookmarkEnd w:id="440"/>
          </w:p>
        </w:tc>
      </w:tr>
      <w:tr w:rsidR="0001220E" w:rsidRPr="00BE7F56" w14:paraId="6C180D4D" w14:textId="77777777" w:rsidTr="00AD3EEA">
        <w:tc>
          <w:tcPr>
            <w:tcW w:w="2460" w:type="dxa"/>
            <w:gridSpan w:val="2"/>
          </w:tcPr>
          <w:p w14:paraId="4C797BCC" w14:textId="77777777" w:rsidR="0001220E" w:rsidRPr="00BE7F56" w:rsidRDefault="0001220E" w:rsidP="000536CC">
            <w:pPr>
              <w:numPr>
                <w:ilvl w:val="12"/>
                <w:numId w:val="0"/>
              </w:numPr>
              <w:spacing w:before="120"/>
              <w:ind w:left="360" w:hanging="360"/>
              <w:contextualSpacing/>
              <w:jc w:val="left"/>
              <w:rPr>
                <w:szCs w:val="24"/>
              </w:rPr>
            </w:pPr>
          </w:p>
        </w:tc>
        <w:tc>
          <w:tcPr>
            <w:tcW w:w="7560" w:type="dxa"/>
          </w:tcPr>
          <w:p w14:paraId="6B8F1B52" w14:textId="1570EE33" w:rsidR="0001220E" w:rsidRPr="00DC7E69" w:rsidDel="0086784B" w:rsidRDefault="0001220E" w:rsidP="000F0C2E">
            <w:pPr>
              <w:pStyle w:val="Head12a"/>
              <w:numPr>
                <w:ilvl w:val="1"/>
                <w:numId w:val="54"/>
              </w:numPr>
              <w:spacing w:before="120"/>
              <w:ind w:left="702" w:hanging="720"/>
              <w:contextualSpacing/>
              <w:jc w:val="both"/>
              <w:rPr>
                <w:b w:val="0"/>
                <w:bCs/>
                <w:szCs w:val="24"/>
              </w:rPr>
            </w:pPr>
            <w:bookmarkStart w:id="441" w:name="_Toc43474978"/>
            <w:r w:rsidRPr="00DC7E69">
              <w:rPr>
                <w:b w:val="0"/>
                <w:bCs/>
                <w:szCs w:val="24"/>
              </w:rPr>
              <w:t xml:space="preserve">Notwithstanding ITB </w:t>
            </w:r>
            <w:r w:rsidR="006B75B8" w:rsidRPr="00DC7E69">
              <w:rPr>
                <w:b w:val="0"/>
                <w:bCs/>
                <w:szCs w:val="24"/>
              </w:rPr>
              <w:t>47</w:t>
            </w:r>
            <w:r w:rsidRPr="00DC7E69">
              <w:rPr>
                <w:b w:val="0"/>
                <w:bCs/>
                <w:szCs w:val="24"/>
              </w:rPr>
              <w:t>.2 above, in case signing of the Contract Agreement is prevented by any export restrictions attributable to the Purchaser, to the country of the Purchaser, or to the use of the Information System to be supplied, where such export restrictions arise from trade regulations from a country supplying those Information System, the Bidder shall not be bound by its Bid, always provided, however, that the Bidder can demonstrate to the satisfaction of the Purchaser and of the Bank that signing of the Cont</w:t>
            </w:r>
            <w:r w:rsidR="00207DAB" w:rsidRPr="00DC7E69">
              <w:rPr>
                <w:b w:val="0"/>
                <w:bCs/>
                <w:szCs w:val="24"/>
              </w:rPr>
              <w:t>r</w:t>
            </w:r>
            <w:r w:rsidRPr="00DC7E69">
              <w:rPr>
                <w:b w:val="0"/>
                <w:bCs/>
                <w:szCs w:val="24"/>
              </w:rPr>
              <w:t xml:space="preserve">act Agreement has not been prevented by any lack of diligence on the </w:t>
            </w:r>
            <w:r w:rsidRPr="00DC7E69">
              <w:rPr>
                <w:b w:val="0"/>
                <w:bCs/>
                <w:szCs w:val="24"/>
              </w:rPr>
              <w:lastRenderedPageBreak/>
              <w:t>part of the Bidder in completing any formalities, including applying for permits, authorizations and licenses necessary for the export of the Information System under the terms of the Contract.</w:t>
            </w:r>
            <w:bookmarkEnd w:id="441"/>
            <w:r w:rsidRPr="00DC7E69">
              <w:rPr>
                <w:b w:val="0"/>
                <w:bCs/>
                <w:szCs w:val="24"/>
              </w:rPr>
              <w:t xml:space="preserve">  </w:t>
            </w:r>
          </w:p>
        </w:tc>
      </w:tr>
      <w:tr w:rsidR="0001220E" w:rsidRPr="00BE7F56" w14:paraId="334E92C4" w14:textId="77777777" w:rsidTr="00AD3EEA">
        <w:trPr>
          <w:cantSplit/>
        </w:trPr>
        <w:tc>
          <w:tcPr>
            <w:tcW w:w="2460" w:type="dxa"/>
            <w:gridSpan w:val="2"/>
          </w:tcPr>
          <w:p w14:paraId="71C32E31" w14:textId="2375EDDE" w:rsidR="0001220E" w:rsidRPr="00BE7F56" w:rsidRDefault="0001220E" w:rsidP="000536CC">
            <w:pPr>
              <w:pStyle w:val="ITBHeading2"/>
              <w:spacing w:before="120" w:after="120"/>
              <w:contextualSpacing/>
            </w:pPr>
            <w:bookmarkStart w:id="442" w:name="_Toc434304530"/>
            <w:bookmarkStart w:id="443" w:name="_Toc43475037"/>
            <w:bookmarkStart w:id="444" w:name="_Toc43486503"/>
            <w:bookmarkStart w:id="445" w:name="_Toc73977513"/>
            <w:r w:rsidRPr="00BE7F56">
              <w:lastRenderedPageBreak/>
              <w:t>Performance Security</w:t>
            </w:r>
            <w:bookmarkEnd w:id="442"/>
            <w:bookmarkEnd w:id="443"/>
            <w:bookmarkEnd w:id="444"/>
            <w:bookmarkEnd w:id="445"/>
          </w:p>
        </w:tc>
        <w:tc>
          <w:tcPr>
            <w:tcW w:w="7560" w:type="dxa"/>
          </w:tcPr>
          <w:p w14:paraId="67D00B4E" w14:textId="3F0A9E8A" w:rsidR="0001220E" w:rsidRPr="00DC7E69" w:rsidRDefault="0001220E" w:rsidP="000F0C2E">
            <w:pPr>
              <w:pStyle w:val="Head12a"/>
              <w:numPr>
                <w:ilvl w:val="1"/>
                <w:numId w:val="54"/>
              </w:numPr>
              <w:spacing w:before="120"/>
              <w:ind w:left="702" w:hanging="720"/>
              <w:contextualSpacing/>
              <w:jc w:val="both"/>
              <w:rPr>
                <w:b w:val="0"/>
                <w:bCs/>
                <w:szCs w:val="24"/>
              </w:rPr>
            </w:pPr>
            <w:bookmarkStart w:id="446" w:name="_Toc43474979"/>
            <w:r w:rsidRPr="00DC7E69">
              <w:rPr>
                <w:b w:val="0"/>
                <w:bCs/>
                <w:szCs w:val="24"/>
              </w:rPr>
              <w:t xml:space="preserve">Within twenty-eight (28) days of the receipt of </w:t>
            </w:r>
            <w:r w:rsidR="00DE0484" w:rsidRPr="00DC7E69">
              <w:rPr>
                <w:b w:val="0"/>
                <w:bCs/>
                <w:szCs w:val="24"/>
              </w:rPr>
              <w:t>the Letter of Acceptance</w:t>
            </w:r>
            <w:r w:rsidRPr="00DC7E69">
              <w:rPr>
                <w:b w:val="0"/>
                <w:bCs/>
                <w:szCs w:val="24"/>
              </w:rPr>
              <w:t xml:space="preserve"> from the Purchaser, the successful Bidder shall furnish the performance security in accordance with the General Conditions, subject to ITB 38.2 (b), using for that purpose the Performance Security Form included in Section X, Contract Forms, or another form acceptable to the Purchaser.  If the Performance Security furnished by the successful Bidder is in the form of a bond, it shall be issued by a bonding or insurance company that has been determined by the successful Bidder to be acceptable to the Purchaser.  A foreign institution providing a Performance Security shall have a correspondent financial institution located in the Purchaser’s Country.</w:t>
            </w:r>
            <w:bookmarkEnd w:id="446"/>
          </w:p>
        </w:tc>
      </w:tr>
      <w:tr w:rsidR="0001220E" w:rsidRPr="00BE7F56" w14:paraId="04202B70" w14:textId="77777777" w:rsidTr="00AD3EEA">
        <w:tc>
          <w:tcPr>
            <w:tcW w:w="2460" w:type="dxa"/>
            <w:gridSpan w:val="2"/>
          </w:tcPr>
          <w:p w14:paraId="68614477" w14:textId="77777777" w:rsidR="0001220E" w:rsidRPr="00BE7F56" w:rsidRDefault="0001220E" w:rsidP="000536CC">
            <w:pPr>
              <w:numPr>
                <w:ilvl w:val="12"/>
                <w:numId w:val="0"/>
              </w:numPr>
              <w:spacing w:before="120"/>
              <w:ind w:left="360" w:hanging="360"/>
              <w:contextualSpacing/>
              <w:jc w:val="left"/>
              <w:rPr>
                <w:szCs w:val="24"/>
              </w:rPr>
            </w:pPr>
          </w:p>
        </w:tc>
        <w:tc>
          <w:tcPr>
            <w:tcW w:w="7560" w:type="dxa"/>
          </w:tcPr>
          <w:p w14:paraId="768C6C35" w14:textId="51582EDC" w:rsidR="0001220E" w:rsidRPr="00DC7E69" w:rsidRDefault="0001220E" w:rsidP="000F0C2E">
            <w:pPr>
              <w:pStyle w:val="Head12a"/>
              <w:numPr>
                <w:ilvl w:val="1"/>
                <w:numId w:val="54"/>
              </w:numPr>
              <w:spacing w:before="120"/>
              <w:ind w:left="702" w:hanging="720"/>
              <w:contextualSpacing/>
              <w:jc w:val="both"/>
              <w:rPr>
                <w:b w:val="0"/>
                <w:bCs/>
                <w:szCs w:val="24"/>
              </w:rPr>
            </w:pPr>
            <w:bookmarkStart w:id="447" w:name="_Toc43474980"/>
            <w:r w:rsidRPr="00DC7E69">
              <w:rPr>
                <w:b w:val="0"/>
                <w:bCs/>
                <w:szCs w:val="24"/>
              </w:rPr>
              <w:t xml:space="preserve">Failure of the successful Bidder to submit the above-mentioned Performance Security or sign the Contract shall constitute sufficient grounds for the annulment of the award and forfeiture of the Bid Security.  </w:t>
            </w:r>
            <w:r w:rsidR="00BE25DA" w:rsidRPr="00DC7E69">
              <w:rPr>
                <w:b w:val="0"/>
                <w:bCs/>
                <w:szCs w:val="24"/>
              </w:rPr>
              <w:t>In that event the Purchaser may award the Contract to the Bidder offering the next Most Advantageous Bid.</w:t>
            </w:r>
            <w:bookmarkEnd w:id="447"/>
          </w:p>
        </w:tc>
      </w:tr>
      <w:tr w:rsidR="0001220E" w:rsidRPr="00BE7F56" w14:paraId="28B4116A" w14:textId="77777777" w:rsidTr="00AD3EEA">
        <w:tc>
          <w:tcPr>
            <w:tcW w:w="2460" w:type="dxa"/>
            <w:gridSpan w:val="2"/>
          </w:tcPr>
          <w:p w14:paraId="612F16AA" w14:textId="2C1B1E3E" w:rsidR="0001220E" w:rsidRPr="00BE7F56" w:rsidRDefault="0001220E" w:rsidP="000536CC">
            <w:pPr>
              <w:pStyle w:val="ITBHeading2"/>
              <w:spacing w:before="120" w:after="120"/>
              <w:contextualSpacing/>
            </w:pPr>
            <w:bookmarkStart w:id="448" w:name="_Toc412276476"/>
            <w:bookmarkStart w:id="449" w:name="_Toc521499247"/>
            <w:bookmarkStart w:id="450" w:name="_Toc29874964"/>
            <w:bookmarkStart w:id="451" w:name="_Toc43475038"/>
            <w:bookmarkStart w:id="452" w:name="_Toc43486504"/>
            <w:bookmarkStart w:id="453" w:name="_Toc73977514"/>
            <w:r w:rsidRPr="00BE7F56">
              <w:t>Adjudicator</w:t>
            </w:r>
            <w:bookmarkEnd w:id="448"/>
            <w:bookmarkEnd w:id="449"/>
            <w:bookmarkEnd w:id="450"/>
            <w:bookmarkEnd w:id="451"/>
            <w:bookmarkEnd w:id="452"/>
            <w:bookmarkEnd w:id="453"/>
          </w:p>
        </w:tc>
        <w:tc>
          <w:tcPr>
            <w:tcW w:w="7560" w:type="dxa"/>
          </w:tcPr>
          <w:p w14:paraId="668573B0" w14:textId="2EB884ED" w:rsidR="0001220E" w:rsidRPr="00DC7E69" w:rsidDel="0063095D" w:rsidRDefault="0001220E" w:rsidP="000F0C2E">
            <w:pPr>
              <w:pStyle w:val="Head12a"/>
              <w:numPr>
                <w:ilvl w:val="1"/>
                <w:numId w:val="54"/>
              </w:numPr>
              <w:spacing w:before="120"/>
              <w:ind w:left="702" w:hanging="720"/>
              <w:contextualSpacing/>
              <w:jc w:val="both"/>
              <w:rPr>
                <w:b w:val="0"/>
                <w:bCs/>
                <w:szCs w:val="24"/>
              </w:rPr>
            </w:pPr>
            <w:bookmarkStart w:id="454" w:name="_Toc43474981"/>
            <w:r w:rsidRPr="00DC7E69">
              <w:rPr>
                <w:b w:val="0"/>
                <w:bCs/>
                <w:szCs w:val="24"/>
              </w:rPr>
              <w:t xml:space="preserve">Unless the BDS states otherwise, the Purchaser proposes that the person named in the BDS be appointed as Adjudicator under the Contract to assume the role of informal Contract dispute mediator, as described in GCC Clause </w:t>
            </w:r>
            <w:r w:rsidR="00463870" w:rsidRPr="00DC7E69">
              <w:rPr>
                <w:b w:val="0"/>
                <w:bCs/>
                <w:szCs w:val="24"/>
              </w:rPr>
              <w:t>43.1</w:t>
            </w:r>
            <w:r w:rsidRPr="00DC7E69">
              <w:rPr>
                <w:b w:val="0"/>
                <w:bCs/>
                <w:szCs w:val="24"/>
              </w:rPr>
              <w:t xml:space="preserve">.  In this case, a résumé of the named person is attached to the BDS.  The proposed hourly fee for the Adjudicator is specified in the BDS.  The expenses that would be considered reimbursable to the Adjudicator are also specified in the BDS.  If a Bidder does not accept the Adjudicator proposed by the Purchaser, it should state its non-acceptance in its Bid Form and make a counterproposal of an Adjudicator and an hourly fee, attaching a résumé of the alternative.  If the successful Bidder and the Adjudicator nominated in the BDS happen to be from the same country, and this is not the country of the Purchaser too, the Purchaser reserves the right to cancel the Adjudicator nominated in the BDS and propose a new one.  If by the day the Contract is signed, the Purchaser and the successful Bidder have not agreed on the appointment of the Adjudicator, the Adjudicator shall be appointed, at the request of either party, by the Appointing Authority specified in the SCC clause relating to GCC Clause </w:t>
            </w:r>
            <w:r w:rsidR="00463870" w:rsidRPr="00DC7E69">
              <w:rPr>
                <w:b w:val="0"/>
                <w:bCs/>
                <w:szCs w:val="24"/>
              </w:rPr>
              <w:t>43</w:t>
            </w:r>
            <w:r w:rsidRPr="00DC7E69">
              <w:rPr>
                <w:b w:val="0"/>
                <w:bCs/>
                <w:szCs w:val="24"/>
              </w:rPr>
              <w:t>.1.4, or if no Appointing Authority is specified there, the Contract will be implemented without an Adjudicator.</w:t>
            </w:r>
            <w:bookmarkEnd w:id="454"/>
          </w:p>
        </w:tc>
      </w:tr>
      <w:tr w:rsidR="00CD279F" w:rsidRPr="00BE7F56" w14:paraId="167F4481" w14:textId="77777777" w:rsidTr="00AD3EEA">
        <w:tc>
          <w:tcPr>
            <w:tcW w:w="2460" w:type="dxa"/>
            <w:gridSpan w:val="2"/>
          </w:tcPr>
          <w:p w14:paraId="1F0CC742" w14:textId="3E0169F6" w:rsidR="00CD279F" w:rsidRPr="00BE7F56" w:rsidRDefault="00D205E9" w:rsidP="000536CC">
            <w:pPr>
              <w:pStyle w:val="ITBHeading2"/>
              <w:spacing w:before="120" w:after="120"/>
              <w:contextualSpacing/>
            </w:pPr>
            <w:bookmarkStart w:id="455" w:name="_Toc43475039"/>
            <w:bookmarkStart w:id="456" w:name="_Toc43486505"/>
            <w:bookmarkStart w:id="457" w:name="_Toc73977515"/>
            <w:r w:rsidRPr="00BE7F56">
              <w:t>Procurement</w:t>
            </w:r>
            <w:r w:rsidRPr="00BE7F56">
              <w:rPr>
                <w:color w:val="000000" w:themeColor="text1"/>
              </w:rPr>
              <w:t xml:space="preserve"> </w:t>
            </w:r>
            <w:r w:rsidRPr="003938BB">
              <w:t>Related</w:t>
            </w:r>
            <w:r w:rsidRPr="00BE7F56">
              <w:rPr>
                <w:color w:val="000000" w:themeColor="text1"/>
              </w:rPr>
              <w:t xml:space="preserve"> </w:t>
            </w:r>
            <w:r w:rsidRPr="00AD52D5">
              <w:t>Complaint</w:t>
            </w:r>
            <w:bookmarkEnd w:id="455"/>
            <w:bookmarkEnd w:id="456"/>
            <w:bookmarkEnd w:id="457"/>
          </w:p>
        </w:tc>
        <w:tc>
          <w:tcPr>
            <w:tcW w:w="7560" w:type="dxa"/>
          </w:tcPr>
          <w:p w14:paraId="4844E7D9" w14:textId="7421D0F9" w:rsidR="00CD279F" w:rsidRPr="00BE7F56" w:rsidRDefault="00D205E9" w:rsidP="000F0C2E">
            <w:pPr>
              <w:pStyle w:val="Head12a"/>
              <w:numPr>
                <w:ilvl w:val="1"/>
                <w:numId w:val="54"/>
              </w:numPr>
              <w:spacing w:before="120"/>
              <w:ind w:left="702" w:hanging="720"/>
              <w:contextualSpacing/>
              <w:jc w:val="both"/>
              <w:rPr>
                <w:szCs w:val="24"/>
              </w:rPr>
            </w:pPr>
            <w:bookmarkStart w:id="458" w:name="_Toc43474982"/>
            <w:r w:rsidRPr="00DC7E69">
              <w:rPr>
                <w:b w:val="0"/>
                <w:bCs/>
                <w:szCs w:val="24"/>
              </w:rPr>
              <w:t>The procedures for making a Procurement-related Complaint are as specified in the BDS.</w:t>
            </w:r>
            <w:bookmarkEnd w:id="458"/>
          </w:p>
        </w:tc>
      </w:tr>
    </w:tbl>
    <w:p w14:paraId="2B73C615" w14:textId="77777777" w:rsidR="005D3A16" w:rsidRPr="00BE7F56" w:rsidRDefault="005D3A16" w:rsidP="000536CC">
      <w:pPr>
        <w:pStyle w:val="Heading1"/>
        <w:numPr>
          <w:ilvl w:val="12"/>
          <w:numId w:val="0"/>
        </w:numPr>
        <w:contextualSpacing/>
        <w:jc w:val="both"/>
        <w:rPr>
          <w:rFonts w:ascii="Times New Roman" w:hAnsi="Times New Roman"/>
          <w:sz w:val="22"/>
        </w:rPr>
        <w:sectPr w:rsidR="005D3A16" w:rsidRPr="00BE7F56" w:rsidSect="003770C9">
          <w:headerReference w:type="even" r:id="rId25"/>
          <w:headerReference w:type="default" r:id="rId26"/>
          <w:footnotePr>
            <w:numRestart w:val="eachPage"/>
          </w:footnotePr>
          <w:endnotePr>
            <w:numRestart w:val="eachSect"/>
          </w:endnotePr>
          <w:type w:val="continuous"/>
          <w:pgSz w:w="11909" w:h="16834" w:code="9"/>
          <w:pgMar w:top="1440" w:right="720" w:bottom="720" w:left="1440" w:header="720" w:footer="432" w:gutter="0"/>
          <w:cols w:space="720"/>
          <w:formProt w:val="0"/>
        </w:sectPr>
      </w:pPr>
    </w:p>
    <w:p w14:paraId="1382D678" w14:textId="77777777" w:rsidR="005D3A16" w:rsidRPr="00BE7F56" w:rsidRDefault="005D3A16" w:rsidP="000536CC">
      <w:pPr>
        <w:pStyle w:val="Head02"/>
        <w:contextualSpacing/>
        <w:rPr>
          <w:rFonts w:ascii="Times New Roman" w:hAnsi="Times New Roman"/>
        </w:rPr>
      </w:pPr>
      <w:bookmarkStart w:id="459" w:name="_Toc445567355"/>
      <w:bookmarkStart w:id="460" w:name="_Toc73977449"/>
      <w:r w:rsidRPr="00BE7F56">
        <w:rPr>
          <w:rFonts w:ascii="Times New Roman" w:hAnsi="Times New Roman"/>
        </w:rPr>
        <w:lastRenderedPageBreak/>
        <w:t>Section</w:t>
      </w:r>
      <w:r w:rsidR="009A148B" w:rsidRPr="00BE7F56">
        <w:rPr>
          <w:rFonts w:ascii="Times New Roman" w:hAnsi="Times New Roman" w:hint="eastAsia"/>
        </w:rPr>
        <w:t xml:space="preserve"> </w:t>
      </w:r>
      <w:r w:rsidRPr="00BE7F56">
        <w:rPr>
          <w:rFonts w:ascii="Times New Roman" w:hAnsi="Times New Roman"/>
        </w:rPr>
        <w:t>II</w:t>
      </w:r>
      <w:r w:rsidR="009A148B" w:rsidRPr="00BE7F56">
        <w:rPr>
          <w:rFonts w:ascii="Times New Roman" w:hAnsi="Times New Roman"/>
        </w:rPr>
        <w:t xml:space="preserve"> - </w:t>
      </w:r>
      <w:r w:rsidRPr="00BE7F56">
        <w:rPr>
          <w:rFonts w:ascii="Times New Roman" w:hAnsi="Times New Roman"/>
        </w:rPr>
        <w:t>Bid Data Sheet (BDS</w:t>
      </w:r>
      <w:r w:rsidR="00455E20" w:rsidRPr="00BE7F56">
        <w:rPr>
          <w:rFonts w:ascii="Times New Roman" w:hAnsi="Times New Roman"/>
        </w:rPr>
        <w:t>)</w:t>
      </w:r>
      <w:bookmarkEnd w:id="459"/>
      <w:bookmarkEnd w:id="460"/>
    </w:p>
    <w:p w14:paraId="1D6A6DF9" w14:textId="4E79B667" w:rsidR="00790A4F" w:rsidRDefault="004924C5" w:rsidP="000536CC">
      <w:pPr>
        <w:contextualSpacing/>
      </w:pPr>
      <w:r w:rsidRPr="00BE7F56">
        <w:t xml:space="preserve">The following specific data for the </w:t>
      </w:r>
      <w:r w:rsidR="004F0812" w:rsidRPr="00BE7F56">
        <w:t>Information System</w:t>
      </w:r>
      <w:r w:rsidRPr="00BE7F56">
        <w:t xml:space="preserve"> to be procured shall complement, supplement, or amend the provisions in the Instructions to Bidders (ITB). Whenever there is a conflict, the provisions </w:t>
      </w:r>
      <w:r w:rsidR="002F3690">
        <w:t xml:space="preserve">in the BDS </w:t>
      </w:r>
      <w:r w:rsidRPr="00BE7F56">
        <w:t>shall prevail over those in ITB.</w:t>
      </w:r>
    </w:p>
    <w:p w14:paraId="1E3D8AC3" w14:textId="77777777" w:rsidR="00AD3EEA" w:rsidRDefault="00AD3EEA" w:rsidP="000536CC">
      <w:pPr>
        <w:contextualSpacing/>
      </w:pPr>
    </w:p>
    <w:tbl>
      <w:tblPr>
        <w:tblW w:w="9597"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97"/>
        <w:gridCol w:w="8100"/>
      </w:tblGrid>
      <w:tr w:rsidR="00AD3EEA" w:rsidRPr="0089308D" w14:paraId="7BC1C590" w14:textId="77777777" w:rsidTr="00AD3EEA">
        <w:tc>
          <w:tcPr>
            <w:tcW w:w="1497" w:type="dxa"/>
            <w:tcBorders>
              <w:top w:val="single" w:sz="12" w:space="0" w:color="000000"/>
              <w:bottom w:val="single" w:sz="12" w:space="0" w:color="000000"/>
            </w:tcBorders>
          </w:tcPr>
          <w:p w14:paraId="744E7C10" w14:textId="77777777" w:rsidR="00AD3EEA" w:rsidRPr="0089308D" w:rsidRDefault="00AD3EEA" w:rsidP="00A952F2">
            <w:pPr>
              <w:tabs>
                <w:tab w:val="right" w:pos="7272"/>
              </w:tabs>
              <w:spacing w:before="120"/>
              <w:rPr>
                <w:b/>
              </w:rPr>
            </w:pPr>
            <w:r w:rsidRPr="0089308D">
              <w:rPr>
                <w:b/>
              </w:rPr>
              <w:t>ITB Reference</w:t>
            </w:r>
          </w:p>
        </w:tc>
        <w:tc>
          <w:tcPr>
            <w:tcW w:w="8100" w:type="dxa"/>
            <w:tcBorders>
              <w:top w:val="single" w:sz="12" w:space="0" w:color="000000"/>
              <w:bottom w:val="single" w:sz="12" w:space="0" w:color="000000"/>
            </w:tcBorders>
          </w:tcPr>
          <w:p w14:paraId="01FA55FF" w14:textId="77777777" w:rsidR="00AD3EEA" w:rsidRPr="0089308D" w:rsidRDefault="00AD3EEA" w:rsidP="00A952F2">
            <w:pPr>
              <w:tabs>
                <w:tab w:val="right" w:pos="7272"/>
              </w:tabs>
              <w:spacing w:before="120"/>
              <w:jc w:val="center"/>
            </w:pPr>
            <w:r w:rsidRPr="0089308D">
              <w:rPr>
                <w:b/>
                <w:sz w:val="28"/>
              </w:rPr>
              <w:t>A. General</w:t>
            </w:r>
          </w:p>
        </w:tc>
      </w:tr>
      <w:tr w:rsidR="00AD3EEA" w:rsidRPr="0089308D" w14:paraId="3E5EE02B" w14:textId="77777777" w:rsidTr="00AD3EEA">
        <w:trPr>
          <w:trHeight w:val="1860"/>
        </w:trPr>
        <w:tc>
          <w:tcPr>
            <w:tcW w:w="1497" w:type="dxa"/>
            <w:tcBorders>
              <w:top w:val="single" w:sz="12" w:space="0" w:color="000000"/>
              <w:bottom w:val="single" w:sz="12" w:space="0" w:color="000000"/>
              <w:right w:val="single" w:sz="12" w:space="0" w:color="000000"/>
            </w:tcBorders>
          </w:tcPr>
          <w:p w14:paraId="53C532C7" w14:textId="77777777" w:rsidR="00AD3EEA" w:rsidRPr="0089308D" w:rsidRDefault="00AD3EEA" w:rsidP="00A952F2">
            <w:pPr>
              <w:spacing w:before="120"/>
              <w:rPr>
                <w:b/>
              </w:rPr>
            </w:pPr>
            <w:r w:rsidRPr="0089308D">
              <w:rPr>
                <w:b/>
              </w:rPr>
              <w:t>ITB 1.1</w:t>
            </w:r>
          </w:p>
        </w:tc>
        <w:tc>
          <w:tcPr>
            <w:tcW w:w="8100" w:type="dxa"/>
            <w:tcBorders>
              <w:top w:val="single" w:sz="12" w:space="0" w:color="000000"/>
              <w:left w:val="single" w:sz="12" w:space="0" w:color="000000"/>
              <w:bottom w:val="single" w:sz="12" w:space="0" w:color="000000"/>
            </w:tcBorders>
          </w:tcPr>
          <w:p w14:paraId="084D781B" w14:textId="211CC10A" w:rsidR="00DE40C2" w:rsidRDefault="00AD3EEA" w:rsidP="00DE40C2">
            <w:pPr>
              <w:pStyle w:val="ListBullet2"/>
              <w:numPr>
                <w:ilvl w:val="0"/>
                <w:numId w:val="0"/>
              </w:numPr>
              <w:spacing w:after="0"/>
              <w:contextualSpacing/>
              <w:jc w:val="left"/>
              <w:rPr>
                <w:b/>
                <w:bCs/>
                <w:iCs/>
                <w:sz w:val="28"/>
                <w:szCs w:val="28"/>
              </w:rPr>
            </w:pPr>
            <w:r w:rsidRPr="0089308D">
              <w:t>The reference number of the Request for Bids is:</w:t>
            </w:r>
            <w:r w:rsidR="00DE40C2">
              <w:t xml:space="preserve"> </w:t>
            </w:r>
            <w:r w:rsidR="00DE40C2" w:rsidRPr="00DE40C2">
              <w:rPr>
                <w:b/>
                <w:i/>
              </w:rPr>
              <w:t>SO-MOF-374369-GO-RFB</w:t>
            </w:r>
          </w:p>
          <w:p w14:paraId="7BF20453" w14:textId="1F0551E4" w:rsidR="00AD3EEA" w:rsidRPr="0089308D" w:rsidRDefault="00AD3EEA" w:rsidP="00A952F2">
            <w:pPr>
              <w:tabs>
                <w:tab w:val="right" w:pos="7272"/>
              </w:tabs>
              <w:spacing w:before="120"/>
              <w:rPr>
                <w:u w:val="single"/>
              </w:rPr>
            </w:pPr>
            <w:r w:rsidRPr="0089308D">
              <w:t>The Purchaser is:</w:t>
            </w:r>
            <w:r w:rsidRPr="0089308D">
              <w:rPr>
                <w:b/>
                <w:i/>
              </w:rPr>
              <w:t xml:space="preserve"> Ministry of Finance of the Federal Government of Somalia.</w:t>
            </w:r>
            <w:r w:rsidRPr="0089308D">
              <w:tab/>
            </w:r>
          </w:p>
          <w:p w14:paraId="0E9CF165" w14:textId="220118FF" w:rsidR="00AD3EEA" w:rsidRPr="0089308D" w:rsidRDefault="00AD3EEA" w:rsidP="00A952F2">
            <w:pPr>
              <w:tabs>
                <w:tab w:val="right" w:pos="7272"/>
              </w:tabs>
              <w:spacing w:before="120"/>
            </w:pPr>
            <w:r w:rsidRPr="0089308D">
              <w:t xml:space="preserve">The name of the RFB </w:t>
            </w:r>
            <w:proofErr w:type="gramStart"/>
            <w:r w:rsidRPr="0089308D">
              <w:t>is:</w:t>
            </w:r>
            <w:proofErr w:type="gramEnd"/>
            <w:r w:rsidRPr="0089308D">
              <w:rPr>
                <w:b/>
                <w:i/>
              </w:rPr>
              <w:t xml:space="preserve"> </w:t>
            </w:r>
            <w:r w:rsidRPr="00522035">
              <w:rPr>
                <w:rStyle w:val="preparersnote"/>
              </w:rPr>
              <w:t xml:space="preserve">Supply, Installation, Commissioning and Support for </w:t>
            </w:r>
            <w:r>
              <w:rPr>
                <w:rStyle w:val="preparersnote"/>
              </w:rPr>
              <w:t>Data Centre for Ministry of Communication</w:t>
            </w:r>
            <w:r w:rsidR="001C4293">
              <w:rPr>
                <w:rStyle w:val="preparersnote"/>
              </w:rPr>
              <w:t>s</w:t>
            </w:r>
            <w:r>
              <w:rPr>
                <w:rStyle w:val="preparersnote"/>
              </w:rPr>
              <w:t xml:space="preserve"> and Technology</w:t>
            </w:r>
          </w:p>
          <w:p w14:paraId="35E5724E" w14:textId="77777777" w:rsidR="00AD3EEA" w:rsidRPr="0089308D" w:rsidRDefault="00AD3EEA" w:rsidP="00A952F2">
            <w:pPr>
              <w:tabs>
                <w:tab w:val="right" w:pos="7272"/>
              </w:tabs>
              <w:spacing w:before="120"/>
            </w:pPr>
            <w:r w:rsidRPr="0089308D">
              <w:t xml:space="preserve">The number and identification of </w:t>
            </w:r>
            <w:r w:rsidRPr="0089308D">
              <w:rPr>
                <w:iCs/>
              </w:rPr>
              <w:t>lots (</w:t>
            </w:r>
            <w:r w:rsidRPr="0089308D">
              <w:t>contracts)</w:t>
            </w:r>
            <w:r w:rsidRPr="0089308D">
              <w:rPr>
                <w:i/>
              </w:rPr>
              <w:t xml:space="preserve"> </w:t>
            </w:r>
            <w:r w:rsidRPr="0089308D">
              <w:t xml:space="preserve">comprising this RFB </w:t>
            </w:r>
            <w:proofErr w:type="gramStart"/>
            <w:r w:rsidRPr="0089308D">
              <w:t>is:</w:t>
            </w:r>
            <w:proofErr w:type="gramEnd"/>
            <w:r w:rsidRPr="0089308D">
              <w:t xml:space="preserve"> </w:t>
            </w:r>
            <w:r w:rsidRPr="0089308D">
              <w:rPr>
                <w:b/>
                <w:i/>
              </w:rPr>
              <w:t>N/A</w:t>
            </w:r>
          </w:p>
        </w:tc>
      </w:tr>
      <w:tr w:rsidR="00AD3EEA" w:rsidRPr="0089308D" w14:paraId="294A8258" w14:textId="77777777" w:rsidTr="00AD3EEA">
        <w:tc>
          <w:tcPr>
            <w:tcW w:w="1497" w:type="dxa"/>
            <w:tcBorders>
              <w:top w:val="single" w:sz="12" w:space="0" w:color="000000"/>
              <w:left w:val="single" w:sz="12" w:space="0" w:color="000000"/>
              <w:bottom w:val="single" w:sz="12" w:space="0" w:color="000000"/>
              <w:right w:val="single" w:sz="12" w:space="0" w:color="000000"/>
            </w:tcBorders>
          </w:tcPr>
          <w:p w14:paraId="58CAB68C" w14:textId="77777777" w:rsidR="00AD3EEA" w:rsidRPr="0089308D" w:rsidRDefault="00AD3EEA" w:rsidP="00A952F2">
            <w:pPr>
              <w:spacing w:before="120"/>
              <w:rPr>
                <w:b/>
              </w:rPr>
            </w:pPr>
            <w:r w:rsidRPr="0089308D">
              <w:rPr>
                <w:b/>
              </w:rPr>
              <w:t>ITB 1.3 (a)</w:t>
            </w:r>
          </w:p>
        </w:tc>
        <w:tc>
          <w:tcPr>
            <w:tcW w:w="8100" w:type="dxa"/>
            <w:tcBorders>
              <w:top w:val="single" w:sz="12" w:space="0" w:color="000000"/>
              <w:left w:val="single" w:sz="12" w:space="0" w:color="000000"/>
              <w:bottom w:val="single" w:sz="12" w:space="0" w:color="000000"/>
              <w:right w:val="single" w:sz="12" w:space="0" w:color="000000"/>
            </w:tcBorders>
          </w:tcPr>
          <w:p w14:paraId="73CA0C65" w14:textId="77777777" w:rsidR="00AD3EEA" w:rsidRPr="0089308D" w:rsidRDefault="00AD3EEA" w:rsidP="00A952F2">
            <w:pPr>
              <w:spacing w:before="120"/>
              <w:rPr>
                <w:b/>
              </w:rPr>
            </w:pPr>
            <w:r w:rsidRPr="0089308D">
              <w:t xml:space="preserve">Electronic – Procurement System </w:t>
            </w:r>
            <w:r w:rsidRPr="0089308D">
              <w:rPr>
                <w:b/>
              </w:rPr>
              <w:t xml:space="preserve">– </w:t>
            </w:r>
            <w:r w:rsidRPr="0089308D">
              <w:rPr>
                <w:b/>
                <w:i/>
              </w:rPr>
              <w:t>Not applicable</w:t>
            </w:r>
          </w:p>
        </w:tc>
      </w:tr>
      <w:tr w:rsidR="00AD3EEA" w:rsidRPr="0089308D" w14:paraId="3A2A7813" w14:textId="77777777" w:rsidTr="00AD3EEA">
        <w:trPr>
          <w:trHeight w:val="1563"/>
        </w:trPr>
        <w:tc>
          <w:tcPr>
            <w:tcW w:w="1497" w:type="dxa"/>
            <w:tcBorders>
              <w:top w:val="single" w:sz="12" w:space="0" w:color="000000"/>
              <w:bottom w:val="single" w:sz="12" w:space="0" w:color="000000"/>
              <w:right w:val="single" w:sz="12" w:space="0" w:color="000000"/>
            </w:tcBorders>
          </w:tcPr>
          <w:p w14:paraId="2A7722FE" w14:textId="77777777" w:rsidR="00AD3EEA" w:rsidRPr="0089308D" w:rsidRDefault="00AD3EEA" w:rsidP="00A952F2">
            <w:pPr>
              <w:spacing w:before="120"/>
              <w:rPr>
                <w:b/>
              </w:rPr>
            </w:pPr>
            <w:r w:rsidRPr="0089308D">
              <w:rPr>
                <w:b/>
              </w:rPr>
              <w:t>ITB 2.1</w:t>
            </w:r>
          </w:p>
        </w:tc>
        <w:tc>
          <w:tcPr>
            <w:tcW w:w="8100" w:type="dxa"/>
            <w:tcBorders>
              <w:top w:val="single" w:sz="12" w:space="0" w:color="000000"/>
              <w:left w:val="single" w:sz="12" w:space="0" w:color="000000"/>
              <w:bottom w:val="single" w:sz="12" w:space="0" w:color="000000"/>
            </w:tcBorders>
          </w:tcPr>
          <w:p w14:paraId="37862684" w14:textId="77777777" w:rsidR="00AD3EEA" w:rsidRPr="0089308D" w:rsidRDefault="00AD3EEA" w:rsidP="00A952F2">
            <w:pPr>
              <w:tabs>
                <w:tab w:val="right" w:pos="7272"/>
              </w:tabs>
              <w:spacing w:before="120"/>
              <w:rPr>
                <w:u w:val="single"/>
              </w:rPr>
            </w:pPr>
            <w:r w:rsidRPr="0089308D">
              <w:t xml:space="preserve">The Borrower is: </w:t>
            </w:r>
            <w:r w:rsidRPr="0089308D">
              <w:rPr>
                <w:b/>
                <w:i/>
              </w:rPr>
              <w:t>Federal Government of Somalia (FGS)</w:t>
            </w:r>
          </w:p>
          <w:p w14:paraId="47BD02E7" w14:textId="77777777" w:rsidR="00DE40C2" w:rsidRDefault="00AD3EEA" w:rsidP="00A952F2">
            <w:pPr>
              <w:tabs>
                <w:tab w:val="right" w:pos="7272"/>
              </w:tabs>
              <w:spacing w:before="120"/>
              <w:rPr>
                <w:b/>
              </w:rPr>
            </w:pPr>
            <w:r w:rsidRPr="0089308D">
              <w:t>Loan or Financing Agreement amount</w:t>
            </w:r>
            <w:r w:rsidRPr="00BC7BA3">
              <w:t>:</w:t>
            </w:r>
            <w:r w:rsidRPr="00BC7BA3">
              <w:rPr>
                <w:b/>
              </w:rPr>
              <w:t xml:space="preserve"> </w:t>
            </w:r>
            <w:r w:rsidR="00DE40C2" w:rsidRPr="00DE40C2">
              <w:rPr>
                <w:b/>
                <w:i/>
                <w:iCs/>
              </w:rPr>
              <w:t>US$ 31 million</w:t>
            </w:r>
          </w:p>
          <w:p w14:paraId="4A870DD5" w14:textId="77777777" w:rsidR="00AD3EEA" w:rsidRPr="0089308D" w:rsidRDefault="00AD3EEA" w:rsidP="00A952F2">
            <w:pPr>
              <w:tabs>
                <w:tab w:val="right" w:pos="7272"/>
              </w:tabs>
              <w:spacing w:before="120"/>
              <w:rPr>
                <w:u w:val="single"/>
              </w:rPr>
            </w:pPr>
            <w:r w:rsidRPr="0089308D">
              <w:t xml:space="preserve">The name of the Project is: </w:t>
            </w:r>
            <w:r w:rsidRPr="0089308D">
              <w:rPr>
                <w:rStyle w:val="preparersnote"/>
              </w:rPr>
              <w:t>Somalia Capacity Advancement, Livelihood and Entrepreneurship, Through Digital Uplift Project (SCALED-UP)</w:t>
            </w:r>
          </w:p>
        </w:tc>
      </w:tr>
      <w:tr w:rsidR="00AD3EEA" w:rsidRPr="0089308D" w14:paraId="4553C211" w14:textId="77777777" w:rsidTr="00AD3EEA">
        <w:trPr>
          <w:trHeight w:val="510"/>
        </w:trPr>
        <w:tc>
          <w:tcPr>
            <w:tcW w:w="1497" w:type="dxa"/>
            <w:tcBorders>
              <w:top w:val="single" w:sz="12" w:space="0" w:color="000000"/>
              <w:bottom w:val="single" w:sz="12" w:space="0" w:color="000000"/>
              <w:right w:val="single" w:sz="12" w:space="0" w:color="000000"/>
            </w:tcBorders>
          </w:tcPr>
          <w:p w14:paraId="0A4D46A0" w14:textId="77777777" w:rsidR="00AD3EEA" w:rsidRPr="0089308D" w:rsidRDefault="00AD3EEA" w:rsidP="00A952F2">
            <w:pPr>
              <w:spacing w:before="120"/>
              <w:rPr>
                <w:b/>
              </w:rPr>
            </w:pPr>
            <w:r w:rsidRPr="0089308D">
              <w:rPr>
                <w:b/>
              </w:rPr>
              <w:t xml:space="preserve">ITB 4.1 </w:t>
            </w:r>
          </w:p>
        </w:tc>
        <w:tc>
          <w:tcPr>
            <w:tcW w:w="8100" w:type="dxa"/>
            <w:tcBorders>
              <w:top w:val="single" w:sz="12" w:space="0" w:color="000000"/>
              <w:left w:val="single" w:sz="12" w:space="0" w:color="000000"/>
              <w:bottom w:val="single" w:sz="12" w:space="0" w:color="000000"/>
            </w:tcBorders>
          </w:tcPr>
          <w:p w14:paraId="519B13CF" w14:textId="672E8069" w:rsidR="00AD3EEA" w:rsidRPr="0089308D" w:rsidRDefault="00AD3EEA" w:rsidP="00A952F2">
            <w:pPr>
              <w:tabs>
                <w:tab w:val="right" w:pos="7848"/>
              </w:tabs>
              <w:spacing w:before="120"/>
            </w:pPr>
            <w:r w:rsidRPr="0089308D">
              <w:rPr>
                <w:iCs/>
              </w:rPr>
              <w:t xml:space="preserve">Maximum number of members in the JV shall be: </w:t>
            </w:r>
            <w:r w:rsidR="00DE40C2">
              <w:rPr>
                <w:b/>
                <w:i/>
                <w:iCs/>
                <w:lang w:eastAsia="fr-FR"/>
              </w:rPr>
              <w:t>2</w:t>
            </w:r>
            <w:r w:rsidRPr="0089308D">
              <w:rPr>
                <w:b/>
                <w:i/>
                <w:iCs/>
                <w:lang w:eastAsia="fr-FR"/>
              </w:rPr>
              <w:t xml:space="preserve"> Limit</w:t>
            </w:r>
          </w:p>
        </w:tc>
      </w:tr>
      <w:tr w:rsidR="00AD3EEA" w:rsidRPr="0089308D" w14:paraId="26F94F0D" w14:textId="77777777" w:rsidTr="00AD3EEA">
        <w:tc>
          <w:tcPr>
            <w:tcW w:w="1497" w:type="dxa"/>
            <w:tcBorders>
              <w:top w:val="single" w:sz="12" w:space="0" w:color="000000"/>
              <w:bottom w:val="single" w:sz="12" w:space="0" w:color="000000"/>
              <w:right w:val="single" w:sz="12" w:space="0" w:color="000000"/>
            </w:tcBorders>
          </w:tcPr>
          <w:p w14:paraId="3948E629" w14:textId="77777777" w:rsidR="00AD3EEA" w:rsidRPr="0089308D" w:rsidRDefault="00AD3EEA" w:rsidP="00A952F2">
            <w:pPr>
              <w:pStyle w:val="Headfid1"/>
              <w:rPr>
                <w:iCs/>
                <w:lang w:val="en-US"/>
              </w:rPr>
            </w:pPr>
            <w:r w:rsidRPr="0089308D">
              <w:rPr>
                <w:iCs/>
                <w:lang w:val="en-US"/>
              </w:rPr>
              <w:t>ITB 4.5</w:t>
            </w:r>
          </w:p>
        </w:tc>
        <w:tc>
          <w:tcPr>
            <w:tcW w:w="8100" w:type="dxa"/>
            <w:tcBorders>
              <w:top w:val="single" w:sz="12" w:space="0" w:color="000000"/>
              <w:left w:val="single" w:sz="12" w:space="0" w:color="000000"/>
              <w:bottom w:val="single" w:sz="12" w:space="0" w:color="000000"/>
            </w:tcBorders>
          </w:tcPr>
          <w:p w14:paraId="3CB28085" w14:textId="77777777" w:rsidR="00AD3EEA" w:rsidRPr="0089308D" w:rsidRDefault="00AD3EEA" w:rsidP="00A952F2">
            <w:pPr>
              <w:pStyle w:val="TOAHeading"/>
              <w:tabs>
                <w:tab w:val="clear" w:pos="9000"/>
                <w:tab w:val="clear" w:pos="9360"/>
                <w:tab w:val="right" w:pos="7848"/>
              </w:tabs>
              <w:suppressAutoHyphens w:val="0"/>
              <w:spacing w:before="120" w:after="120"/>
              <w:rPr>
                <w:iCs/>
              </w:rPr>
            </w:pPr>
            <w:r w:rsidRPr="0089308D">
              <w:rPr>
                <w:iCs/>
              </w:rPr>
              <w:t xml:space="preserve">A list of debarred firms and individuals is available on the Bank’s external website: </w:t>
            </w:r>
            <w:hyperlink r:id="rId27" w:history="1">
              <w:r w:rsidRPr="0089308D">
                <w:rPr>
                  <w:rStyle w:val="Hyperlink"/>
                  <w:iCs/>
                </w:rPr>
                <w:t>http://www.worldbank.org/debarr.</w:t>
              </w:r>
            </w:hyperlink>
          </w:p>
        </w:tc>
      </w:tr>
      <w:tr w:rsidR="00AD3EEA" w:rsidRPr="0089308D" w14:paraId="38F9CA39" w14:textId="77777777" w:rsidTr="00AD3EEA">
        <w:tc>
          <w:tcPr>
            <w:tcW w:w="9597" w:type="dxa"/>
            <w:gridSpan w:val="2"/>
            <w:tcBorders>
              <w:top w:val="single" w:sz="12" w:space="0" w:color="000000"/>
              <w:bottom w:val="single" w:sz="12" w:space="0" w:color="000000"/>
            </w:tcBorders>
          </w:tcPr>
          <w:p w14:paraId="455A6C4E" w14:textId="77777777" w:rsidR="00AD3EEA" w:rsidRPr="0089308D" w:rsidRDefault="00AD3EEA" w:rsidP="00A952F2">
            <w:pPr>
              <w:pStyle w:val="TOAHeading"/>
              <w:tabs>
                <w:tab w:val="clear" w:pos="9000"/>
                <w:tab w:val="clear" w:pos="9360"/>
                <w:tab w:val="right" w:pos="7848"/>
              </w:tabs>
              <w:suppressAutoHyphens w:val="0"/>
              <w:spacing w:before="120" w:after="120"/>
              <w:jc w:val="center"/>
              <w:rPr>
                <w:iCs/>
              </w:rPr>
            </w:pPr>
            <w:r w:rsidRPr="0089308D">
              <w:rPr>
                <w:b/>
                <w:sz w:val="28"/>
              </w:rPr>
              <w:t>B.  Bidding Document</w:t>
            </w:r>
          </w:p>
        </w:tc>
      </w:tr>
      <w:tr w:rsidR="00AD3EEA" w:rsidRPr="0089308D" w14:paraId="4925B76A" w14:textId="77777777" w:rsidTr="00AD3EEA">
        <w:tblPrEx>
          <w:tblBorders>
            <w:insideH w:val="single" w:sz="8" w:space="0" w:color="000000"/>
          </w:tblBorders>
        </w:tblPrEx>
        <w:trPr>
          <w:trHeight w:val="3588"/>
        </w:trPr>
        <w:tc>
          <w:tcPr>
            <w:tcW w:w="1497" w:type="dxa"/>
            <w:tcBorders>
              <w:top w:val="single" w:sz="12" w:space="0" w:color="000000"/>
              <w:bottom w:val="single" w:sz="12" w:space="0" w:color="000000"/>
              <w:right w:val="single" w:sz="12" w:space="0" w:color="000000"/>
            </w:tcBorders>
          </w:tcPr>
          <w:p w14:paraId="61CFB709" w14:textId="77777777" w:rsidR="00AD3EEA" w:rsidRPr="0089308D" w:rsidRDefault="00AD3EEA" w:rsidP="00A952F2">
            <w:pPr>
              <w:tabs>
                <w:tab w:val="right" w:pos="7254"/>
              </w:tabs>
              <w:spacing w:before="120"/>
              <w:rPr>
                <w:b/>
              </w:rPr>
            </w:pPr>
            <w:r w:rsidRPr="0089308D">
              <w:rPr>
                <w:b/>
              </w:rPr>
              <w:t>ITB 7.1</w:t>
            </w:r>
          </w:p>
        </w:tc>
        <w:tc>
          <w:tcPr>
            <w:tcW w:w="8100" w:type="dxa"/>
            <w:tcBorders>
              <w:top w:val="single" w:sz="12" w:space="0" w:color="000000"/>
              <w:left w:val="single" w:sz="12" w:space="0" w:color="000000"/>
              <w:bottom w:val="single" w:sz="12" w:space="0" w:color="000000"/>
            </w:tcBorders>
          </w:tcPr>
          <w:p w14:paraId="78ADB54C" w14:textId="77777777" w:rsidR="00AD3EEA" w:rsidRPr="0089308D" w:rsidRDefault="00AD3EEA" w:rsidP="00A952F2">
            <w:pPr>
              <w:tabs>
                <w:tab w:val="right" w:pos="7254"/>
              </w:tabs>
              <w:spacing w:before="120"/>
            </w:pPr>
            <w:r w:rsidRPr="0089308D">
              <w:t xml:space="preserve">For </w:t>
            </w:r>
            <w:r w:rsidRPr="0089308D">
              <w:rPr>
                <w:b/>
                <w:bCs/>
                <w:u w:val="single"/>
              </w:rPr>
              <w:t>C</w:t>
            </w:r>
            <w:r w:rsidRPr="0089308D">
              <w:rPr>
                <w:b/>
                <w:u w:val="single"/>
              </w:rPr>
              <w:t>larification of Bid purposes</w:t>
            </w:r>
            <w:r w:rsidRPr="0089308D">
              <w:t xml:space="preserve"> only, the Purchaser’s address is:</w:t>
            </w:r>
          </w:p>
          <w:p w14:paraId="3B112D6E" w14:textId="77777777" w:rsidR="00AD3EEA" w:rsidRPr="00464F8C" w:rsidRDefault="00AD3EEA" w:rsidP="00A952F2">
            <w:pPr>
              <w:autoSpaceDE w:val="0"/>
              <w:autoSpaceDN w:val="0"/>
              <w:adjustRightInd w:val="0"/>
              <w:rPr>
                <w:bCs/>
                <w:iCs/>
                <w:lang w:val="en-GB"/>
              </w:rPr>
            </w:pPr>
            <w:r w:rsidRPr="00464F8C">
              <w:rPr>
                <w:bCs/>
                <w:iCs/>
                <w:lang w:val="en-GB"/>
              </w:rPr>
              <w:t xml:space="preserve">Contact </w:t>
            </w:r>
            <w:proofErr w:type="gramStart"/>
            <w:r w:rsidRPr="00464F8C">
              <w:rPr>
                <w:bCs/>
                <w:iCs/>
                <w:lang w:val="en-GB"/>
              </w:rPr>
              <w:t>Person :</w:t>
            </w:r>
            <w:proofErr w:type="gramEnd"/>
            <w:r w:rsidRPr="00464F8C">
              <w:rPr>
                <w:bCs/>
                <w:iCs/>
                <w:lang w:val="en-GB"/>
              </w:rPr>
              <w:t xml:space="preserve"> </w:t>
            </w:r>
            <w:r>
              <w:rPr>
                <w:b/>
                <w:i/>
              </w:rPr>
              <w:t>Ahmed Burale</w:t>
            </w:r>
            <w:r w:rsidRPr="0089308D">
              <w:rPr>
                <w:b/>
                <w:i/>
              </w:rPr>
              <w:t xml:space="preserve">, Procurement Specialist </w:t>
            </w:r>
          </w:p>
          <w:p w14:paraId="1D08A284" w14:textId="77777777" w:rsidR="00AD3EEA" w:rsidRPr="0089308D" w:rsidRDefault="00AD3EEA" w:rsidP="00A952F2">
            <w:pPr>
              <w:contextualSpacing/>
              <w:rPr>
                <w:bCs/>
                <w:iCs/>
              </w:rPr>
            </w:pPr>
          </w:p>
          <w:p w14:paraId="518A4EC3" w14:textId="64735D9D" w:rsidR="00AD3EEA" w:rsidRPr="0089308D" w:rsidRDefault="00AD3EEA" w:rsidP="00DE40C2">
            <w:pPr>
              <w:contextualSpacing/>
              <w:rPr>
                <w:b/>
                <w:i/>
              </w:rPr>
            </w:pPr>
            <w:r w:rsidRPr="0089308D">
              <w:rPr>
                <w:bCs/>
                <w:iCs/>
              </w:rPr>
              <w:t>Address</w:t>
            </w:r>
            <w:r w:rsidR="00DE40C2">
              <w:rPr>
                <w:bCs/>
                <w:iCs/>
              </w:rPr>
              <w:t xml:space="preserve">:          </w:t>
            </w:r>
            <w:r w:rsidRPr="0089308D">
              <w:rPr>
                <w:b/>
                <w:i/>
              </w:rPr>
              <w:t>S</w:t>
            </w:r>
            <w:r w:rsidR="00DE40C2">
              <w:rPr>
                <w:b/>
                <w:i/>
              </w:rPr>
              <w:t>CALED -UP Project</w:t>
            </w:r>
            <w:r w:rsidRPr="0089308D">
              <w:rPr>
                <w:b/>
                <w:i/>
              </w:rPr>
              <w:t xml:space="preserve"> </w:t>
            </w:r>
          </w:p>
          <w:p w14:paraId="41FC6C6D" w14:textId="77777777" w:rsidR="00AD3EEA" w:rsidRPr="0089308D" w:rsidRDefault="00AD3EEA" w:rsidP="00DE40C2">
            <w:pPr>
              <w:ind w:left="1440" w:right="962"/>
              <w:contextualSpacing/>
              <w:rPr>
                <w:b/>
                <w:i/>
              </w:rPr>
            </w:pPr>
            <w:r w:rsidRPr="0089308D">
              <w:rPr>
                <w:b/>
                <w:i/>
              </w:rPr>
              <w:t>Ministry of Finance, Federal Government of Somalia</w:t>
            </w:r>
            <w:r>
              <w:rPr>
                <w:b/>
                <w:i/>
              </w:rPr>
              <w:t xml:space="preserve">, </w:t>
            </w:r>
            <w:r w:rsidRPr="0089308D">
              <w:rPr>
                <w:b/>
                <w:i/>
              </w:rPr>
              <w:t>Shangani District, Mogadishu, Somalia,</w:t>
            </w:r>
          </w:p>
          <w:p w14:paraId="07DDE207" w14:textId="6C5A967D" w:rsidR="00AD3EEA" w:rsidRPr="0089308D" w:rsidRDefault="00AD3EEA" w:rsidP="00A952F2">
            <w:pPr>
              <w:contextualSpacing/>
              <w:rPr>
                <w:b/>
                <w:i/>
                <w:iCs/>
              </w:rPr>
            </w:pPr>
          </w:p>
          <w:p w14:paraId="0E132876" w14:textId="368A1952" w:rsidR="00DE40C2" w:rsidRDefault="00AD3EEA" w:rsidP="00A952F2">
            <w:pPr>
              <w:tabs>
                <w:tab w:val="right" w:pos="7254"/>
              </w:tabs>
              <w:spacing w:before="120"/>
            </w:pPr>
            <w:r w:rsidRPr="0089308D">
              <w:rPr>
                <w:bCs/>
                <w:iCs/>
              </w:rPr>
              <w:t>Email:</w:t>
            </w:r>
            <w:r w:rsidR="00DE40C2">
              <w:rPr>
                <w:bCs/>
                <w:iCs/>
              </w:rPr>
              <w:t xml:space="preserve"> </w:t>
            </w:r>
            <w:hyperlink r:id="rId28" w:history="1">
              <w:r w:rsidR="00F86F5E" w:rsidRPr="00A83EC0">
                <w:rPr>
                  <w:rStyle w:val="Hyperlink"/>
                </w:rPr>
                <w:t>bid.scaledup@piu.mof.gov.so</w:t>
              </w:r>
            </w:hyperlink>
            <w:r w:rsidR="00326439">
              <w:rPr>
                <w:rStyle w:val="Hyperlink"/>
              </w:rPr>
              <w:t xml:space="preserve">; </w:t>
            </w:r>
            <w:r w:rsidR="00326439" w:rsidRPr="00326439">
              <w:rPr>
                <w:bCs/>
                <w:iCs/>
              </w:rPr>
              <w:t>cc</w:t>
            </w:r>
            <w:r w:rsidR="00326439">
              <w:rPr>
                <w:bCs/>
                <w:iCs/>
              </w:rPr>
              <w:t>:</w:t>
            </w:r>
            <w:r w:rsidR="00326439">
              <w:t xml:space="preserve"> </w:t>
            </w:r>
            <w:r w:rsidR="00326439" w:rsidRPr="00326439">
              <w:rPr>
                <w:rStyle w:val="Hyperlink"/>
              </w:rPr>
              <w:t>procurement.scaledup@piu.mof.gov.so</w:t>
            </w:r>
            <w:r w:rsidR="00326439">
              <w:rPr>
                <w:bCs/>
                <w:iCs/>
              </w:rPr>
              <w:t xml:space="preserve"> </w:t>
            </w:r>
            <w:r w:rsidR="00326439" w:rsidRPr="00326439">
              <w:rPr>
                <w:bCs/>
                <w:iCs/>
              </w:rPr>
              <w:t>cc</w:t>
            </w:r>
            <w:r w:rsidR="00326439">
              <w:rPr>
                <w:bCs/>
                <w:iCs/>
              </w:rPr>
              <w:t>:</w:t>
            </w:r>
            <w:r w:rsidR="00326439">
              <w:t xml:space="preserve"> </w:t>
            </w:r>
            <w:r w:rsidR="00326439" w:rsidRPr="00326439">
              <w:rPr>
                <w:rStyle w:val="Hyperlink"/>
              </w:rPr>
              <w:t>dg@moct.gov.so</w:t>
            </w:r>
          </w:p>
          <w:p w14:paraId="15ADD735" w14:textId="578E6DB2" w:rsidR="00AD3EEA" w:rsidRPr="0089308D" w:rsidRDefault="00AD3EEA" w:rsidP="00A952F2">
            <w:pPr>
              <w:tabs>
                <w:tab w:val="right" w:pos="7254"/>
              </w:tabs>
              <w:spacing w:before="120"/>
            </w:pPr>
            <w:r w:rsidRPr="0089308D">
              <w:t xml:space="preserve">Requests for clarification should be received by the Purchaser no later than: </w:t>
            </w:r>
            <w:r w:rsidRPr="0089308D">
              <w:rPr>
                <w:b/>
                <w:bCs/>
                <w:i/>
                <w:iCs/>
              </w:rPr>
              <w:t>14 days before the deadline for bid submission</w:t>
            </w:r>
          </w:p>
        </w:tc>
      </w:tr>
      <w:tr w:rsidR="00AD3EEA" w:rsidRPr="0089308D" w14:paraId="1EBE4BBF" w14:textId="77777777" w:rsidTr="00AD3EEA">
        <w:tblPrEx>
          <w:tblBorders>
            <w:insideH w:val="single" w:sz="8" w:space="0" w:color="000000"/>
          </w:tblBorders>
        </w:tblPrEx>
        <w:trPr>
          <w:trHeight w:val="510"/>
        </w:trPr>
        <w:tc>
          <w:tcPr>
            <w:tcW w:w="1497" w:type="dxa"/>
            <w:tcBorders>
              <w:top w:val="single" w:sz="12" w:space="0" w:color="000000"/>
              <w:bottom w:val="single" w:sz="12" w:space="0" w:color="000000"/>
              <w:right w:val="single" w:sz="12" w:space="0" w:color="000000"/>
            </w:tcBorders>
          </w:tcPr>
          <w:p w14:paraId="46FA28F6" w14:textId="77777777" w:rsidR="00AD3EEA" w:rsidRPr="0089308D" w:rsidRDefault="00AD3EEA" w:rsidP="00A952F2">
            <w:pPr>
              <w:tabs>
                <w:tab w:val="right" w:pos="7254"/>
              </w:tabs>
              <w:spacing w:before="120"/>
              <w:rPr>
                <w:b/>
              </w:rPr>
            </w:pPr>
            <w:r w:rsidRPr="0089308D">
              <w:rPr>
                <w:b/>
              </w:rPr>
              <w:t xml:space="preserve">ITB 7.1 </w:t>
            </w:r>
          </w:p>
        </w:tc>
        <w:tc>
          <w:tcPr>
            <w:tcW w:w="8100" w:type="dxa"/>
            <w:tcBorders>
              <w:top w:val="single" w:sz="12" w:space="0" w:color="000000"/>
              <w:left w:val="single" w:sz="12" w:space="0" w:color="000000"/>
              <w:bottom w:val="single" w:sz="12" w:space="0" w:color="000000"/>
            </w:tcBorders>
          </w:tcPr>
          <w:p w14:paraId="06023BD7" w14:textId="77777777" w:rsidR="00AD3EEA" w:rsidRPr="0089308D" w:rsidRDefault="00AD3EEA" w:rsidP="00A952F2">
            <w:pPr>
              <w:tabs>
                <w:tab w:val="right" w:pos="7254"/>
              </w:tabs>
              <w:spacing w:before="120"/>
            </w:pPr>
            <w:r w:rsidRPr="0089308D">
              <w:rPr>
                <w:bCs/>
              </w:rPr>
              <w:t xml:space="preserve">Web page: </w:t>
            </w:r>
            <w:r w:rsidRPr="0089308D">
              <w:rPr>
                <w:b/>
                <w:i/>
              </w:rPr>
              <w:t>None</w:t>
            </w:r>
          </w:p>
        </w:tc>
      </w:tr>
      <w:tr w:rsidR="00AD3EEA" w:rsidRPr="0089308D" w14:paraId="28D8B52B" w14:textId="77777777" w:rsidTr="00AD3EEA">
        <w:tblPrEx>
          <w:tblBorders>
            <w:insideH w:val="single" w:sz="8" w:space="0" w:color="000000"/>
          </w:tblBorders>
        </w:tblPrEx>
        <w:tc>
          <w:tcPr>
            <w:tcW w:w="1497" w:type="dxa"/>
            <w:tcBorders>
              <w:top w:val="single" w:sz="12" w:space="0" w:color="000000"/>
              <w:bottom w:val="single" w:sz="12" w:space="0" w:color="000000"/>
              <w:right w:val="single" w:sz="12" w:space="0" w:color="000000"/>
            </w:tcBorders>
          </w:tcPr>
          <w:p w14:paraId="056CB169" w14:textId="77777777" w:rsidR="00AD3EEA" w:rsidRPr="0089308D" w:rsidRDefault="00AD3EEA" w:rsidP="00A952F2">
            <w:pPr>
              <w:tabs>
                <w:tab w:val="right" w:pos="7254"/>
              </w:tabs>
              <w:spacing w:before="120"/>
              <w:rPr>
                <w:b/>
              </w:rPr>
            </w:pPr>
            <w:r w:rsidRPr="0089308D">
              <w:rPr>
                <w:b/>
              </w:rPr>
              <w:t>ITB 7.4</w:t>
            </w:r>
          </w:p>
        </w:tc>
        <w:tc>
          <w:tcPr>
            <w:tcW w:w="8100" w:type="dxa"/>
            <w:tcBorders>
              <w:top w:val="single" w:sz="12" w:space="0" w:color="000000"/>
              <w:left w:val="single" w:sz="12" w:space="0" w:color="000000"/>
              <w:bottom w:val="single" w:sz="12" w:space="0" w:color="000000"/>
            </w:tcBorders>
          </w:tcPr>
          <w:p w14:paraId="35DEC683" w14:textId="32A5608B" w:rsidR="00AD3EEA" w:rsidRPr="0089308D" w:rsidRDefault="00AD3EEA" w:rsidP="00A952F2">
            <w:pPr>
              <w:tabs>
                <w:tab w:val="right" w:pos="7254"/>
              </w:tabs>
              <w:spacing w:before="120"/>
            </w:pPr>
            <w:r>
              <w:t>A Pre-b</w:t>
            </w:r>
            <w:r w:rsidRPr="0089308D">
              <w:t xml:space="preserve">id meeting </w:t>
            </w:r>
            <w:r w:rsidRPr="0089308D">
              <w:rPr>
                <w:b/>
                <w:i/>
              </w:rPr>
              <w:t xml:space="preserve">shall </w:t>
            </w:r>
            <w:r w:rsidRPr="0089308D">
              <w:t xml:space="preserve">take place at the following date, </w:t>
            </w:r>
            <w:r>
              <w:t xml:space="preserve">and </w:t>
            </w:r>
            <w:r w:rsidRPr="0089308D">
              <w:t xml:space="preserve">time </w:t>
            </w:r>
            <w:r>
              <w:t xml:space="preserve">virtually via </w:t>
            </w:r>
            <w:r w:rsidR="00A135C6">
              <w:t>Microsoft Teams</w:t>
            </w:r>
            <w:r w:rsidRPr="0089308D">
              <w:t>:</w:t>
            </w:r>
          </w:p>
          <w:p w14:paraId="3E72605D" w14:textId="5E1E85B7" w:rsidR="00AD3EEA" w:rsidRDefault="00AD3EEA" w:rsidP="00DE40C2">
            <w:pPr>
              <w:ind w:right="-11"/>
              <w:rPr>
                <w:iCs/>
              </w:rPr>
            </w:pPr>
            <w:r w:rsidRPr="0089308D">
              <w:rPr>
                <w:iCs/>
              </w:rPr>
              <w:lastRenderedPageBreak/>
              <w:t xml:space="preserve">Date   </w:t>
            </w:r>
            <w:r w:rsidR="00A135C6" w:rsidRPr="00A135C6">
              <w:rPr>
                <w:b/>
                <w:i/>
              </w:rPr>
              <w:t>20</w:t>
            </w:r>
            <w:r w:rsidR="00A135C6" w:rsidRPr="00A135C6">
              <w:rPr>
                <w:b/>
                <w:i/>
                <w:vertAlign w:val="superscript"/>
              </w:rPr>
              <w:t>th</w:t>
            </w:r>
            <w:r w:rsidR="00A135C6" w:rsidRPr="00A135C6">
              <w:rPr>
                <w:b/>
                <w:i/>
              </w:rPr>
              <w:t xml:space="preserve"> December </w:t>
            </w:r>
            <w:r w:rsidR="00DE40C2" w:rsidRPr="00A135C6">
              <w:rPr>
                <w:b/>
                <w:i/>
              </w:rPr>
              <w:t>2023</w:t>
            </w:r>
          </w:p>
          <w:p w14:paraId="44E7A248" w14:textId="122E2A0D" w:rsidR="00AD3EEA" w:rsidRPr="0089308D" w:rsidRDefault="00AD3EEA" w:rsidP="00A952F2">
            <w:pPr>
              <w:ind w:right="-11"/>
              <w:rPr>
                <w:i/>
                <w:iCs/>
              </w:rPr>
            </w:pPr>
            <w:r w:rsidRPr="0089308D">
              <w:rPr>
                <w:iCs/>
              </w:rPr>
              <w:t xml:space="preserve">Time: </w:t>
            </w:r>
            <w:r w:rsidR="00C3562B">
              <w:rPr>
                <w:b/>
                <w:i/>
              </w:rPr>
              <w:t xml:space="preserve">11am </w:t>
            </w:r>
            <w:r w:rsidRPr="0089308D">
              <w:rPr>
                <w:b/>
                <w:i/>
              </w:rPr>
              <w:t>Somalia local time</w:t>
            </w:r>
          </w:p>
          <w:p w14:paraId="05497D7A" w14:textId="7E860FAB" w:rsidR="00AD3EEA" w:rsidRDefault="00A135C6" w:rsidP="00A952F2">
            <w:pPr>
              <w:ind w:right="-11"/>
              <w:rPr>
                <w:b/>
                <w:i/>
                <w:iCs/>
              </w:rPr>
            </w:pPr>
            <w:r w:rsidRPr="00A135C6">
              <w:rPr>
                <w:iCs/>
              </w:rPr>
              <w:t>Venue:</w:t>
            </w:r>
            <w:r w:rsidRPr="00A135C6">
              <w:rPr>
                <w:b/>
                <w:i/>
              </w:rPr>
              <w:t xml:space="preserve"> Virtually</w:t>
            </w:r>
            <w:r w:rsidR="00AD3EEA" w:rsidRPr="00A135C6">
              <w:rPr>
                <w:b/>
                <w:i/>
              </w:rPr>
              <w:t xml:space="preserve"> via </w:t>
            </w:r>
            <w:r w:rsidR="000B284D" w:rsidRPr="00A135C6">
              <w:rPr>
                <w:b/>
                <w:i/>
              </w:rPr>
              <w:t>Microsoft Teams</w:t>
            </w:r>
            <w:r w:rsidR="00AD3EEA" w:rsidRPr="00A135C6">
              <w:rPr>
                <w:b/>
                <w:i/>
              </w:rPr>
              <w:t xml:space="preserve"> or another online forum as provided</w:t>
            </w:r>
          </w:p>
          <w:p w14:paraId="79F4DBC1" w14:textId="23EDAF45" w:rsidR="00DE40C2" w:rsidRPr="00464F8C" w:rsidRDefault="00DE40C2" w:rsidP="00DE40C2">
            <w:pPr>
              <w:autoSpaceDE w:val="0"/>
              <w:autoSpaceDN w:val="0"/>
              <w:adjustRightInd w:val="0"/>
              <w:rPr>
                <w:bCs/>
                <w:iCs/>
                <w:lang w:val="en-GB"/>
              </w:rPr>
            </w:pPr>
            <w:r w:rsidRPr="00464F8C">
              <w:rPr>
                <w:bCs/>
                <w:iCs/>
                <w:lang w:val="en-GB"/>
              </w:rPr>
              <w:t xml:space="preserve">Contact </w:t>
            </w:r>
            <w:r w:rsidR="00A135C6" w:rsidRPr="00464F8C">
              <w:rPr>
                <w:bCs/>
                <w:iCs/>
                <w:lang w:val="en-GB"/>
              </w:rPr>
              <w:t>Person:</w:t>
            </w:r>
            <w:r w:rsidRPr="00464F8C">
              <w:rPr>
                <w:bCs/>
                <w:iCs/>
                <w:lang w:val="en-GB"/>
              </w:rPr>
              <w:t xml:space="preserve"> </w:t>
            </w:r>
            <w:r>
              <w:rPr>
                <w:b/>
                <w:i/>
              </w:rPr>
              <w:t>Ahmed Burale</w:t>
            </w:r>
            <w:r w:rsidRPr="0089308D">
              <w:rPr>
                <w:b/>
                <w:i/>
              </w:rPr>
              <w:t xml:space="preserve">, Procurement Specialist </w:t>
            </w:r>
          </w:p>
          <w:p w14:paraId="1EBD9F00" w14:textId="77777777" w:rsidR="00DE40C2" w:rsidRPr="0089308D" w:rsidRDefault="00DE40C2" w:rsidP="00DE40C2">
            <w:pPr>
              <w:contextualSpacing/>
              <w:rPr>
                <w:b/>
                <w:i/>
              </w:rPr>
            </w:pPr>
            <w:r w:rsidRPr="0089308D">
              <w:rPr>
                <w:bCs/>
                <w:iCs/>
              </w:rPr>
              <w:t>Address</w:t>
            </w:r>
            <w:r>
              <w:rPr>
                <w:bCs/>
                <w:iCs/>
              </w:rPr>
              <w:t xml:space="preserve">:          </w:t>
            </w:r>
            <w:r w:rsidRPr="0089308D">
              <w:rPr>
                <w:b/>
                <w:i/>
              </w:rPr>
              <w:t>S</w:t>
            </w:r>
            <w:r>
              <w:rPr>
                <w:b/>
                <w:i/>
              </w:rPr>
              <w:t>CALED -UP Project</w:t>
            </w:r>
            <w:r w:rsidRPr="0089308D">
              <w:rPr>
                <w:b/>
                <w:i/>
              </w:rPr>
              <w:t xml:space="preserve"> </w:t>
            </w:r>
          </w:p>
          <w:p w14:paraId="6B8997F7" w14:textId="77777777" w:rsidR="00DE40C2" w:rsidRPr="0089308D" w:rsidRDefault="00DE40C2" w:rsidP="00DE40C2">
            <w:pPr>
              <w:ind w:left="1440" w:right="962"/>
              <w:contextualSpacing/>
              <w:rPr>
                <w:b/>
                <w:i/>
              </w:rPr>
            </w:pPr>
            <w:r w:rsidRPr="0089308D">
              <w:rPr>
                <w:b/>
                <w:i/>
              </w:rPr>
              <w:t>Ministry of Finance, Federal Government of Somalia</w:t>
            </w:r>
            <w:r>
              <w:rPr>
                <w:b/>
                <w:i/>
              </w:rPr>
              <w:t xml:space="preserve">, </w:t>
            </w:r>
            <w:r w:rsidRPr="0089308D">
              <w:rPr>
                <w:b/>
                <w:i/>
              </w:rPr>
              <w:t>Shangani District, Mogadishu, Somalia,</w:t>
            </w:r>
          </w:p>
          <w:p w14:paraId="1897DE30" w14:textId="77777777" w:rsidR="00DE40C2" w:rsidRPr="0089308D" w:rsidRDefault="00DE40C2" w:rsidP="00DE40C2">
            <w:pPr>
              <w:contextualSpacing/>
              <w:rPr>
                <w:bCs/>
                <w:iCs/>
              </w:rPr>
            </w:pPr>
          </w:p>
          <w:p w14:paraId="153389DE" w14:textId="7B322DE3" w:rsidR="00DE40C2" w:rsidRPr="003932C7" w:rsidRDefault="00DE40C2" w:rsidP="00DE40C2">
            <w:pPr>
              <w:contextualSpacing/>
              <w:rPr>
                <w:b/>
                <w:i/>
                <w:iCs/>
              </w:rPr>
            </w:pPr>
            <w:r w:rsidRPr="003932C7">
              <w:rPr>
                <w:bCs/>
                <w:iCs/>
              </w:rPr>
              <w:t xml:space="preserve">Tel </w:t>
            </w:r>
            <w:r w:rsidRPr="003932C7">
              <w:rPr>
                <w:b/>
                <w:bCs/>
                <w:i/>
                <w:iCs/>
              </w:rPr>
              <w:t xml:space="preserve">                 </w:t>
            </w:r>
            <w:r w:rsidRPr="003932C7">
              <w:rPr>
                <w:b/>
                <w:i/>
                <w:iCs/>
              </w:rPr>
              <w:t>+25</w:t>
            </w:r>
            <w:r w:rsidR="003932C7" w:rsidRPr="003932C7">
              <w:rPr>
                <w:b/>
                <w:i/>
                <w:iCs/>
              </w:rPr>
              <w:t>2613723265</w:t>
            </w:r>
          </w:p>
          <w:p w14:paraId="753CC67D" w14:textId="7B602D65" w:rsidR="00DE40C2" w:rsidRPr="00464F8C" w:rsidRDefault="00DE40C2" w:rsidP="00DE40C2">
            <w:pPr>
              <w:contextualSpacing/>
              <w:rPr>
                <w:rStyle w:val="Hyperlink"/>
                <w:lang w:val="en-GB"/>
              </w:rPr>
            </w:pPr>
            <w:r w:rsidRPr="003932C7">
              <w:rPr>
                <w:bCs/>
                <w:iCs/>
              </w:rPr>
              <w:t xml:space="preserve">Email:              </w:t>
            </w:r>
            <w:hyperlink r:id="rId29" w:history="1">
              <w:r w:rsidR="00F86F5E" w:rsidRPr="003932C7">
                <w:rPr>
                  <w:rStyle w:val="Hyperlink"/>
                </w:rPr>
                <w:t>bid.scaledup@piu.mof.gov.so</w:t>
              </w:r>
            </w:hyperlink>
          </w:p>
          <w:p w14:paraId="02BEE544" w14:textId="77777777" w:rsidR="00AD3EEA" w:rsidRPr="0089308D" w:rsidRDefault="00AD3EEA" w:rsidP="00A952F2">
            <w:pPr>
              <w:ind w:left="720" w:right="-14" w:hanging="720"/>
              <w:rPr>
                <w:b/>
              </w:rPr>
            </w:pPr>
          </w:p>
          <w:p w14:paraId="706E17CC" w14:textId="77777777" w:rsidR="00AD3EEA" w:rsidRPr="0089308D" w:rsidRDefault="00AD3EEA" w:rsidP="00A952F2">
            <w:pPr>
              <w:pStyle w:val="i"/>
              <w:tabs>
                <w:tab w:val="right" w:pos="7254"/>
              </w:tabs>
              <w:suppressAutoHyphens w:val="0"/>
              <w:spacing w:before="120" w:after="120"/>
              <w:rPr>
                <w:rFonts w:ascii="Times New Roman" w:hAnsi="Times New Roman"/>
                <w:szCs w:val="24"/>
              </w:rPr>
            </w:pPr>
            <w:r w:rsidRPr="0089308D">
              <w:rPr>
                <w:rFonts w:ascii="Times New Roman" w:hAnsi="Times New Roman"/>
                <w:szCs w:val="24"/>
              </w:rPr>
              <w:t>Bidders interested in taking part in the pre-bid telephone conference should register their interest by sending details of their organization to the email provided above.</w:t>
            </w:r>
          </w:p>
          <w:p w14:paraId="4A93F2DC" w14:textId="7193FCFF" w:rsidR="00AD3EEA" w:rsidRPr="0089308D" w:rsidRDefault="00AD3EEA" w:rsidP="00A952F2">
            <w:pPr>
              <w:pStyle w:val="i"/>
              <w:tabs>
                <w:tab w:val="right" w:pos="7254"/>
              </w:tabs>
              <w:suppressAutoHyphens w:val="0"/>
              <w:spacing w:before="120" w:after="120"/>
              <w:rPr>
                <w:rFonts w:ascii="Times New Roman" w:hAnsi="Times New Roman"/>
              </w:rPr>
            </w:pPr>
            <w:r w:rsidRPr="00BC7BA3">
              <w:rPr>
                <w:rFonts w:ascii="Times New Roman" w:hAnsi="Times New Roman"/>
              </w:rPr>
              <w:t xml:space="preserve">A site visit conducted by the Purchaser </w:t>
            </w:r>
            <w:r w:rsidRPr="00BC7BA3">
              <w:rPr>
                <w:rFonts w:ascii="Times New Roman" w:hAnsi="Times New Roman"/>
                <w:b/>
                <w:i/>
              </w:rPr>
              <w:t xml:space="preserve">shall </w:t>
            </w:r>
            <w:r w:rsidRPr="00BC7BA3">
              <w:rPr>
                <w:rFonts w:ascii="Times New Roman" w:hAnsi="Times New Roman"/>
              </w:rPr>
              <w:t>organized.</w:t>
            </w:r>
          </w:p>
        </w:tc>
      </w:tr>
      <w:tr w:rsidR="00AD3EEA" w:rsidRPr="0089308D" w14:paraId="67E78999" w14:textId="77777777" w:rsidTr="00AD3EEA">
        <w:tblPrEx>
          <w:tblBorders>
            <w:insideH w:val="single" w:sz="8" w:space="0" w:color="000000"/>
          </w:tblBorders>
        </w:tblPrEx>
        <w:tc>
          <w:tcPr>
            <w:tcW w:w="9597" w:type="dxa"/>
            <w:gridSpan w:val="2"/>
            <w:tcBorders>
              <w:top w:val="single" w:sz="12" w:space="0" w:color="000000"/>
              <w:bottom w:val="single" w:sz="12" w:space="0" w:color="000000"/>
            </w:tcBorders>
          </w:tcPr>
          <w:p w14:paraId="1CAB04E5" w14:textId="77777777" w:rsidR="00AD3EEA" w:rsidRPr="0089308D" w:rsidRDefault="00AD3EEA" w:rsidP="00A952F2">
            <w:pPr>
              <w:tabs>
                <w:tab w:val="right" w:pos="7254"/>
              </w:tabs>
              <w:spacing w:before="120"/>
              <w:jc w:val="center"/>
            </w:pPr>
            <w:r w:rsidRPr="0089308D">
              <w:rPr>
                <w:b/>
                <w:sz w:val="28"/>
              </w:rPr>
              <w:lastRenderedPageBreak/>
              <w:t>C.  Preparation of Bids</w:t>
            </w:r>
          </w:p>
        </w:tc>
      </w:tr>
      <w:tr w:rsidR="00AD3EEA" w:rsidRPr="0089308D" w14:paraId="64C5502B" w14:textId="77777777" w:rsidTr="00AD3EEA">
        <w:tblPrEx>
          <w:tblBorders>
            <w:insideH w:val="single" w:sz="8" w:space="0" w:color="000000"/>
          </w:tblBorders>
        </w:tblPrEx>
        <w:tc>
          <w:tcPr>
            <w:tcW w:w="1497" w:type="dxa"/>
            <w:tcBorders>
              <w:top w:val="single" w:sz="12" w:space="0" w:color="000000"/>
              <w:bottom w:val="single" w:sz="12" w:space="0" w:color="000000"/>
              <w:right w:val="single" w:sz="12" w:space="0" w:color="000000"/>
            </w:tcBorders>
          </w:tcPr>
          <w:p w14:paraId="3896AC91" w14:textId="77777777" w:rsidR="00AD3EEA" w:rsidRPr="0089308D" w:rsidRDefault="00AD3EEA" w:rsidP="00A952F2">
            <w:pPr>
              <w:tabs>
                <w:tab w:val="right" w:pos="7434"/>
              </w:tabs>
              <w:spacing w:before="120"/>
              <w:rPr>
                <w:b/>
              </w:rPr>
            </w:pPr>
            <w:r w:rsidRPr="0089308D">
              <w:rPr>
                <w:b/>
              </w:rPr>
              <w:t>ITB 10.1</w:t>
            </w:r>
          </w:p>
        </w:tc>
        <w:tc>
          <w:tcPr>
            <w:tcW w:w="8100" w:type="dxa"/>
            <w:tcBorders>
              <w:top w:val="single" w:sz="12" w:space="0" w:color="000000"/>
              <w:left w:val="single" w:sz="12" w:space="0" w:color="000000"/>
              <w:bottom w:val="single" w:sz="12" w:space="0" w:color="000000"/>
            </w:tcBorders>
          </w:tcPr>
          <w:p w14:paraId="0767056E" w14:textId="77777777" w:rsidR="00AD3EEA" w:rsidRPr="0089308D" w:rsidRDefault="00AD3EEA" w:rsidP="00A952F2">
            <w:pPr>
              <w:tabs>
                <w:tab w:val="right" w:pos="7254"/>
              </w:tabs>
              <w:spacing w:before="120"/>
              <w:rPr>
                <w:u w:val="single"/>
              </w:rPr>
            </w:pPr>
            <w:r w:rsidRPr="0089308D">
              <w:t xml:space="preserve">The language of the Bid is: </w:t>
            </w:r>
            <w:proofErr w:type="gramStart"/>
            <w:r w:rsidRPr="0089308D">
              <w:rPr>
                <w:b/>
                <w:i/>
                <w:iCs/>
              </w:rPr>
              <w:t>English</w:t>
            </w:r>
            <w:proofErr w:type="gramEnd"/>
          </w:p>
          <w:p w14:paraId="1647FCC5" w14:textId="77777777" w:rsidR="00AD3EEA" w:rsidRPr="0089308D" w:rsidRDefault="00AD3EEA" w:rsidP="00A952F2">
            <w:pPr>
              <w:spacing w:before="120"/>
              <w:rPr>
                <w:iCs/>
                <w:spacing w:val="-4"/>
              </w:rPr>
            </w:pPr>
            <w:r w:rsidRPr="0089308D">
              <w:rPr>
                <w:iCs/>
                <w:spacing w:val="-4"/>
              </w:rPr>
              <w:t xml:space="preserve">All correspondence exchange shall be in </w:t>
            </w:r>
            <w:r w:rsidRPr="0089308D">
              <w:rPr>
                <w:b/>
                <w:i/>
                <w:iCs/>
              </w:rPr>
              <w:t>English</w:t>
            </w:r>
            <w:r w:rsidRPr="0089308D">
              <w:rPr>
                <w:iCs/>
                <w:spacing w:val="-4"/>
              </w:rPr>
              <w:t xml:space="preserve"> language.</w:t>
            </w:r>
          </w:p>
          <w:p w14:paraId="62B8C0B2" w14:textId="77777777" w:rsidR="00AD3EEA" w:rsidRPr="0089308D" w:rsidRDefault="00AD3EEA" w:rsidP="00A952F2">
            <w:pPr>
              <w:tabs>
                <w:tab w:val="right" w:pos="7254"/>
              </w:tabs>
              <w:spacing w:before="120"/>
              <w:rPr>
                <w:u w:val="single"/>
              </w:rPr>
            </w:pPr>
            <w:r w:rsidRPr="0089308D">
              <w:rPr>
                <w:iCs/>
                <w:spacing w:val="-4"/>
              </w:rPr>
              <w:t xml:space="preserve">Language for translation of supporting documents and printed literature is </w:t>
            </w:r>
            <w:r w:rsidRPr="0089308D">
              <w:rPr>
                <w:b/>
                <w:i/>
                <w:iCs/>
              </w:rPr>
              <w:t>English</w:t>
            </w:r>
          </w:p>
        </w:tc>
      </w:tr>
      <w:tr w:rsidR="00AD3EEA" w:rsidRPr="0089308D" w14:paraId="3EE3CE47" w14:textId="77777777" w:rsidTr="00AD3EEA">
        <w:tblPrEx>
          <w:tblBorders>
            <w:insideH w:val="single" w:sz="8" w:space="0" w:color="000000"/>
          </w:tblBorders>
        </w:tblPrEx>
        <w:tc>
          <w:tcPr>
            <w:tcW w:w="1497" w:type="dxa"/>
            <w:tcBorders>
              <w:top w:val="single" w:sz="12" w:space="0" w:color="000000"/>
              <w:bottom w:val="single" w:sz="12" w:space="0" w:color="000000"/>
              <w:right w:val="single" w:sz="12" w:space="0" w:color="000000"/>
            </w:tcBorders>
          </w:tcPr>
          <w:p w14:paraId="00A163DB" w14:textId="77777777" w:rsidR="00AD3EEA" w:rsidRPr="0089308D" w:rsidRDefault="00AD3EEA" w:rsidP="00A952F2">
            <w:pPr>
              <w:tabs>
                <w:tab w:val="right" w:pos="7434"/>
              </w:tabs>
              <w:spacing w:before="120"/>
              <w:rPr>
                <w:b/>
              </w:rPr>
            </w:pPr>
            <w:r w:rsidRPr="0089308D">
              <w:rPr>
                <w:b/>
              </w:rPr>
              <w:t>ITB 11.1 (k)</w:t>
            </w:r>
          </w:p>
        </w:tc>
        <w:tc>
          <w:tcPr>
            <w:tcW w:w="8100" w:type="dxa"/>
            <w:tcBorders>
              <w:top w:val="single" w:sz="12" w:space="0" w:color="000000"/>
              <w:left w:val="single" w:sz="12" w:space="0" w:color="000000"/>
              <w:bottom w:val="single" w:sz="12" w:space="0" w:color="000000"/>
            </w:tcBorders>
          </w:tcPr>
          <w:p w14:paraId="4A80810E" w14:textId="77777777" w:rsidR="00AD3EEA" w:rsidRPr="0089308D" w:rsidRDefault="00AD3EEA" w:rsidP="00A952F2">
            <w:pPr>
              <w:tabs>
                <w:tab w:val="right" w:pos="7254"/>
              </w:tabs>
              <w:spacing w:before="120"/>
            </w:pPr>
            <w:r w:rsidRPr="0089308D">
              <w:t xml:space="preserve">The Bidder shall submit with its Bid the following additional documents: </w:t>
            </w:r>
            <w:r w:rsidRPr="0089308D">
              <w:rPr>
                <w:b/>
                <w:i/>
              </w:rPr>
              <w:t>None</w:t>
            </w:r>
          </w:p>
        </w:tc>
      </w:tr>
      <w:tr w:rsidR="00AD3EEA" w:rsidRPr="0089308D" w14:paraId="26EED80B" w14:textId="77777777" w:rsidTr="00AD3EEA">
        <w:tblPrEx>
          <w:tblBorders>
            <w:insideH w:val="single" w:sz="8" w:space="0" w:color="000000"/>
          </w:tblBorders>
        </w:tblPrEx>
        <w:tc>
          <w:tcPr>
            <w:tcW w:w="1497" w:type="dxa"/>
            <w:tcBorders>
              <w:top w:val="single" w:sz="12" w:space="0" w:color="000000"/>
              <w:bottom w:val="single" w:sz="12" w:space="0" w:color="000000"/>
              <w:right w:val="single" w:sz="12" w:space="0" w:color="000000"/>
            </w:tcBorders>
          </w:tcPr>
          <w:p w14:paraId="446D5714" w14:textId="77777777" w:rsidR="00AD3EEA" w:rsidRPr="0089308D" w:rsidRDefault="00AD3EEA" w:rsidP="00A952F2">
            <w:pPr>
              <w:tabs>
                <w:tab w:val="right" w:pos="7434"/>
              </w:tabs>
              <w:spacing w:before="120"/>
              <w:rPr>
                <w:b/>
              </w:rPr>
            </w:pPr>
            <w:r w:rsidRPr="0089308D">
              <w:rPr>
                <w:b/>
              </w:rPr>
              <w:t>ITB 13.1</w:t>
            </w:r>
          </w:p>
        </w:tc>
        <w:tc>
          <w:tcPr>
            <w:tcW w:w="8100" w:type="dxa"/>
            <w:tcBorders>
              <w:top w:val="single" w:sz="12" w:space="0" w:color="000000"/>
              <w:left w:val="single" w:sz="12" w:space="0" w:color="000000"/>
              <w:bottom w:val="single" w:sz="12" w:space="0" w:color="000000"/>
            </w:tcBorders>
          </w:tcPr>
          <w:p w14:paraId="31B27993" w14:textId="77777777" w:rsidR="00AD3EEA" w:rsidRPr="0089308D" w:rsidRDefault="00AD3EEA" w:rsidP="00A952F2">
            <w:pPr>
              <w:tabs>
                <w:tab w:val="right" w:pos="7254"/>
              </w:tabs>
              <w:spacing w:before="120"/>
            </w:pPr>
            <w:r w:rsidRPr="0089308D">
              <w:t>Alternative Bids are not permitted.</w:t>
            </w:r>
          </w:p>
        </w:tc>
      </w:tr>
      <w:tr w:rsidR="00AD3EEA" w:rsidRPr="0089308D" w14:paraId="7C795FAD" w14:textId="77777777" w:rsidTr="00AD3EEA">
        <w:tblPrEx>
          <w:tblBorders>
            <w:insideH w:val="single" w:sz="8" w:space="0" w:color="000000"/>
          </w:tblBorders>
        </w:tblPrEx>
        <w:tc>
          <w:tcPr>
            <w:tcW w:w="1497" w:type="dxa"/>
            <w:tcBorders>
              <w:top w:val="single" w:sz="12" w:space="0" w:color="000000"/>
              <w:bottom w:val="single" w:sz="12" w:space="0" w:color="000000"/>
              <w:right w:val="single" w:sz="12" w:space="0" w:color="000000"/>
            </w:tcBorders>
          </w:tcPr>
          <w:p w14:paraId="33E2D718" w14:textId="77777777" w:rsidR="00AD3EEA" w:rsidRPr="0089308D" w:rsidRDefault="00AD3EEA" w:rsidP="00A952F2">
            <w:pPr>
              <w:tabs>
                <w:tab w:val="right" w:pos="7434"/>
              </w:tabs>
              <w:spacing w:before="120"/>
              <w:rPr>
                <w:b/>
              </w:rPr>
            </w:pPr>
            <w:r w:rsidRPr="0089308D">
              <w:rPr>
                <w:b/>
              </w:rPr>
              <w:t>ITB 13.2</w:t>
            </w:r>
          </w:p>
        </w:tc>
        <w:tc>
          <w:tcPr>
            <w:tcW w:w="8100" w:type="dxa"/>
            <w:tcBorders>
              <w:top w:val="single" w:sz="12" w:space="0" w:color="000000"/>
              <w:left w:val="single" w:sz="12" w:space="0" w:color="000000"/>
              <w:bottom w:val="single" w:sz="12" w:space="0" w:color="000000"/>
            </w:tcBorders>
          </w:tcPr>
          <w:p w14:paraId="206276EF" w14:textId="77777777" w:rsidR="00AD3EEA" w:rsidRPr="0089308D" w:rsidRDefault="00AD3EEA" w:rsidP="00A952F2">
            <w:pPr>
              <w:tabs>
                <w:tab w:val="right" w:pos="7254"/>
              </w:tabs>
              <w:spacing w:before="120"/>
            </w:pPr>
            <w:r w:rsidRPr="0089308D">
              <w:t>An alternative to the Time Schedule is</w:t>
            </w:r>
            <w:r w:rsidRPr="0089308D">
              <w:rPr>
                <w:b/>
                <w:i/>
              </w:rPr>
              <w:t xml:space="preserve"> not </w:t>
            </w:r>
            <w:r w:rsidRPr="0089308D">
              <w:t>permitted.</w:t>
            </w:r>
          </w:p>
        </w:tc>
      </w:tr>
      <w:tr w:rsidR="00AD3EEA" w:rsidRPr="0089308D" w14:paraId="476337E1" w14:textId="77777777" w:rsidTr="00AD3EEA">
        <w:tblPrEx>
          <w:tblBorders>
            <w:insideH w:val="single" w:sz="8" w:space="0" w:color="000000"/>
          </w:tblBorders>
        </w:tblPrEx>
        <w:tc>
          <w:tcPr>
            <w:tcW w:w="1497" w:type="dxa"/>
            <w:tcBorders>
              <w:top w:val="single" w:sz="12" w:space="0" w:color="000000"/>
              <w:bottom w:val="single" w:sz="12" w:space="0" w:color="000000"/>
              <w:right w:val="single" w:sz="12" w:space="0" w:color="000000"/>
            </w:tcBorders>
          </w:tcPr>
          <w:p w14:paraId="57585A2B" w14:textId="77777777" w:rsidR="00AD3EEA" w:rsidRPr="0089308D" w:rsidRDefault="00AD3EEA" w:rsidP="00A952F2">
            <w:pPr>
              <w:tabs>
                <w:tab w:val="right" w:pos="7434"/>
              </w:tabs>
              <w:spacing w:before="120"/>
              <w:rPr>
                <w:b/>
              </w:rPr>
            </w:pPr>
            <w:r w:rsidRPr="0089308D">
              <w:rPr>
                <w:b/>
              </w:rPr>
              <w:t>ITB 13.4</w:t>
            </w:r>
          </w:p>
        </w:tc>
        <w:tc>
          <w:tcPr>
            <w:tcW w:w="8100" w:type="dxa"/>
            <w:tcBorders>
              <w:top w:val="single" w:sz="12" w:space="0" w:color="000000"/>
              <w:left w:val="single" w:sz="12" w:space="0" w:color="000000"/>
              <w:bottom w:val="single" w:sz="12" w:space="0" w:color="000000"/>
            </w:tcBorders>
          </w:tcPr>
          <w:p w14:paraId="73881A3B" w14:textId="77777777" w:rsidR="00AD3EEA" w:rsidRPr="0089308D" w:rsidRDefault="00AD3EEA" w:rsidP="00A952F2">
            <w:pPr>
              <w:tabs>
                <w:tab w:val="right" w:pos="7254"/>
              </w:tabs>
              <w:spacing w:before="120"/>
            </w:pPr>
            <w:r w:rsidRPr="0089308D">
              <w:t xml:space="preserve">Alternative technical solutions shall be permitted for the following parts of the Information System: </w:t>
            </w:r>
            <w:r w:rsidRPr="0089308D">
              <w:rPr>
                <w:b/>
                <w:i/>
              </w:rPr>
              <w:t>None</w:t>
            </w:r>
          </w:p>
        </w:tc>
      </w:tr>
      <w:tr w:rsidR="00AD3EEA" w:rsidRPr="0089308D" w14:paraId="70E49782" w14:textId="77777777" w:rsidTr="00AD3EEA">
        <w:tblPrEx>
          <w:tblBorders>
            <w:insideH w:val="single" w:sz="8" w:space="0" w:color="000000"/>
          </w:tblBorders>
        </w:tblPrEx>
        <w:tc>
          <w:tcPr>
            <w:tcW w:w="1497" w:type="dxa"/>
            <w:tcBorders>
              <w:top w:val="single" w:sz="12" w:space="0" w:color="000000"/>
              <w:bottom w:val="single" w:sz="12" w:space="0" w:color="000000"/>
              <w:right w:val="single" w:sz="12" w:space="0" w:color="000000"/>
            </w:tcBorders>
          </w:tcPr>
          <w:p w14:paraId="446382B0" w14:textId="77777777" w:rsidR="00AD3EEA" w:rsidRPr="0089308D" w:rsidRDefault="00AD3EEA" w:rsidP="00A952F2">
            <w:pPr>
              <w:tabs>
                <w:tab w:val="right" w:pos="7434"/>
              </w:tabs>
              <w:spacing w:before="120"/>
              <w:rPr>
                <w:b/>
              </w:rPr>
            </w:pPr>
            <w:r w:rsidRPr="0089308D">
              <w:rPr>
                <w:b/>
              </w:rPr>
              <w:t>ITB 15.2</w:t>
            </w:r>
          </w:p>
        </w:tc>
        <w:tc>
          <w:tcPr>
            <w:tcW w:w="8100" w:type="dxa"/>
            <w:tcBorders>
              <w:top w:val="single" w:sz="12" w:space="0" w:color="000000"/>
              <w:left w:val="single" w:sz="12" w:space="0" w:color="000000"/>
              <w:bottom w:val="single" w:sz="12" w:space="0" w:color="000000"/>
            </w:tcBorders>
          </w:tcPr>
          <w:p w14:paraId="38996C82" w14:textId="77777777" w:rsidR="00AD3EEA" w:rsidRPr="0089308D" w:rsidRDefault="00AD3EEA" w:rsidP="00A952F2">
            <w:pPr>
              <w:tabs>
                <w:tab w:val="right" w:pos="7254"/>
              </w:tabs>
              <w:spacing w:before="120"/>
            </w:pPr>
            <w:r w:rsidRPr="0089308D">
              <w:t xml:space="preserve">Prequalification </w:t>
            </w:r>
            <w:r w:rsidRPr="0089308D">
              <w:rPr>
                <w:b/>
                <w:i/>
              </w:rPr>
              <w:t xml:space="preserve">has not </w:t>
            </w:r>
            <w:r w:rsidRPr="0089308D">
              <w:t>been undertaken.</w:t>
            </w:r>
          </w:p>
        </w:tc>
      </w:tr>
      <w:tr w:rsidR="00AD3EEA" w:rsidRPr="0089308D" w14:paraId="14EE8D95" w14:textId="77777777" w:rsidTr="00AD3EEA">
        <w:tblPrEx>
          <w:tblBorders>
            <w:insideH w:val="single" w:sz="8" w:space="0" w:color="000000"/>
          </w:tblBorders>
        </w:tblPrEx>
        <w:tc>
          <w:tcPr>
            <w:tcW w:w="1497" w:type="dxa"/>
            <w:tcBorders>
              <w:top w:val="single" w:sz="12" w:space="0" w:color="000000"/>
              <w:bottom w:val="single" w:sz="12" w:space="0" w:color="000000"/>
              <w:right w:val="single" w:sz="12" w:space="0" w:color="000000"/>
            </w:tcBorders>
          </w:tcPr>
          <w:p w14:paraId="0C953FBB" w14:textId="77777777" w:rsidR="00AD3EEA" w:rsidRPr="0089308D" w:rsidRDefault="00AD3EEA" w:rsidP="00A952F2">
            <w:pPr>
              <w:tabs>
                <w:tab w:val="right" w:pos="7434"/>
              </w:tabs>
              <w:spacing w:before="120"/>
              <w:rPr>
                <w:b/>
              </w:rPr>
            </w:pPr>
            <w:r w:rsidRPr="0089308D">
              <w:rPr>
                <w:b/>
              </w:rPr>
              <w:t>ITB 16.2 (a)</w:t>
            </w:r>
          </w:p>
        </w:tc>
        <w:tc>
          <w:tcPr>
            <w:tcW w:w="8100" w:type="dxa"/>
            <w:tcBorders>
              <w:top w:val="single" w:sz="12" w:space="0" w:color="000000"/>
              <w:left w:val="single" w:sz="12" w:space="0" w:color="000000"/>
              <w:bottom w:val="single" w:sz="12" w:space="0" w:color="000000"/>
            </w:tcBorders>
          </w:tcPr>
          <w:p w14:paraId="54BA92D1" w14:textId="77777777" w:rsidR="00AD3EEA" w:rsidRDefault="00AD3EEA" w:rsidP="00A952F2">
            <w:pPr>
              <w:spacing w:before="120"/>
              <w:ind w:left="15" w:hanging="19"/>
            </w:pPr>
            <w:r w:rsidRPr="0089308D">
              <w:t xml:space="preserve">In addition to the topics described in ITB Clause 16.2 (a), the Preliminary Project Plan must address the following topics:  </w:t>
            </w:r>
          </w:p>
          <w:p w14:paraId="3DF4EE50" w14:textId="77777777" w:rsidR="00AD3EEA" w:rsidRPr="00DE40C2" w:rsidRDefault="00AD3EEA" w:rsidP="000F0C2E">
            <w:pPr>
              <w:numPr>
                <w:ilvl w:val="0"/>
                <w:numId w:val="68"/>
              </w:numPr>
              <w:tabs>
                <w:tab w:val="clear" w:pos="1440"/>
                <w:tab w:val="num" w:pos="605"/>
              </w:tabs>
              <w:suppressAutoHyphens w:val="0"/>
              <w:spacing w:after="0"/>
              <w:ind w:left="605"/>
              <w:jc w:val="left"/>
              <w:rPr>
                <w:b/>
                <w:i/>
              </w:rPr>
            </w:pPr>
            <w:r w:rsidRPr="00DE40C2">
              <w:rPr>
                <w:b/>
                <w:i/>
              </w:rPr>
              <w:t>Project organization and management plan (covering both the Supplier’s team and expectations of the Purchaser’s involvement</w:t>
            </w:r>
            <w:proofErr w:type="gramStart"/>
            <w:r w:rsidRPr="00DE40C2">
              <w:rPr>
                <w:b/>
                <w:i/>
              </w:rPr>
              <w:t>);</w:t>
            </w:r>
            <w:proofErr w:type="gramEnd"/>
          </w:p>
          <w:p w14:paraId="786737B2" w14:textId="77777777" w:rsidR="00AD3EEA" w:rsidRPr="00DE40C2" w:rsidRDefault="00AD3EEA" w:rsidP="000F0C2E">
            <w:pPr>
              <w:numPr>
                <w:ilvl w:val="0"/>
                <w:numId w:val="68"/>
              </w:numPr>
              <w:tabs>
                <w:tab w:val="clear" w:pos="1440"/>
                <w:tab w:val="num" w:pos="605"/>
              </w:tabs>
              <w:suppressAutoHyphens w:val="0"/>
              <w:spacing w:after="0"/>
              <w:ind w:left="605"/>
              <w:jc w:val="left"/>
              <w:rPr>
                <w:b/>
                <w:i/>
              </w:rPr>
            </w:pPr>
            <w:r w:rsidRPr="00DE40C2">
              <w:rPr>
                <w:b/>
                <w:i/>
              </w:rPr>
              <w:t xml:space="preserve">The proposed project </w:t>
            </w:r>
            <w:proofErr w:type="gramStart"/>
            <w:r w:rsidRPr="00DE40C2">
              <w:rPr>
                <w:b/>
                <w:i/>
              </w:rPr>
              <w:t>team;</w:t>
            </w:r>
            <w:proofErr w:type="gramEnd"/>
          </w:p>
          <w:p w14:paraId="2AD09031" w14:textId="77777777" w:rsidR="00AD3EEA" w:rsidRPr="00DE40C2" w:rsidRDefault="00AD3EEA" w:rsidP="000F0C2E">
            <w:pPr>
              <w:numPr>
                <w:ilvl w:val="0"/>
                <w:numId w:val="68"/>
              </w:numPr>
              <w:tabs>
                <w:tab w:val="clear" w:pos="1440"/>
                <w:tab w:val="num" w:pos="605"/>
              </w:tabs>
              <w:suppressAutoHyphens w:val="0"/>
              <w:spacing w:after="0"/>
              <w:ind w:left="605"/>
              <w:jc w:val="left"/>
              <w:rPr>
                <w:b/>
                <w:i/>
              </w:rPr>
            </w:pPr>
            <w:r w:rsidRPr="00DE40C2">
              <w:rPr>
                <w:b/>
                <w:i/>
              </w:rPr>
              <w:t xml:space="preserve">Phases of the project execution showing sequencing, activities and deliverables for each </w:t>
            </w:r>
            <w:proofErr w:type="gramStart"/>
            <w:r w:rsidRPr="00DE40C2">
              <w:rPr>
                <w:b/>
                <w:i/>
              </w:rPr>
              <w:t>solution;</w:t>
            </w:r>
            <w:proofErr w:type="gramEnd"/>
          </w:p>
          <w:p w14:paraId="1E386A44" w14:textId="77777777" w:rsidR="00AD3EEA" w:rsidRPr="00DE40C2" w:rsidRDefault="00AD3EEA" w:rsidP="000F0C2E">
            <w:pPr>
              <w:numPr>
                <w:ilvl w:val="0"/>
                <w:numId w:val="68"/>
              </w:numPr>
              <w:tabs>
                <w:tab w:val="clear" w:pos="1440"/>
                <w:tab w:val="num" w:pos="605"/>
              </w:tabs>
              <w:suppressAutoHyphens w:val="0"/>
              <w:spacing w:after="0"/>
              <w:ind w:left="605"/>
              <w:jc w:val="left"/>
              <w:rPr>
                <w:b/>
                <w:i/>
              </w:rPr>
            </w:pPr>
            <w:r w:rsidRPr="00DE40C2">
              <w:rPr>
                <w:b/>
                <w:i/>
              </w:rPr>
              <w:t xml:space="preserve">Task, time and resource schedules showing the estimated duration, sequence, resource allocation and interrelationship of all key activities and resources needed to complete the Contract, and including a project plan in Gantt chart </w:t>
            </w:r>
            <w:proofErr w:type="gramStart"/>
            <w:r w:rsidRPr="00DE40C2">
              <w:rPr>
                <w:b/>
                <w:i/>
              </w:rPr>
              <w:t>format;</w:t>
            </w:r>
            <w:proofErr w:type="gramEnd"/>
          </w:p>
          <w:p w14:paraId="75516A99" w14:textId="77777777" w:rsidR="00AD3EEA" w:rsidRPr="00DE40C2" w:rsidRDefault="00AD3EEA" w:rsidP="000F0C2E">
            <w:pPr>
              <w:numPr>
                <w:ilvl w:val="0"/>
                <w:numId w:val="68"/>
              </w:numPr>
              <w:tabs>
                <w:tab w:val="clear" w:pos="1440"/>
                <w:tab w:val="num" w:pos="605"/>
              </w:tabs>
              <w:suppressAutoHyphens w:val="0"/>
              <w:spacing w:after="0"/>
              <w:ind w:left="605"/>
              <w:jc w:val="left"/>
              <w:rPr>
                <w:b/>
                <w:i/>
              </w:rPr>
            </w:pPr>
            <w:r w:rsidRPr="00DE40C2">
              <w:rPr>
                <w:b/>
                <w:i/>
              </w:rPr>
              <w:t xml:space="preserve">Requirements analysis, design, development, delivery and installation </w:t>
            </w:r>
            <w:proofErr w:type="gramStart"/>
            <w:r w:rsidRPr="00DE40C2">
              <w:rPr>
                <w:b/>
                <w:i/>
              </w:rPr>
              <w:t>plan;</w:t>
            </w:r>
            <w:proofErr w:type="gramEnd"/>
          </w:p>
          <w:p w14:paraId="4F735CC0" w14:textId="77777777" w:rsidR="00AD3EEA" w:rsidRPr="00DE40C2" w:rsidRDefault="00AD3EEA" w:rsidP="000F0C2E">
            <w:pPr>
              <w:numPr>
                <w:ilvl w:val="0"/>
                <w:numId w:val="68"/>
              </w:numPr>
              <w:tabs>
                <w:tab w:val="clear" w:pos="1440"/>
                <w:tab w:val="num" w:pos="605"/>
              </w:tabs>
              <w:suppressAutoHyphens w:val="0"/>
              <w:spacing w:after="0"/>
              <w:ind w:hanging="1195"/>
              <w:jc w:val="left"/>
              <w:rPr>
                <w:b/>
                <w:i/>
              </w:rPr>
            </w:pPr>
            <w:r w:rsidRPr="00DE40C2">
              <w:rPr>
                <w:b/>
                <w:i/>
              </w:rPr>
              <w:t xml:space="preserve">Training </w:t>
            </w:r>
            <w:proofErr w:type="gramStart"/>
            <w:r w:rsidRPr="00DE40C2">
              <w:rPr>
                <w:b/>
                <w:i/>
              </w:rPr>
              <w:t>plan;</w:t>
            </w:r>
            <w:proofErr w:type="gramEnd"/>
          </w:p>
          <w:p w14:paraId="17BA249E" w14:textId="77777777" w:rsidR="00AD3EEA" w:rsidRPr="00DE40C2" w:rsidRDefault="00AD3EEA" w:rsidP="000F0C2E">
            <w:pPr>
              <w:numPr>
                <w:ilvl w:val="0"/>
                <w:numId w:val="68"/>
              </w:numPr>
              <w:tabs>
                <w:tab w:val="clear" w:pos="1440"/>
                <w:tab w:val="num" w:pos="605"/>
              </w:tabs>
              <w:suppressAutoHyphens w:val="0"/>
              <w:spacing w:after="0"/>
              <w:ind w:hanging="1195"/>
              <w:jc w:val="left"/>
              <w:rPr>
                <w:b/>
                <w:i/>
              </w:rPr>
            </w:pPr>
            <w:r w:rsidRPr="00DE40C2">
              <w:rPr>
                <w:b/>
                <w:i/>
              </w:rPr>
              <w:t xml:space="preserve">Documentation </w:t>
            </w:r>
            <w:proofErr w:type="gramStart"/>
            <w:r w:rsidRPr="00DE40C2">
              <w:rPr>
                <w:b/>
                <w:i/>
              </w:rPr>
              <w:t>plan;</w:t>
            </w:r>
            <w:proofErr w:type="gramEnd"/>
          </w:p>
          <w:p w14:paraId="5B1B8655" w14:textId="77777777" w:rsidR="00AD3EEA" w:rsidRPr="00DE40C2" w:rsidRDefault="00AD3EEA" w:rsidP="000F0C2E">
            <w:pPr>
              <w:numPr>
                <w:ilvl w:val="0"/>
                <w:numId w:val="68"/>
              </w:numPr>
              <w:tabs>
                <w:tab w:val="clear" w:pos="1440"/>
                <w:tab w:val="num" w:pos="605"/>
              </w:tabs>
              <w:suppressAutoHyphens w:val="0"/>
              <w:spacing w:after="0"/>
              <w:ind w:hanging="1195"/>
              <w:jc w:val="left"/>
              <w:rPr>
                <w:b/>
                <w:i/>
              </w:rPr>
            </w:pPr>
            <w:r w:rsidRPr="00DE40C2">
              <w:rPr>
                <w:b/>
                <w:i/>
              </w:rPr>
              <w:t xml:space="preserve">Change management </w:t>
            </w:r>
            <w:proofErr w:type="gramStart"/>
            <w:r w:rsidRPr="00DE40C2">
              <w:rPr>
                <w:b/>
                <w:i/>
              </w:rPr>
              <w:t>plan;</w:t>
            </w:r>
            <w:proofErr w:type="gramEnd"/>
          </w:p>
          <w:p w14:paraId="49FD48EA" w14:textId="77777777" w:rsidR="00AD3EEA" w:rsidRPr="00DE40C2" w:rsidRDefault="00AD3EEA" w:rsidP="000F0C2E">
            <w:pPr>
              <w:numPr>
                <w:ilvl w:val="0"/>
                <w:numId w:val="68"/>
              </w:numPr>
              <w:tabs>
                <w:tab w:val="clear" w:pos="1440"/>
                <w:tab w:val="num" w:pos="605"/>
              </w:tabs>
              <w:suppressAutoHyphens w:val="0"/>
              <w:spacing w:after="0"/>
              <w:ind w:hanging="1195"/>
              <w:jc w:val="left"/>
              <w:rPr>
                <w:b/>
                <w:i/>
              </w:rPr>
            </w:pPr>
            <w:r w:rsidRPr="00DE40C2">
              <w:rPr>
                <w:b/>
                <w:i/>
              </w:rPr>
              <w:lastRenderedPageBreak/>
              <w:t xml:space="preserve">Installation and acceptance testing </w:t>
            </w:r>
            <w:proofErr w:type="gramStart"/>
            <w:r w:rsidRPr="00DE40C2">
              <w:rPr>
                <w:b/>
                <w:i/>
              </w:rPr>
              <w:t>plan;</w:t>
            </w:r>
            <w:proofErr w:type="gramEnd"/>
          </w:p>
          <w:p w14:paraId="14E31147" w14:textId="77777777" w:rsidR="00AD3EEA" w:rsidRPr="00DE40C2" w:rsidRDefault="00AD3EEA" w:rsidP="000F0C2E">
            <w:pPr>
              <w:numPr>
                <w:ilvl w:val="0"/>
                <w:numId w:val="68"/>
              </w:numPr>
              <w:tabs>
                <w:tab w:val="clear" w:pos="1440"/>
                <w:tab w:val="num" w:pos="605"/>
              </w:tabs>
              <w:suppressAutoHyphens w:val="0"/>
              <w:spacing w:after="0"/>
              <w:ind w:hanging="1195"/>
              <w:jc w:val="left"/>
              <w:rPr>
                <w:b/>
                <w:i/>
              </w:rPr>
            </w:pPr>
            <w:r w:rsidRPr="00DE40C2">
              <w:rPr>
                <w:b/>
                <w:i/>
              </w:rPr>
              <w:t xml:space="preserve">Warranty and post-warranty service </w:t>
            </w:r>
            <w:proofErr w:type="gramStart"/>
            <w:r w:rsidRPr="00DE40C2">
              <w:rPr>
                <w:b/>
                <w:i/>
              </w:rPr>
              <w:t>plan;</w:t>
            </w:r>
            <w:proofErr w:type="gramEnd"/>
            <w:r w:rsidRPr="00DE40C2">
              <w:rPr>
                <w:b/>
                <w:i/>
              </w:rPr>
              <w:t xml:space="preserve"> </w:t>
            </w:r>
          </w:p>
          <w:p w14:paraId="661A8338" w14:textId="77777777" w:rsidR="00AD3EEA" w:rsidRDefault="00AD3EEA" w:rsidP="00A952F2"/>
          <w:p w14:paraId="2228DE8D" w14:textId="77777777" w:rsidR="00AD3EEA" w:rsidRPr="0089308D" w:rsidRDefault="00AD3EEA" w:rsidP="00A952F2">
            <w:pPr>
              <w:rPr>
                <w:b/>
                <w:i/>
              </w:rPr>
            </w:pPr>
            <w:r w:rsidRPr="00BB4882">
              <w:t>A detailed staff deployment schedule showing, for each month of the contract schedule, the estimated time to be spent by each member of the Supplier’s team at all project locations (</w:t>
            </w:r>
            <w:proofErr w:type="gramStart"/>
            <w:r w:rsidRPr="00BB4882">
              <w:t>i.e.</w:t>
            </w:r>
            <w:proofErr w:type="gramEnd"/>
            <w:r w:rsidRPr="00BB4882">
              <w:t xml:space="preserve"> the Purchaser’s premises, the Supplier’s home office and any locations).</w:t>
            </w:r>
          </w:p>
        </w:tc>
      </w:tr>
      <w:tr w:rsidR="00AD3EEA" w:rsidRPr="0089308D" w14:paraId="53596C31" w14:textId="77777777" w:rsidTr="00AD3EEA">
        <w:tblPrEx>
          <w:tblBorders>
            <w:insideH w:val="single" w:sz="8" w:space="0" w:color="000000"/>
          </w:tblBorders>
        </w:tblPrEx>
        <w:trPr>
          <w:trHeight w:val="1005"/>
        </w:trPr>
        <w:tc>
          <w:tcPr>
            <w:tcW w:w="1497" w:type="dxa"/>
            <w:tcBorders>
              <w:top w:val="single" w:sz="12" w:space="0" w:color="000000"/>
              <w:bottom w:val="single" w:sz="12" w:space="0" w:color="000000"/>
              <w:right w:val="single" w:sz="12" w:space="0" w:color="000000"/>
            </w:tcBorders>
          </w:tcPr>
          <w:p w14:paraId="1EBA561D" w14:textId="77777777" w:rsidR="00AD3EEA" w:rsidRPr="0089308D" w:rsidRDefault="00AD3EEA" w:rsidP="00A952F2">
            <w:pPr>
              <w:tabs>
                <w:tab w:val="right" w:pos="7434"/>
              </w:tabs>
              <w:spacing w:before="120"/>
              <w:rPr>
                <w:b/>
              </w:rPr>
            </w:pPr>
            <w:r w:rsidRPr="0089308D">
              <w:rPr>
                <w:b/>
              </w:rPr>
              <w:lastRenderedPageBreak/>
              <w:t>ITB 16.3</w:t>
            </w:r>
          </w:p>
        </w:tc>
        <w:tc>
          <w:tcPr>
            <w:tcW w:w="8100" w:type="dxa"/>
            <w:tcBorders>
              <w:top w:val="single" w:sz="12" w:space="0" w:color="000000"/>
              <w:left w:val="single" w:sz="12" w:space="0" w:color="000000"/>
              <w:bottom w:val="single" w:sz="12" w:space="0" w:color="000000"/>
            </w:tcBorders>
          </w:tcPr>
          <w:p w14:paraId="6D8646DD" w14:textId="77777777" w:rsidR="00AD3EEA" w:rsidRPr="0089308D" w:rsidRDefault="00AD3EEA" w:rsidP="00A952F2">
            <w:pPr>
              <w:spacing w:before="120"/>
            </w:pPr>
            <w:r w:rsidRPr="0089308D">
              <w:t xml:space="preserve">In the interest of effective integration, cost-effective technical support, and reduced re-training and staffing costs, Bidders are required to offer specific brand names and models for the following limited number of specific items:  </w:t>
            </w:r>
            <w:r w:rsidRPr="0089308D">
              <w:rPr>
                <w:b/>
                <w:i/>
              </w:rPr>
              <w:t>none.</w:t>
            </w:r>
          </w:p>
        </w:tc>
      </w:tr>
      <w:tr w:rsidR="00AD3EEA" w:rsidRPr="0089308D" w14:paraId="063A9AA7" w14:textId="77777777" w:rsidTr="00AD3EEA">
        <w:tblPrEx>
          <w:tblBorders>
            <w:insideH w:val="single" w:sz="8" w:space="0" w:color="000000"/>
          </w:tblBorders>
        </w:tblPrEx>
        <w:tc>
          <w:tcPr>
            <w:tcW w:w="1497" w:type="dxa"/>
            <w:tcBorders>
              <w:top w:val="single" w:sz="12" w:space="0" w:color="000000"/>
              <w:bottom w:val="single" w:sz="12" w:space="0" w:color="000000"/>
              <w:right w:val="single" w:sz="12" w:space="0" w:color="000000"/>
            </w:tcBorders>
          </w:tcPr>
          <w:p w14:paraId="289880D3" w14:textId="77777777" w:rsidR="00AD3EEA" w:rsidRPr="0089308D" w:rsidRDefault="00AD3EEA" w:rsidP="00A952F2">
            <w:pPr>
              <w:tabs>
                <w:tab w:val="right" w:pos="7434"/>
              </w:tabs>
              <w:spacing w:before="120"/>
              <w:rPr>
                <w:b/>
              </w:rPr>
            </w:pPr>
            <w:r w:rsidRPr="0089308D">
              <w:rPr>
                <w:b/>
              </w:rPr>
              <w:t>ITB 17.2</w:t>
            </w:r>
          </w:p>
        </w:tc>
        <w:tc>
          <w:tcPr>
            <w:tcW w:w="8100" w:type="dxa"/>
            <w:tcBorders>
              <w:top w:val="single" w:sz="12" w:space="0" w:color="000000"/>
              <w:left w:val="single" w:sz="12" w:space="0" w:color="000000"/>
              <w:bottom w:val="single" w:sz="12" w:space="0" w:color="000000"/>
            </w:tcBorders>
          </w:tcPr>
          <w:p w14:paraId="7D92DD24" w14:textId="02010C1F" w:rsidR="00AD3EEA" w:rsidRPr="0089308D" w:rsidRDefault="00AD3EEA" w:rsidP="00A952F2">
            <w:pPr>
              <w:tabs>
                <w:tab w:val="right" w:pos="7254"/>
              </w:tabs>
              <w:spacing w:before="120"/>
            </w:pPr>
            <w:r w:rsidRPr="0089308D">
              <w:t xml:space="preserve">The Bidder </w:t>
            </w:r>
            <w:r w:rsidRPr="0089308D">
              <w:rPr>
                <w:b/>
                <w:i/>
              </w:rPr>
              <w:t>must</w:t>
            </w:r>
            <w:r w:rsidRPr="0089308D">
              <w:t xml:space="preserve"> bid </w:t>
            </w:r>
            <w:r w:rsidR="00DE40C2">
              <w:t xml:space="preserve">for </w:t>
            </w:r>
            <w:r w:rsidRPr="0089308D">
              <w:t>Recurrent Cost Items</w:t>
            </w:r>
          </w:p>
        </w:tc>
      </w:tr>
      <w:tr w:rsidR="00AD3EEA" w:rsidRPr="0089308D" w14:paraId="60FF37C5" w14:textId="77777777" w:rsidTr="00AD3EEA">
        <w:tblPrEx>
          <w:tblBorders>
            <w:insideH w:val="single" w:sz="8" w:space="0" w:color="000000"/>
          </w:tblBorders>
        </w:tblPrEx>
        <w:trPr>
          <w:trHeight w:val="780"/>
        </w:trPr>
        <w:tc>
          <w:tcPr>
            <w:tcW w:w="1497" w:type="dxa"/>
            <w:tcBorders>
              <w:top w:val="single" w:sz="12" w:space="0" w:color="000000"/>
              <w:bottom w:val="single" w:sz="12" w:space="0" w:color="000000"/>
              <w:right w:val="single" w:sz="12" w:space="0" w:color="000000"/>
            </w:tcBorders>
          </w:tcPr>
          <w:p w14:paraId="114BB3CA" w14:textId="77777777" w:rsidR="00AD3EEA" w:rsidRPr="0089308D" w:rsidRDefault="00AD3EEA" w:rsidP="00A952F2">
            <w:pPr>
              <w:tabs>
                <w:tab w:val="right" w:pos="7434"/>
              </w:tabs>
              <w:spacing w:before="120"/>
              <w:rPr>
                <w:b/>
              </w:rPr>
            </w:pPr>
            <w:r w:rsidRPr="0089308D">
              <w:rPr>
                <w:b/>
              </w:rPr>
              <w:t>ITB 17.2</w:t>
            </w:r>
          </w:p>
        </w:tc>
        <w:tc>
          <w:tcPr>
            <w:tcW w:w="8100" w:type="dxa"/>
            <w:tcBorders>
              <w:top w:val="single" w:sz="12" w:space="0" w:color="000000"/>
              <w:left w:val="single" w:sz="12" w:space="0" w:color="000000"/>
              <w:bottom w:val="single" w:sz="12" w:space="0" w:color="000000"/>
            </w:tcBorders>
          </w:tcPr>
          <w:p w14:paraId="203D0BED" w14:textId="77777777" w:rsidR="00AD3EEA" w:rsidRPr="0089308D" w:rsidRDefault="00AD3EEA" w:rsidP="00A952F2">
            <w:pPr>
              <w:tabs>
                <w:tab w:val="right" w:pos="7254"/>
              </w:tabs>
              <w:spacing w:before="120"/>
            </w:pPr>
            <w:r w:rsidRPr="0089308D">
              <w:t xml:space="preserve">The Bidder </w:t>
            </w:r>
            <w:r w:rsidRPr="0089308D">
              <w:rPr>
                <w:b/>
                <w:i/>
              </w:rPr>
              <w:t>must not</w:t>
            </w:r>
            <w:r w:rsidRPr="0089308D">
              <w:t xml:space="preserve"> bid for contracts of Recurrent Cost Items not included in the main Contract.</w:t>
            </w:r>
          </w:p>
        </w:tc>
      </w:tr>
      <w:tr w:rsidR="00AD3EEA" w:rsidRPr="0089308D" w14:paraId="31BA27B7" w14:textId="77777777" w:rsidTr="005F2560">
        <w:tblPrEx>
          <w:tblBorders>
            <w:insideH w:val="single" w:sz="8" w:space="0" w:color="000000"/>
          </w:tblBorders>
        </w:tblPrEx>
        <w:trPr>
          <w:trHeight w:val="249"/>
        </w:trPr>
        <w:tc>
          <w:tcPr>
            <w:tcW w:w="1497" w:type="dxa"/>
            <w:tcBorders>
              <w:top w:val="single" w:sz="12" w:space="0" w:color="000000"/>
              <w:bottom w:val="single" w:sz="12" w:space="0" w:color="000000"/>
              <w:right w:val="single" w:sz="12" w:space="0" w:color="000000"/>
            </w:tcBorders>
          </w:tcPr>
          <w:p w14:paraId="3A0B7501" w14:textId="77777777" w:rsidR="00AD3EEA" w:rsidRPr="0089308D" w:rsidRDefault="00AD3EEA" w:rsidP="00A952F2">
            <w:pPr>
              <w:tabs>
                <w:tab w:val="right" w:pos="7434"/>
              </w:tabs>
              <w:spacing w:before="120"/>
              <w:rPr>
                <w:b/>
              </w:rPr>
            </w:pPr>
            <w:r w:rsidRPr="0089308D">
              <w:rPr>
                <w:b/>
              </w:rPr>
              <w:t>ITB 17.5</w:t>
            </w:r>
          </w:p>
        </w:tc>
        <w:tc>
          <w:tcPr>
            <w:tcW w:w="8100" w:type="dxa"/>
            <w:tcBorders>
              <w:top w:val="single" w:sz="12" w:space="0" w:color="000000"/>
              <w:left w:val="single" w:sz="12" w:space="0" w:color="000000"/>
              <w:bottom w:val="single" w:sz="12" w:space="0" w:color="000000"/>
            </w:tcBorders>
          </w:tcPr>
          <w:p w14:paraId="64948B8A" w14:textId="4A178C7B" w:rsidR="00AD3EEA" w:rsidRPr="0089308D" w:rsidRDefault="00AD3EEA" w:rsidP="00A952F2">
            <w:pPr>
              <w:tabs>
                <w:tab w:val="right" w:pos="7254"/>
              </w:tabs>
              <w:spacing w:before="120"/>
            </w:pPr>
            <w:r w:rsidRPr="0089308D">
              <w:t xml:space="preserve">The Incoterms edition </w:t>
            </w:r>
            <w:proofErr w:type="gramStart"/>
            <w:r w:rsidRPr="0089308D">
              <w:t>is:</w:t>
            </w:r>
            <w:proofErr w:type="gramEnd"/>
            <w:r w:rsidRPr="0089308D">
              <w:t xml:space="preserve"> </w:t>
            </w:r>
            <w:r w:rsidRPr="0089308D">
              <w:rPr>
                <w:b/>
                <w:i/>
                <w:lang w:val="en-NZ"/>
              </w:rPr>
              <w:t>Incoterms 20</w:t>
            </w:r>
            <w:r w:rsidR="00145CD5">
              <w:rPr>
                <w:b/>
                <w:i/>
                <w:lang w:val="en-NZ"/>
              </w:rPr>
              <w:t>20</w:t>
            </w:r>
            <w:r w:rsidRPr="0089308D">
              <w:rPr>
                <w:b/>
                <w:i/>
                <w:lang w:val="en-NZ"/>
              </w:rPr>
              <w:t>.</w:t>
            </w:r>
          </w:p>
        </w:tc>
      </w:tr>
      <w:tr w:rsidR="00AD3EEA" w:rsidRPr="0089308D" w14:paraId="30C1CF13" w14:textId="77777777" w:rsidTr="00AD3EEA">
        <w:tblPrEx>
          <w:tblBorders>
            <w:insideH w:val="single" w:sz="8" w:space="0" w:color="000000"/>
          </w:tblBorders>
        </w:tblPrEx>
        <w:tc>
          <w:tcPr>
            <w:tcW w:w="1497" w:type="dxa"/>
            <w:tcBorders>
              <w:top w:val="single" w:sz="12" w:space="0" w:color="000000"/>
              <w:bottom w:val="single" w:sz="12" w:space="0" w:color="000000"/>
              <w:right w:val="single" w:sz="12" w:space="0" w:color="000000"/>
            </w:tcBorders>
          </w:tcPr>
          <w:p w14:paraId="4D92779D" w14:textId="77777777" w:rsidR="00AD3EEA" w:rsidRPr="0089308D" w:rsidRDefault="00AD3EEA" w:rsidP="00A952F2">
            <w:pPr>
              <w:tabs>
                <w:tab w:val="right" w:pos="7434"/>
              </w:tabs>
              <w:spacing w:before="120"/>
              <w:rPr>
                <w:b/>
              </w:rPr>
            </w:pPr>
            <w:r w:rsidRPr="0089308D">
              <w:rPr>
                <w:b/>
              </w:rPr>
              <w:t>ITB 17.5 (a)</w:t>
            </w:r>
          </w:p>
        </w:tc>
        <w:tc>
          <w:tcPr>
            <w:tcW w:w="8100" w:type="dxa"/>
            <w:tcBorders>
              <w:top w:val="single" w:sz="12" w:space="0" w:color="000000"/>
              <w:left w:val="single" w:sz="12" w:space="0" w:color="000000"/>
              <w:bottom w:val="single" w:sz="12" w:space="0" w:color="000000"/>
            </w:tcBorders>
          </w:tcPr>
          <w:p w14:paraId="07039D9A" w14:textId="77777777" w:rsidR="00AD3EEA" w:rsidRPr="0089308D" w:rsidRDefault="00AD3EEA" w:rsidP="00A952F2">
            <w:pPr>
              <w:ind w:right="-74"/>
              <w:rPr>
                <w:b/>
                <w:i/>
                <w:lang w:val="en-GB"/>
              </w:rPr>
            </w:pPr>
            <w:r w:rsidRPr="0089308D">
              <w:t>Named place of destination</w:t>
            </w:r>
            <w:r w:rsidRPr="0089308D">
              <w:rPr>
                <w:i/>
              </w:rPr>
              <w:t xml:space="preserve"> </w:t>
            </w:r>
            <w:proofErr w:type="gramStart"/>
            <w:r w:rsidRPr="0089308D">
              <w:t>is:</w:t>
            </w:r>
            <w:proofErr w:type="gramEnd"/>
            <w:r w:rsidRPr="0089308D">
              <w:t xml:space="preserve"> </w:t>
            </w:r>
            <w:r w:rsidRPr="0089308D">
              <w:rPr>
                <w:b/>
                <w:i/>
                <w:lang w:val="en-GB"/>
              </w:rPr>
              <w:t>Port of Mogadishu, Somalia</w:t>
            </w:r>
          </w:p>
        </w:tc>
      </w:tr>
      <w:tr w:rsidR="00AD3EEA" w:rsidRPr="0089308D" w14:paraId="640D71A6" w14:textId="77777777" w:rsidTr="005F2560">
        <w:tblPrEx>
          <w:tblBorders>
            <w:insideH w:val="single" w:sz="8" w:space="0" w:color="000000"/>
          </w:tblBorders>
        </w:tblPrEx>
        <w:tc>
          <w:tcPr>
            <w:tcW w:w="1497" w:type="dxa"/>
            <w:tcBorders>
              <w:top w:val="single" w:sz="12" w:space="0" w:color="000000"/>
              <w:bottom w:val="single" w:sz="12" w:space="0" w:color="000000"/>
              <w:right w:val="single" w:sz="12" w:space="0" w:color="000000"/>
            </w:tcBorders>
          </w:tcPr>
          <w:p w14:paraId="1631D33D" w14:textId="77777777" w:rsidR="00AD3EEA" w:rsidRPr="0089308D" w:rsidRDefault="00AD3EEA" w:rsidP="00A952F2">
            <w:pPr>
              <w:tabs>
                <w:tab w:val="right" w:pos="7434"/>
              </w:tabs>
              <w:spacing w:before="120"/>
              <w:rPr>
                <w:b/>
              </w:rPr>
            </w:pPr>
            <w:r w:rsidRPr="0089308D">
              <w:rPr>
                <w:b/>
              </w:rPr>
              <w:t>ITB 17.6</w:t>
            </w:r>
          </w:p>
        </w:tc>
        <w:tc>
          <w:tcPr>
            <w:tcW w:w="8100" w:type="dxa"/>
            <w:tcBorders>
              <w:top w:val="single" w:sz="12" w:space="0" w:color="000000"/>
              <w:left w:val="single" w:sz="12" w:space="0" w:color="000000"/>
              <w:bottom w:val="single" w:sz="12" w:space="0" w:color="000000"/>
            </w:tcBorders>
            <w:shd w:val="clear" w:color="auto" w:fill="auto"/>
          </w:tcPr>
          <w:p w14:paraId="52710A0F" w14:textId="33881C19" w:rsidR="00AD3EEA" w:rsidRPr="00AC7DF5" w:rsidRDefault="00AD3EEA" w:rsidP="00A952F2">
            <w:pPr>
              <w:ind w:right="-74"/>
            </w:pPr>
            <w:r w:rsidRPr="0089308D">
              <w:t xml:space="preserve">Named place of </w:t>
            </w:r>
            <w:proofErr w:type="gramStart"/>
            <w:r w:rsidRPr="0089308D">
              <w:t>final destination</w:t>
            </w:r>
            <w:proofErr w:type="gramEnd"/>
            <w:r w:rsidRPr="0089308D">
              <w:t xml:space="preserve"> (or Project site) is</w:t>
            </w:r>
            <w:r>
              <w:t>:</w:t>
            </w:r>
          </w:p>
          <w:p w14:paraId="0B42AC74" w14:textId="4431A786" w:rsidR="007E3388" w:rsidRDefault="00AD3EEA" w:rsidP="007E3388">
            <w:pPr>
              <w:pStyle w:val="ListParagraph"/>
              <w:numPr>
                <w:ilvl w:val="0"/>
                <w:numId w:val="72"/>
              </w:numPr>
              <w:ind w:right="-74"/>
              <w:rPr>
                <w:b/>
                <w:bCs/>
                <w:i/>
                <w:iCs/>
                <w:lang w:val="en-GB"/>
              </w:rPr>
            </w:pPr>
            <w:r w:rsidRPr="005F2560">
              <w:rPr>
                <w:b/>
                <w:bCs/>
                <w:i/>
                <w:iCs/>
                <w:lang w:val="en-GB"/>
              </w:rPr>
              <w:t>Primary Site –</w:t>
            </w:r>
            <w:r w:rsidR="007E3388" w:rsidRPr="005F2560">
              <w:rPr>
                <w:b/>
                <w:bCs/>
                <w:i/>
                <w:iCs/>
                <w:lang w:val="en-GB"/>
              </w:rPr>
              <w:t xml:space="preserve"> Mogadishu Airport</w:t>
            </w:r>
          </w:p>
          <w:p w14:paraId="18BEA004" w14:textId="3AC191AB" w:rsidR="00AD3EEA" w:rsidRPr="007E3388" w:rsidRDefault="00AD3EEA" w:rsidP="007E3388">
            <w:pPr>
              <w:pStyle w:val="ListParagraph"/>
              <w:numPr>
                <w:ilvl w:val="0"/>
                <w:numId w:val="72"/>
              </w:numPr>
              <w:ind w:right="-74"/>
              <w:rPr>
                <w:b/>
                <w:bCs/>
                <w:i/>
                <w:iCs/>
                <w:lang w:val="en-GB"/>
              </w:rPr>
            </w:pPr>
            <w:r w:rsidRPr="005F2560">
              <w:rPr>
                <w:b/>
                <w:bCs/>
                <w:i/>
                <w:iCs/>
                <w:lang w:val="en-GB"/>
              </w:rPr>
              <w:t xml:space="preserve">DR Site – </w:t>
            </w:r>
            <w:r w:rsidR="007E3388" w:rsidRPr="005F2560">
              <w:rPr>
                <w:b/>
                <w:bCs/>
                <w:i/>
                <w:iCs/>
                <w:lang w:val="en-GB"/>
              </w:rPr>
              <w:t>Ministry of Communicatio</w:t>
            </w:r>
            <w:r w:rsidR="007E3388">
              <w:rPr>
                <w:b/>
                <w:bCs/>
                <w:i/>
                <w:iCs/>
                <w:lang w:val="en-GB"/>
              </w:rPr>
              <w:t>ns and Technology</w:t>
            </w:r>
          </w:p>
        </w:tc>
      </w:tr>
      <w:tr w:rsidR="00AD3EEA" w:rsidRPr="0089308D" w14:paraId="077C0907" w14:textId="77777777" w:rsidTr="00AD3EEA">
        <w:tblPrEx>
          <w:tblBorders>
            <w:insideH w:val="single" w:sz="8" w:space="0" w:color="000000"/>
          </w:tblBorders>
        </w:tblPrEx>
        <w:trPr>
          <w:trHeight w:val="465"/>
        </w:trPr>
        <w:tc>
          <w:tcPr>
            <w:tcW w:w="1497" w:type="dxa"/>
            <w:tcBorders>
              <w:top w:val="single" w:sz="12" w:space="0" w:color="000000"/>
              <w:bottom w:val="single" w:sz="12" w:space="0" w:color="000000"/>
              <w:right w:val="single" w:sz="12" w:space="0" w:color="000000"/>
            </w:tcBorders>
          </w:tcPr>
          <w:p w14:paraId="72CDCFFC" w14:textId="77777777" w:rsidR="00AD3EEA" w:rsidRPr="0089308D" w:rsidRDefault="00AD3EEA" w:rsidP="00A952F2">
            <w:pPr>
              <w:tabs>
                <w:tab w:val="right" w:pos="7434"/>
              </w:tabs>
              <w:spacing w:before="120"/>
              <w:rPr>
                <w:b/>
              </w:rPr>
            </w:pPr>
            <w:r w:rsidRPr="0089308D">
              <w:rPr>
                <w:b/>
              </w:rPr>
              <w:t>ITB 17.8</w:t>
            </w:r>
          </w:p>
        </w:tc>
        <w:tc>
          <w:tcPr>
            <w:tcW w:w="8100" w:type="dxa"/>
            <w:tcBorders>
              <w:top w:val="single" w:sz="12" w:space="0" w:color="000000"/>
              <w:left w:val="single" w:sz="12" w:space="0" w:color="000000"/>
              <w:bottom w:val="single" w:sz="12" w:space="0" w:color="000000"/>
            </w:tcBorders>
          </w:tcPr>
          <w:p w14:paraId="5CB0D8DA" w14:textId="77777777" w:rsidR="00AD3EEA" w:rsidRPr="0089308D" w:rsidRDefault="00AD3EEA" w:rsidP="00A952F2">
            <w:pPr>
              <w:tabs>
                <w:tab w:val="right" w:pos="7254"/>
              </w:tabs>
              <w:spacing w:before="120"/>
            </w:pPr>
            <w:r w:rsidRPr="0089308D">
              <w:t xml:space="preserve">ITB 17.8 is modified as follows: </w:t>
            </w:r>
            <w:r w:rsidRPr="0089308D">
              <w:rPr>
                <w:b/>
                <w:i/>
              </w:rPr>
              <w:t>There is no modification to ITB 17.8</w:t>
            </w:r>
          </w:p>
        </w:tc>
      </w:tr>
      <w:tr w:rsidR="00AD3EEA" w:rsidRPr="0089308D" w14:paraId="63655537" w14:textId="77777777" w:rsidTr="00AD3EEA">
        <w:tblPrEx>
          <w:tblBorders>
            <w:insideH w:val="single" w:sz="8" w:space="0" w:color="000000"/>
          </w:tblBorders>
        </w:tblPrEx>
        <w:trPr>
          <w:trHeight w:val="780"/>
        </w:trPr>
        <w:tc>
          <w:tcPr>
            <w:tcW w:w="1497" w:type="dxa"/>
            <w:tcBorders>
              <w:top w:val="single" w:sz="12" w:space="0" w:color="000000"/>
              <w:bottom w:val="single" w:sz="12" w:space="0" w:color="000000"/>
              <w:right w:val="single" w:sz="12" w:space="0" w:color="000000"/>
            </w:tcBorders>
          </w:tcPr>
          <w:p w14:paraId="3C72FF40" w14:textId="77777777" w:rsidR="00AD3EEA" w:rsidRPr="0089308D" w:rsidRDefault="00AD3EEA" w:rsidP="00A952F2">
            <w:pPr>
              <w:tabs>
                <w:tab w:val="right" w:pos="7434"/>
              </w:tabs>
              <w:spacing w:before="120"/>
              <w:rPr>
                <w:b/>
              </w:rPr>
            </w:pPr>
            <w:r w:rsidRPr="0089308D">
              <w:rPr>
                <w:b/>
              </w:rPr>
              <w:t>ITB 17.9</w:t>
            </w:r>
          </w:p>
        </w:tc>
        <w:tc>
          <w:tcPr>
            <w:tcW w:w="8100" w:type="dxa"/>
            <w:tcBorders>
              <w:top w:val="single" w:sz="12" w:space="0" w:color="000000"/>
              <w:left w:val="single" w:sz="12" w:space="0" w:color="000000"/>
              <w:bottom w:val="single" w:sz="12" w:space="0" w:color="000000"/>
            </w:tcBorders>
          </w:tcPr>
          <w:p w14:paraId="22B70C73" w14:textId="77777777" w:rsidR="00AD3EEA" w:rsidRPr="0089308D" w:rsidRDefault="00AD3EEA" w:rsidP="00A952F2">
            <w:pPr>
              <w:tabs>
                <w:tab w:val="right" w:pos="7254"/>
              </w:tabs>
              <w:spacing w:before="120"/>
              <w:rPr>
                <w:u w:val="single"/>
              </w:rPr>
            </w:pPr>
            <w:r w:rsidRPr="0089308D">
              <w:t>The prices quoted by the Bidder</w:t>
            </w:r>
            <w:r w:rsidRPr="0089308D">
              <w:rPr>
                <w:b/>
                <w:i/>
              </w:rPr>
              <w:t xml:space="preserve"> shall not </w:t>
            </w:r>
            <w:r w:rsidRPr="0089308D">
              <w:t>be subject to adjustment during the performance of the Contract.</w:t>
            </w:r>
          </w:p>
        </w:tc>
      </w:tr>
      <w:tr w:rsidR="00AD3EEA" w:rsidRPr="0089308D" w14:paraId="332B26D7" w14:textId="77777777" w:rsidTr="005F2560">
        <w:tblPrEx>
          <w:tblBorders>
            <w:insideH w:val="single" w:sz="8" w:space="0" w:color="000000"/>
          </w:tblBorders>
        </w:tblPrEx>
        <w:trPr>
          <w:trHeight w:val="438"/>
        </w:trPr>
        <w:tc>
          <w:tcPr>
            <w:tcW w:w="1497" w:type="dxa"/>
            <w:tcBorders>
              <w:top w:val="single" w:sz="12" w:space="0" w:color="000000"/>
              <w:bottom w:val="single" w:sz="12" w:space="0" w:color="000000"/>
              <w:right w:val="single" w:sz="12" w:space="0" w:color="000000"/>
            </w:tcBorders>
          </w:tcPr>
          <w:p w14:paraId="41831D16" w14:textId="77777777" w:rsidR="00AD3EEA" w:rsidRPr="0089308D" w:rsidRDefault="00AD3EEA" w:rsidP="00A952F2">
            <w:pPr>
              <w:tabs>
                <w:tab w:val="right" w:pos="7434"/>
              </w:tabs>
              <w:spacing w:before="120"/>
              <w:rPr>
                <w:b/>
                <w:i/>
              </w:rPr>
            </w:pPr>
            <w:r w:rsidRPr="0089308D">
              <w:rPr>
                <w:b/>
              </w:rPr>
              <w:t>ITB 18.1</w:t>
            </w:r>
            <w:r w:rsidRPr="0089308D">
              <w:rPr>
                <w:b/>
                <w:i/>
              </w:rPr>
              <w:t xml:space="preserve"> </w:t>
            </w:r>
          </w:p>
        </w:tc>
        <w:tc>
          <w:tcPr>
            <w:tcW w:w="8100" w:type="dxa"/>
            <w:tcBorders>
              <w:top w:val="single" w:sz="12" w:space="0" w:color="000000"/>
              <w:left w:val="single" w:sz="12" w:space="0" w:color="000000"/>
              <w:bottom w:val="single" w:sz="12" w:space="0" w:color="000000"/>
            </w:tcBorders>
          </w:tcPr>
          <w:p w14:paraId="5DFFA35E" w14:textId="57E27BF6" w:rsidR="00AD3EEA" w:rsidRPr="005F2560" w:rsidRDefault="00A93ED4" w:rsidP="00A952F2">
            <w:pPr>
              <w:tabs>
                <w:tab w:val="right" w:pos="7254"/>
              </w:tabs>
              <w:spacing w:before="120"/>
              <w:rPr>
                <w:b/>
                <w:bCs/>
                <w:i/>
                <w:iCs/>
              </w:rPr>
            </w:pPr>
            <w:r w:rsidRPr="005F2560">
              <w:rPr>
                <w:b/>
                <w:bCs/>
                <w:i/>
                <w:iCs/>
              </w:rPr>
              <w:t>A Bidder shall quote its price entirely and shall be paid in USD only.</w:t>
            </w:r>
          </w:p>
        </w:tc>
      </w:tr>
      <w:tr w:rsidR="00AD3EEA" w:rsidRPr="0089308D" w14:paraId="04690624" w14:textId="77777777" w:rsidTr="00AD3EEA">
        <w:tblPrEx>
          <w:tblBorders>
            <w:insideH w:val="single" w:sz="8" w:space="0" w:color="000000"/>
          </w:tblBorders>
        </w:tblPrEx>
        <w:trPr>
          <w:trHeight w:val="780"/>
        </w:trPr>
        <w:tc>
          <w:tcPr>
            <w:tcW w:w="1497" w:type="dxa"/>
            <w:tcBorders>
              <w:top w:val="single" w:sz="12" w:space="0" w:color="000000"/>
              <w:bottom w:val="single" w:sz="12" w:space="0" w:color="000000"/>
              <w:right w:val="single" w:sz="12" w:space="0" w:color="000000"/>
            </w:tcBorders>
          </w:tcPr>
          <w:p w14:paraId="197DC9D8" w14:textId="77777777" w:rsidR="00AD3EEA" w:rsidRPr="0089308D" w:rsidRDefault="00AD3EEA" w:rsidP="00A952F2">
            <w:pPr>
              <w:tabs>
                <w:tab w:val="right" w:pos="7434"/>
              </w:tabs>
              <w:spacing w:before="120"/>
              <w:rPr>
                <w:b/>
              </w:rPr>
            </w:pPr>
            <w:r w:rsidRPr="0089308D">
              <w:rPr>
                <w:b/>
              </w:rPr>
              <w:t>ITB 19.1</w:t>
            </w:r>
          </w:p>
        </w:tc>
        <w:tc>
          <w:tcPr>
            <w:tcW w:w="8100" w:type="dxa"/>
            <w:tcBorders>
              <w:top w:val="single" w:sz="12" w:space="0" w:color="000000"/>
              <w:left w:val="single" w:sz="12" w:space="0" w:color="000000"/>
              <w:bottom w:val="single" w:sz="12" w:space="0" w:color="000000"/>
            </w:tcBorders>
          </w:tcPr>
          <w:p w14:paraId="09B51EBE" w14:textId="77777777" w:rsidR="00AD3EEA" w:rsidRPr="0089308D" w:rsidRDefault="00AD3EEA" w:rsidP="00A952F2">
            <w:pPr>
              <w:tabs>
                <w:tab w:val="right" w:pos="7254"/>
              </w:tabs>
              <w:spacing w:before="120"/>
            </w:pPr>
            <w:r w:rsidRPr="0089308D">
              <w:t xml:space="preserve">The Bid validity period shall be </w:t>
            </w:r>
            <w:r w:rsidRPr="0089308D">
              <w:rPr>
                <w:rStyle w:val="preparersnote"/>
              </w:rPr>
              <w:t xml:space="preserve">one hundred and twenty (120) </w:t>
            </w:r>
            <w:r w:rsidRPr="0089308D">
              <w:t>days after the deadline for bid submission days.</w:t>
            </w:r>
          </w:p>
        </w:tc>
      </w:tr>
      <w:tr w:rsidR="00AD3EEA" w:rsidRPr="0089308D" w14:paraId="21FEE6A5" w14:textId="77777777" w:rsidTr="00AD3EEA">
        <w:tblPrEx>
          <w:tblBorders>
            <w:insideH w:val="single" w:sz="8" w:space="0" w:color="000000"/>
          </w:tblBorders>
        </w:tblPrEx>
        <w:trPr>
          <w:trHeight w:val="510"/>
        </w:trPr>
        <w:tc>
          <w:tcPr>
            <w:tcW w:w="1497" w:type="dxa"/>
            <w:tcBorders>
              <w:top w:val="single" w:sz="12" w:space="0" w:color="000000"/>
              <w:bottom w:val="single" w:sz="12" w:space="0" w:color="000000"/>
              <w:right w:val="single" w:sz="12" w:space="0" w:color="000000"/>
            </w:tcBorders>
          </w:tcPr>
          <w:p w14:paraId="4C1D3F83" w14:textId="77777777" w:rsidR="00AD3EEA" w:rsidRPr="0089308D" w:rsidRDefault="00AD3EEA" w:rsidP="00A952F2">
            <w:pPr>
              <w:tabs>
                <w:tab w:val="right" w:pos="7434"/>
              </w:tabs>
              <w:spacing w:before="120"/>
              <w:rPr>
                <w:b/>
              </w:rPr>
            </w:pPr>
            <w:r w:rsidRPr="0089308D">
              <w:rPr>
                <w:b/>
              </w:rPr>
              <w:t>ITB 19.3 (a)</w:t>
            </w:r>
          </w:p>
        </w:tc>
        <w:tc>
          <w:tcPr>
            <w:tcW w:w="8100" w:type="dxa"/>
            <w:tcBorders>
              <w:top w:val="single" w:sz="12" w:space="0" w:color="000000"/>
              <w:left w:val="single" w:sz="12" w:space="0" w:color="000000"/>
              <w:bottom w:val="single" w:sz="12" w:space="0" w:color="000000"/>
            </w:tcBorders>
          </w:tcPr>
          <w:p w14:paraId="191A536B" w14:textId="77777777" w:rsidR="00AD3EEA" w:rsidRPr="0089308D" w:rsidRDefault="00AD3EEA" w:rsidP="00A952F2">
            <w:pPr>
              <w:tabs>
                <w:tab w:val="right" w:pos="7254"/>
              </w:tabs>
              <w:spacing w:before="120"/>
            </w:pPr>
            <w:r w:rsidRPr="0089308D">
              <w:t xml:space="preserve">The Bid price shall be adjusted by the following factor(s): </w:t>
            </w:r>
            <w:r w:rsidRPr="0089308D">
              <w:rPr>
                <w:b/>
                <w:i/>
              </w:rPr>
              <w:t>None</w:t>
            </w:r>
          </w:p>
        </w:tc>
      </w:tr>
      <w:tr w:rsidR="00AD3EEA" w:rsidRPr="0089308D" w14:paraId="413DFD43" w14:textId="77777777" w:rsidTr="00AD3EEA">
        <w:tblPrEx>
          <w:tblBorders>
            <w:insideH w:val="single" w:sz="8" w:space="0" w:color="000000"/>
          </w:tblBorders>
        </w:tblPrEx>
        <w:trPr>
          <w:trHeight w:val="510"/>
        </w:trPr>
        <w:tc>
          <w:tcPr>
            <w:tcW w:w="1497" w:type="dxa"/>
            <w:tcBorders>
              <w:top w:val="single" w:sz="12" w:space="0" w:color="000000"/>
              <w:bottom w:val="single" w:sz="12" w:space="0" w:color="000000"/>
              <w:right w:val="single" w:sz="12" w:space="0" w:color="000000"/>
            </w:tcBorders>
          </w:tcPr>
          <w:p w14:paraId="4AE31950" w14:textId="77777777" w:rsidR="00AD3EEA" w:rsidRPr="0089308D" w:rsidRDefault="00AD3EEA" w:rsidP="00A952F2">
            <w:pPr>
              <w:tabs>
                <w:tab w:val="right" w:pos="7434"/>
              </w:tabs>
              <w:spacing w:before="120"/>
              <w:rPr>
                <w:b/>
              </w:rPr>
            </w:pPr>
            <w:r w:rsidRPr="0089308D">
              <w:rPr>
                <w:b/>
              </w:rPr>
              <w:t>ITB 20.1</w:t>
            </w:r>
          </w:p>
        </w:tc>
        <w:tc>
          <w:tcPr>
            <w:tcW w:w="8100" w:type="dxa"/>
            <w:tcBorders>
              <w:top w:val="single" w:sz="12" w:space="0" w:color="000000"/>
              <w:left w:val="single" w:sz="12" w:space="0" w:color="000000"/>
              <w:bottom w:val="single" w:sz="12" w:space="0" w:color="000000"/>
            </w:tcBorders>
          </w:tcPr>
          <w:p w14:paraId="054EF5F2" w14:textId="77777777" w:rsidR="00AD3EEA" w:rsidRPr="0089308D" w:rsidRDefault="00AD3EEA" w:rsidP="00A952F2">
            <w:pPr>
              <w:tabs>
                <w:tab w:val="right" w:pos="7254"/>
              </w:tabs>
              <w:spacing w:before="120"/>
            </w:pPr>
            <w:r w:rsidRPr="0089308D">
              <w:t xml:space="preserve">A Bid-Securing Declaration </w:t>
            </w:r>
            <w:r w:rsidRPr="0089308D">
              <w:rPr>
                <w:b/>
                <w:bCs/>
                <w:i/>
              </w:rPr>
              <w:t xml:space="preserve">shall be </w:t>
            </w:r>
            <w:r w:rsidRPr="0089308D">
              <w:t>required in the form attached in this bid</w:t>
            </w:r>
          </w:p>
        </w:tc>
      </w:tr>
      <w:tr w:rsidR="00AD3EEA" w:rsidRPr="0089308D" w14:paraId="473D92BC" w14:textId="77777777" w:rsidTr="00AD3EEA">
        <w:tblPrEx>
          <w:tblBorders>
            <w:insideH w:val="single" w:sz="8" w:space="0" w:color="000000"/>
          </w:tblBorders>
        </w:tblPrEx>
        <w:trPr>
          <w:trHeight w:val="510"/>
        </w:trPr>
        <w:tc>
          <w:tcPr>
            <w:tcW w:w="1497" w:type="dxa"/>
            <w:tcBorders>
              <w:top w:val="single" w:sz="12" w:space="0" w:color="000000"/>
              <w:bottom w:val="single" w:sz="12" w:space="0" w:color="000000"/>
              <w:right w:val="single" w:sz="12" w:space="0" w:color="000000"/>
            </w:tcBorders>
          </w:tcPr>
          <w:p w14:paraId="0229BD99" w14:textId="77777777" w:rsidR="00AD3EEA" w:rsidRPr="0089308D" w:rsidRDefault="00AD3EEA" w:rsidP="00A952F2">
            <w:pPr>
              <w:tabs>
                <w:tab w:val="right" w:pos="7434"/>
              </w:tabs>
              <w:spacing w:before="120"/>
              <w:rPr>
                <w:b/>
              </w:rPr>
            </w:pPr>
            <w:r w:rsidRPr="0089308D">
              <w:rPr>
                <w:b/>
              </w:rPr>
              <w:t>ITB 20.3 (d)</w:t>
            </w:r>
          </w:p>
        </w:tc>
        <w:tc>
          <w:tcPr>
            <w:tcW w:w="8100" w:type="dxa"/>
            <w:tcBorders>
              <w:top w:val="single" w:sz="12" w:space="0" w:color="000000"/>
              <w:left w:val="single" w:sz="12" w:space="0" w:color="000000"/>
              <w:bottom w:val="single" w:sz="12" w:space="0" w:color="000000"/>
            </w:tcBorders>
          </w:tcPr>
          <w:p w14:paraId="165B4A49" w14:textId="77777777" w:rsidR="00AD3EEA" w:rsidRPr="0089308D" w:rsidRDefault="00AD3EEA" w:rsidP="00A952F2">
            <w:pPr>
              <w:tabs>
                <w:tab w:val="right" w:pos="7254"/>
              </w:tabs>
              <w:spacing w:before="120"/>
              <w:rPr>
                <w:i/>
              </w:rPr>
            </w:pPr>
            <w:r w:rsidRPr="0089308D">
              <w:t xml:space="preserve">Other types of acceptable securities: </w:t>
            </w:r>
            <w:r w:rsidRPr="0089308D">
              <w:rPr>
                <w:b/>
                <w:i/>
              </w:rPr>
              <w:t>Not applicable</w:t>
            </w:r>
          </w:p>
        </w:tc>
      </w:tr>
      <w:tr w:rsidR="00AD3EEA" w:rsidRPr="0089308D" w14:paraId="1F5B507D" w14:textId="77777777" w:rsidTr="00AD3EEA">
        <w:tblPrEx>
          <w:tblBorders>
            <w:insideH w:val="single" w:sz="8" w:space="0" w:color="000000"/>
          </w:tblBorders>
        </w:tblPrEx>
        <w:trPr>
          <w:trHeight w:val="1050"/>
        </w:trPr>
        <w:tc>
          <w:tcPr>
            <w:tcW w:w="1497" w:type="dxa"/>
            <w:tcBorders>
              <w:top w:val="single" w:sz="12" w:space="0" w:color="000000"/>
              <w:bottom w:val="single" w:sz="12" w:space="0" w:color="000000"/>
              <w:right w:val="single" w:sz="12" w:space="0" w:color="000000"/>
            </w:tcBorders>
          </w:tcPr>
          <w:p w14:paraId="20331A54" w14:textId="77777777" w:rsidR="00AD3EEA" w:rsidRPr="0089308D" w:rsidRDefault="00AD3EEA" w:rsidP="00A952F2">
            <w:pPr>
              <w:tabs>
                <w:tab w:val="right" w:pos="7434"/>
              </w:tabs>
              <w:spacing w:before="120"/>
              <w:rPr>
                <w:b/>
              </w:rPr>
            </w:pPr>
            <w:r w:rsidRPr="0089308D">
              <w:rPr>
                <w:b/>
              </w:rPr>
              <w:t>ITB 20.10</w:t>
            </w:r>
          </w:p>
        </w:tc>
        <w:tc>
          <w:tcPr>
            <w:tcW w:w="8100" w:type="dxa"/>
            <w:tcBorders>
              <w:top w:val="single" w:sz="12" w:space="0" w:color="000000"/>
              <w:left w:val="single" w:sz="12" w:space="0" w:color="000000"/>
              <w:bottom w:val="single" w:sz="12" w:space="0" w:color="000000"/>
            </w:tcBorders>
          </w:tcPr>
          <w:p w14:paraId="6385CECC" w14:textId="77777777" w:rsidR="00AD3EEA" w:rsidRPr="0089308D" w:rsidRDefault="00AD3EEA" w:rsidP="00A952F2">
            <w:pPr>
              <w:tabs>
                <w:tab w:val="right" w:pos="7254"/>
              </w:tabs>
              <w:spacing w:before="120"/>
            </w:pPr>
            <w:r w:rsidRPr="0089308D">
              <w:t xml:space="preserve">If the Bidder incurs any of the actions prescribed in subparagraphs (a) or (b) of this provision, the Purchaser will declare the Bidder ineligible to be awarded contracts by the Purchaser for a period of </w:t>
            </w:r>
            <w:r w:rsidRPr="0089308D">
              <w:rPr>
                <w:b/>
                <w:i/>
              </w:rPr>
              <w:t>five (5)</w:t>
            </w:r>
            <w:r w:rsidRPr="0089308D">
              <w:t xml:space="preserve"> years.</w:t>
            </w:r>
          </w:p>
        </w:tc>
      </w:tr>
      <w:tr w:rsidR="00AD3EEA" w:rsidRPr="0089308D" w14:paraId="7D9924AE" w14:textId="77777777" w:rsidTr="00AD3EEA">
        <w:tblPrEx>
          <w:tblBorders>
            <w:insideH w:val="single" w:sz="8" w:space="0" w:color="000000"/>
          </w:tblBorders>
        </w:tblPrEx>
        <w:tc>
          <w:tcPr>
            <w:tcW w:w="1497" w:type="dxa"/>
            <w:tcBorders>
              <w:top w:val="single" w:sz="12" w:space="0" w:color="000000"/>
              <w:bottom w:val="single" w:sz="12" w:space="0" w:color="000000"/>
              <w:right w:val="single" w:sz="12" w:space="0" w:color="000000"/>
            </w:tcBorders>
          </w:tcPr>
          <w:p w14:paraId="0D2B7FDD" w14:textId="77777777" w:rsidR="00AD3EEA" w:rsidRPr="0089308D" w:rsidRDefault="00AD3EEA" w:rsidP="00A952F2">
            <w:pPr>
              <w:tabs>
                <w:tab w:val="right" w:pos="7434"/>
              </w:tabs>
              <w:spacing w:before="120"/>
              <w:rPr>
                <w:b/>
              </w:rPr>
            </w:pPr>
            <w:r w:rsidRPr="0089308D">
              <w:rPr>
                <w:b/>
              </w:rPr>
              <w:t>ITB 21.1</w:t>
            </w:r>
          </w:p>
        </w:tc>
        <w:tc>
          <w:tcPr>
            <w:tcW w:w="8100" w:type="dxa"/>
            <w:tcBorders>
              <w:top w:val="single" w:sz="12" w:space="0" w:color="000000"/>
              <w:left w:val="single" w:sz="12" w:space="0" w:color="000000"/>
              <w:bottom w:val="single" w:sz="12" w:space="0" w:color="000000"/>
            </w:tcBorders>
          </w:tcPr>
          <w:p w14:paraId="58D4FA74" w14:textId="77777777" w:rsidR="00AD3EEA" w:rsidRPr="0089308D" w:rsidRDefault="00AD3EEA" w:rsidP="00A952F2">
            <w:pPr>
              <w:tabs>
                <w:tab w:val="right" w:pos="7254"/>
              </w:tabs>
              <w:spacing w:before="120"/>
              <w:rPr>
                <w:b/>
                <w:i/>
              </w:rPr>
            </w:pPr>
            <w:r>
              <w:rPr>
                <w:b/>
                <w:i/>
              </w:rPr>
              <w:t>N/A</w:t>
            </w:r>
          </w:p>
        </w:tc>
      </w:tr>
      <w:tr w:rsidR="00AD3EEA" w:rsidRPr="0089308D" w14:paraId="0E4D66E4" w14:textId="77777777" w:rsidTr="00AD3EEA">
        <w:tblPrEx>
          <w:tblBorders>
            <w:insideH w:val="single" w:sz="8" w:space="0" w:color="000000"/>
          </w:tblBorders>
        </w:tblPrEx>
        <w:trPr>
          <w:trHeight w:val="618"/>
        </w:trPr>
        <w:tc>
          <w:tcPr>
            <w:tcW w:w="1497" w:type="dxa"/>
            <w:tcBorders>
              <w:top w:val="single" w:sz="12" w:space="0" w:color="000000"/>
              <w:bottom w:val="single" w:sz="12" w:space="0" w:color="000000"/>
              <w:right w:val="single" w:sz="12" w:space="0" w:color="000000"/>
            </w:tcBorders>
          </w:tcPr>
          <w:p w14:paraId="772120AB" w14:textId="77777777" w:rsidR="00AD3EEA" w:rsidRPr="0089308D" w:rsidRDefault="00AD3EEA" w:rsidP="00A952F2">
            <w:pPr>
              <w:tabs>
                <w:tab w:val="right" w:pos="7434"/>
              </w:tabs>
              <w:spacing w:before="120"/>
              <w:rPr>
                <w:b/>
              </w:rPr>
            </w:pPr>
            <w:r w:rsidRPr="0089308D">
              <w:rPr>
                <w:b/>
              </w:rPr>
              <w:t>ITB 21.3</w:t>
            </w:r>
          </w:p>
        </w:tc>
        <w:tc>
          <w:tcPr>
            <w:tcW w:w="8100" w:type="dxa"/>
            <w:tcBorders>
              <w:top w:val="single" w:sz="12" w:space="0" w:color="000000"/>
              <w:left w:val="single" w:sz="12" w:space="0" w:color="000000"/>
              <w:bottom w:val="single" w:sz="12" w:space="0" w:color="000000"/>
            </w:tcBorders>
          </w:tcPr>
          <w:p w14:paraId="4CEF2AE5" w14:textId="1D6F1DED" w:rsidR="00AD3EEA" w:rsidRPr="0089308D" w:rsidRDefault="00AD3EEA" w:rsidP="00A952F2">
            <w:pPr>
              <w:tabs>
                <w:tab w:val="right" w:pos="7254"/>
              </w:tabs>
              <w:spacing w:before="120"/>
            </w:pPr>
            <w:r w:rsidRPr="0089308D">
              <w:t xml:space="preserve">The written confirmation of authorization to sign on behalf of the Bidder shall consist </w:t>
            </w:r>
            <w:proofErr w:type="gramStart"/>
            <w:r w:rsidRPr="0089308D">
              <w:t>of:</w:t>
            </w:r>
            <w:proofErr w:type="gramEnd"/>
            <w:r w:rsidRPr="0089308D">
              <w:t xml:space="preserve"> </w:t>
            </w:r>
            <w:r w:rsidRPr="0089308D">
              <w:rPr>
                <w:b/>
                <w:i/>
              </w:rPr>
              <w:t>a signed power of attorney</w:t>
            </w:r>
            <w:r w:rsidR="004012D7">
              <w:rPr>
                <w:b/>
                <w:i/>
              </w:rPr>
              <w:t xml:space="preserve"> </w:t>
            </w:r>
            <w:r w:rsidR="004012D7" w:rsidRPr="005F2560">
              <w:rPr>
                <w:b/>
                <w:bCs/>
                <w:i/>
                <w:iCs/>
              </w:rPr>
              <w:t>for the signatory to sign the Bid in case the Bid is not signed by the Chief Executive/Managing Director or the owner of the company</w:t>
            </w:r>
            <w:r w:rsidR="00B20211" w:rsidRPr="005F2560">
              <w:rPr>
                <w:b/>
                <w:bCs/>
                <w:i/>
                <w:iCs/>
              </w:rPr>
              <w:t>.</w:t>
            </w:r>
            <w:r w:rsidR="004012D7" w:rsidRPr="005F2560">
              <w:rPr>
                <w:b/>
                <w:bCs/>
                <w:i/>
                <w:iCs/>
              </w:rPr>
              <w:t>”</w:t>
            </w:r>
          </w:p>
        </w:tc>
      </w:tr>
      <w:tr w:rsidR="00AD3EEA" w:rsidRPr="0089308D" w14:paraId="6888251E" w14:textId="77777777" w:rsidTr="00AD3EEA">
        <w:tblPrEx>
          <w:tblBorders>
            <w:insideH w:val="single" w:sz="8" w:space="0" w:color="000000"/>
          </w:tblBorders>
        </w:tblPrEx>
        <w:tc>
          <w:tcPr>
            <w:tcW w:w="9597" w:type="dxa"/>
            <w:gridSpan w:val="2"/>
            <w:tcBorders>
              <w:top w:val="single" w:sz="12" w:space="0" w:color="000000"/>
              <w:bottom w:val="single" w:sz="12" w:space="0" w:color="000000"/>
            </w:tcBorders>
          </w:tcPr>
          <w:p w14:paraId="4A70E82F" w14:textId="77777777" w:rsidR="00AD3EEA" w:rsidRPr="0089308D" w:rsidRDefault="00AD3EEA" w:rsidP="00A952F2">
            <w:pPr>
              <w:tabs>
                <w:tab w:val="right" w:pos="7254"/>
              </w:tabs>
              <w:spacing w:before="120"/>
              <w:jc w:val="center"/>
            </w:pPr>
            <w:r w:rsidRPr="0089308D">
              <w:rPr>
                <w:b/>
                <w:sz w:val="28"/>
              </w:rPr>
              <w:lastRenderedPageBreak/>
              <w:t>D.  Submission and Opening of Bids</w:t>
            </w:r>
          </w:p>
        </w:tc>
      </w:tr>
      <w:tr w:rsidR="00AD3EEA" w:rsidRPr="0089308D" w14:paraId="03645D9F" w14:textId="77777777" w:rsidTr="00AD3EEA">
        <w:tblPrEx>
          <w:tblBorders>
            <w:insideH w:val="single" w:sz="8" w:space="0" w:color="000000"/>
          </w:tblBorders>
        </w:tblPrEx>
        <w:tc>
          <w:tcPr>
            <w:tcW w:w="1497" w:type="dxa"/>
            <w:tcBorders>
              <w:top w:val="single" w:sz="12" w:space="0" w:color="000000"/>
              <w:bottom w:val="single" w:sz="12" w:space="0" w:color="000000"/>
              <w:right w:val="single" w:sz="12" w:space="0" w:color="000000"/>
            </w:tcBorders>
          </w:tcPr>
          <w:p w14:paraId="4A04EC21" w14:textId="77777777" w:rsidR="00AD3EEA" w:rsidRPr="0089308D" w:rsidRDefault="00AD3EEA" w:rsidP="00A952F2">
            <w:pPr>
              <w:tabs>
                <w:tab w:val="right" w:pos="7434"/>
              </w:tabs>
              <w:spacing w:before="120"/>
              <w:rPr>
                <w:b/>
              </w:rPr>
            </w:pPr>
            <w:r w:rsidRPr="0089308D">
              <w:rPr>
                <w:b/>
              </w:rPr>
              <w:t xml:space="preserve">ITB 23.1 </w:t>
            </w:r>
          </w:p>
        </w:tc>
        <w:tc>
          <w:tcPr>
            <w:tcW w:w="8100" w:type="dxa"/>
            <w:tcBorders>
              <w:top w:val="single" w:sz="12" w:space="0" w:color="000000"/>
              <w:left w:val="single" w:sz="12" w:space="0" w:color="000000"/>
              <w:bottom w:val="single" w:sz="12" w:space="0" w:color="000000"/>
            </w:tcBorders>
          </w:tcPr>
          <w:p w14:paraId="39E38DF9" w14:textId="77777777" w:rsidR="00AD3EEA" w:rsidRPr="0089308D" w:rsidRDefault="00AD3EEA" w:rsidP="00A952F2">
            <w:pPr>
              <w:tabs>
                <w:tab w:val="right" w:pos="7254"/>
              </w:tabs>
              <w:spacing w:before="120"/>
              <w:rPr>
                <w:b/>
                <w:i/>
              </w:rPr>
            </w:pPr>
            <w:r w:rsidRPr="0089308D">
              <w:t xml:space="preserve">For </w:t>
            </w:r>
            <w:r w:rsidRPr="0089308D">
              <w:rPr>
                <w:b/>
                <w:u w:val="single"/>
              </w:rPr>
              <w:t>Bid submission purposes</w:t>
            </w:r>
            <w:r w:rsidRPr="0089308D">
              <w:rPr>
                <w:u w:val="single"/>
              </w:rPr>
              <w:t xml:space="preserve"> </w:t>
            </w:r>
            <w:r w:rsidRPr="0089308D">
              <w:t>only, the Purchaser’s address is:</w:t>
            </w:r>
            <w:r w:rsidRPr="0089308D">
              <w:rPr>
                <w:b/>
                <w:i/>
              </w:rPr>
              <w:t xml:space="preserve"> </w:t>
            </w:r>
          </w:p>
          <w:p w14:paraId="127BA15D" w14:textId="77777777" w:rsidR="00AD3EEA" w:rsidRPr="0089308D" w:rsidRDefault="00AD3EEA" w:rsidP="00A952F2">
            <w:pPr>
              <w:spacing w:after="180"/>
              <w:ind w:left="695" w:hanging="695"/>
              <w:contextualSpacing/>
            </w:pPr>
            <w:r w:rsidRPr="0089308D">
              <w:t xml:space="preserve">Time, date, and place for bid submission are:  </w:t>
            </w:r>
          </w:p>
          <w:p w14:paraId="2BEA335F" w14:textId="4DB1479E" w:rsidR="00AD3EEA" w:rsidRPr="00570E9C" w:rsidRDefault="00AD3EEA" w:rsidP="00A952F2">
            <w:pPr>
              <w:pStyle w:val="Default"/>
              <w:contextualSpacing/>
              <w:jc w:val="both"/>
              <w:rPr>
                <w:rFonts w:ascii="Times New Roman" w:hAnsi="Times New Roman" w:cs="Times New Roman"/>
                <w:b/>
                <w:bCs/>
                <w:i/>
                <w:iCs/>
              </w:rPr>
            </w:pPr>
            <w:r w:rsidRPr="0089308D">
              <w:rPr>
                <w:rFonts w:ascii="Times New Roman" w:hAnsi="Times New Roman" w:cs="Times New Roman"/>
              </w:rPr>
              <w:t xml:space="preserve">Time: </w:t>
            </w:r>
            <w:r w:rsidR="00C3562B" w:rsidRPr="00570E9C">
              <w:rPr>
                <w:rFonts w:ascii="Times New Roman" w:hAnsi="Times New Roman" w:cs="Times New Roman"/>
                <w:b/>
                <w:bCs/>
                <w:i/>
                <w:iCs/>
              </w:rPr>
              <w:t>11:</w:t>
            </w:r>
            <w:r w:rsidRPr="00570E9C">
              <w:rPr>
                <w:rFonts w:ascii="Times New Roman" w:hAnsi="Times New Roman" w:cs="Times New Roman"/>
                <w:b/>
                <w:bCs/>
                <w:i/>
                <w:iCs/>
              </w:rPr>
              <w:t>00</w:t>
            </w:r>
            <w:r w:rsidR="00C3562B" w:rsidRPr="00570E9C">
              <w:rPr>
                <w:rFonts w:ascii="Times New Roman" w:hAnsi="Times New Roman" w:cs="Times New Roman"/>
                <w:b/>
                <w:bCs/>
                <w:i/>
                <w:iCs/>
              </w:rPr>
              <w:t>am</w:t>
            </w:r>
            <w:r w:rsidRPr="00570E9C">
              <w:rPr>
                <w:rFonts w:ascii="Times New Roman" w:hAnsi="Times New Roman" w:cs="Times New Roman"/>
                <w:b/>
                <w:bCs/>
                <w:i/>
                <w:iCs/>
              </w:rPr>
              <w:t xml:space="preserve"> Somalia time</w:t>
            </w:r>
          </w:p>
          <w:p w14:paraId="6399D299" w14:textId="4A6D6575" w:rsidR="00AD3EEA" w:rsidRDefault="00AD3EEA" w:rsidP="00A952F2">
            <w:pPr>
              <w:pStyle w:val="Default"/>
              <w:spacing w:after="120"/>
              <w:contextualSpacing/>
              <w:jc w:val="both"/>
              <w:rPr>
                <w:b/>
                <w:i/>
                <w:spacing w:val="-2"/>
              </w:rPr>
            </w:pPr>
            <w:r w:rsidRPr="00570E9C">
              <w:rPr>
                <w:rFonts w:ascii="Times New Roman" w:hAnsi="Times New Roman" w:cs="Times New Roman"/>
              </w:rPr>
              <w:t xml:space="preserve">Date: </w:t>
            </w:r>
            <w:r w:rsidR="00570E9C" w:rsidRPr="00570E9C">
              <w:rPr>
                <w:rFonts w:ascii="Times New Roman" w:hAnsi="Times New Roman" w:cs="Times New Roman"/>
                <w:b/>
                <w:bCs/>
                <w:i/>
                <w:iCs/>
              </w:rPr>
              <w:t>15</w:t>
            </w:r>
            <w:r w:rsidR="00570E9C" w:rsidRPr="00570E9C">
              <w:rPr>
                <w:rFonts w:ascii="Times New Roman" w:hAnsi="Times New Roman" w:cs="Times New Roman"/>
                <w:b/>
                <w:bCs/>
                <w:i/>
                <w:iCs/>
                <w:vertAlign w:val="superscript"/>
              </w:rPr>
              <w:t>th</w:t>
            </w:r>
            <w:r w:rsidR="00570E9C" w:rsidRPr="00570E9C">
              <w:rPr>
                <w:rFonts w:ascii="Times New Roman" w:hAnsi="Times New Roman" w:cs="Times New Roman"/>
                <w:b/>
                <w:bCs/>
                <w:i/>
                <w:iCs/>
              </w:rPr>
              <w:t xml:space="preserve"> </w:t>
            </w:r>
            <w:r w:rsidR="00570E9C">
              <w:rPr>
                <w:rFonts w:ascii="Times New Roman" w:hAnsi="Times New Roman" w:cs="Times New Roman"/>
                <w:b/>
                <w:bCs/>
                <w:i/>
                <w:iCs/>
              </w:rPr>
              <w:t>January</w:t>
            </w:r>
            <w:r w:rsidR="005F2560" w:rsidRPr="00570E9C">
              <w:rPr>
                <w:rFonts w:ascii="Times New Roman" w:hAnsi="Times New Roman" w:cs="Times New Roman"/>
                <w:b/>
                <w:bCs/>
                <w:i/>
                <w:iCs/>
              </w:rPr>
              <w:t xml:space="preserve"> 202</w:t>
            </w:r>
            <w:r w:rsidR="0092654E">
              <w:rPr>
                <w:rFonts w:ascii="Times New Roman" w:hAnsi="Times New Roman" w:cs="Times New Roman"/>
                <w:b/>
                <w:bCs/>
                <w:i/>
                <w:iCs/>
              </w:rPr>
              <w:t>4</w:t>
            </w:r>
            <w:r w:rsidR="005F2560" w:rsidRPr="009B0734">
              <w:rPr>
                <w:b/>
                <w:i/>
                <w:spacing w:val="-2"/>
              </w:rPr>
              <w:t xml:space="preserve"> </w:t>
            </w:r>
          </w:p>
          <w:p w14:paraId="64328C42" w14:textId="77777777" w:rsidR="005F2560" w:rsidRDefault="005F2560" w:rsidP="00A952F2">
            <w:pPr>
              <w:pStyle w:val="Default"/>
              <w:spacing w:after="120"/>
              <w:contextualSpacing/>
              <w:jc w:val="both"/>
              <w:rPr>
                <w:rFonts w:ascii="Times New Roman" w:hAnsi="Times New Roman" w:cs="Times New Roman"/>
              </w:rPr>
            </w:pPr>
          </w:p>
          <w:p w14:paraId="1F31189E" w14:textId="77777777" w:rsidR="00AD3EEA" w:rsidRPr="0089308D" w:rsidRDefault="00AD3EEA" w:rsidP="00A952F2">
            <w:pPr>
              <w:pStyle w:val="Default"/>
              <w:spacing w:after="120"/>
              <w:contextualSpacing/>
              <w:jc w:val="both"/>
              <w:rPr>
                <w:rFonts w:ascii="Times New Roman" w:hAnsi="Times New Roman" w:cs="Times New Roman"/>
                <w:b/>
                <w:i/>
                <w:iCs/>
              </w:rPr>
            </w:pPr>
            <w:r w:rsidRPr="0089308D">
              <w:rPr>
                <w:rFonts w:ascii="Times New Roman" w:hAnsi="Times New Roman" w:cs="Times New Roman"/>
              </w:rPr>
              <w:t xml:space="preserve">Address: </w:t>
            </w:r>
            <w:r w:rsidRPr="0089308D">
              <w:rPr>
                <w:rFonts w:ascii="Times New Roman" w:hAnsi="Times New Roman" w:cs="Times New Roman"/>
                <w:b/>
                <w:i/>
                <w:iCs/>
              </w:rPr>
              <w:t>Conference room of Ministry of Finance, Mogadishu, Federal Republic of Somalia.</w:t>
            </w:r>
          </w:p>
          <w:p w14:paraId="0333AC2E" w14:textId="77777777" w:rsidR="00AD3EEA" w:rsidRPr="0089308D" w:rsidRDefault="00AD3EEA" w:rsidP="00A952F2">
            <w:pPr>
              <w:ind w:left="720" w:right="-11" w:hanging="720"/>
              <w:contextualSpacing/>
              <w:rPr>
                <w:iCs/>
              </w:rPr>
            </w:pPr>
            <w:r w:rsidRPr="0089308D">
              <w:rPr>
                <w:iCs/>
              </w:rPr>
              <w:t>Contact person</w:t>
            </w:r>
          </w:p>
          <w:p w14:paraId="7061062C" w14:textId="77777777" w:rsidR="00AD3EEA" w:rsidRPr="0089308D" w:rsidRDefault="00AD3EEA" w:rsidP="00A952F2">
            <w:pPr>
              <w:ind w:left="720" w:right="-11" w:hanging="720"/>
              <w:contextualSpacing/>
              <w:rPr>
                <w:b/>
                <w:i/>
              </w:rPr>
            </w:pPr>
            <w:r>
              <w:rPr>
                <w:b/>
                <w:i/>
                <w:iCs/>
              </w:rPr>
              <w:t>Ahmed Burale</w:t>
            </w:r>
          </w:p>
          <w:p w14:paraId="5536BF4B" w14:textId="77777777" w:rsidR="00AD3EEA" w:rsidRPr="0089308D" w:rsidRDefault="00AD3EEA" w:rsidP="00A952F2">
            <w:pPr>
              <w:autoSpaceDE w:val="0"/>
              <w:autoSpaceDN w:val="0"/>
              <w:adjustRightInd w:val="0"/>
              <w:spacing w:line="240" w:lineRule="atLeast"/>
              <w:contextualSpacing/>
              <w:rPr>
                <w:b/>
                <w:bCs/>
                <w:i/>
                <w:lang w:val="en-GB"/>
              </w:rPr>
            </w:pPr>
            <w:r w:rsidRPr="0089308D">
              <w:rPr>
                <w:b/>
                <w:bCs/>
                <w:i/>
                <w:lang w:val="en-GB"/>
              </w:rPr>
              <w:t>Procurement Specialist</w:t>
            </w:r>
          </w:p>
          <w:p w14:paraId="30559403" w14:textId="2E22B688" w:rsidR="00AD3EEA" w:rsidRPr="0089308D" w:rsidRDefault="005F2560" w:rsidP="00A952F2">
            <w:pPr>
              <w:autoSpaceDE w:val="0"/>
              <w:autoSpaceDN w:val="0"/>
              <w:adjustRightInd w:val="0"/>
              <w:spacing w:line="240" w:lineRule="atLeast"/>
              <w:contextualSpacing/>
              <w:rPr>
                <w:b/>
                <w:bCs/>
                <w:i/>
                <w:lang w:val="en-GB"/>
              </w:rPr>
            </w:pPr>
            <w:r>
              <w:rPr>
                <w:b/>
                <w:bCs/>
                <w:i/>
                <w:lang w:val="en-GB"/>
              </w:rPr>
              <w:t>SCALED-UP</w:t>
            </w:r>
            <w:r w:rsidR="00AD3EEA" w:rsidRPr="0089308D">
              <w:rPr>
                <w:b/>
                <w:bCs/>
                <w:i/>
                <w:lang w:val="en-GB"/>
              </w:rPr>
              <w:t xml:space="preserve"> Project</w:t>
            </w:r>
          </w:p>
          <w:p w14:paraId="5E1C02EA" w14:textId="77777777" w:rsidR="00AD3EEA" w:rsidRPr="0089308D" w:rsidRDefault="00AD3EEA" w:rsidP="00A952F2">
            <w:pPr>
              <w:autoSpaceDE w:val="0"/>
              <w:autoSpaceDN w:val="0"/>
              <w:adjustRightInd w:val="0"/>
              <w:spacing w:line="240" w:lineRule="atLeast"/>
              <w:contextualSpacing/>
              <w:rPr>
                <w:b/>
                <w:bCs/>
                <w:i/>
                <w:lang w:val="en-GB"/>
              </w:rPr>
            </w:pPr>
            <w:r w:rsidRPr="0089308D">
              <w:rPr>
                <w:b/>
                <w:bCs/>
                <w:i/>
                <w:lang w:val="en-GB"/>
              </w:rPr>
              <w:t>Ministry of Finance of Somalia</w:t>
            </w:r>
          </w:p>
          <w:p w14:paraId="73A8C450" w14:textId="77777777" w:rsidR="00AD3EEA" w:rsidRPr="0089308D" w:rsidRDefault="00AD3EEA" w:rsidP="00A952F2">
            <w:pPr>
              <w:ind w:left="720" w:right="-11" w:hanging="720"/>
              <w:contextualSpacing/>
              <w:rPr>
                <w:b/>
                <w:i/>
                <w:iCs/>
              </w:rPr>
            </w:pPr>
            <w:r w:rsidRPr="0089308D">
              <w:rPr>
                <w:b/>
                <w:i/>
                <w:iCs/>
              </w:rPr>
              <w:t>Mogadishu, Somalia</w:t>
            </w:r>
          </w:p>
          <w:p w14:paraId="2C803430" w14:textId="3C1DE1C9" w:rsidR="00AD3EEA" w:rsidRPr="0089308D" w:rsidRDefault="00AD3EEA" w:rsidP="00A952F2">
            <w:pPr>
              <w:ind w:left="720" w:right="-11" w:hanging="720"/>
              <w:contextualSpacing/>
              <w:rPr>
                <w:b/>
                <w:i/>
                <w:iCs/>
              </w:rPr>
            </w:pPr>
            <w:r w:rsidRPr="0089308D">
              <w:rPr>
                <w:b/>
                <w:i/>
                <w:iCs/>
              </w:rPr>
              <w:t>Telephone</w:t>
            </w:r>
            <w:r w:rsidRPr="005F2560">
              <w:rPr>
                <w:b/>
                <w:i/>
                <w:iCs/>
              </w:rPr>
              <w:t>: +25</w:t>
            </w:r>
            <w:r w:rsidR="00043FF9">
              <w:rPr>
                <w:b/>
                <w:i/>
                <w:iCs/>
              </w:rPr>
              <w:t>2613723265</w:t>
            </w:r>
          </w:p>
          <w:p w14:paraId="28830D8B" w14:textId="637D2AAF" w:rsidR="005F2560" w:rsidRPr="0089308D" w:rsidRDefault="00AD3EEA" w:rsidP="005F2560">
            <w:pPr>
              <w:ind w:left="720" w:right="-14" w:hanging="720"/>
              <w:contextualSpacing/>
              <w:rPr>
                <w:b/>
                <w:i/>
              </w:rPr>
            </w:pPr>
            <w:r w:rsidRPr="0089308D">
              <w:rPr>
                <w:b/>
                <w:i/>
              </w:rPr>
              <w:t>Email:</w:t>
            </w:r>
            <w:r>
              <w:rPr>
                <w:b/>
                <w:i/>
              </w:rPr>
              <w:t xml:space="preserve"> </w:t>
            </w:r>
            <w:r w:rsidR="00900C4E" w:rsidRPr="00900C4E">
              <w:rPr>
                <w:rStyle w:val="Hyperlink"/>
              </w:rPr>
              <w:t>procurement.scaledup@piu.mof.gov.so</w:t>
            </w:r>
          </w:p>
          <w:p w14:paraId="4D5650BE" w14:textId="77777777" w:rsidR="00AD3EEA" w:rsidRPr="0089308D" w:rsidRDefault="00AD3EEA" w:rsidP="00A952F2">
            <w:pPr>
              <w:ind w:left="720" w:right="-14" w:hanging="720"/>
              <w:contextualSpacing/>
              <w:rPr>
                <w:b/>
                <w:i/>
              </w:rPr>
            </w:pPr>
          </w:p>
        </w:tc>
      </w:tr>
      <w:tr w:rsidR="00AD3EEA" w:rsidRPr="0089308D" w14:paraId="32ABF66E" w14:textId="77777777" w:rsidTr="00DA4C0D">
        <w:tblPrEx>
          <w:tblBorders>
            <w:insideH w:val="single" w:sz="8" w:space="0" w:color="000000"/>
          </w:tblBorders>
        </w:tblPrEx>
        <w:trPr>
          <w:trHeight w:val="205"/>
        </w:trPr>
        <w:tc>
          <w:tcPr>
            <w:tcW w:w="1497" w:type="dxa"/>
            <w:tcBorders>
              <w:top w:val="single" w:sz="12" w:space="0" w:color="000000"/>
              <w:bottom w:val="single" w:sz="12" w:space="0" w:color="000000"/>
              <w:right w:val="single" w:sz="12" w:space="0" w:color="000000"/>
            </w:tcBorders>
          </w:tcPr>
          <w:p w14:paraId="3C685303" w14:textId="77777777" w:rsidR="00AD3EEA" w:rsidRPr="0089308D" w:rsidRDefault="00AD3EEA" w:rsidP="00A952F2">
            <w:pPr>
              <w:tabs>
                <w:tab w:val="right" w:pos="7434"/>
              </w:tabs>
              <w:spacing w:before="120"/>
              <w:rPr>
                <w:b/>
              </w:rPr>
            </w:pPr>
            <w:r w:rsidRPr="0089308D">
              <w:rPr>
                <w:b/>
              </w:rPr>
              <w:t>ITB 23.1</w:t>
            </w:r>
          </w:p>
        </w:tc>
        <w:tc>
          <w:tcPr>
            <w:tcW w:w="8100" w:type="dxa"/>
            <w:tcBorders>
              <w:top w:val="single" w:sz="12" w:space="0" w:color="000000"/>
              <w:left w:val="single" w:sz="12" w:space="0" w:color="000000"/>
              <w:bottom w:val="single" w:sz="12" w:space="0" w:color="000000"/>
            </w:tcBorders>
          </w:tcPr>
          <w:p w14:paraId="13E77CD0" w14:textId="50E95F12" w:rsidR="00AD3EEA" w:rsidRPr="00DA4C0D" w:rsidRDefault="00AD3EEA" w:rsidP="00C30BE4">
            <w:pPr>
              <w:contextualSpacing/>
              <w:rPr>
                <w:rFonts w:cstheme="minorHAnsi"/>
                <w:b/>
              </w:rPr>
            </w:pPr>
            <w:r w:rsidRPr="00C30BE4">
              <w:rPr>
                <w:rFonts w:cstheme="minorHAnsi"/>
                <w:bCs/>
              </w:rPr>
              <w:t>The Bidders “shall have” the option of submitting their bids electronically</w:t>
            </w:r>
            <w:r w:rsidR="00C30BE4" w:rsidRPr="00C30BE4">
              <w:rPr>
                <w:rFonts w:cstheme="minorHAnsi"/>
                <w:bCs/>
              </w:rPr>
              <w:t>-</w:t>
            </w:r>
            <w:r w:rsidR="00C30BE4">
              <w:rPr>
                <w:rFonts w:cstheme="minorHAnsi"/>
                <w:b/>
              </w:rPr>
              <w:t xml:space="preserve"> NO</w:t>
            </w:r>
          </w:p>
        </w:tc>
      </w:tr>
      <w:tr w:rsidR="00AD3EEA" w:rsidRPr="0089308D" w14:paraId="0F0DFEA5" w14:textId="77777777" w:rsidTr="00AD3EEA">
        <w:tblPrEx>
          <w:tblBorders>
            <w:insideH w:val="single" w:sz="8" w:space="0" w:color="000000"/>
          </w:tblBorders>
        </w:tblPrEx>
        <w:tc>
          <w:tcPr>
            <w:tcW w:w="1497" w:type="dxa"/>
            <w:tcBorders>
              <w:top w:val="single" w:sz="12" w:space="0" w:color="000000"/>
              <w:bottom w:val="single" w:sz="12" w:space="0" w:color="000000"/>
              <w:right w:val="single" w:sz="12" w:space="0" w:color="000000"/>
            </w:tcBorders>
          </w:tcPr>
          <w:p w14:paraId="0A199CA7" w14:textId="77777777" w:rsidR="00AD3EEA" w:rsidRPr="0089308D" w:rsidRDefault="00AD3EEA" w:rsidP="00A952F2">
            <w:pPr>
              <w:tabs>
                <w:tab w:val="right" w:pos="7434"/>
              </w:tabs>
              <w:spacing w:before="120"/>
              <w:rPr>
                <w:b/>
              </w:rPr>
            </w:pPr>
            <w:r w:rsidRPr="0089308D">
              <w:rPr>
                <w:b/>
              </w:rPr>
              <w:t>ITB 26.1</w:t>
            </w:r>
          </w:p>
        </w:tc>
        <w:tc>
          <w:tcPr>
            <w:tcW w:w="8100" w:type="dxa"/>
            <w:tcBorders>
              <w:top w:val="single" w:sz="12" w:space="0" w:color="000000"/>
              <w:left w:val="single" w:sz="12" w:space="0" w:color="000000"/>
              <w:bottom w:val="single" w:sz="12" w:space="0" w:color="000000"/>
            </w:tcBorders>
          </w:tcPr>
          <w:p w14:paraId="139B591C" w14:textId="77777777" w:rsidR="00AD3EEA" w:rsidRPr="0089308D" w:rsidRDefault="00AD3EEA" w:rsidP="00A952F2">
            <w:pPr>
              <w:tabs>
                <w:tab w:val="right" w:pos="7254"/>
              </w:tabs>
              <w:spacing w:before="120"/>
            </w:pPr>
            <w:r w:rsidRPr="0089308D">
              <w:t>The Bid opening shall take place at:</w:t>
            </w:r>
          </w:p>
          <w:p w14:paraId="700017F2" w14:textId="4F9D95F7" w:rsidR="00AD3EEA" w:rsidRPr="0089308D" w:rsidRDefault="00AD3EEA" w:rsidP="00A952F2">
            <w:pPr>
              <w:pStyle w:val="Default"/>
              <w:contextualSpacing/>
              <w:jc w:val="both"/>
              <w:rPr>
                <w:rFonts w:ascii="Times New Roman" w:hAnsi="Times New Roman" w:cs="Times New Roman"/>
                <w:b/>
                <w:bCs/>
                <w:i/>
                <w:iCs/>
              </w:rPr>
            </w:pPr>
            <w:r w:rsidRPr="0089308D">
              <w:rPr>
                <w:rFonts w:ascii="Times New Roman" w:hAnsi="Times New Roman" w:cs="Times New Roman"/>
              </w:rPr>
              <w:t xml:space="preserve">Time: </w:t>
            </w:r>
            <w:r w:rsidR="00C3562B">
              <w:rPr>
                <w:rFonts w:ascii="Times New Roman" w:hAnsi="Times New Roman" w:cs="Times New Roman"/>
                <w:b/>
                <w:bCs/>
                <w:i/>
                <w:iCs/>
              </w:rPr>
              <w:t>11</w:t>
            </w:r>
            <w:r w:rsidRPr="0089308D">
              <w:rPr>
                <w:rFonts w:ascii="Times New Roman" w:hAnsi="Times New Roman" w:cs="Times New Roman"/>
                <w:b/>
                <w:bCs/>
                <w:i/>
                <w:iCs/>
              </w:rPr>
              <w:t>:0</w:t>
            </w:r>
            <w:r w:rsidR="005F2560">
              <w:rPr>
                <w:rFonts w:ascii="Times New Roman" w:hAnsi="Times New Roman" w:cs="Times New Roman"/>
                <w:b/>
                <w:bCs/>
                <w:i/>
                <w:iCs/>
              </w:rPr>
              <w:t>5</w:t>
            </w:r>
            <w:r w:rsidR="00C3562B">
              <w:rPr>
                <w:rFonts w:ascii="Times New Roman" w:hAnsi="Times New Roman" w:cs="Times New Roman"/>
                <w:b/>
                <w:bCs/>
                <w:i/>
                <w:iCs/>
              </w:rPr>
              <w:t>am</w:t>
            </w:r>
            <w:r w:rsidRPr="0089308D">
              <w:rPr>
                <w:rFonts w:ascii="Times New Roman" w:hAnsi="Times New Roman" w:cs="Times New Roman"/>
                <w:b/>
                <w:bCs/>
                <w:i/>
                <w:iCs/>
              </w:rPr>
              <w:t xml:space="preserve"> Somalia time</w:t>
            </w:r>
          </w:p>
          <w:p w14:paraId="4EA39F0A" w14:textId="4C800545" w:rsidR="00AD3EEA" w:rsidRPr="0089308D" w:rsidRDefault="00AD3EEA" w:rsidP="00A952F2">
            <w:pPr>
              <w:pStyle w:val="Default"/>
              <w:contextualSpacing/>
              <w:jc w:val="both"/>
              <w:rPr>
                <w:rFonts w:ascii="Times New Roman" w:hAnsi="Times New Roman" w:cs="Times New Roman"/>
                <w:b/>
                <w:bCs/>
                <w:i/>
                <w:iCs/>
              </w:rPr>
            </w:pPr>
            <w:r w:rsidRPr="0089308D">
              <w:rPr>
                <w:rFonts w:ascii="Times New Roman" w:hAnsi="Times New Roman" w:cs="Times New Roman"/>
              </w:rPr>
              <w:t>Date</w:t>
            </w:r>
            <w:r w:rsidRPr="00BC7BA3">
              <w:rPr>
                <w:rFonts w:ascii="Times New Roman" w:hAnsi="Times New Roman" w:cs="Times New Roman"/>
              </w:rPr>
              <w:t>:</w:t>
            </w:r>
            <w:r w:rsidRPr="00EF070C">
              <w:rPr>
                <w:rFonts w:ascii="Times New Roman" w:hAnsi="Times New Roman" w:cs="Times New Roman"/>
                <w:b/>
                <w:bCs/>
                <w:i/>
                <w:iCs/>
              </w:rPr>
              <w:t xml:space="preserve"> </w:t>
            </w:r>
            <w:r w:rsidR="00900C4E">
              <w:rPr>
                <w:rFonts w:ascii="Times New Roman" w:hAnsi="Times New Roman" w:cs="Times New Roman"/>
                <w:b/>
                <w:bCs/>
                <w:i/>
                <w:iCs/>
              </w:rPr>
              <w:t>15</w:t>
            </w:r>
            <w:r w:rsidR="00900C4E" w:rsidRPr="00900C4E">
              <w:rPr>
                <w:rFonts w:ascii="Times New Roman" w:hAnsi="Times New Roman" w:cs="Times New Roman"/>
                <w:b/>
                <w:bCs/>
                <w:i/>
                <w:iCs/>
                <w:vertAlign w:val="superscript"/>
              </w:rPr>
              <w:t>th</w:t>
            </w:r>
            <w:r w:rsidR="00900C4E">
              <w:rPr>
                <w:rFonts w:ascii="Times New Roman" w:hAnsi="Times New Roman" w:cs="Times New Roman"/>
                <w:b/>
                <w:bCs/>
                <w:i/>
                <w:iCs/>
              </w:rPr>
              <w:t xml:space="preserve"> January</w:t>
            </w:r>
            <w:r w:rsidR="005F2560">
              <w:rPr>
                <w:rFonts w:ascii="Times New Roman" w:hAnsi="Times New Roman" w:cs="Times New Roman"/>
                <w:b/>
                <w:bCs/>
                <w:i/>
                <w:iCs/>
              </w:rPr>
              <w:t xml:space="preserve"> 202</w:t>
            </w:r>
            <w:r w:rsidR="00900C4E">
              <w:rPr>
                <w:rFonts w:ascii="Times New Roman" w:hAnsi="Times New Roman" w:cs="Times New Roman"/>
                <w:b/>
                <w:bCs/>
                <w:i/>
                <w:iCs/>
              </w:rPr>
              <w:t>4</w:t>
            </w:r>
          </w:p>
          <w:p w14:paraId="761933D9" w14:textId="77777777" w:rsidR="00AD3EEA" w:rsidRPr="0089308D" w:rsidRDefault="00AD3EEA" w:rsidP="00A952F2">
            <w:pPr>
              <w:pStyle w:val="Default"/>
              <w:spacing w:after="120"/>
              <w:contextualSpacing/>
              <w:jc w:val="both"/>
              <w:rPr>
                <w:rFonts w:ascii="Times New Roman" w:hAnsi="Times New Roman" w:cs="Times New Roman"/>
              </w:rPr>
            </w:pPr>
          </w:p>
          <w:p w14:paraId="3FE6F748" w14:textId="1D2CEDD7" w:rsidR="00AD3EEA" w:rsidRPr="0089308D" w:rsidRDefault="00AD3EEA" w:rsidP="00A952F2">
            <w:pPr>
              <w:pStyle w:val="Default"/>
              <w:spacing w:after="120"/>
              <w:contextualSpacing/>
              <w:jc w:val="both"/>
              <w:rPr>
                <w:rFonts w:ascii="Times New Roman" w:hAnsi="Times New Roman" w:cs="Times New Roman"/>
                <w:b/>
                <w:i/>
                <w:iCs/>
              </w:rPr>
            </w:pPr>
            <w:r w:rsidRPr="0089308D">
              <w:rPr>
                <w:rFonts w:ascii="Times New Roman" w:hAnsi="Times New Roman" w:cs="Times New Roman"/>
              </w:rPr>
              <w:t xml:space="preserve">Address: </w:t>
            </w:r>
            <w:r>
              <w:rPr>
                <w:rFonts w:ascii="Times New Roman" w:hAnsi="Times New Roman" w:cs="Times New Roman"/>
              </w:rPr>
              <w:t xml:space="preserve"> </w:t>
            </w:r>
            <w:r w:rsidRPr="0089308D">
              <w:rPr>
                <w:rFonts w:ascii="Times New Roman" w:hAnsi="Times New Roman" w:cs="Times New Roman"/>
                <w:b/>
                <w:i/>
                <w:iCs/>
              </w:rPr>
              <w:t>Conference room of Ministry of Finance, Mogadishu, Federal Republic of Somalia</w:t>
            </w:r>
            <w:r w:rsidR="00900C4E">
              <w:rPr>
                <w:rFonts w:ascii="Times New Roman" w:hAnsi="Times New Roman" w:cs="Times New Roman"/>
                <w:b/>
                <w:i/>
                <w:iCs/>
              </w:rPr>
              <w:t>.</w:t>
            </w:r>
          </w:p>
          <w:p w14:paraId="397C8B64" w14:textId="77777777" w:rsidR="00AD3EEA" w:rsidRDefault="00AD3EEA" w:rsidP="00A952F2">
            <w:pPr>
              <w:ind w:left="720" w:right="-11" w:hanging="720"/>
              <w:contextualSpacing/>
              <w:rPr>
                <w:iCs/>
              </w:rPr>
            </w:pPr>
          </w:p>
          <w:p w14:paraId="79FC5850" w14:textId="77777777" w:rsidR="00AD3EEA" w:rsidRDefault="00AD3EEA" w:rsidP="00A952F2">
            <w:pPr>
              <w:ind w:left="720" w:right="-11" w:hanging="720"/>
              <w:contextualSpacing/>
              <w:rPr>
                <w:b/>
                <w:i/>
                <w:iCs/>
              </w:rPr>
            </w:pPr>
            <w:r w:rsidRPr="0089308D">
              <w:rPr>
                <w:iCs/>
              </w:rPr>
              <w:t>Contact person</w:t>
            </w:r>
            <w:r>
              <w:rPr>
                <w:iCs/>
              </w:rPr>
              <w:t xml:space="preserve"> </w:t>
            </w:r>
          </w:p>
          <w:p w14:paraId="60D4DEDC" w14:textId="77777777" w:rsidR="00AD3EEA" w:rsidRDefault="00AD3EEA" w:rsidP="00A952F2">
            <w:pPr>
              <w:ind w:left="720" w:right="-11" w:hanging="720"/>
              <w:contextualSpacing/>
              <w:rPr>
                <w:b/>
                <w:i/>
                <w:iCs/>
              </w:rPr>
            </w:pPr>
            <w:r>
              <w:rPr>
                <w:b/>
                <w:i/>
                <w:iCs/>
              </w:rPr>
              <w:t xml:space="preserve">Ahmed Burale, </w:t>
            </w:r>
          </w:p>
          <w:p w14:paraId="61768A0B" w14:textId="77777777" w:rsidR="00AD3EEA" w:rsidRPr="0089308D" w:rsidRDefault="00AD3EEA" w:rsidP="00A952F2">
            <w:pPr>
              <w:ind w:left="720" w:right="-11" w:hanging="720"/>
              <w:contextualSpacing/>
              <w:rPr>
                <w:b/>
                <w:bCs/>
                <w:i/>
                <w:lang w:val="en-GB"/>
              </w:rPr>
            </w:pPr>
            <w:r>
              <w:rPr>
                <w:b/>
                <w:i/>
                <w:iCs/>
              </w:rPr>
              <w:t>Procurement</w:t>
            </w:r>
            <w:r>
              <w:rPr>
                <w:b/>
                <w:bCs/>
                <w:i/>
                <w:lang w:val="en-GB"/>
              </w:rPr>
              <w:t xml:space="preserve"> </w:t>
            </w:r>
            <w:r w:rsidRPr="0089308D">
              <w:rPr>
                <w:b/>
                <w:bCs/>
                <w:i/>
                <w:lang w:val="en-GB"/>
              </w:rPr>
              <w:t>Specialist</w:t>
            </w:r>
          </w:p>
          <w:p w14:paraId="1B9AA5F5" w14:textId="120A53E2" w:rsidR="00AD3EEA" w:rsidRPr="0089308D" w:rsidRDefault="005F2560" w:rsidP="00A952F2">
            <w:pPr>
              <w:autoSpaceDE w:val="0"/>
              <w:autoSpaceDN w:val="0"/>
              <w:adjustRightInd w:val="0"/>
              <w:spacing w:line="240" w:lineRule="atLeast"/>
              <w:contextualSpacing/>
              <w:rPr>
                <w:b/>
                <w:bCs/>
                <w:i/>
                <w:lang w:val="en-GB"/>
              </w:rPr>
            </w:pPr>
            <w:r>
              <w:rPr>
                <w:b/>
                <w:bCs/>
                <w:i/>
                <w:lang w:val="en-GB"/>
              </w:rPr>
              <w:t>SCALED-UP</w:t>
            </w:r>
            <w:r w:rsidR="00AD3EEA" w:rsidRPr="0089308D">
              <w:rPr>
                <w:b/>
                <w:bCs/>
                <w:i/>
                <w:lang w:val="en-GB"/>
              </w:rPr>
              <w:t xml:space="preserve"> Project</w:t>
            </w:r>
          </w:p>
          <w:p w14:paraId="16DD794E" w14:textId="77777777" w:rsidR="00AD3EEA" w:rsidRPr="0089308D" w:rsidRDefault="00AD3EEA" w:rsidP="00A952F2">
            <w:pPr>
              <w:autoSpaceDE w:val="0"/>
              <w:autoSpaceDN w:val="0"/>
              <w:adjustRightInd w:val="0"/>
              <w:spacing w:line="240" w:lineRule="atLeast"/>
              <w:contextualSpacing/>
              <w:rPr>
                <w:b/>
                <w:bCs/>
                <w:i/>
                <w:lang w:val="en-GB"/>
              </w:rPr>
            </w:pPr>
            <w:r w:rsidRPr="0089308D">
              <w:rPr>
                <w:b/>
                <w:bCs/>
                <w:i/>
                <w:lang w:val="en-GB"/>
              </w:rPr>
              <w:t>Ministry of Finance of Somalia</w:t>
            </w:r>
          </w:p>
          <w:p w14:paraId="49835BE2" w14:textId="77777777" w:rsidR="00AD3EEA" w:rsidRPr="0089308D" w:rsidRDefault="00AD3EEA" w:rsidP="00A952F2">
            <w:pPr>
              <w:ind w:left="720" w:right="-11" w:hanging="720"/>
              <w:contextualSpacing/>
              <w:rPr>
                <w:b/>
                <w:i/>
                <w:iCs/>
              </w:rPr>
            </w:pPr>
            <w:r w:rsidRPr="0089308D">
              <w:rPr>
                <w:b/>
                <w:i/>
                <w:iCs/>
              </w:rPr>
              <w:t>Mogadishu, Somalia</w:t>
            </w:r>
          </w:p>
          <w:p w14:paraId="4F68CFEE" w14:textId="43D0F281" w:rsidR="00AD3EEA" w:rsidRPr="0089308D" w:rsidRDefault="00AD3EEA" w:rsidP="00A952F2">
            <w:pPr>
              <w:ind w:left="720" w:right="-11" w:hanging="720"/>
              <w:contextualSpacing/>
              <w:rPr>
                <w:b/>
                <w:i/>
                <w:iCs/>
              </w:rPr>
            </w:pPr>
            <w:r w:rsidRPr="005F2560">
              <w:rPr>
                <w:b/>
                <w:i/>
                <w:iCs/>
              </w:rPr>
              <w:t xml:space="preserve">Telephone: </w:t>
            </w:r>
            <w:r w:rsidR="00900C4E" w:rsidRPr="00900C4E">
              <w:rPr>
                <w:b/>
                <w:i/>
                <w:iCs/>
              </w:rPr>
              <w:t>+252613723265</w:t>
            </w:r>
          </w:p>
          <w:p w14:paraId="02FDCDB5" w14:textId="5827B7FE" w:rsidR="00AD3EEA" w:rsidRDefault="00AD3EEA" w:rsidP="00A952F2">
            <w:pPr>
              <w:ind w:left="720" w:right="-14" w:hanging="720"/>
              <w:contextualSpacing/>
              <w:rPr>
                <w:b/>
                <w:i/>
              </w:rPr>
            </w:pPr>
            <w:r w:rsidRPr="0089308D">
              <w:rPr>
                <w:b/>
                <w:i/>
              </w:rPr>
              <w:t>Email:</w:t>
            </w:r>
            <w:r>
              <w:rPr>
                <w:b/>
                <w:i/>
              </w:rPr>
              <w:t xml:space="preserve"> </w:t>
            </w:r>
            <w:r w:rsidR="00900C4E" w:rsidRPr="00900C4E">
              <w:rPr>
                <w:rStyle w:val="Hyperlink"/>
              </w:rPr>
              <w:t>procurement.scaledup@piu.mof.gov.so</w:t>
            </w:r>
          </w:p>
          <w:p w14:paraId="364C1036" w14:textId="77777777" w:rsidR="005F2560" w:rsidRDefault="005F2560" w:rsidP="00A952F2">
            <w:pPr>
              <w:ind w:left="720" w:right="-14" w:hanging="720"/>
              <w:contextualSpacing/>
              <w:rPr>
                <w:b/>
                <w:i/>
              </w:rPr>
            </w:pPr>
          </w:p>
          <w:p w14:paraId="5DC94FF9" w14:textId="77777777" w:rsidR="00AD3EEA" w:rsidRPr="0089308D" w:rsidRDefault="00AD3EEA" w:rsidP="00A952F2">
            <w:pPr>
              <w:ind w:left="720" w:right="-14" w:hanging="720"/>
              <w:contextualSpacing/>
              <w:rPr>
                <w:b/>
                <w:i/>
              </w:rPr>
            </w:pPr>
          </w:p>
        </w:tc>
      </w:tr>
      <w:tr w:rsidR="00AD3EEA" w:rsidRPr="0089308D" w14:paraId="254CF02B" w14:textId="77777777" w:rsidTr="00AD3EEA">
        <w:tblPrEx>
          <w:tblBorders>
            <w:insideH w:val="single" w:sz="8" w:space="0" w:color="000000"/>
          </w:tblBorders>
        </w:tblPrEx>
        <w:tc>
          <w:tcPr>
            <w:tcW w:w="1497" w:type="dxa"/>
            <w:tcBorders>
              <w:top w:val="single" w:sz="12" w:space="0" w:color="000000"/>
              <w:bottom w:val="single" w:sz="12" w:space="0" w:color="000000"/>
              <w:right w:val="single" w:sz="12" w:space="0" w:color="000000"/>
            </w:tcBorders>
          </w:tcPr>
          <w:p w14:paraId="26EEBBBC" w14:textId="77777777" w:rsidR="00AD3EEA" w:rsidRPr="0089308D" w:rsidRDefault="00AD3EEA" w:rsidP="00A952F2">
            <w:pPr>
              <w:tabs>
                <w:tab w:val="right" w:pos="7434"/>
              </w:tabs>
              <w:spacing w:before="120"/>
              <w:rPr>
                <w:b/>
              </w:rPr>
            </w:pPr>
            <w:r w:rsidRPr="0089308D">
              <w:rPr>
                <w:b/>
                <w:bCs/>
              </w:rPr>
              <w:t>ITB 26.1</w:t>
            </w:r>
          </w:p>
        </w:tc>
        <w:tc>
          <w:tcPr>
            <w:tcW w:w="8100" w:type="dxa"/>
            <w:tcBorders>
              <w:top w:val="single" w:sz="12" w:space="0" w:color="000000"/>
              <w:left w:val="single" w:sz="12" w:space="0" w:color="000000"/>
              <w:bottom w:val="single" w:sz="12" w:space="0" w:color="000000"/>
            </w:tcBorders>
          </w:tcPr>
          <w:p w14:paraId="1931C485" w14:textId="28C8FE99" w:rsidR="00AD3EEA" w:rsidRPr="007C19E8" w:rsidRDefault="00AD3EEA" w:rsidP="007C19E8">
            <w:pPr>
              <w:tabs>
                <w:tab w:val="right" w:pos="7218"/>
              </w:tabs>
              <w:rPr>
                <w:rFonts w:cstheme="minorHAnsi"/>
                <w:b/>
              </w:rPr>
            </w:pPr>
            <w:r w:rsidRPr="007C19E8">
              <w:rPr>
                <w:rFonts w:cstheme="minorHAnsi"/>
                <w:bCs/>
              </w:rPr>
              <w:t>An online option of the opening of the Bid is offered:</w:t>
            </w:r>
            <w:r w:rsidRPr="00003C85">
              <w:rPr>
                <w:rFonts w:cstheme="minorHAnsi"/>
                <w:b/>
              </w:rPr>
              <w:t xml:space="preserve"> </w:t>
            </w:r>
            <w:r w:rsidR="007C19E8">
              <w:rPr>
                <w:rFonts w:cstheme="minorHAnsi"/>
                <w:b/>
              </w:rPr>
              <w:t>No.</w:t>
            </w:r>
          </w:p>
        </w:tc>
      </w:tr>
      <w:tr w:rsidR="00AD3EEA" w:rsidRPr="0089308D" w14:paraId="421BA851" w14:textId="77777777" w:rsidTr="00AD3EEA">
        <w:tblPrEx>
          <w:tblBorders>
            <w:insideH w:val="single" w:sz="8" w:space="0" w:color="000000"/>
          </w:tblBorders>
        </w:tblPrEx>
        <w:tc>
          <w:tcPr>
            <w:tcW w:w="1497" w:type="dxa"/>
            <w:tcBorders>
              <w:top w:val="single" w:sz="12" w:space="0" w:color="000000"/>
              <w:bottom w:val="single" w:sz="12" w:space="0" w:color="000000"/>
              <w:right w:val="single" w:sz="12" w:space="0" w:color="000000"/>
            </w:tcBorders>
          </w:tcPr>
          <w:p w14:paraId="13A670E6" w14:textId="77777777" w:rsidR="00AD3EEA" w:rsidRPr="0089308D" w:rsidRDefault="00AD3EEA" w:rsidP="00A952F2">
            <w:pPr>
              <w:tabs>
                <w:tab w:val="right" w:pos="7434"/>
              </w:tabs>
              <w:spacing w:before="120"/>
              <w:rPr>
                <w:b/>
                <w:bCs/>
              </w:rPr>
            </w:pPr>
            <w:r w:rsidRPr="0089308D">
              <w:rPr>
                <w:b/>
                <w:bCs/>
              </w:rPr>
              <w:t>ITB 26.6</w:t>
            </w:r>
          </w:p>
        </w:tc>
        <w:tc>
          <w:tcPr>
            <w:tcW w:w="8100" w:type="dxa"/>
            <w:tcBorders>
              <w:top w:val="single" w:sz="12" w:space="0" w:color="000000"/>
              <w:left w:val="single" w:sz="12" w:space="0" w:color="000000"/>
              <w:bottom w:val="single" w:sz="12" w:space="0" w:color="000000"/>
            </w:tcBorders>
          </w:tcPr>
          <w:p w14:paraId="5AF347F0" w14:textId="254F7516" w:rsidR="00AD3EEA" w:rsidRPr="00871AA4" w:rsidRDefault="00AD3EEA" w:rsidP="00A952F2">
            <w:pPr>
              <w:tabs>
                <w:tab w:val="right" w:pos="7254"/>
              </w:tabs>
              <w:spacing w:before="120"/>
              <w:rPr>
                <w:b/>
                <w:i/>
              </w:rPr>
            </w:pPr>
            <w:r w:rsidRPr="0089308D">
              <w:t xml:space="preserve">The Letter of Bid and Price Schedules </w:t>
            </w:r>
            <w:r w:rsidRPr="0089308D">
              <w:rPr>
                <w:iCs/>
              </w:rPr>
              <w:t>shall</w:t>
            </w:r>
            <w:r w:rsidRPr="0089308D">
              <w:rPr>
                <w:i/>
                <w:iCs/>
              </w:rPr>
              <w:t xml:space="preserve"> </w:t>
            </w:r>
            <w:r w:rsidRPr="0089308D">
              <w:t xml:space="preserve">be initialed by </w:t>
            </w:r>
            <w:r w:rsidRPr="0089308D">
              <w:rPr>
                <w:b/>
                <w:i/>
              </w:rPr>
              <w:t xml:space="preserve">three (3) </w:t>
            </w:r>
            <w:r w:rsidRPr="0089308D">
              <w:t>representatives of the Purchaser conducting Bid opening</w:t>
            </w:r>
            <w:r w:rsidRPr="0089308D">
              <w:rPr>
                <w:b/>
                <w:i/>
                <w:iCs/>
              </w:rPr>
              <w:t xml:space="preserve">: </w:t>
            </w:r>
            <w:r w:rsidRPr="0089308D">
              <w:rPr>
                <w:b/>
                <w:i/>
              </w:rPr>
              <w:t xml:space="preserve">Each Original Bid shall be initialed by at least three representatives of the Purchase and shall be numbered. </w:t>
            </w:r>
          </w:p>
        </w:tc>
      </w:tr>
      <w:tr w:rsidR="00AD3EEA" w:rsidRPr="0089308D" w14:paraId="51080F70" w14:textId="77777777" w:rsidTr="00AD3EEA">
        <w:tblPrEx>
          <w:tblBorders>
            <w:insideH w:val="single" w:sz="8" w:space="0" w:color="000000"/>
          </w:tblBorders>
        </w:tblPrEx>
        <w:tc>
          <w:tcPr>
            <w:tcW w:w="9597" w:type="dxa"/>
            <w:gridSpan w:val="2"/>
            <w:tcBorders>
              <w:top w:val="single" w:sz="12" w:space="0" w:color="000000"/>
              <w:bottom w:val="single" w:sz="12" w:space="0" w:color="000000"/>
            </w:tcBorders>
          </w:tcPr>
          <w:p w14:paraId="3A14F502" w14:textId="77777777" w:rsidR="00AD3EEA" w:rsidRPr="0089308D" w:rsidRDefault="00AD3EEA" w:rsidP="00A952F2">
            <w:pPr>
              <w:tabs>
                <w:tab w:val="right" w:pos="7254"/>
              </w:tabs>
              <w:spacing w:before="120"/>
              <w:jc w:val="center"/>
            </w:pPr>
            <w:r w:rsidRPr="00BC7BA3">
              <w:rPr>
                <w:b/>
                <w:sz w:val="28"/>
              </w:rPr>
              <w:t>E.  Evaluation, and Comparison of Bids</w:t>
            </w:r>
          </w:p>
        </w:tc>
      </w:tr>
      <w:tr w:rsidR="00AD3EEA" w:rsidRPr="0089308D" w14:paraId="03E4EA5F" w14:textId="77777777" w:rsidTr="00AD3EEA">
        <w:tblPrEx>
          <w:tblBorders>
            <w:insideH w:val="single" w:sz="8" w:space="0" w:color="000000"/>
          </w:tblBorders>
        </w:tblPrEx>
        <w:tc>
          <w:tcPr>
            <w:tcW w:w="1497" w:type="dxa"/>
            <w:tcBorders>
              <w:top w:val="single" w:sz="12" w:space="0" w:color="000000"/>
              <w:bottom w:val="single" w:sz="12" w:space="0" w:color="000000"/>
              <w:right w:val="single" w:sz="12" w:space="0" w:color="000000"/>
            </w:tcBorders>
          </w:tcPr>
          <w:p w14:paraId="3D4520FE" w14:textId="77777777" w:rsidR="00AD3EEA" w:rsidRPr="0089308D" w:rsidRDefault="00AD3EEA" w:rsidP="00A952F2">
            <w:pPr>
              <w:tabs>
                <w:tab w:val="right" w:pos="7434"/>
              </w:tabs>
              <w:spacing w:before="120"/>
              <w:rPr>
                <w:b/>
              </w:rPr>
            </w:pPr>
            <w:r w:rsidRPr="0089308D">
              <w:rPr>
                <w:b/>
              </w:rPr>
              <w:t>ITB 31.3</w:t>
            </w:r>
          </w:p>
        </w:tc>
        <w:tc>
          <w:tcPr>
            <w:tcW w:w="8100" w:type="dxa"/>
            <w:tcBorders>
              <w:top w:val="single" w:sz="12" w:space="0" w:color="000000"/>
              <w:left w:val="single" w:sz="12" w:space="0" w:color="000000"/>
              <w:bottom w:val="single" w:sz="12" w:space="0" w:color="000000"/>
            </w:tcBorders>
          </w:tcPr>
          <w:p w14:paraId="200F79EE" w14:textId="77777777" w:rsidR="00AD3EEA" w:rsidRDefault="00AD3EEA" w:rsidP="00A952F2">
            <w:pPr>
              <w:tabs>
                <w:tab w:val="right" w:pos="7254"/>
              </w:tabs>
              <w:spacing w:before="120"/>
            </w:pPr>
            <w:r w:rsidRPr="0089308D">
              <w:rPr>
                <w:color w:val="000000" w:themeColor="text1"/>
              </w:rPr>
              <w:t xml:space="preserve">The adjustment shall be based on the </w:t>
            </w:r>
            <w:r w:rsidRPr="0089308D">
              <w:rPr>
                <w:b/>
                <w:i/>
                <w:color w:val="000000" w:themeColor="text1"/>
              </w:rPr>
              <w:t>average</w:t>
            </w:r>
            <w:r w:rsidRPr="0089308D">
              <w:rPr>
                <w:color w:val="000000" w:themeColor="text1"/>
              </w:rPr>
              <w:t xml:space="preserve"> price of the item or component as quoted in other substantially responsive Bids. If the price of the item or component cannot be derived from the price of other substantially responsive Bids, the </w:t>
            </w:r>
            <w:r w:rsidRPr="0089308D">
              <w:rPr>
                <w:color w:val="000000" w:themeColor="text1"/>
              </w:rPr>
              <w:lastRenderedPageBreak/>
              <w:t xml:space="preserve">Purchaser shall use its best estimate. </w:t>
            </w:r>
            <w:r w:rsidRPr="0089308D">
              <w:t>If the missing Goods and Services are a scored technical feature, the relevant score will be set at zero.</w:t>
            </w:r>
          </w:p>
          <w:p w14:paraId="0CC56825" w14:textId="77777777" w:rsidR="00AD3EEA" w:rsidRDefault="00AD3EEA" w:rsidP="00A952F2">
            <w:pPr>
              <w:tabs>
                <w:tab w:val="right" w:pos="7254"/>
              </w:tabs>
              <w:spacing w:before="120"/>
            </w:pPr>
          </w:p>
          <w:p w14:paraId="0C390E43" w14:textId="77777777" w:rsidR="00AD3EEA" w:rsidRPr="0089308D" w:rsidRDefault="00AD3EEA" w:rsidP="00A952F2">
            <w:pPr>
              <w:tabs>
                <w:tab w:val="left" w:pos="0"/>
              </w:tabs>
              <w:spacing w:before="120" w:after="160"/>
            </w:pPr>
            <w:r w:rsidRPr="00CC4CD1">
              <w:t xml:space="preserve">The Evaluated Bid Price (C) for each responsive bid will be determined as the sum of the </w:t>
            </w:r>
            <w:r>
              <w:t xml:space="preserve">Adjusted </w:t>
            </w:r>
            <w:r w:rsidRPr="00CC4CD1">
              <w:t xml:space="preserve">Supply and Installation Costs (P) plus the security costs. </w:t>
            </w:r>
            <w:r w:rsidRPr="00D523A0">
              <w:rPr>
                <w:lang w:val="en-NZ"/>
              </w:rPr>
              <w:t xml:space="preserve">Recurrent costs are </w:t>
            </w:r>
            <w:r>
              <w:rPr>
                <w:lang w:val="en-NZ"/>
              </w:rPr>
              <w:t xml:space="preserve">included in </w:t>
            </w:r>
            <w:r w:rsidRPr="00D523A0">
              <w:rPr>
                <w:lang w:val="en-NZ"/>
              </w:rPr>
              <w:t xml:space="preserve">the Supply and Installation </w:t>
            </w:r>
            <w:r>
              <w:rPr>
                <w:lang w:val="en-NZ"/>
              </w:rPr>
              <w:t>costs</w:t>
            </w:r>
            <w:r w:rsidRPr="00D523A0">
              <w:rPr>
                <w:lang w:val="en-NZ"/>
              </w:rPr>
              <w:t xml:space="preserve"> and </w:t>
            </w:r>
            <w:r>
              <w:rPr>
                <w:lang w:val="en-NZ"/>
              </w:rPr>
              <w:t xml:space="preserve">are </w:t>
            </w:r>
            <w:r w:rsidRPr="00D523A0">
              <w:rPr>
                <w:lang w:val="en-NZ"/>
              </w:rPr>
              <w:t>not added separately to the Evaluated Bid Price.</w:t>
            </w:r>
          </w:p>
        </w:tc>
      </w:tr>
      <w:tr w:rsidR="00AD3EEA" w:rsidRPr="0089308D" w14:paraId="4F2A4FE8" w14:textId="77777777" w:rsidTr="00AD3EEA">
        <w:tblPrEx>
          <w:tblBorders>
            <w:insideH w:val="single" w:sz="8" w:space="0" w:color="000000"/>
          </w:tblBorders>
        </w:tblPrEx>
        <w:tc>
          <w:tcPr>
            <w:tcW w:w="1497" w:type="dxa"/>
            <w:tcBorders>
              <w:top w:val="single" w:sz="12" w:space="0" w:color="000000"/>
              <w:bottom w:val="single" w:sz="12" w:space="0" w:color="000000"/>
              <w:right w:val="single" w:sz="12" w:space="0" w:color="000000"/>
            </w:tcBorders>
          </w:tcPr>
          <w:p w14:paraId="000003AD" w14:textId="77777777" w:rsidR="00AD3EEA" w:rsidRPr="0089308D" w:rsidRDefault="00AD3EEA" w:rsidP="00A952F2">
            <w:pPr>
              <w:tabs>
                <w:tab w:val="right" w:pos="7434"/>
              </w:tabs>
              <w:spacing w:before="120"/>
              <w:rPr>
                <w:b/>
              </w:rPr>
            </w:pPr>
            <w:r w:rsidRPr="0089308D">
              <w:rPr>
                <w:b/>
              </w:rPr>
              <w:lastRenderedPageBreak/>
              <w:t>ITB 33.1</w:t>
            </w:r>
          </w:p>
          <w:p w14:paraId="1B99AA10" w14:textId="77777777" w:rsidR="00AD3EEA" w:rsidRPr="0089308D" w:rsidRDefault="00AD3EEA" w:rsidP="00A952F2">
            <w:pPr>
              <w:tabs>
                <w:tab w:val="right" w:pos="7434"/>
              </w:tabs>
              <w:spacing w:before="120"/>
              <w:rPr>
                <w:b/>
                <w:i/>
              </w:rPr>
            </w:pPr>
          </w:p>
          <w:p w14:paraId="711DF3B7" w14:textId="77777777" w:rsidR="00AD3EEA" w:rsidRPr="0089308D" w:rsidRDefault="00AD3EEA" w:rsidP="00A952F2">
            <w:pPr>
              <w:tabs>
                <w:tab w:val="right" w:pos="7434"/>
              </w:tabs>
              <w:spacing w:before="120"/>
              <w:rPr>
                <w:b/>
                <w:i/>
              </w:rPr>
            </w:pPr>
          </w:p>
        </w:tc>
        <w:tc>
          <w:tcPr>
            <w:tcW w:w="8100" w:type="dxa"/>
            <w:tcBorders>
              <w:top w:val="single" w:sz="12" w:space="0" w:color="000000"/>
              <w:left w:val="single" w:sz="12" w:space="0" w:color="000000"/>
              <w:bottom w:val="single" w:sz="12" w:space="0" w:color="000000"/>
            </w:tcBorders>
          </w:tcPr>
          <w:p w14:paraId="4ADB03B7" w14:textId="417F5602" w:rsidR="004B0181" w:rsidRPr="005F2560" w:rsidRDefault="004B0181" w:rsidP="005F2560">
            <w:pPr>
              <w:pStyle w:val="pf0"/>
              <w:rPr>
                <w:b/>
                <w:i/>
                <w:color w:val="000000" w:themeColor="text1"/>
                <w:szCs w:val="20"/>
              </w:rPr>
            </w:pPr>
            <w:r w:rsidRPr="005F2560">
              <w:rPr>
                <w:b/>
                <w:i/>
                <w:color w:val="000000" w:themeColor="text1"/>
                <w:szCs w:val="20"/>
              </w:rPr>
              <w:t xml:space="preserve"> “Not Applicable”. Reason – according ITB 18.1 of this BDS, bidders are required to quote their prices in USD only. Therefore, there will be no need for conversion of currencies.</w:t>
            </w:r>
          </w:p>
        </w:tc>
      </w:tr>
      <w:tr w:rsidR="00AD3EEA" w:rsidRPr="0089308D" w14:paraId="57FA651C" w14:textId="77777777" w:rsidTr="00AD3EEA">
        <w:tblPrEx>
          <w:tblBorders>
            <w:insideH w:val="single" w:sz="8" w:space="0" w:color="000000"/>
          </w:tblBorders>
        </w:tblPrEx>
        <w:tc>
          <w:tcPr>
            <w:tcW w:w="1497" w:type="dxa"/>
            <w:tcBorders>
              <w:top w:val="single" w:sz="12" w:space="0" w:color="000000"/>
              <w:bottom w:val="single" w:sz="12" w:space="0" w:color="000000"/>
              <w:right w:val="single" w:sz="12" w:space="0" w:color="000000"/>
            </w:tcBorders>
          </w:tcPr>
          <w:p w14:paraId="25485B9D" w14:textId="77777777" w:rsidR="00AD3EEA" w:rsidRPr="0089308D" w:rsidRDefault="00AD3EEA" w:rsidP="00A952F2">
            <w:pPr>
              <w:tabs>
                <w:tab w:val="right" w:pos="7434"/>
              </w:tabs>
              <w:spacing w:before="120"/>
              <w:rPr>
                <w:b/>
              </w:rPr>
            </w:pPr>
            <w:r w:rsidRPr="0089308D">
              <w:rPr>
                <w:b/>
              </w:rPr>
              <w:t xml:space="preserve">ITB 35.4 </w:t>
            </w:r>
          </w:p>
        </w:tc>
        <w:tc>
          <w:tcPr>
            <w:tcW w:w="8100" w:type="dxa"/>
            <w:tcBorders>
              <w:top w:val="single" w:sz="12" w:space="0" w:color="000000"/>
              <w:left w:val="single" w:sz="12" w:space="0" w:color="000000"/>
              <w:bottom w:val="single" w:sz="12" w:space="0" w:color="000000"/>
            </w:tcBorders>
          </w:tcPr>
          <w:p w14:paraId="63EF51D3" w14:textId="77777777" w:rsidR="00AD3EEA" w:rsidRDefault="00AD3EEA" w:rsidP="00A952F2">
            <w:pPr>
              <w:tabs>
                <w:tab w:val="right" w:pos="7254"/>
              </w:tabs>
              <w:spacing w:before="120"/>
              <w:rPr>
                <w:i/>
              </w:rPr>
            </w:pPr>
            <w:r w:rsidRPr="0089308D">
              <w:t xml:space="preserve">The Purchaser’s evaluation of responsive Bids </w:t>
            </w:r>
            <w:r w:rsidRPr="0089308D">
              <w:rPr>
                <w:b/>
                <w:i/>
              </w:rPr>
              <w:t xml:space="preserve">will </w:t>
            </w:r>
            <w:proofErr w:type="gramStart"/>
            <w:r w:rsidRPr="0089308D">
              <w:rPr>
                <w:b/>
                <w:i/>
              </w:rPr>
              <w:t>take</w:t>
            </w:r>
            <w:r w:rsidRPr="0089308D">
              <w:t xml:space="preserve"> into account</w:t>
            </w:r>
            <w:proofErr w:type="gramEnd"/>
            <w:r w:rsidRPr="0089308D">
              <w:t xml:space="preserve"> technical factors, in addition to cost factors as specified in Section III, Bid Evaluation and Qualification Criteria</w:t>
            </w:r>
            <w:r w:rsidRPr="0089308D">
              <w:rPr>
                <w:i/>
              </w:rPr>
              <w:t xml:space="preserve"> </w:t>
            </w:r>
            <w:r w:rsidRPr="0089308D">
              <w:t>for the following categories.</w:t>
            </w:r>
            <w:r w:rsidRPr="0089308D">
              <w:rPr>
                <w:i/>
              </w:rPr>
              <w:t xml:space="preserve"> </w:t>
            </w:r>
          </w:p>
          <w:p w14:paraId="6F2309E7" w14:textId="77777777" w:rsidR="00AD3EEA" w:rsidRDefault="00AD3EEA" w:rsidP="00A952F2">
            <w:pPr>
              <w:tabs>
                <w:tab w:val="right" w:pos="7254"/>
              </w:tabs>
              <w:spacing w:before="12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6067"/>
              <w:gridCol w:w="1016"/>
            </w:tblGrid>
            <w:tr w:rsidR="00AD3EEA" w:rsidRPr="00BB4882" w14:paraId="3A4039E6" w14:textId="77777777" w:rsidTr="00AD3EEA">
              <w:trPr>
                <w:trHeight w:val="369"/>
              </w:trPr>
              <w:tc>
                <w:tcPr>
                  <w:tcW w:w="724" w:type="dxa"/>
                  <w:shd w:val="clear" w:color="auto" w:fill="70AD47"/>
                </w:tcPr>
                <w:p w14:paraId="2E3FE598" w14:textId="77777777" w:rsidR="00AD3EEA" w:rsidRPr="00BB4882" w:rsidRDefault="00AD3EEA" w:rsidP="00A952F2">
                  <w:pPr>
                    <w:tabs>
                      <w:tab w:val="right" w:pos="7254"/>
                    </w:tabs>
                    <w:spacing w:before="120"/>
                    <w:jc w:val="center"/>
                    <w:rPr>
                      <w:b/>
                    </w:rPr>
                  </w:pPr>
                  <w:r w:rsidRPr="00BB4882">
                    <w:rPr>
                      <w:b/>
                    </w:rPr>
                    <w:t>No.</w:t>
                  </w:r>
                </w:p>
              </w:tc>
              <w:tc>
                <w:tcPr>
                  <w:tcW w:w="6066" w:type="dxa"/>
                  <w:shd w:val="clear" w:color="auto" w:fill="70AD47"/>
                  <w:vAlign w:val="center"/>
                </w:tcPr>
                <w:p w14:paraId="6457C9AA" w14:textId="77777777" w:rsidR="00AD3EEA" w:rsidRPr="00BB4882" w:rsidRDefault="00AD3EEA" w:rsidP="00A952F2">
                  <w:pPr>
                    <w:tabs>
                      <w:tab w:val="right" w:pos="7254"/>
                    </w:tabs>
                    <w:spacing w:before="120"/>
                    <w:jc w:val="center"/>
                    <w:rPr>
                      <w:b/>
                    </w:rPr>
                  </w:pPr>
                  <w:r w:rsidRPr="00BB4882">
                    <w:rPr>
                      <w:b/>
                    </w:rPr>
                    <w:t>Category</w:t>
                  </w:r>
                </w:p>
              </w:tc>
              <w:tc>
                <w:tcPr>
                  <w:tcW w:w="1016" w:type="dxa"/>
                  <w:shd w:val="clear" w:color="auto" w:fill="70AD47"/>
                  <w:vAlign w:val="center"/>
                </w:tcPr>
                <w:p w14:paraId="16E0699C" w14:textId="77777777" w:rsidR="00AD3EEA" w:rsidRPr="00BB4882" w:rsidRDefault="00AD3EEA" w:rsidP="00A952F2">
                  <w:pPr>
                    <w:tabs>
                      <w:tab w:val="right" w:pos="7254"/>
                    </w:tabs>
                    <w:spacing w:before="120"/>
                    <w:ind w:right="15"/>
                    <w:jc w:val="center"/>
                    <w:rPr>
                      <w:b/>
                    </w:rPr>
                  </w:pPr>
                  <w:r w:rsidRPr="00BB4882">
                    <w:rPr>
                      <w:b/>
                    </w:rPr>
                    <w:t>Weight</w:t>
                  </w:r>
                </w:p>
              </w:tc>
            </w:tr>
            <w:tr w:rsidR="00AD3EEA" w:rsidRPr="00BB4882" w14:paraId="0FC9AA6A" w14:textId="77777777" w:rsidTr="00AD3EEA">
              <w:trPr>
                <w:trHeight w:val="369"/>
              </w:trPr>
              <w:tc>
                <w:tcPr>
                  <w:tcW w:w="724" w:type="dxa"/>
                  <w:shd w:val="clear" w:color="auto" w:fill="auto"/>
                </w:tcPr>
                <w:p w14:paraId="4CF9F72F" w14:textId="77777777" w:rsidR="00AD3EEA" w:rsidRPr="00BB4882" w:rsidRDefault="00AD3EEA" w:rsidP="00A952F2">
                  <w:pPr>
                    <w:tabs>
                      <w:tab w:val="right" w:pos="7254"/>
                    </w:tabs>
                    <w:spacing w:before="120"/>
                    <w:jc w:val="center"/>
                  </w:pPr>
                  <w:r w:rsidRPr="00BB4882">
                    <w:t>I</w:t>
                  </w:r>
                </w:p>
              </w:tc>
              <w:tc>
                <w:tcPr>
                  <w:tcW w:w="6066" w:type="dxa"/>
                  <w:shd w:val="clear" w:color="auto" w:fill="auto"/>
                  <w:vAlign w:val="center"/>
                </w:tcPr>
                <w:p w14:paraId="2C8C9C9E" w14:textId="77777777" w:rsidR="00AD3EEA" w:rsidRPr="00BB4882" w:rsidRDefault="00AD3EEA" w:rsidP="00A952F2">
                  <w:pPr>
                    <w:tabs>
                      <w:tab w:val="right" w:pos="7254"/>
                    </w:tabs>
                    <w:spacing w:before="120"/>
                  </w:pPr>
                  <w:r w:rsidRPr="00BB4882">
                    <w:t>Quality of overall solution and context</w:t>
                  </w:r>
                </w:p>
              </w:tc>
              <w:tc>
                <w:tcPr>
                  <w:tcW w:w="1016" w:type="dxa"/>
                  <w:shd w:val="clear" w:color="auto" w:fill="auto"/>
                  <w:vAlign w:val="center"/>
                </w:tcPr>
                <w:p w14:paraId="29612B5F" w14:textId="404681B7" w:rsidR="00AD3EEA" w:rsidRPr="00BB4882" w:rsidRDefault="00AD3EEA" w:rsidP="00A952F2">
                  <w:pPr>
                    <w:tabs>
                      <w:tab w:val="right" w:pos="7254"/>
                    </w:tabs>
                    <w:spacing w:before="120"/>
                    <w:jc w:val="center"/>
                  </w:pPr>
                  <w:r w:rsidRPr="00BB4882">
                    <w:t>60</w:t>
                  </w:r>
                </w:p>
              </w:tc>
            </w:tr>
            <w:tr w:rsidR="00AD3EEA" w:rsidRPr="00BB4882" w14:paraId="2C7DBF4D" w14:textId="77777777" w:rsidTr="00AD3EEA">
              <w:trPr>
                <w:trHeight w:val="639"/>
              </w:trPr>
              <w:tc>
                <w:tcPr>
                  <w:tcW w:w="724" w:type="dxa"/>
                  <w:shd w:val="clear" w:color="auto" w:fill="auto"/>
                </w:tcPr>
                <w:p w14:paraId="469B6240" w14:textId="77777777" w:rsidR="00AD3EEA" w:rsidRPr="00BB4882" w:rsidRDefault="00AD3EEA" w:rsidP="00A952F2">
                  <w:pPr>
                    <w:tabs>
                      <w:tab w:val="right" w:pos="7254"/>
                    </w:tabs>
                    <w:spacing w:before="120"/>
                    <w:jc w:val="center"/>
                  </w:pPr>
                  <w:r w:rsidRPr="00BB4882">
                    <w:t>II</w:t>
                  </w:r>
                </w:p>
              </w:tc>
              <w:tc>
                <w:tcPr>
                  <w:tcW w:w="6066" w:type="dxa"/>
                  <w:shd w:val="clear" w:color="auto" w:fill="auto"/>
                  <w:vAlign w:val="center"/>
                </w:tcPr>
                <w:p w14:paraId="5214FE80" w14:textId="77777777" w:rsidR="00AD3EEA" w:rsidRPr="00BB4882" w:rsidRDefault="00AD3EEA" w:rsidP="00A952F2">
                  <w:pPr>
                    <w:tabs>
                      <w:tab w:val="right" w:pos="7254"/>
                    </w:tabs>
                    <w:spacing w:before="120"/>
                  </w:pPr>
                  <w:r w:rsidRPr="00BB4882">
                    <w:t>Quality of Implementation Process and quality assurance arrangements</w:t>
                  </w:r>
                </w:p>
              </w:tc>
              <w:tc>
                <w:tcPr>
                  <w:tcW w:w="1016" w:type="dxa"/>
                  <w:shd w:val="clear" w:color="auto" w:fill="auto"/>
                  <w:vAlign w:val="center"/>
                </w:tcPr>
                <w:p w14:paraId="0A7458C2" w14:textId="6BEB2F75" w:rsidR="00AD3EEA" w:rsidRPr="00BB4882" w:rsidRDefault="00AD3EEA" w:rsidP="00A952F2">
                  <w:pPr>
                    <w:tabs>
                      <w:tab w:val="right" w:pos="7254"/>
                    </w:tabs>
                    <w:spacing w:before="120"/>
                    <w:jc w:val="center"/>
                  </w:pPr>
                  <w:r>
                    <w:t>25</w:t>
                  </w:r>
                </w:p>
              </w:tc>
            </w:tr>
            <w:tr w:rsidR="00AD3EEA" w:rsidRPr="00BB4882" w14:paraId="1A3B936B" w14:textId="77777777" w:rsidTr="00AD3EEA">
              <w:trPr>
                <w:trHeight w:val="625"/>
              </w:trPr>
              <w:tc>
                <w:tcPr>
                  <w:tcW w:w="724" w:type="dxa"/>
                  <w:shd w:val="clear" w:color="auto" w:fill="auto"/>
                </w:tcPr>
                <w:p w14:paraId="6F20C8FB" w14:textId="77777777" w:rsidR="00AD3EEA" w:rsidRPr="00BB4882" w:rsidRDefault="00AD3EEA" w:rsidP="00A952F2">
                  <w:pPr>
                    <w:tabs>
                      <w:tab w:val="right" w:pos="7254"/>
                    </w:tabs>
                    <w:spacing w:before="120"/>
                    <w:jc w:val="center"/>
                  </w:pPr>
                  <w:r w:rsidRPr="00BB4882">
                    <w:t>III</w:t>
                  </w:r>
                </w:p>
              </w:tc>
              <w:tc>
                <w:tcPr>
                  <w:tcW w:w="6066" w:type="dxa"/>
                  <w:shd w:val="clear" w:color="auto" w:fill="auto"/>
                  <w:vAlign w:val="center"/>
                </w:tcPr>
                <w:p w14:paraId="57CB477C" w14:textId="77777777" w:rsidR="00AD3EEA" w:rsidRPr="00BB4882" w:rsidRDefault="00AD3EEA" w:rsidP="00A952F2">
                  <w:pPr>
                    <w:tabs>
                      <w:tab w:val="right" w:pos="7254"/>
                    </w:tabs>
                    <w:spacing w:before="120"/>
                  </w:pPr>
                  <w:r w:rsidRPr="00BB4882">
                    <w:t>Quality of post implementation Services and Support including “on the ground support”</w:t>
                  </w:r>
                  <w:r>
                    <w:t xml:space="preserve">. </w:t>
                  </w:r>
                </w:p>
              </w:tc>
              <w:tc>
                <w:tcPr>
                  <w:tcW w:w="1016" w:type="dxa"/>
                  <w:shd w:val="clear" w:color="auto" w:fill="auto"/>
                  <w:vAlign w:val="center"/>
                </w:tcPr>
                <w:p w14:paraId="2C823518" w14:textId="38887D83" w:rsidR="00AD3EEA" w:rsidRPr="00BB4882" w:rsidRDefault="00AD3EEA" w:rsidP="00A952F2">
                  <w:pPr>
                    <w:tabs>
                      <w:tab w:val="right" w:pos="7254"/>
                    </w:tabs>
                    <w:spacing w:before="120"/>
                    <w:jc w:val="center"/>
                  </w:pPr>
                  <w:r>
                    <w:t>15</w:t>
                  </w:r>
                </w:p>
              </w:tc>
            </w:tr>
            <w:tr w:rsidR="00AD3EEA" w:rsidRPr="00BB4882" w14:paraId="299A0E68" w14:textId="77777777" w:rsidTr="00AD3EEA">
              <w:trPr>
                <w:trHeight w:val="369"/>
              </w:trPr>
              <w:tc>
                <w:tcPr>
                  <w:tcW w:w="6791" w:type="dxa"/>
                  <w:gridSpan w:val="2"/>
                  <w:shd w:val="clear" w:color="auto" w:fill="auto"/>
                </w:tcPr>
                <w:p w14:paraId="7A931E19" w14:textId="77777777" w:rsidR="00AD3EEA" w:rsidRPr="00BB4882" w:rsidRDefault="00AD3EEA" w:rsidP="00A952F2">
                  <w:pPr>
                    <w:tabs>
                      <w:tab w:val="right" w:pos="7254"/>
                    </w:tabs>
                    <w:spacing w:before="120"/>
                    <w:jc w:val="right"/>
                    <w:rPr>
                      <w:b/>
                    </w:rPr>
                  </w:pPr>
                  <w:r w:rsidRPr="00BB4882">
                    <w:rPr>
                      <w:b/>
                    </w:rPr>
                    <w:t>Total</w:t>
                  </w:r>
                </w:p>
              </w:tc>
              <w:tc>
                <w:tcPr>
                  <w:tcW w:w="1016" w:type="dxa"/>
                  <w:shd w:val="clear" w:color="auto" w:fill="auto"/>
                  <w:vAlign w:val="center"/>
                </w:tcPr>
                <w:p w14:paraId="78F6A80E" w14:textId="6743D48B" w:rsidR="00AD3EEA" w:rsidRPr="00BB4882" w:rsidRDefault="00AD3EEA" w:rsidP="00A952F2">
                  <w:pPr>
                    <w:tabs>
                      <w:tab w:val="right" w:pos="7254"/>
                    </w:tabs>
                    <w:spacing w:before="120"/>
                    <w:jc w:val="center"/>
                    <w:rPr>
                      <w:b/>
                    </w:rPr>
                  </w:pPr>
                  <w:r w:rsidRPr="00BB4882">
                    <w:rPr>
                      <w:b/>
                    </w:rPr>
                    <w:t>100</w:t>
                  </w:r>
                </w:p>
              </w:tc>
            </w:tr>
          </w:tbl>
          <w:p w14:paraId="16278639" w14:textId="77777777" w:rsidR="00AD3EEA" w:rsidRDefault="00AD3EEA" w:rsidP="00A952F2">
            <w:pPr>
              <w:tabs>
                <w:tab w:val="right" w:pos="7254"/>
              </w:tabs>
              <w:spacing w:before="120"/>
              <w:rPr>
                <w:i/>
              </w:rPr>
            </w:pPr>
          </w:p>
          <w:tbl>
            <w:tblPr>
              <w:tblW w:w="8087" w:type="dxa"/>
              <w:tblInd w:w="105" w:type="dxa"/>
              <w:tblLayout w:type="fixed"/>
              <w:tblLook w:val="0000" w:firstRow="0" w:lastRow="0" w:firstColumn="0" w:lastColumn="0" w:noHBand="0" w:noVBand="0"/>
            </w:tblPr>
            <w:tblGrid>
              <w:gridCol w:w="8087"/>
            </w:tblGrid>
            <w:tr w:rsidR="00AD3EEA" w:rsidRPr="0089308D" w14:paraId="2FB4ADF9" w14:textId="77777777" w:rsidTr="00A952F2">
              <w:trPr>
                <w:trHeight w:val="80"/>
              </w:trPr>
              <w:tc>
                <w:tcPr>
                  <w:tcW w:w="8087" w:type="dxa"/>
                </w:tcPr>
                <w:p w14:paraId="0554F567" w14:textId="77777777" w:rsidR="00AD3EEA" w:rsidRDefault="00AD3EEA" w:rsidP="00A952F2">
                  <w:pPr>
                    <w:tabs>
                      <w:tab w:val="right" w:pos="7912"/>
                    </w:tabs>
                    <w:spacing w:before="120"/>
                    <w:ind w:right="59"/>
                    <w:contextualSpacing/>
                  </w:pPr>
                  <w:r w:rsidRPr="0089308D">
                    <w:t xml:space="preserve">Mandatory technical items will be excluded from the technical scoring. Bids which do not satisfy all Mandatory requirements will be excluded from further consideration. Technical scoring will apply to desirable features and sub-features as listed in </w:t>
                  </w:r>
                  <w:r>
                    <w:t>Section III Evaluation and Qualification Criteria</w:t>
                  </w:r>
                  <w:r w:rsidRPr="0089308D">
                    <w:t>.</w:t>
                  </w:r>
                </w:p>
                <w:p w14:paraId="275728D7" w14:textId="77777777" w:rsidR="00AD3EEA" w:rsidRPr="0089308D" w:rsidRDefault="00AD3EEA" w:rsidP="00A952F2">
                  <w:pPr>
                    <w:tabs>
                      <w:tab w:val="right" w:pos="7254"/>
                    </w:tabs>
                    <w:spacing w:before="120"/>
                    <w:contextualSpacing/>
                  </w:pPr>
                </w:p>
                <w:p w14:paraId="55C69154" w14:textId="77777777" w:rsidR="00AD3EEA" w:rsidRPr="0089308D" w:rsidRDefault="00AD3EEA" w:rsidP="00A952F2">
                  <w:pPr>
                    <w:tabs>
                      <w:tab w:val="right" w:pos="7254"/>
                    </w:tabs>
                    <w:spacing w:before="120"/>
                    <w:contextualSpacing/>
                  </w:pPr>
                  <w:r w:rsidRPr="0089308D">
                    <w:t xml:space="preserve">Each sub-feature will be given a score between 0 and 4 as follows: </w:t>
                  </w:r>
                </w:p>
                <w:p w14:paraId="3DC21975" w14:textId="77777777" w:rsidR="00AD3EEA" w:rsidRPr="0089308D" w:rsidRDefault="00AD3EEA" w:rsidP="000F0C2E">
                  <w:pPr>
                    <w:pStyle w:val="ListParagraph"/>
                    <w:numPr>
                      <w:ilvl w:val="0"/>
                      <w:numId w:val="69"/>
                    </w:numPr>
                    <w:suppressAutoHyphens w:val="0"/>
                    <w:spacing w:after="0"/>
                    <w:jc w:val="left"/>
                    <w:rPr>
                      <w:szCs w:val="24"/>
                    </w:rPr>
                  </w:pPr>
                  <w:r w:rsidRPr="0089308D">
                    <w:rPr>
                      <w:szCs w:val="24"/>
                    </w:rPr>
                    <w:t xml:space="preserve">0 for the sub-feature being </w:t>
                  </w:r>
                  <w:proofErr w:type="gramStart"/>
                  <w:r w:rsidRPr="0089308D">
                    <w:rPr>
                      <w:szCs w:val="24"/>
                    </w:rPr>
                    <w:t>absent;</w:t>
                  </w:r>
                  <w:proofErr w:type="gramEnd"/>
                </w:p>
                <w:p w14:paraId="5A578474" w14:textId="77777777" w:rsidR="00AD3EEA" w:rsidRPr="0089308D" w:rsidRDefault="00AD3EEA" w:rsidP="000F0C2E">
                  <w:pPr>
                    <w:pStyle w:val="ListParagraph"/>
                    <w:numPr>
                      <w:ilvl w:val="0"/>
                      <w:numId w:val="69"/>
                    </w:numPr>
                    <w:suppressAutoHyphens w:val="0"/>
                    <w:spacing w:after="0"/>
                    <w:jc w:val="left"/>
                    <w:rPr>
                      <w:szCs w:val="24"/>
                    </w:rPr>
                  </w:pPr>
                  <w:r w:rsidRPr="0089308D">
                    <w:rPr>
                      <w:szCs w:val="24"/>
                    </w:rPr>
                    <w:t xml:space="preserve">1 for the sub-feature being present but showing </w:t>
                  </w:r>
                  <w:proofErr w:type="gramStart"/>
                  <w:r w:rsidRPr="0089308D">
                    <w:rPr>
                      <w:szCs w:val="24"/>
                    </w:rPr>
                    <w:t>deficiencies;</w:t>
                  </w:r>
                  <w:proofErr w:type="gramEnd"/>
                </w:p>
                <w:p w14:paraId="6A814602" w14:textId="77777777" w:rsidR="00AD3EEA" w:rsidRPr="0089308D" w:rsidRDefault="00AD3EEA" w:rsidP="000F0C2E">
                  <w:pPr>
                    <w:pStyle w:val="ListParagraph"/>
                    <w:numPr>
                      <w:ilvl w:val="0"/>
                      <w:numId w:val="69"/>
                    </w:numPr>
                    <w:suppressAutoHyphens w:val="0"/>
                    <w:spacing w:after="0"/>
                    <w:jc w:val="left"/>
                    <w:rPr>
                      <w:szCs w:val="24"/>
                    </w:rPr>
                  </w:pPr>
                  <w:r w:rsidRPr="0089308D">
                    <w:rPr>
                      <w:szCs w:val="24"/>
                    </w:rPr>
                    <w:t xml:space="preserve">2 for meeting the </w:t>
                  </w:r>
                  <w:proofErr w:type="gramStart"/>
                  <w:r w:rsidRPr="0089308D">
                    <w:rPr>
                      <w:szCs w:val="24"/>
                    </w:rPr>
                    <w:t>requirements;</w:t>
                  </w:r>
                  <w:proofErr w:type="gramEnd"/>
                </w:p>
                <w:p w14:paraId="7C679BD5" w14:textId="0604CF2D" w:rsidR="00AD3EEA" w:rsidRPr="0089308D" w:rsidRDefault="00AD3EEA" w:rsidP="000F0C2E">
                  <w:pPr>
                    <w:pStyle w:val="ListParagraph"/>
                    <w:numPr>
                      <w:ilvl w:val="0"/>
                      <w:numId w:val="69"/>
                    </w:numPr>
                    <w:suppressAutoHyphens w:val="0"/>
                    <w:spacing w:after="0"/>
                    <w:jc w:val="left"/>
                    <w:rPr>
                      <w:szCs w:val="24"/>
                    </w:rPr>
                  </w:pPr>
                  <w:r w:rsidRPr="0089308D">
                    <w:rPr>
                      <w:szCs w:val="24"/>
                    </w:rPr>
                    <w:t>3 for marginally exceeding the requirements</w:t>
                  </w:r>
                  <w:r w:rsidR="002E6857">
                    <w:rPr>
                      <w:szCs w:val="24"/>
                    </w:rPr>
                    <w:t xml:space="preserve"> and </w:t>
                  </w:r>
                </w:p>
                <w:p w14:paraId="71B45F30" w14:textId="2157777A" w:rsidR="00AD3EEA" w:rsidRPr="00C65310" w:rsidRDefault="00AD3EEA" w:rsidP="000F0C2E">
                  <w:pPr>
                    <w:pStyle w:val="ListParagraph"/>
                    <w:numPr>
                      <w:ilvl w:val="0"/>
                      <w:numId w:val="69"/>
                    </w:numPr>
                    <w:suppressAutoHyphens w:val="0"/>
                    <w:spacing w:after="0"/>
                    <w:jc w:val="left"/>
                  </w:pPr>
                  <w:r w:rsidRPr="0089308D">
                    <w:rPr>
                      <w:szCs w:val="24"/>
                    </w:rPr>
                    <w:t>4 for significantly exceeding the requirements.</w:t>
                  </w:r>
                </w:p>
              </w:tc>
            </w:tr>
          </w:tbl>
          <w:p w14:paraId="4182F4E9" w14:textId="77777777" w:rsidR="00AD3EEA" w:rsidRPr="0089308D" w:rsidRDefault="00AD3EEA" w:rsidP="00A952F2">
            <w:pPr>
              <w:tabs>
                <w:tab w:val="right" w:pos="7254"/>
              </w:tabs>
              <w:spacing w:before="120"/>
            </w:pPr>
          </w:p>
        </w:tc>
      </w:tr>
      <w:tr w:rsidR="00AD3EEA" w:rsidRPr="0089308D" w14:paraId="7707A453" w14:textId="77777777" w:rsidTr="00AD3EEA">
        <w:tblPrEx>
          <w:tblBorders>
            <w:insideH w:val="single" w:sz="8" w:space="0" w:color="000000"/>
          </w:tblBorders>
        </w:tblPrEx>
        <w:tc>
          <w:tcPr>
            <w:tcW w:w="1497" w:type="dxa"/>
            <w:tcBorders>
              <w:top w:val="single" w:sz="12" w:space="0" w:color="000000"/>
              <w:bottom w:val="single" w:sz="12" w:space="0" w:color="000000"/>
              <w:right w:val="single" w:sz="12" w:space="0" w:color="000000"/>
            </w:tcBorders>
          </w:tcPr>
          <w:p w14:paraId="3C05D48A" w14:textId="77777777" w:rsidR="00AD3EEA" w:rsidRPr="0089308D" w:rsidRDefault="00AD3EEA" w:rsidP="00A952F2">
            <w:pPr>
              <w:tabs>
                <w:tab w:val="right" w:pos="7434"/>
              </w:tabs>
              <w:spacing w:before="120"/>
              <w:rPr>
                <w:b/>
              </w:rPr>
            </w:pPr>
            <w:r w:rsidRPr="0089308D">
              <w:rPr>
                <w:b/>
              </w:rPr>
              <w:t>ITB 35.4</w:t>
            </w:r>
          </w:p>
        </w:tc>
        <w:tc>
          <w:tcPr>
            <w:tcW w:w="8100" w:type="dxa"/>
            <w:tcBorders>
              <w:top w:val="single" w:sz="12" w:space="0" w:color="000000"/>
              <w:left w:val="single" w:sz="12" w:space="0" w:color="000000"/>
              <w:bottom w:val="single" w:sz="12" w:space="0" w:color="000000"/>
            </w:tcBorders>
          </w:tcPr>
          <w:p w14:paraId="46B78527" w14:textId="77777777" w:rsidR="00AD3EEA" w:rsidRPr="0089308D" w:rsidRDefault="00AD3EEA" w:rsidP="00A952F2">
            <w:pPr>
              <w:tabs>
                <w:tab w:val="right" w:pos="7254"/>
              </w:tabs>
              <w:spacing w:before="120"/>
            </w:pPr>
            <w:r w:rsidRPr="0089308D">
              <w:t xml:space="preserve">Discount Rate (I) for net present value calculations of recurrent costs (if any) is </w:t>
            </w:r>
            <w:r w:rsidRPr="0089308D">
              <w:rPr>
                <w:b/>
                <w:i/>
              </w:rPr>
              <w:t>10</w:t>
            </w:r>
            <w:r w:rsidRPr="0089308D">
              <w:t xml:space="preserve"> percent per annum.</w:t>
            </w:r>
          </w:p>
          <w:p w14:paraId="097C0CE7" w14:textId="77777777" w:rsidR="00AD3EEA" w:rsidRPr="003D5453" w:rsidRDefault="00AD3EEA" w:rsidP="00A952F2">
            <w:pPr>
              <w:tabs>
                <w:tab w:val="right" w:pos="7254"/>
              </w:tabs>
              <w:spacing w:before="120"/>
              <w:rPr>
                <w:b/>
                <w:i/>
              </w:rPr>
            </w:pPr>
            <w:r w:rsidRPr="0089308D">
              <w:t xml:space="preserve">The weight to be given for cost, X </w:t>
            </w:r>
            <w:proofErr w:type="gramStart"/>
            <w:r w:rsidRPr="0089308D">
              <w:t>is:</w:t>
            </w:r>
            <w:proofErr w:type="gramEnd"/>
            <w:r w:rsidRPr="0089308D">
              <w:t xml:space="preserve"> </w:t>
            </w:r>
            <w:r w:rsidRPr="0089308D">
              <w:rPr>
                <w:b/>
                <w:i/>
              </w:rPr>
              <w:t>60%</w:t>
            </w:r>
          </w:p>
        </w:tc>
      </w:tr>
      <w:tr w:rsidR="00AD3EEA" w:rsidRPr="0089308D" w14:paraId="07BFFF45" w14:textId="77777777" w:rsidTr="00AD3EEA">
        <w:tblPrEx>
          <w:tblBorders>
            <w:insideH w:val="single" w:sz="8" w:space="0" w:color="000000"/>
          </w:tblBorders>
        </w:tblPrEx>
        <w:trPr>
          <w:trHeight w:val="1653"/>
        </w:trPr>
        <w:tc>
          <w:tcPr>
            <w:tcW w:w="1497" w:type="dxa"/>
            <w:tcBorders>
              <w:top w:val="single" w:sz="12" w:space="0" w:color="000000"/>
              <w:bottom w:val="single" w:sz="12" w:space="0" w:color="000000"/>
              <w:right w:val="single" w:sz="12" w:space="0" w:color="000000"/>
            </w:tcBorders>
          </w:tcPr>
          <w:p w14:paraId="7B37FD02" w14:textId="77777777" w:rsidR="00AD3EEA" w:rsidRPr="0089308D" w:rsidRDefault="00AD3EEA" w:rsidP="00A952F2">
            <w:pPr>
              <w:tabs>
                <w:tab w:val="right" w:pos="7434"/>
              </w:tabs>
              <w:spacing w:before="120"/>
              <w:rPr>
                <w:b/>
              </w:rPr>
            </w:pPr>
            <w:r w:rsidRPr="0089308D">
              <w:rPr>
                <w:b/>
              </w:rPr>
              <w:lastRenderedPageBreak/>
              <w:t>ITB 35.8</w:t>
            </w:r>
          </w:p>
        </w:tc>
        <w:tc>
          <w:tcPr>
            <w:tcW w:w="8100" w:type="dxa"/>
            <w:tcBorders>
              <w:top w:val="single" w:sz="12" w:space="0" w:color="000000"/>
              <w:left w:val="single" w:sz="12" w:space="0" w:color="000000"/>
              <w:bottom w:val="single" w:sz="12" w:space="0" w:color="000000"/>
            </w:tcBorders>
          </w:tcPr>
          <w:p w14:paraId="2DF2357B" w14:textId="77777777" w:rsidR="00AD3EEA" w:rsidRPr="0089308D" w:rsidRDefault="00AD3EEA" w:rsidP="00A952F2">
            <w:pPr>
              <w:spacing w:before="120"/>
            </w:pPr>
            <w:r w:rsidRPr="0089308D">
              <w:t xml:space="preserve">Bids for Subsystems, lots, or slices of the overall Information System </w:t>
            </w:r>
            <w:r w:rsidRPr="0089308D">
              <w:rPr>
                <w:b/>
                <w:i/>
              </w:rPr>
              <w:t>will not</w:t>
            </w:r>
            <w:r w:rsidRPr="0089308D">
              <w:t xml:space="preserve"> be accepted.  </w:t>
            </w:r>
          </w:p>
          <w:p w14:paraId="3FFA7DFC" w14:textId="77777777" w:rsidR="00AD3EEA" w:rsidRPr="0089308D" w:rsidRDefault="00AD3EEA" w:rsidP="00A952F2">
            <w:pPr>
              <w:spacing w:before="120"/>
            </w:pPr>
            <w:r w:rsidRPr="0089308D">
              <w:t xml:space="preserve">Discount that are conditional on the award of more than one Subsystem, lot, or slice may be offered in Bids and such discounts </w:t>
            </w:r>
            <w:r w:rsidRPr="0089308D">
              <w:rPr>
                <w:b/>
                <w:i/>
              </w:rPr>
              <w:t xml:space="preserve">shall not </w:t>
            </w:r>
            <w:r w:rsidRPr="0089308D">
              <w:t xml:space="preserve">be considered in the price evaluation. </w:t>
            </w:r>
          </w:p>
        </w:tc>
      </w:tr>
      <w:tr w:rsidR="00AD3EEA" w:rsidRPr="0089308D" w14:paraId="3031F06C" w14:textId="77777777" w:rsidTr="00AD3EEA">
        <w:tblPrEx>
          <w:tblBorders>
            <w:insideH w:val="single" w:sz="8" w:space="0" w:color="000000"/>
          </w:tblBorders>
        </w:tblPrEx>
        <w:trPr>
          <w:trHeight w:val="1077"/>
        </w:trPr>
        <w:tc>
          <w:tcPr>
            <w:tcW w:w="1497" w:type="dxa"/>
            <w:tcBorders>
              <w:top w:val="single" w:sz="12" w:space="0" w:color="000000"/>
              <w:bottom w:val="single" w:sz="12" w:space="0" w:color="000000"/>
              <w:right w:val="single" w:sz="12" w:space="0" w:color="000000"/>
            </w:tcBorders>
          </w:tcPr>
          <w:p w14:paraId="6BB0C1EC" w14:textId="77777777" w:rsidR="00AD3EEA" w:rsidRPr="0089308D" w:rsidRDefault="00AD3EEA" w:rsidP="00A952F2">
            <w:pPr>
              <w:tabs>
                <w:tab w:val="right" w:pos="7434"/>
              </w:tabs>
              <w:spacing w:before="120"/>
              <w:rPr>
                <w:b/>
              </w:rPr>
            </w:pPr>
            <w:r w:rsidRPr="0089308D">
              <w:rPr>
                <w:b/>
              </w:rPr>
              <w:t>ITB 39.3</w:t>
            </w:r>
          </w:p>
        </w:tc>
        <w:tc>
          <w:tcPr>
            <w:tcW w:w="8100" w:type="dxa"/>
            <w:tcBorders>
              <w:top w:val="single" w:sz="12" w:space="0" w:color="000000"/>
              <w:left w:val="single" w:sz="12" w:space="0" w:color="000000"/>
              <w:bottom w:val="single" w:sz="12" w:space="0" w:color="000000"/>
            </w:tcBorders>
          </w:tcPr>
          <w:p w14:paraId="770C5BFD" w14:textId="77777777" w:rsidR="00AD3EEA" w:rsidRPr="0089308D" w:rsidRDefault="00AD3EEA" w:rsidP="00A952F2">
            <w:pPr>
              <w:spacing w:before="120"/>
              <w:rPr>
                <w:b/>
                <w:i/>
              </w:rPr>
            </w:pPr>
            <w:r w:rsidRPr="0089308D">
              <w:t>As additional qualification measures, the Information System (or components/parts of it) offered by the Bidder with the Most Advantageous Bid may be subjected to the following tests and performance benchmarks prior to Contract award</w:t>
            </w:r>
            <w:r w:rsidRPr="0089308D">
              <w:rPr>
                <w:i/>
              </w:rPr>
              <w:t xml:space="preserve">: </w:t>
            </w:r>
            <w:r w:rsidRPr="0089308D">
              <w:rPr>
                <w:b/>
                <w:i/>
              </w:rPr>
              <w:t>None</w:t>
            </w:r>
            <w:r w:rsidRPr="0089308D" w:rsidDel="006B2FE6">
              <w:rPr>
                <w:b/>
                <w:i/>
              </w:rPr>
              <w:t xml:space="preserve"> </w:t>
            </w:r>
          </w:p>
        </w:tc>
      </w:tr>
      <w:tr w:rsidR="00AD3EEA" w:rsidRPr="0089308D" w14:paraId="07B97233" w14:textId="77777777" w:rsidTr="00AD3EEA">
        <w:tblPrEx>
          <w:tblBorders>
            <w:insideH w:val="single" w:sz="8" w:space="0" w:color="000000"/>
          </w:tblBorders>
        </w:tblPrEx>
        <w:tc>
          <w:tcPr>
            <w:tcW w:w="9597" w:type="dxa"/>
            <w:gridSpan w:val="2"/>
            <w:tcBorders>
              <w:top w:val="single" w:sz="12" w:space="0" w:color="000000"/>
              <w:bottom w:val="single" w:sz="12" w:space="0" w:color="000000"/>
            </w:tcBorders>
          </w:tcPr>
          <w:p w14:paraId="06E12E4A" w14:textId="77777777" w:rsidR="00AD3EEA" w:rsidRPr="0089308D" w:rsidRDefault="00AD3EEA" w:rsidP="00A952F2">
            <w:pPr>
              <w:pStyle w:val="Head11a"/>
              <w:keepNext w:val="0"/>
              <w:pBdr>
                <w:bottom w:val="none" w:sz="0" w:space="0" w:color="auto"/>
              </w:pBdr>
              <w:spacing w:before="0" w:after="200"/>
              <w:rPr>
                <w:rFonts w:ascii="Times New Roman" w:hAnsi="Times New Roman"/>
                <w:sz w:val="36"/>
                <w:szCs w:val="36"/>
              </w:rPr>
            </w:pPr>
            <w:bookmarkStart w:id="461" w:name="_Toc494372720"/>
            <w:r w:rsidRPr="0089308D">
              <w:rPr>
                <w:rFonts w:ascii="Times New Roman" w:hAnsi="Times New Roman"/>
                <w:sz w:val="36"/>
                <w:szCs w:val="36"/>
              </w:rPr>
              <w:t>F. Award of Contract</w:t>
            </w:r>
            <w:bookmarkEnd w:id="461"/>
          </w:p>
        </w:tc>
      </w:tr>
      <w:tr w:rsidR="00AD3EEA" w:rsidRPr="0089308D" w14:paraId="15916714" w14:textId="77777777" w:rsidTr="00AD3EEA">
        <w:tblPrEx>
          <w:tblBorders>
            <w:insideH w:val="single" w:sz="8" w:space="0" w:color="000000"/>
          </w:tblBorders>
        </w:tblPrEx>
        <w:trPr>
          <w:trHeight w:val="735"/>
        </w:trPr>
        <w:tc>
          <w:tcPr>
            <w:tcW w:w="1497" w:type="dxa"/>
            <w:tcBorders>
              <w:top w:val="single" w:sz="12" w:space="0" w:color="000000"/>
              <w:bottom w:val="single" w:sz="12" w:space="0" w:color="000000"/>
              <w:right w:val="single" w:sz="12" w:space="0" w:color="000000"/>
            </w:tcBorders>
          </w:tcPr>
          <w:p w14:paraId="705ED389" w14:textId="77777777" w:rsidR="00AD3EEA" w:rsidRPr="0089308D" w:rsidRDefault="00AD3EEA" w:rsidP="00A952F2">
            <w:pPr>
              <w:tabs>
                <w:tab w:val="right" w:pos="7434"/>
              </w:tabs>
              <w:spacing w:before="120"/>
              <w:rPr>
                <w:b/>
              </w:rPr>
            </w:pPr>
            <w:r w:rsidRPr="0089308D">
              <w:rPr>
                <w:b/>
              </w:rPr>
              <w:t>ITB 43</w:t>
            </w:r>
          </w:p>
        </w:tc>
        <w:tc>
          <w:tcPr>
            <w:tcW w:w="8100" w:type="dxa"/>
            <w:tcBorders>
              <w:top w:val="single" w:sz="12" w:space="0" w:color="000000"/>
              <w:left w:val="single" w:sz="12" w:space="0" w:color="000000"/>
              <w:bottom w:val="single" w:sz="12" w:space="0" w:color="000000"/>
            </w:tcBorders>
          </w:tcPr>
          <w:p w14:paraId="00E613C7" w14:textId="77777777" w:rsidR="00AD3EEA" w:rsidRPr="0089308D" w:rsidRDefault="00AD3EEA" w:rsidP="00A952F2">
            <w:pPr>
              <w:spacing w:before="120"/>
            </w:pPr>
            <w:r w:rsidRPr="0089308D">
              <w:t xml:space="preserve">The award will be made </w:t>
            </w:r>
            <w:proofErr w:type="gramStart"/>
            <w:r w:rsidRPr="0089308D">
              <w:t>on the basis of</w:t>
            </w:r>
            <w:proofErr w:type="gramEnd"/>
            <w:r w:rsidRPr="0089308D">
              <w:t xml:space="preserve"> </w:t>
            </w:r>
            <w:r w:rsidRPr="0089308D">
              <w:rPr>
                <w:b/>
                <w:i/>
              </w:rPr>
              <w:t>rated</w:t>
            </w:r>
            <w:r w:rsidRPr="0089308D">
              <w:t xml:space="preserve"> </w:t>
            </w:r>
            <w:r>
              <w:t xml:space="preserve">Criteria </w:t>
            </w:r>
            <w:r w:rsidRPr="0089308D">
              <w:t>pursuant to ITB 35.7, if applicable, in accordance with Section III, Evaluation and Qualification Criteria.</w:t>
            </w:r>
          </w:p>
        </w:tc>
      </w:tr>
      <w:tr w:rsidR="00AD3EEA" w:rsidRPr="0089308D" w14:paraId="4FA91DAF" w14:textId="77777777" w:rsidTr="00AD3EEA">
        <w:tblPrEx>
          <w:tblBorders>
            <w:insideH w:val="single" w:sz="8" w:space="0" w:color="000000"/>
          </w:tblBorders>
        </w:tblPrEx>
        <w:trPr>
          <w:trHeight w:val="1590"/>
        </w:trPr>
        <w:tc>
          <w:tcPr>
            <w:tcW w:w="1497" w:type="dxa"/>
            <w:tcBorders>
              <w:top w:val="single" w:sz="12" w:space="0" w:color="000000"/>
              <w:bottom w:val="single" w:sz="12" w:space="0" w:color="000000"/>
              <w:right w:val="single" w:sz="12" w:space="0" w:color="000000"/>
            </w:tcBorders>
          </w:tcPr>
          <w:p w14:paraId="062C1D12" w14:textId="77777777" w:rsidR="00AD3EEA" w:rsidRPr="0089308D" w:rsidRDefault="00AD3EEA" w:rsidP="00A952F2">
            <w:pPr>
              <w:tabs>
                <w:tab w:val="right" w:pos="7434"/>
              </w:tabs>
              <w:spacing w:before="120"/>
              <w:rPr>
                <w:b/>
              </w:rPr>
            </w:pPr>
            <w:r w:rsidRPr="0089308D">
              <w:rPr>
                <w:b/>
              </w:rPr>
              <w:t>ITB 44</w:t>
            </w:r>
          </w:p>
        </w:tc>
        <w:tc>
          <w:tcPr>
            <w:tcW w:w="8100" w:type="dxa"/>
            <w:tcBorders>
              <w:top w:val="single" w:sz="12" w:space="0" w:color="000000"/>
              <w:left w:val="single" w:sz="12" w:space="0" w:color="000000"/>
              <w:bottom w:val="single" w:sz="12" w:space="0" w:color="000000"/>
            </w:tcBorders>
          </w:tcPr>
          <w:p w14:paraId="6564005C" w14:textId="77777777" w:rsidR="00AD3EEA" w:rsidRPr="0089308D" w:rsidRDefault="00AD3EEA" w:rsidP="00A952F2">
            <w:pPr>
              <w:tabs>
                <w:tab w:val="right" w:pos="7254"/>
              </w:tabs>
              <w:spacing w:before="120"/>
              <w:rPr>
                <w:b/>
              </w:rPr>
            </w:pPr>
            <w:r w:rsidRPr="0089308D">
              <w:t xml:space="preserve">The maximum percentage by which quantities may be increased is: </w:t>
            </w:r>
            <w:r w:rsidRPr="0089308D">
              <w:rPr>
                <w:b/>
                <w:i/>
                <w:iCs/>
              </w:rPr>
              <w:t>20%</w:t>
            </w:r>
          </w:p>
          <w:p w14:paraId="486EB030" w14:textId="77777777" w:rsidR="00AD3EEA" w:rsidRPr="0089308D" w:rsidRDefault="00AD3EEA" w:rsidP="00A952F2">
            <w:pPr>
              <w:spacing w:before="120"/>
              <w:rPr>
                <w:b/>
                <w:i/>
                <w:iCs/>
              </w:rPr>
            </w:pPr>
            <w:r w:rsidRPr="0089308D">
              <w:t xml:space="preserve">The maximum percentage by which quantities may be decreased is: </w:t>
            </w:r>
            <w:r w:rsidRPr="0089308D">
              <w:rPr>
                <w:b/>
                <w:i/>
                <w:iCs/>
              </w:rPr>
              <w:t>20%</w:t>
            </w:r>
          </w:p>
          <w:p w14:paraId="5969ECAA" w14:textId="77777777" w:rsidR="00AD3EEA" w:rsidRPr="0089308D" w:rsidRDefault="00AD3EEA" w:rsidP="00A952F2">
            <w:pPr>
              <w:spacing w:before="120"/>
              <w:rPr>
                <w:b/>
                <w:i/>
                <w:iCs/>
              </w:rPr>
            </w:pPr>
            <w:r w:rsidRPr="0089308D">
              <w:rPr>
                <w:iCs/>
              </w:rPr>
              <w:t xml:space="preserve">The items for which the Purchaser may increase of decrease the quantities are the following. </w:t>
            </w:r>
            <w:r w:rsidRPr="0089308D">
              <w:rPr>
                <w:b/>
                <w:i/>
                <w:iCs/>
              </w:rPr>
              <w:t>Any item</w:t>
            </w:r>
          </w:p>
        </w:tc>
      </w:tr>
      <w:tr w:rsidR="00AD3EEA" w:rsidRPr="0089308D" w14:paraId="6BCFF7B5" w14:textId="77777777" w:rsidTr="00AD3EEA">
        <w:tblPrEx>
          <w:tblBorders>
            <w:insideH w:val="single" w:sz="8" w:space="0" w:color="000000"/>
          </w:tblBorders>
        </w:tblPrEx>
        <w:tc>
          <w:tcPr>
            <w:tcW w:w="1497" w:type="dxa"/>
            <w:tcBorders>
              <w:top w:val="single" w:sz="12" w:space="0" w:color="000000"/>
              <w:bottom w:val="single" w:sz="12" w:space="0" w:color="000000"/>
              <w:right w:val="single" w:sz="12" w:space="0" w:color="000000"/>
            </w:tcBorders>
          </w:tcPr>
          <w:p w14:paraId="25E499F1" w14:textId="77777777" w:rsidR="00AD3EEA" w:rsidRPr="0089308D" w:rsidRDefault="00AD3EEA" w:rsidP="00A952F2">
            <w:pPr>
              <w:tabs>
                <w:tab w:val="right" w:pos="7434"/>
              </w:tabs>
              <w:spacing w:before="120"/>
              <w:rPr>
                <w:b/>
              </w:rPr>
            </w:pPr>
            <w:r w:rsidRPr="0089308D">
              <w:rPr>
                <w:b/>
              </w:rPr>
              <w:t>ITB 47.1</w:t>
            </w:r>
          </w:p>
        </w:tc>
        <w:tc>
          <w:tcPr>
            <w:tcW w:w="8100" w:type="dxa"/>
            <w:tcBorders>
              <w:top w:val="single" w:sz="12" w:space="0" w:color="000000"/>
              <w:left w:val="single" w:sz="12" w:space="0" w:color="000000"/>
              <w:bottom w:val="single" w:sz="12" w:space="0" w:color="000000"/>
            </w:tcBorders>
          </w:tcPr>
          <w:p w14:paraId="4DF28472" w14:textId="77777777" w:rsidR="00AD3EEA" w:rsidRPr="0089308D" w:rsidRDefault="00AD3EEA" w:rsidP="00A952F2">
            <w:pPr>
              <w:spacing w:before="120"/>
            </w:pPr>
            <w:r w:rsidRPr="0089308D">
              <w:t xml:space="preserve">The successful Bidder </w:t>
            </w:r>
            <w:r w:rsidRPr="0089308D">
              <w:rPr>
                <w:b/>
                <w:i/>
              </w:rPr>
              <w:t>shall</w:t>
            </w:r>
            <w:r w:rsidRPr="0089308D">
              <w:t xml:space="preserve"> submit the Beneficial Ownership Disclosure Form.</w:t>
            </w:r>
          </w:p>
        </w:tc>
      </w:tr>
      <w:tr w:rsidR="00AD3EEA" w:rsidRPr="0089308D" w14:paraId="69E81363" w14:textId="77777777" w:rsidTr="00AD3EEA">
        <w:tblPrEx>
          <w:tblBorders>
            <w:insideH w:val="single" w:sz="8" w:space="0" w:color="000000"/>
          </w:tblBorders>
        </w:tblPrEx>
        <w:tc>
          <w:tcPr>
            <w:tcW w:w="1497" w:type="dxa"/>
            <w:tcBorders>
              <w:top w:val="single" w:sz="12" w:space="0" w:color="000000"/>
              <w:bottom w:val="single" w:sz="12" w:space="0" w:color="000000"/>
              <w:right w:val="single" w:sz="12" w:space="0" w:color="000000"/>
            </w:tcBorders>
          </w:tcPr>
          <w:p w14:paraId="245EC2FB" w14:textId="77777777" w:rsidR="00AD3EEA" w:rsidRPr="0089308D" w:rsidRDefault="00AD3EEA" w:rsidP="00A952F2">
            <w:pPr>
              <w:tabs>
                <w:tab w:val="right" w:pos="7434"/>
              </w:tabs>
              <w:spacing w:before="120"/>
              <w:rPr>
                <w:b/>
              </w:rPr>
            </w:pPr>
            <w:r w:rsidRPr="0089308D">
              <w:rPr>
                <w:b/>
              </w:rPr>
              <w:t>ITB 49</w:t>
            </w:r>
          </w:p>
        </w:tc>
        <w:tc>
          <w:tcPr>
            <w:tcW w:w="8100" w:type="dxa"/>
            <w:tcBorders>
              <w:top w:val="single" w:sz="12" w:space="0" w:color="000000"/>
              <w:left w:val="single" w:sz="12" w:space="0" w:color="000000"/>
              <w:bottom w:val="single" w:sz="12" w:space="0" w:color="000000"/>
            </w:tcBorders>
          </w:tcPr>
          <w:p w14:paraId="626AE422" w14:textId="654D9036" w:rsidR="00AD3EEA" w:rsidRPr="0089308D" w:rsidRDefault="00AD3EEA" w:rsidP="00A952F2">
            <w:pPr>
              <w:spacing w:before="120"/>
              <w:rPr>
                <w:b/>
                <w:i/>
              </w:rPr>
            </w:pPr>
            <w:r w:rsidRPr="0089308D">
              <w:t xml:space="preserve">The proposed Adjudicator is:  </w:t>
            </w:r>
            <w:r w:rsidRPr="00BC7BA3">
              <w:rPr>
                <w:b/>
                <w:i/>
              </w:rPr>
              <w:t xml:space="preserve">To be </w:t>
            </w:r>
            <w:r w:rsidR="005F2560" w:rsidRPr="00BC7BA3">
              <w:rPr>
                <w:b/>
                <w:i/>
              </w:rPr>
              <w:t>determined.</w:t>
            </w:r>
          </w:p>
          <w:p w14:paraId="39BEDB19" w14:textId="307DBA5C" w:rsidR="00AD3EEA" w:rsidRPr="0089308D" w:rsidRDefault="00AD3EEA" w:rsidP="00A952F2">
            <w:pPr>
              <w:spacing w:before="120"/>
              <w:rPr>
                <w:b/>
                <w:i/>
              </w:rPr>
            </w:pPr>
            <w:r w:rsidRPr="0089308D">
              <w:t>The proposed hourly fee is [</w:t>
            </w:r>
            <w:proofErr w:type="gramStart"/>
            <w:r w:rsidRPr="0089308D">
              <w:t>insert:</w:t>
            </w:r>
            <w:proofErr w:type="gramEnd"/>
            <w:r w:rsidRPr="0089308D">
              <w:t xml:space="preserve"> amount and currency].  </w:t>
            </w:r>
            <w:r w:rsidRPr="00BC7BA3">
              <w:rPr>
                <w:b/>
                <w:i/>
              </w:rPr>
              <w:t>To be determined.</w:t>
            </w:r>
            <w:r w:rsidR="006B60D8">
              <w:rPr>
                <w:b/>
                <w:i/>
              </w:rPr>
              <w:t xml:space="preserve"> </w:t>
            </w:r>
          </w:p>
        </w:tc>
      </w:tr>
      <w:tr w:rsidR="00AD3EEA" w:rsidRPr="0089308D" w14:paraId="7213AAE5" w14:textId="77777777" w:rsidTr="00AD3EEA">
        <w:tblPrEx>
          <w:tblBorders>
            <w:insideH w:val="single" w:sz="8" w:space="0" w:color="000000"/>
          </w:tblBorders>
        </w:tblPrEx>
        <w:tc>
          <w:tcPr>
            <w:tcW w:w="1497" w:type="dxa"/>
            <w:tcBorders>
              <w:top w:val="single" w:sz="12" w:space="0" w:color="000000"/>
              <w:bottom w:val="single" w:sz="12" w:space="0" w:color="000000"/>
              <w:right w:val="single" w:sz="12" w:space="0" w:color="000000"/>
            </w:tcBorders>
          </w:tcPr>
          <w:p w14:paraId="073CBDD8" w14:textId="77777777" w:rsidR="00AD3EEA" w:rsidRPr="0089308D" w:rsidRDefault="00AD3EEA" w:rsidP="00A952F2">
            <w:pPr>
              <w:tabs>
                <w:tab w:val="right" w:pos="7434"/>
              </w:tabs>
              <w:spacing w:before="120"/>
              <w:rPr>
                <w:b/>
              </w:rPr>
            </w:pPr>
            <w:r w:rsidRPr="0089308D">
              <w:rPr>
                <w:b/>
                <w:bCs/>
              </w:rPr>
              <w:t>ITB 50.1</w:t>
            </w:r>
          </w:p>
        </w:tc>
        <w:tc>
          <w:tcPr>
            <w:tcW w:w="8100" w:type="dxa"/>
            <w:tcBorders>
              <w:top w:val="single" w:sz="12" w:space="0" w:color="000000"/>
              <w:left w:val="single" w:sz="12" w:space="0" w:color="000000"/>
              <w:bottom w:val="single" w:sz="12" w:space="0" w:color="000000"/>
            </w:tcBorders>
          </w:tcPr>
          <w:p w14:paraId="404BCB21" w14:textId="77777777" w:rsidR="00AD3EEA" w:rsidRPr="0089308D" w:rsidRDefault="00AD3EEA" w:rsidP="00A952F2">
            <w:pPr>
              <w:spacing w:before="120"/>
            </w:pPr>
            <w:r w:rsidRPr="0089308D">
              <w:rPr>
                <w:color w:val="000000" w:themeColor="text1"/>
              </w:rPr>
              <w:t>The procedures for making a Procurement-related Complaint are detailed in the “</w:t>
            </w:r>
            <w:hyperlink r:id="rId30" w:history="1">
              <w:r w:rsidRPr="0089308D">
                <w:rPr>
                  <w:rStyle w:val="Hyperlink"/>
                </w:rPr>
                <w:t>Procurement Regulations for IPF Borrowers</w:t>
              </w:r>
            </w:hyperlink>
            <w:r w:rsidRPr="0089308D">
              <w:rPr>
                <w:color w:val="000000" w:themeColor="text1"/>
              </w:rPr>
              <w:t xml:space="preserve"> (Annex III).” If a Bidder wishes to make a Procurement-related Complaint, the Bidder should submit its complaint following </w:t>
            </w:r>
            <w:r w:rsidRPr="0089308D">
              <w:t>these procedures, in writing (by the quickest means available, that is either by email or fax), to:</w:t>
            </w:r>
          </w:p>
          <w:p w14:paraId="6583A6BD" w14:textId="77777777" w:rsidR="005F2560" w:rsidRPr="0089308D" w:rsidRDefault="005F2560" w:rsidP="005F2560">
            <w:pPr>
              <w:spacing w:before="120"/>
              <w:ind w:left="341"/>
              <w:rPr>
                <w:i/>
              </w:rPr>
            </w:pPr>
            <w:r w:rsidRPr="0089308D">
              <w:rPr>
                <w:b/>
              </w:rPr>
              <w:t>For the attention:</w:t>
            </w:r>
            <w:r>
              <w:rPr>
                <w:b/>
              </w:rPr>
              <w:t xml:space="preserve"> </w:t>
            </w:r>
            <w:r>
              <w:rPr>
                <w:b/>
                <w:i/>
              </w:rPr>
              <w:t>Mr. Abukar Osman</w:t>
            </w:r>
          </w:p>
          <w:p w14:paraId="06A07EA0" w14:textId="77777777" w:rsidR="005F2560" w:rsidRPr="0089308D" w:rsidRDefault="005F2560" w:rsidP="005F2560">
            <w:pPr>
              <w:spacing w:before="120"/>
              <w:ind w:left="341"/>
            </w:pPr>
            <w:r w:rsidRPr="0089308D">
              <w:rPr>
                <w:b/>
              </w:rPr>
              <w:t>Title/position</w:t>
            </w:r>
            <w:r w:rsidRPr="0089308D">
              <w:t xml:space="preserve">: </w:t>
            </w:r>
            <w:r w:rsidRPr="0089308D">
              <w:rPr>
                <w:b/>
                <w:i/>
              </w:rPr>
              <w:t>Project Director, SCALED-UP Project</w:t>
            </w:r>
          </w:p>
          <w:p w14:paraId="56267686" w14:textId="77777777" w:rsidR="005F2560" w:rsidRPr="0089308D" w:rsidRDefault="005F2560" w:rsidP="005F2560">
            <w:pPr>
              <w:spacing w:before="120"/>
              <w:ind w:left="341"/>
              <w:rPr>
                <w:i/>
              </w:rPr>
            </w:pPr>
            <w:r w:rsidRPr="0089308D">
              <w:rPr>
                <w:b/>
              </w:rPr>
              <w:t>Purchaser</w:t>
            </w:r>
            <w:r w:rsidRPr="0089308D">
              <w:t xml:space="preserve">: </w:t>
            </w:r>
            <w:r w:rsidRPr="0089308D">
              <w:rPr>
                <w:b/>
                <w:i/>
              </w:rPr>
              <w:t>Ministry of Finance - Somalia</w:t>
            </w:r>
          </w:p>
          <w:p w14:paraId="1C9DC793" w14:textId="29B4A0FA" w:rsidR="005F2560" w:rsidRPr="0089308D" w:rsidRDefault="005F2560" w:rsidP="005F2560">
            <w:pPr>
              <w:spacing w:before="120"/>
              <w:ind w:left="341"/>
              <w:rPr>
                <w:i/>
              </w:rPr>
            </w:pPr>
            <w:r w:rsidRPr="0089308D">
              <w:rPr>
                <w:b/>
              </w:rPr>
              <w:t>Email address</w:t>
            </w:r>
            <w:r w:rsidRPr="0089308D">
              <w:rPr>
                <w:i/>
              </w:rPr>
              <w:t xml:space="preserve">: </w:t>
            </w:r>
            <w:hyperlink r:id="rId31" w:history="1">
              <w:r w:rsidR="00C33316" w:rsidRPr="00484108">
                <w:rPr>
                  <w:rStyle w:val="Hyperlink"/>
                  <w:rFonts w:ascii="Arial" w:hAnsi="Arial" w:cs="Arial"/>
                  <w:sz w:val="20"/>
                </w:rPr>
                <w:t>bid.scaledup@piu.mof.gov.so</w:t>
              </w:r>
            </w:hyperlink>
          </w:p>
          <w:p w14:paraId="4C5BEB1D" w14:textId="77777777" w:rsidR="00AD3EEA" w:rsidRPr="0089308D" w:rsidRDefault="00AD3EEA" w:rsidP="00A952F2">
            <w:pPr>
              <w:spacing w:before="120"/>
              <w:rPr>
                <w:color w:val="000000" w:themeColor="text1"/>
              </w:rPr>
            </w:pPr>
            <w:r w:rsidRPr="0089308D">
              <w:t>In summary, a Procurement</w:t>
            </w:r>
            <w:r w:rsidRPr="0089308D">
              <w:rPr>
                <w:color w:val="000000" w:themeColor="text1"/>
              </w:rPr>
              <w:t>-related Complaint may challenge any of the following:</w:t>
            </w:r>
          </w:p>
          <w:p w14:paraId="7D578289" w14:textId="77777777" w:rsidR="00AD3EEA" w:rsidRPr="0089308D" w:rsidRDefault="00AD3EEA" w:rsidP="000F0C2E">
            <w:pPr>
              <w:pStyle w:val="ListParagraph"/>
              <w:numPr>
                <w:ilvl w:val="0"/>
                <w:numId w:val="67"/>
              </w:numPr>
              <w:suppressAutoHyphens w:val="0"/>
              <w:spacing w:before="120"/>
              <w:ind w:left="714" w:hanging="357"/>
              <w:contextualSpacing w:val="0"/>
              <w:jc w:val="left"/>
              <w:rPr>
                <w:color w:val="000000" w:themeColor="text1"/>
              </w:rPr>
            </w:pPr>
            <w:r w:rsidRPr="0089308D">
              <w:rPr>
                <w:color w:val="000000" w:themeColor="text1"/>
              </w:rPr>
              <w:t>the terms of the Bidding Documents; and</w:t>
            </w:r>
          </w:p>
          <w:p w14:paraId="2137BB28" w14:textId="77777777" w:rsidR="00AD3EEA" w:rsidRPr="0089308D" w:rsidRDefault="00AD3EEA" w:rsidP="000F0C2E">
            <w:pPr>
              <w:pStyle w:val="ListParagraph"/>
              <w:numPr>
                <w:ilvl w:val="0"/>
                <w:numId w:val="67"/>
              </w:numPr>
              <w:suppressAutoHyphens w:val="0"/>
              <w:spacing w:before="120"/>
              <w:ind w:left="714" w:hanging="357"/>
              <w:contextualSpacing w:val="0"/>
              <w:jc w:val="left"/>
            </w:pPr>
            <w:r w:rsidRPr="0089308D">
              <w:rPr>
                <w:color w:val="000000" w:themeColor="text1"/>
              </w:rPr>
              <w:t>the Purchaser’s decision to award the contract.</w:t>
            </w:r>
          </w:p>
        </w:tc>
      </w:tr>
    </w:tbl>
    <w:p w14:paraId="59913CED" w14:textId="77777777" w:rsidR="00AD3EEA" w:rsidRDefault="00AD3EEA" w:rsidP="000536CC">
      <w:pPr>
        <w:contextualSpacing/>
      </w:pPr>
    </w:p>
    <w:p w14:paraId="7D90A391" w14:textId="77777777" w:rsidR="00AD3EEA" w:rsidRDefault="00AD3EEA" w:rsidP="000536CC">
      <w:pPr>
        <w:contextualSpacing/>
      </w:pPr>
    </w:p>
    <w:p w14:paraId="1982FF98" w14:textId="77777777" w:rsidR="00AD3EEA" w:rsidRDefault="00AD3EEA" w:rsidP="000536CC">
      <w:pPr>
        <w:contextualSpacing/>
      </w:pPr>
    </w:p>
    <w:p w14:paraId="3DCD7E99" w14:textId="77777777" w:rsidR="00AD3EEA" w:rsidRDefault="00AD3EEA" w:rsidP="000536CC">
      <w:pPr>
        <w:contextualSpacing/>
      </w:pPr>
    </w:p>
    <w:p w14:paraId="05E18FF4" w14:textId="77777777" w:rsidR="00AD3EEA" w:rsidRDefault="00AD3EEA" w:rsidP="000536CC">
      <w:pPr>
        <w:contextualSpacing/>
      </w:pPr>
    </w:p>
    <w:p w14:paraId="201A7E53" w14:textId="77777777" w:rsidR="00AD3EEA" w:rsidRDefault="00AD3EEA" w:rsidP="000536CC">
      <w:pPr>
        <w:contextualSpacing/>
      </w:pPr>
    </w:p>
    <w:p w14:paraId="778A51C8" w14:textId="77777777" w:rsidR="00AD3EEA" w:rsidRDefault="00AD3EEA" w:rsidP="000536CC">
      <w:pPr>
        <w:contextualSpacing/>
      </w:pPr>
    </w:p>
    <w:p w14:paraId="42AD1E7F" w14:textId="77777777" w:rsidR="00AD3EEA" w:rsidRDefault="00AD3EEA" w:rsidP="000536CC">
      <w:pPr>
        <w:contextualSpacing/>
      </w:pPr>
    </w:p>
    <w:p w14:paraId="392ED6CD" w14:textId="77777777" w:rsidR="00AD3EEA" w:rsidRDefault="00AD3EEA" w:rsidP="000536CC">
      <w:pPr>
        <w:contextualSpacing/>
      </w:pPr>
    </w:p>
    <w:p w14:paraId="116BEC22" w14:textId="77777777" w:rsidR="00AD3EEA" w:rsidRPr="00BE7F56" w:rsidRDefault="00AD3EEA" w:rsidP="000536CC">
      <w:pPr>
        <w:contextualSpacing/>
      </w:pPr>
    </w:p>
    <w:p w14:paraId="73E12F62" w14:textId="77777777" w:rsidR="005D3A16" w:rsidRPr="00BE7F56" w:rsidRDefault="005D3A16" w:rsidP="000536CC">
      <w:pPr>
        <w:contextualSpacing/>
        <w:rPr>
          <w:sz w:val="22"/>
        </w:rPr>
      </w:pPr>
    </w:p>
    <w:p w14:paraId="3E584BDD" w14:textId="5C6344E9" w:rsidR="00A067E4" w:rsidRDefault="00A067E4" w:rsidP="000536CC">
      <w:pPr>
        <w:suppressAutoHyphens w:val="0"/>
        <w:spacing w:after="0"/>
        <w:contextualSpacing/>
        <w:jc w:val="left"/>
        <w:rPr>
          <w:b/>
          <w:szCs w:val="24"/>
        </w:rPr>
      </w:pPr>
      <w:r>
        <w:rPr>
          <w:b/>
          <w:szCs w:val="24"/>
        </w:rPr>
        <w:br w:type="page"/>
      </w:r>
    </w:p>
    <w:p w14:paraId="272E99BE" w14:textId="1B1BEB23" w:rsidR="00A067E4" w:rsidRPr="00A067E4" w:rsidRDefault="00A067E4" w:rsidP="000536CC">
      <w:pPr>
        <w:contextualSpacing/>
        <w:jc w:val="center"/>
        <w:rPr>
          <w:b/>
          <w:szCs w:val="24"/>
        </w:rPr>
      </w:pPr>
      <w:r w:rsidRPr="00A067E4">
        <w:rPr>
          <w:b/>
          <w:szCs w:val="24"/>
        </w:rPr>
        <w:lastRenderedPageBreak/>
        <w:t>Résumé of the proposed Adjudicator.</w:t>
      </w:r>
      <w:r w:rsidR="001B2A08">
        <w:rPr>
          <w:b/>
          <w:szCs w:val="24"/>
        </w:rPr>
        <w:t xml:space="preserve"> </w:t>
      </w:r>
    </w:p>
    <w:p w14:paraId="41CCD01C" w14:textId="77777777" w:rsidR="00A067E4" w:rsidRPr="00A067E4" w:rsidRDefault="00A067E4" w:rsidP="000536CC">
      <w:pPr>
        <w:suppressAutoHyphens w:val="0"/>
        <w:spacing w:after="0"/>
        <w:contextualSpacing/>
        <w:jc w:val="left"/>
        <w:rPr>
          <w:szCs w:val="24"/>
        </w:rPr>
      </w:pPr>
    </w:p>
    <w:p w14:paraId="6958A3F3" w14:textId="6C992983" w:rsidR="00A067E4" w:rsidRPr="00A067E4" w:rsidRDefault="00A067E4" w:rsidP="000536CC">
      <w:pPr>
        <w:suppressAutoHyphens w:val="0"/>
        <w:spacing w:after="0"/>
        <w:contextualSpacing/>
        <w:jc w:val="center"/>
        <w:rPr>
          <w:b/>
          <w:i/>
          <w:szCs w:val="24"/>
        </w:rPr>
      </w:pPr>
      <w:r w:rsidRPr="00A067E4">
        <w:rPr>
          <w:b/>
          <w:i/>
          <w:szCs w:val="24"/>
        </w:rPr>
        <w:t>[</w:t>
      </w:r>
      <w:r w:rsidR="005F2560">
        <w:rPr>
          <w:b/>
          <w:i/>
          <w:szCs w:val="24"/>
        </w:rPr>
        <w:t>To be determined</w:t>
      </w:r>
      <w:r w:rsidRPr="00A067E4">
        <w:rPr>
          <w:b/>
          <w:i/>
          <w:szCs w:val="24"/>
        </w:rPr>
        <w:t>]</w:t>
      </w:r>
    </w:p>
    <w:p w14:paraId="0896A30F" w14:textId="77777777" w:rsidR="00A067E4" w:rsidRPr="00A067E4" w:rsidRDefault="00A067E4" w:rsidP="000536CC">
      <w:pPr>
        <w:suppressAutoHyphens w:val="0"/>
        <w:spacing w:after="0"/>
        <w:contextualSpacing/>
        <w:jc w:val="left"/>
        <w:rPr>
          <w:szCs w:val="24"/>
        </w:rPr>
      </w:pPr>
    </w:p>
    <w:p w14:paraId="49DD1BAD" w14:textId="77777777" w:rsidR="001040E4" w:rsidRDefault="001040E4" w:rsidP="000536CC">
      <w:pPr>
        <w:suppressAutoHyphens w:val="0"/>
        <w:spacing w:after="0"/>
        <w:contextualSpacing/>
        <w:jc w:val="left"/>
        <w:rPr>
          <w:i/>
          <w:sz w:val="22"/>
          <w:szCs w:val="22"/>
        </w:rPr>
      </w:pPr>
    </w:p>
    <w:p w14:paraId="727CB4EF" w14:textId="77777777" w:rsidR="00A067E4" w:rsidRDefault="00A067E4" w:rsidP="000536CC">
      <w:pPr>
        <w:suppressAutoHyphens w:val="0"/>
        <w:spacing w:after="0"/>
        <w:contextualSpacing/>
        <w:jc w:val="left"/>
        <w:rPr>
          <w:i/>
          <w:sz w:val="22"/>
          <w:szCs w:val="22"/>
        </w:rPr>
      </w:pPr>
    </w:p>
    <w:p w14:paraId="796C986E" w14:textId="77777777" w:rsidR="00A067E4" w:rsidRDefault="00A067E4" w:rsidP="000536CC">
      <w:pPr>
        <w:suppressAutoHyphens w:val="0"/>
        <w:spacing w:after="0"/>
        <w:contextualSpacing/>
        <w:jc w:val="left"/>
        <w:rPr>
          <w:i/>
          <w:sz w:val="22"/>
          <w:szCs w:val="22"/>
        </w:rPr>
      </w:pPr>
    </w:p>
    <w:p w14:paraId="3F4DA559" w14:textId="77777777" w:rsidR="00A067E4" w:rsidRDefault="00A067E4" w:rsidP="000536CC">
      <w:pPr>
        <w:suppressAutoHyphens w:val="0"/>
        <w:spacing w:after="0"/>
        <w:contextualSpacing/>
        <w:jc w:val="left"/>
        <w:rPr>
          <w:i/>
          <w:sz w:val="22"/>
          <w:szCs w:val="22"/>
        </w:rPr>
      </w:pPr>
    </w:p>
    <w:p w14:paraId="77E60D82" w14:textId="77777777" w:rsidR="00A067E4" w:rsidRDefault="00A067E4" w:rsidP="000536CC">
      <w:pPr>
        <w:suppressAutoHyphens w:val="0"/>
        <w:spacing w:after="0"/>
        <w:contextualSpacing/>
        <w:jc w:val="left"/>
        <w:rPr>
          <w:i/>
          <w:sz w:val="22"/>
          <w:szCs w:val="22"/>
        </w:rPr>
      </w:pPr>
    </w:p>
    <w:p w14:paraId="7490A6B6" w14:textId="77777777" w:rsidR="00A067E4" w:rsidRDefault="00A067E4" w:rsidP="000536CC">
      <w:pPr>
        <w:suppressAutoHyphens w:val="0"/>
        <w:spacing w:after="0"/>
        <w:contextualSpacing/>
        <w:jc w:val="left"/>
        <w:rPr>
          <w:i/>
          <w:sz w:val="22"/>
          <w:szCs w:val="22"/>
        </w:rPr>
      </w:pPr>
    </w:p>
    <w:p w14:paraId="0AA4AE17" w14:textId="4FA12837" w:rsidR="00A067E4" w:rsidRPr="00BE7F56" w:rsidRDefault="00A067E4" w:rsidP="000536CC">
      <w:pPr>
        <w:suppressAutoHyphens w:val="0"/>
        <w:spacing w:after="0"/>
        <w:contextualSpacing/>
        <w:jc w:val="left"/>
        <w:rPr>
          <w:i/>
          <w:sz w:val="22"/>
          <w:szCs w:val="22"/>
        </w:rPr>
        <w:sectPr w:rsidR="00A067E4" w:rsidRPr="00BE7F56" w:rsidSect="003770C9">
          <w:headerReference w:type="even" r:id="rId32"/>
          <w:headerReference w:type="default" r:id="rId33"/>
          <w:headerReference w:type="first" r:id="rId34"/>
          <w:footnotePr>
            <w:numRestart w:val="eachPage"/>
          </w:footnotePr>
          <w:endnotePr>
            <w:numRestart w:val="eachSect"/>
          </w:endnotePr>
          <w:type w:val="continuous"/>
          <w:pgSz w:w="11909" w:h="16834" w:code="9"/>
          <w:pgMar w:top="1440" w:right="720" w:bottom="720" w:left="1440" w:header="720" w:footer="432" w:gutter="0"/>
          <w:cols w:space="720"/>
          <w:formProt w:val="0"/>
        </w:sectPr>
      </w:pPr>
    </w:p>
    <w:p w14:paraId="2B7CEDC1" w14:textId="77777777" w:rsidR="00305539" w:rsidRDefault="00305539" w:rsidP="000536CC">
      <w:pPr>
        <w:pStyle w:val="Head02"/>
        <w:spacing w:before="240"/>
        <w:contextualSpacing/>
        <w:sectPr w:rsidR="00305539" w:rsidSect="003770C9">
          <w:headerReference w:type="even" r:id="rId35"/>
          <w:headerReference w:type="default" r:id="rId36"/>
          <w:headerReference w:type="first" r:id="rId37"/>
          <w:type w:val="continuous"/>
          <w:pgSz w:w="11909" w:h="16834" w:code="9"/>
          <w:pgMar w:top="1440" w:right="720" w:bottom="720" w:left="1440" w:header="720" w:footer="720" w:gutter="0"/>
          <w:cols w:space="720"/>
          <w:titlePg/>
        </w:sectPr>
      </w:pPr>
      <w:bookmarkStart w:id="462" w:name="_Toc438266925"/>
      <w:bookmarkStart w:id="463" w:name="_Toc438267899"/>
      <w:bookmarkStart w:id="464" w:name="_Toc438366666"/>
      <w:bookmarkStart w:id="465" w:name="_Toc41971240"/>
      <w:bookmarkStart w:id="466" w:name="_Toc125954060"/>
      <w:bookmarkStart w:id="467" w:name="_Toc197840916"/>
      <w:bookmarkStart w:id="468" w:name="_Toc73977450"/>
    </w:p>
    <w:tbl>
      <w:tblPr>
        <w:tblW w:w="9697" w:type="dxa"/>
        <w:tblInd w:w="108" w:type="dxa"/>
        <w:tblLayout w:type="fixed"/>
        <w:tblLook w:val="0000" w:firstRow="0" w:lastRow="0" w:firstColumn="0" w:lastColumn="0" w:noHBand="0" w:noVBand="0"/>
      </w:tblPr>
      <w:tblGrid>
        <w:gridCol w:w="9697"/>
      </w:tblGrid>
      <w:tr w:rsidR="001040E4" w:rsidRPr="00BE7F56" w14:paraId="15C3DDA4" w14:textId="77777777" w:rsidTr="00C57B32">
        <w:trPr>
          <w:cantSplit/>
          <w:trHeight w:val="1171"/>
        </w:trPr>
        <w:tc>
          <w:tcPr>
            <w:tcW w:w="9697" w:type="dxa"/>
            <w:vAlign w:val="center"/>
          </w:tcPr>
          <w:p w14:paraId="14CC88DC" w14:textId="77777777" w:rsidR="00C57B32" w:rsidRPr="00450121" w:rsidRDefault="00C57B32" w:rsidP="00C57B32">
            <w:pPr>
              <w:pStyle w:val="Head02"/>
              <w:contextualSpacing/>
              <w:rPr>
                <w:sz w:val="28"/>
              </w:rPr>
            </w:pPr>
            <w:r w:rsidRPr="00450121">
              <w:lastRenderedPageBreak/>
              <w:t>Section III - Evaluation and Qualification Criteria</w:t>
            </w:r>
            <w:r w:rsidRPr="00450121">
              <w:br/>
              <w:t>(Without Prequalification)</w:t>
            </w:r>
          </w:p>
          <w:p w14:paraId="1555F4E3" w14:textId="77777777" w:rsidR="00C30C60" w:rsidRPr="00450121" w:rsidRDefault="00C30C60" w:rsidP="00C57B32">
            <w:pPr>
              <w:pStyle w:val="Subtitle"/>
              <w:ind w:right="-360"/>
              <w:contextualSpacing/>
              <w:jc w:val="both"/>
              <w:rPr>
                <w:b w:val="0"/>
                <w:sz w:val="24"/>
              </w:rPr>
            </w:pPr>
          </w:p>
          <w:p w14:paraId="1DA05354" w14:textId="4745A90C" w:rsidR="00C30C60" w:rsidRPr="00450121" w:rsidRDefault="00C30C60" w:rsidP="00C57B32">
            <w:pPr>
              <w:pStyle w:val="BodyText"/>
              <w:tabs>
                <w:tab w:val="left" w:pos="8851"/>
              </w:tabs>
              <w:ind w:right="360"/>
              <w:contextualSpacing/>
            </w:pPr>
            <w:r w:rsidRPr="00450121">
              <w:t>This Section contains all the criteria that the Purchaser shall use to evaluate Bids and qualify Bidders.  No other factors, methods or criteria shall be used. The Bidder shall provide all the information requested in the forms included in Section IV, Bidding Forms.</w:t>
            </w:r>
          </w:p>
          <w:p w14:paraId="2AA96D19" w14:textId="77777777" w:rsidR="00C30C60" w:rsidRPr="00450121" w:rsidRDefault="00C30C60" w:rsidP="00C30C60">
            <w:pPr>
              <w:pStyle w:val="BodyText"/>
              <w:ind w:right="360"/>
              <w:contextualSpacing/>
              <w:rPr>
                <w:b/>
              </w:rPr>
            </w:pPr>
          </w:p>
          <w:p w14:paraId="40CB18AC" w14:textId="77777777" w:rsidR="00C30C60" w:rsidRPr="00450121" w:rsidRDefault="00C30C60" w:rsidP="00C30C60">
            <w:pPr>
              <w:ind w:right="360"/>
              <w:contextualSpacing/>
            </w:pPr>
            <w:r w:rsidRPr="00450121">
              <w:t>In addition to the criteria listed in ITB 35.3 (a) to (e), the following factors shall apply:</w:t>
            </w:r>
          </w:p>
          <w:p w14:paraId="5E54B13D" w14:textId="77777777" w:rsidR="00C57B32" w:rsidRPr="00450121" w:rsidRDefault="00C57B32" w:rsidP="00C30C60">
            <w:pPr>
              <w:ind w:right="360"/>
              <w:contextualSpacing/>
            </w:pPr>
          </w:p>
          <w:tbl>
            <w:tblPr>
              <w:tblW w:w="9927" w:type="dxa"/>
              <w:tblLayout w:type="fixed"/>
              <w:tblCellMar>
                <w:left w:w="115" w:type="dxa"/>
                <w:right w:w="115" w:type="dxa"/>
              </w:tblCellMar>
              <w:tblLook w:val="0000" w:firstRow="0" w:lastRow="0" w:firstColumn="0" w:lastColumn="0" w:noHBand="0" w:noVBand="0"/>
            </w:tblPr>
            <w:tblGrid>
              <w:gridCol w:w="9927"/>
            </w:tblGrid>
            <w:tr w:rsidR="00C57B32" w:rsidRPr="00450121" w14:paraId="4431FCD8" w14:textId="77777777" w:rsidTr="00A952F2">
              <w:tc>
                <w:tcPr>
                  <w:tcW w:w="9927" w:type="dxa"/>
                </w:tcPr>
                <w:p w14:paraId="57250BD6" w14:textId="77777777" w:rsidR="00C57B32" w:rsidRPr="00450121" w:rsidRDefault="00C57B32" w:rsidP="000F0C2E">
                  <w:pPr>
                    <w:pStyle w:val="Sec3h1"/>
                    <w:numPr>
                      <w:ilvl w:val="0"/>
                      <w:numId w:val="73"/>
                    </w:numPr>
                    <w:rPr>
                      <w:rStyle w:val="S3h1Char"/>
                    </w:rPr>
                  </w:pPr>
                  <w:r w:rsidRPr="00450121">
                    <w:rPr>
                      <w:rStyle w:val="S3h1Char"/>
                    </w:rPr>
                    <w:t xml:space="preserve">Technical Evaluation </w:t>
                  </w:r>
                  <w:r w:rsidRPr="00450121">
                    <w:rPr>
                      <w:b/>
                    </w:rPr>
                    <w:t>(ITB 35.3 and ITB 35.4)</w:t>
                  </w:r>
                </w:p>
                <w:p w14:paraId="4343F54C" w14:textId="77777777" w:rsidR="00C57B32" w:rsidRPr="00450121" w:rsidRDefault="00C57B32" w:rsidP="00C57B32">
                  <w:pPr>
                    <w:pStyle w:val="Footer"/>
                    <w:ind w:right="660"/>
                  </w:pPr>
                  <w:r w:rsidRPr="00450121">
                    <w:t>If, in addition to the cost factors, the Purchaser has chosen to give weight to important technical factors (i.e., the price weight, X, is less than 1 in the evaluation), the Total Technical Points assigned to each Bid in the Evaluated Bid Formula will be determined by adding and weighting the scores assigned by an evaluation committee to technical features of the Bid in accordance with the criteria set forth below.</w:t>
                  </w:r>
                </w:p>
                <w:p w14:paraId="2126354F" w14:textId="77777777" w:rsidR="00C57B32" w:rsidRPr="00450121" w:rsidRDefault="00C57B32" w:rsidP="00C57B32">
                  <w:pPr>
                    <w:numPr>
                      <w:ilvl w:val="12"/>
                      <w:numId w:val="0"/>
                    </w:numPr>
                    <w:tabs>
                      <w:tab w:val="left" w:pos="1080"/>
                    </w:tabs>
                    <w:ind w:left="1080" w:right="750" w:hanging="540"/>
                  </w:pPr>
                  <w:r w:rsidRPr="00450121">
                    <w:t>(a)</w:t>
                  </w:r>
                  <w:r w:rsidRPr="00450121">
                    <w:tab/>
                    <w:t xml:space="preserve">The technical features to be evaluated are generally defined below and specifically identified </w:t>
                  </w:r>
                  <w:r w:rsidRPr="00450121">
                    <w:rPr>
                      <w:b/>
                    </w:rPr>
                    <w:t>in the BDS</w:t>
                  </w:r>
                  <w:r w:rsidRPr="00450121">
                    <w:t>:</w:t>
                  </w:r>
                </w:p>
                <w:p w14:paraId="51D7E33A" w14:textId="77777777" w:rsidR="00C57B32" w:rsidRPr="00450121" w:rsidRDefault="00C57B32" w:rsidP="00C57B32">
                  <w:pPr>
                    <w:pStyle w:val="BodyTextIndent3"/>
                    <w:numPr>
                      <w:ilvl w:val="12"/>
                      <w:numId w:val="0"/>
                    </w:numPr>
                    <w:spacing w:after="120"/>
                    <w:ind w:left="1627" w:right="660" w:hanging="547"/>
                  </w:pPr>
                  <w:r w:rsidRPr="00450121">
                    <w:t>(</w:t>
                  </w:r>
                  <w:proofErr w:type="spellStart"/>
                  <w:r w:rsidRPr="00450121">
                    <w:t>i</w:t>
                  </w:r>
                  <w:proofErr w:type="spellEnd"/>
                  <w:r w:rsidRPr="00450121">
                    <w:t xml:space="preserve">) </w:t>
                  </w:r>
                  <w:r w:rsidRPr="00450121">
                    <w:tab/>
                    <w:t>Performance, capacity, or functionality features that either exceed levels specified as mandatory in the Technical Requirements; and/or influence the life-cycle cost and effectiveness of the Information System.</w:t>
                  </w:r>
                </w:p>
                <w:p w14:paraId="62350581" w14:textId="77777777" w:rsidR="00C57B32" w:rsidRPr="00450121" w:rsidRDefault="00C57B32" w:rsidP="00C57B32">
                  <w:pPr>
                    <w:pStyle w:val="BodyTextIndent3"/>
                    <w:numPr>
                      <w:ilvl w:val="12"/>
                      <w:numId w:val="0"/>
                    </w:numPr>
                    <w:spacing w:after="120"/>
                    <w:ind w:left="1627" w:right="750" w:hanging="547"/>
                  </w:pPr>
                  <w:r w:rsidRPr="00450121">
                    <w:t xml:space="preserve">(ii) </w:t>
                  </w:r>
                  <w:r w:rsidRPr="00450121">
                    <w:tab/>
                    <w:t xml:space="preserve">Usability features, such as ease of use, ease of administration, or ease of expansion, which influence the life-cycle cost and effectiveness of the Information System. </w:t>
                  </w:r>
                </w:p>
                <w:p w14:paraId="2721131C" w14:textId="77777777" w:rsidR="00C57B32" w:rsidRPr="00450121" w:rsidRDefault="00C57B32" w:rsidP="000F0C2E">
                  <w:pPr>
                    <w:pStyle w:val="ListParagraph"/>
                    <w:numPr>
                      <w:ilvl w:val="0"/>
                      <w:numId w:val="18"/>
                    </w:numPr>
                    <w:ind w:left="1710" w:right="660" w:hanging="630"/>
                  </w:pPr>
                  <w:r w:rsidRPr="00450121">
                    <w:t>The quality of the Bidder’s Preliminary Project Plan as evidenced by the thoroughness, reasonableness, and responsiveness of: (a) the task and resource schedules, both general and specific, and (b) the proposed arrangements for management and coordination, training, quality assurance, technical support, logistics, problem resolution, and transfer of knowledge, and other such activities as specified by the Purchaser in Section VII, Technical Requirements or proposed by the Bidder based on the Bidder’s experience.</w:t>
                  </w:r>
                </w:p>
                <w:p w14:paraId="3AE6EC91" w14:textId="77777777" w:rsidR="00C57B32" w:rsidRPr="00450121" w:rsidRDefault="00C57B32" w:rsidP="000F0C2E">
                  <w:pPr>
                    <w:pStyle w:val="ListParagraph"/>
                    <w:numPr>
                      <w:ilvl w:val="0"/>
                      <w:numId w:val="18"/>
                    </w:numPr>
                    <w:spacing w:after="180"/>
                    <w:ind w:left="1710" w:right="750" w:hanging="630"/>
                  </w:pPr>
                  <w:r w:rsidRPr="00450121">
                    <w:t>Any sustainable procurement requirement if specified in Section VII- Requirements of the Information System.</w:t>
                  </w:r>
                </w:p>
                <w:p w14:paraId="480E56E2" w14:textId="77777777" w:rsidR="00C57B32" w:rsidRPr="00450121" w:rsidRDefault="00C57B32" w:rsidP="00C57B32">
                  <w:pPr>
                    <w:numPr>
                      <w:ilvl w:val="12"/>
                      <w:numId w:val="0"/>
                    </w:numPr>
                    <w:tabs>
                      <w:tab w:val="left" w:pos="9030"/>
                    </w:tabs>
                    <w:spacing w:after="180"/>
                    <w:ind w:left="1080" w:right="480" w:hanging="540"/>
                  </w:pPr>
                  <w:r w:rsidRPr="00450121">
                    <w:t>(b)</w:t>
                  </w:r>
                  <w:r w:rsidRPr="00450121">
                    <w:tab/>
                    <w:t xml:space="preserve">Feature scores will be grouped into a small number of evaluation categories, generally defined </w:t>
                  </w:r>
                  <w:proofErr w:type="gramStart"/>
                  <w:r w:rsidRPr="00450121">
                    <w:t>below</w:t>
                  </w:r>
                  <w:proofErr w:type="gramEnd"/>
                  <w:r w:rsidRPr="00450121">
                    <w:t xml:space="preserve"> and specifically identified in the BDS, namely:</w:t>
                  </w:r>
                </w:p>
                <w:p w14:paraId="6927FEA1" w14:textId="77777777" w:rsidR="00C57B32" w:rsidRPr="00450121" w:rsidRDefault="00C57B32" w:rsidP="00C57B32">
                  <w:pPr>
                    <w:numPr>
                      <w:ilvl w:val="12"/>
                      <w:numId w:val="0"/>
                    </w:numPr>
                    <w:ind w:left="1627" w:right="660" w:hanging="547"/>
                  </w:pPr>
                  <w:r w:rsidRPr="00450121">
                    <w:t>(</w:t>
                  </w:r>
                  <w:proofErr w:type="spellStart"/>
                  <w:r w:rsidRPr="00450121">
                    <w:t>i</w:t>
                  </w:r>
                  <w:proofErr w:type="spellEnd"/>
                  <w:r w:rsidRPr="00450121">
                    <w:t xml:space="preserve">) </w:t>
                  </w:r>
                  <w:r w:rsidRPr="00450121">
                    <w:tab/>
                    <w:t xml:space="preserve">The technical features that reflect how well the Information System meets the Purchaser’s Business Requirements (including quality assurance and risk-containment measures associated with the implementation of the Information System). </w:t>
                  </w:r>
                </w:p>
                <w:p w14:paraId="3E606139" w14:textId="77777777" w:rsidR="00C57B32" w:rsidRPr="00450121" w:rsidRDefault="00C57B32" w:rsidP="00C57B32">
                  <w:pPr>
                    <w:numPr>
                      <w:ilvl w:val="12"/>
                      <w:numId w:val="0"/>
                    </w:numPr>
                    <w:spacing w:after="200"/>
                    <w:ind w:left="1620" w:right="570" w:hanging="547"/>
                  </w:pPr>
                  <w:r w:rsidRPr="00450121">
                    <w:t xml:space="preserve">(ii) </w:t>
                  </w:r>
                  <w:r w:rsidRPr="00450121">
                    <w:tab/>
                    <w:t xml:space="preserve">The technical features that reflect how well the Information System meets the System’s Functional Performance Standards. </w:t>
                  </w:r>
                </w:p>
                <w:p w14:paraId="127E8F6B" w14:textId="77777777" w:rsidR="00C57B32" w:rsidRPr="00450121" w:rsidRDefault="00C57B32" w:rsidP="00C57B32">
                  <w:pPr>
                    <w:numPr>
                      <w:ilvl w:val="12"/>
                      <w:numId w:val="0"/>
                    </w:numPr>
                    <w:spacing w:after="200"/>
                    <w:ind w:left="1620" w:right="660" w:hanging="547"/>
                  </w:pPr>
                  <w:r w:rsidRPr="00450121">
                    <w:lastRenderedPageBreak/>
                    <w:t xml:space="preserve">(iii) </w:t>
                  </w:r>
                  <w:r w:rsidRPr="00450121">
                    <w:tab/>
                    <w:t>The technical features that reflect how well the Information System meets the General Technical Requirements for hardware, network and communications, Software, and Services.</w:t>
                  </w:r>
                </w:p>
                <w:p w14:paraId="1C50A8D5" w14:textId="77777777" w:rsidR="00C57B32" w:rsidRPr="00450121" w:rsidRDefault="00C57B32" w:rsidP="00C57B32">
                  <w:pPr>
                    <w:numPr>
                      <w:ilvl w:val="12"/>
                      <w:numId w:val="0"/>
                    </w:numPr>
                    <w:tabs>
                      <w:tab w:val="left" w:pos="1080"/>
                    </w:tabs>
                    <w:spacing w:after="200"/>
                    <w:ind w:left="1094" w:right="570" w:hanging="547"/>
                  </w:pPr>
                  <w:r w:rsidRPr="00450121">
                    <w:t>(c)</w:t>
                  </w:r>
                  <w:r w:rsidRPr="00450121">
                    <w:tab/>
                    <w:t xml:space="preserve">As specified </w:t>
                  </w:r>
                  <w:r w:rsidRPr="00450121">
                    <w:rPr>
                      <w:b/>
                    </w:rPr>
                    <w:t>in the BDS</w:t>
                  </w:r>
                  <w:r w:rsidRPr="00450121">
                    <w:t>, each category will be given a weight and within each category each feature may also be given a weight.</w:t>
                  </w:r>
                </w:p>
                <w:p w14:paraId="5D69A641" w14:textId="77777777" w:rsidR="00C57B32" w:rsidRPr="00450121" w:rsidRDefault="00C57B32" w:rsidP="00C57B32">
                  <w:pPr>
                    <w:numPr>
                      <w:ilvl w:val="12"/>
                      <w:numId w:val="0"/>
                    </w:numPr>
                    <w:tabs>
                      <w:tab w:val="left" w:pos="1080"/>
                      <w:tab w:val="left" w:pos="9105"/>
                      <w:tab w:val="left" w:pos="9195"/>
                    </w:tabs>
                    <w:spacing w:after="200"/>
                    <w:ind w:left="1094" w:right="585" w:hanging="547"/>
                  </w:pPr>
                  <w:r w:rsidRPr="00450121">
                    <w:t>(d)</w:t>
                  </w:r>
                  <w:r w:rsidRPr="00450121">
                    <w:tab/>
                    <w:t xml:space="preserve">During the evaluation process, the evaluation committee will assign each desirable/preferred feature a whole number score from 0 to 4, where 0 means that the feature is absent, and 1 to 4 either represent predefined values for desirable features amenable to an objective way of rating (as is the case for, e.g., extra memory, or extra mass storage capacity, etc., if these extras would be conducive for the utility of the system), or if the feature represents a desirable functionality (e.g., of a software package) or a quality improving the prospects for a successful implementation (such as the strengths of the proposed project staff, the methodology, the elaboration of the project plan, etc., in the bid), the scoring will be </w:t>
                  </w:r>
                </w:p>
                <w:p w14:paraId="391BF244" w14:textId="77777777" w:rsidR="00C57B32" w:rsidRPr="00450121" w:rsidRDefault="00C57B32" w:rsidP="000F0C2E">
                  <w:pPr>
                    <w:pStyle w:val="ListParagraph"/>
                    <w:numPr>
                      <w:ilvl w:val="0"/>
                      <w:numId w:val="77"/>
                    </w:numPr>
                    <w:tabs>
                      <w:tab w:val="left" w:pos="1080"/>
                    </w:tabs>
                    <w:spacing w:after="200"/>
                    <w:ind w:right="300"/>
                  </w:pPr>
                  <w:r w:rsidRPr="00450121">
                    <w:t xml:space="preserve">1 for the feature being present but showing </w:t>
                  </w:r>
                  <w:proofErr w:type="gramStart"/>
                  <w:r w:rsidRPr="00450121">
                    <w:t>deficiencies;</w:t>
                  </w:r>
                  <w:proofErr w:type="gramEnd"/>
                  <w:r w:rsidRPr="00450121">
                    <w:t xml:space="preserve"> </w:t>
                  </w:r>
                </w:p>
                <w:p w14:paraId="0029EEB4" w14:textId="77777777" w:rsidR="00C57B32" w:rsidRPr="00450121" w:rsidRDefault="00C57B32" w:rsidP="000F0C2E">
                  <w:pPr>
                    <w:pStyle w:val="ListParagraph"/>
                    <w:numPr>
                      <w:ilvl w:val="0"/>
                      <w:numId w:val="77"/>
                    </w:numPr>
                    <w:tabs>
                      <w:tab w:val="left" w:pos="1080"/>
                    </w:tabs>
                    <w:spacing w:after="200"/>
                    <w:ind w:right="300"/>
                  </w:pPr>
                  <w:r w:rsidRPr="00450121">
                    <w:t xml:space="preserve">2 for meeting the </w:t>
                  </w:r>
                  <w:proofErr w:type="gramStart"/>
                  <w:r w:rsidRPr="00450121">
                    <w:t>requirements;</w:t>
                  </w:r>
                  <w:proofErr w:type="gramEnd"/>
                  <w:r w:rsidRPr="00450121">
                    <w:t xml:space="preserve"> </w:t>
                  </w:r>
                </w:p>
                <w:p w14:paraId="63B71441" w14:textId="77777777" w:rsidR="00C57B32" w:rsidRPr="00450121" w:rsidRDefault="00C57B32" w:rsidP="000F0C2E">
                  <w:pPr>
                    <w:pStyle w:val="ListParagraph"/>
                    <w:numPr>
                      <w:ilvl w:val="0"/>
                      <w:numId w:val="77"/>
                    </w:numPr>
                    <w:tabs>
                      <w:tab w:val="left" w:pos="1080"/>
                    </w:tabs>
                    <w:spacing w:after="200"/>
                    <w:ind w:right="300"/>
                  </w:pPr>
                  <w:r w:rsidRPr="00450121">
                    <w:t xml:space="preserve">3 for marginally exceeding the requirements; and </w:t>
                  </w:r>
                </w:p>
                <w:p w14:paraId="0190E98B" w14:textId="77777777" w:rsidR="00C57B32" w:rsidRPr="00450121" w:rsidRDefault="00C57B32" w:rsidP="000F0C2E">
                  <w:pPr>
                    <w:pStyle w:val="ListParagraph"/>
                    <w:numPr>
                      <w:ilvl w:val="0"/>
                      <w:numId w:val="77"/>
                    </w:numPr>
                    <w:tabs>
                      <w:tab w:val="left" w:pos="1080"/>
                    </w:tabs>
                    <w:spacing w:after="200"/>
                    <w:ind w:right="300"/>
                  </w:pPr>
                  <w:r w:rsidRPr="00450121">
                    <w:t>4 for significantly exceeding the requirements.</w:t>
                  </w:r>
                </w:p>
                <w:p w14:paraId="2F5C38E3" w14:textId="77777777" w:rsidR="00C57B32" w:rsidRPr="00450121" w:rsidRDefault="00C57B32" w:rsidP="00C57B32">
                  <w:pPr>
                    <w:numPr>
                      <w:ilvl w:val="12"/>
                      <w:numId w:val="0"/>
                    </w:numPr>
                    <w:tabs>
                      <w:tab w:val="left" w:pos="1080"/>
                    </w:tabs>
                    <w:spacing w:after="200"/>
                    <w:ind w:left="1094" w:right="675" w:hanging="547"/>
                  </w:pPr>
                  <w:r w:rsidRPr="00450121">
                    <w:t>(e)</w:t>
                  </w:r>
                  <w:r w:rsidRPr="00450121">
                    <w:tab/>
                    <w:t>The score for each feature (</w:t>
                  </w:r>
                  <w:proofErr w:type="spellStart"/>
                  <w:r w:rsidRPr="00450121">
                    <w:t>i</w:t>
                  </w:r>
                  <w:proofErr w:type="spellEnd"/>
                  <w:r w:rsidRPr="00450121">
                    <w:t xml:space="preserve">) within a category (j) will be combined with the scores of features in the same category as a weighted sum to form the Category Technical Score using the following formula: </w:t>
                  </w:r>
                </w:p>
                <w:p w14:paraId="7FFF2990" w14:textId="77777777" w:rsidR="00C57B32" w:rsidRPr="00450121" w:rsidRDefault="003A13D6" w:rsidP="00C57B32">
                  <w:pPr>
                    <w:numPr>
                      <w:ilvl w:val="12"/>
                      <w:numId w:val="0"/>
                    </w:numPr>
                    <w:tabs>
                      <w:tab w:val="left" w:pos="1080"/>
                    </w:tabs>
                    <w:ind w:left="1080" w:right="171" w:hanging="540"/>
                    <w:jc w:val="center"/>
                  </w:pPr>
                  <w:r w:rsidRPr="00450121">
                    <w:rPr>
                      <w:noProof/>
                      <w:position w:val="-28"/>
                      <w:sz w:val="20"/>
                    </w:rPr>
                    <w:object w:dxaOrig="1520" w:dyaOrig="680" w14:anchorId="070CE5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pt;height:33pt;mso-width-percent:0;mso-height-percent:0;mso-width-percent:0;mso-height-percent:0" o:ole="" fillcolor="window">
                        <v:imagedata r:id="rId38" o:title=""/>
                      </v:shape>
                      <o:OLEObject Type="Embed" ProgID="Equation.3" ShapeID="_x0000_i1025" DrawAspect="Content" ObjectID="_1763030245" r:id="rId39"/>
                    </w:object>
                  </w:r>
                </w:p>
                <w:p w14:paraId="7AEA817E" w14:textId="77777777" w:rsidR="00C57B32" w:rsidRPr="00450121" w:rsidRDefault="00C57B32" w:rsidP="00C57B32">
                  <w:pPr>
                    <w:numPr>
                      <w:ilvl w:val="12"/>
                      <w:numId w:val="0"/>
                    </w:numPr>
                    <w:tabs>
                      <w:tab w:val="left" w:pos="1620"/>
                    </w:tabs>
                    <w:ind w:left="1620" w:right="171" w:hanging="540"/>
                  </w:pPr>
                  <w:r w:rsidRPr="00450121">
                    <w:t>where:</w:t>
                  </w:r>
                </w:p>
                <w:p w14:paraId="1176B0E4" w14:textId="77777777" w:rsidR="00C57B32" w:rsidRPr="00450121" w:rsidRDefault="00C57B32" w:rsidP="00C57B32">
                  <w:pPr>
                    <w:numPr>
                      <w:ilvl w:val="12"/>
                      <w:numId w:val="0"/>
                    </w:numPr>
                    <w:tabs>
                      <w:tab w:val="left" w:pos="1620"/>
                    </w:tabs>
                    <w:ind w:left="1620" w:right="171" w:hanging="540"/>
                  </w:pPr>
                  <w:proofErr w:type="spellStart"/>
                  <w:r w:rsidRPr="00450121">
                    <w:rPr>
                      <w:i/>
                      <w:iCs/>
                    </w:rPr>
                    <w:t>t</w:t>
                  </w:r>
                  <w:r w:rsidRPr="00450121">
                    <w:rPr>
                      <w:i/>
                      <w:iCs/>
                      <w:vertAlign w:val="subscript"/>
                    </w:rPr>
                    <w:t>ji</w:t>
                  </w:r>
                  <w:proofErr w:type="spellEnd"/>
                  <w:r w:rsidRPr="00450121">
                    <w:rPr>
                      <w:i/>
                      <w:iCs/>
                      <w:vertAlign w:val="subscript"/>
                    </w:rPr>
                    <w:tab/>
                  </w:r>
                  <w:proofErr w:type="gramStart"/>
                  <w:r w:rsidRPr="00450121">
                    <w:t>=  the</w:t>
                  </w:r>
                  <w:proofErr w:type="gramEnd"/>
                  <w:r w:rsidRPr="00450121">
                    <w:t xml:space="preserve"> technical score for feature “</w:t>
                  </w:r>
                  <w:proofErr w:type="spellStart"/>
                  <w:r w:rsidRPr="00450121">
                    <w:t>i</w:t>
                  </w:r>
                  <w:proofErr w:type="spellEnd"/>
                  <w:r w:rsidRPr="00450121">
                    <w:t>” in category “j”</w:t>
                  </w:r>
                </w:p>
                <w:p w14:paraId="116CE6E2" w14:textId="77777777" w:rsidR="00C57B32" w:rsidRPr="00450121" w:rsidRDefault="00C57B32" w:rsidP="00C57B32">
                  <w:pPr>
                    <w:numPr>
                      <w:ilvl w:val="12"/>
                      <w:numId w:val="0"/>
                    </w:numPr>
                    <w:tabs>
                      <w:tab w:val="left" w:pos="1620"/>
                    </w:tabs>
                    <w:ind w:left="1620" w:right="171" w:hanging="540"/>
                  </w:pPr>
                  <w:proofErr w:type="spellStart"/>
                  <w:r w:rsidRPr="00450121">
                    <w:rPr>
                      <w:i/>
                      <w:iCs/>
                    </w:rPr>
                    <w:t>w</w:t>
                  </w:r>
                  <w:r w:rsidRPr="00450121">
                    <w:rPr>
                      <w:i/>
                      <w:iCs/>
                      <w:vertAlign w:val="subscript"/>
                    </w:rPr>
                    <w:t>ji</w:t>
                  </w:r>
                  <w:proofErr w:type="spellEnd"/>
                  <w:r w:rsidRPr="00450121">
                    <w:tab/>
                  </w:r>
                  <w:proofErr w:type="gramStart"/>
                  <w:r w:rsidRPr="00450121">
                    <w:t>=  the</w:t>
                  </w:r>
                  <w:proofErr w:type="gramEnd"/>
                  <w:r w:rsidRPr="00450121">
                    <w:t xml:space="preserve"> weight of feature “</w:t>
                  </w:r>
                  <w:proofErr w:type="spellStart"/>
                  <w:r w:rsidRPr="00450121">
                    <w:t>i</w:t>
                  </w:r>
                  <w:proofErr w:type="spellEnd"/>
                  <w:r w:rsidRPr="00450121">
                    <w:t>” in category “j”</w:t>
                  </w:r>
                </w:p>
                <w:p w14:paraId="19E22D97" w14:textId="77777777" w:rsidR="00C57B32" w:rsidRPr="00450121" w:rsidRDefault="00C57B32" w:rsidP="00C57B32">
                  <w:pPr>
                    <w:numPr>
                      <w:ilvl w:val="12"/>
                      <w:numId w:val="0"/>
                    </w:numPr>
                    <w:tabs>
                      <w:tab w:val="left" w:pos="1620"/>
                    </w:tabs>
                    <w:ind w:left="1620" w:right="171" w:hanging="540"/>
                  </w:pPr>
                  <w:r w:rsidRPr="00450121">
                    <w:rPr>
                      <w:i/>
                      <w:iCs/>
                    </w:rPr>
                    <w:t>k</w:t>
                  </w:r>
                  <w:r w:rsidRPr="00450121">
                    <w:tab/>
                  </w:r>
                  <w:proofErr w:type="gramStart"/>
                  <w:r w:rsidRPr="00450121">
                    <w:t>=  the</w:t>
                  </w:r>
                  <w:proofErr w:type="gramEnd"/>
                  <w:r w:rsidRPr="00450121">
                    <w:t xml:space="preserve"> number of scored features in category “j”</w:t>
                  </w:r>
                </w:p>
                <w:p w14:paraId="14FBCA42" w14:textId="77777777" w:rsidR="00C57B32" w:rsidRPr="00450121" w:rsidRDefault="00C57B32" w:rsidP="00C57B32">
                  <w:pPr>
                    <w:numPr>
                      <w:ilvl w:val="12"/>
                      <w:numId w:val="0"/>
                    </w:numPr>
                    <w:tabs>
                      <w:tab w:val="left" w:pos="1620"/>
                    </w:tabs>
                    <w:ind w:left="1620" w:right="171" w:hanging="540"/>
                  </w:pPr>
                  <w:r w:rsidRPr="00450121">
                    <w:t xml:space="preserve">and     </w:t>
                  </w:r>
                  <w:r w:rsidR="003A13D6" w:rsidRPr="00450121">
                    <w:rPr>
                      <w:noProof/>
                      <w:position w:val="-28"/>
                      <w:sz w:val="20"/>
                    </w:rPr>
                    <w:object w:dxaOrig="1020" w:dyaOrig="680" w14:anchorId="0B9066C2">
                      <v:shape id="_x0000_i1026" type="#_x0000_t75" alt="" style="width:51.5pt;height:33pt;mso-width-percent:0;mso-height-percent:0;mso-width-percent:0;mso-height-percent:0" o:ole="" fillcolor="window">
                        <v:imagedata r:id="rId40" o:title=""/>
                      </v:shape>
                      <o:OLEObject Type="Embed" ProgID="Equation.3" ShapeID="_x0000_i1026" DrawAspect="Content" ObjectID="_1763030246" r:id="rId41"/>
                    </w:object>
                  </w:r>
                  <w:r w:rsidRPr="00450121">
                    <w:t xml:space="preserve"> </w:t>
                  </w:r>
                </w:p>
                <w:p w14:paraId="1A8AF5A2" w14:textId="77777777" w:rsidR="00C57B32" w:rsidRPr="00450121" w:rsidRDefault="00C57B32" w:rsidP="00C57B32">
                  <w:pPr>
                    <w:numPr>
                      <w:ilvl w:val="12"/>
                      <w:numId w:val="0"/>
                    </w:numPr>
                    <w:tabs>
                      <w:tab w:val="left" w:pos="1080"/>
                      <w:tab w:val="left" w:pos="9285"/>
                    </w:tabs>
                    <w:spacing w:after="200"/>
                    <w:ind w:left="1094" w:right="405" w:hanging="547"/>
                  </w:pPr>
                  <w:r w:rsidRPr="00450121">
                    <w:t>(f)</w:t>
                  </w:r>
                  <w:r w:rsidRPr="00450121">
                    <w:tab/>
                    <w:t>The Category Technical Scores will be combined in a weighted sum to form the total Technical Bid Score using the following formula:</w:t>
                  </w:r>
                </w:p>
                <w:p w14:paraId="5FFE0F68" w14:textId="77777777" w:rsidR="00C57B32" w:rsidRPr="00450121" w:rsidRDefault="003A13D6" w:rsidP="00C57B32">
                  <w:pPr>
                    <w:numPr>
                      <w:ilvl w:val="12"/>
                      <w:numId w:val="0"/>
                    </w:numPr>
                    <w:tabs>
                      <w:tab w:val="left" w:pos="1080"/>
                    </w:tabs>
                    <w:ind w:left="1080" w:right="171" w:hanging="540"/>
                    <w:jc w:val="center"/>
                  </w:pPr>
                  <w:r w:rsidRPr="00450121">
                    <w:rPr>
                      <w:noProof/>
                      <w:position w:val="-30"/>
                      <w:sz w:val="20"/>
                    </w:rPr>
                    <w:object w:dxaOrig="1460" w:dyaOrig="700" w14:anchorId="09EFB364">
                      <v:shape id="_x0000_i1027" type="#_x0000_t75" alt="" style="width:74pt;height:37pt;mso-width-percent:0;mso-height-percent:0;mso-width-percent:0;mso-height-percent:0" o:ole="" fillcolor="window">
                        <v:imagedata r:id="rId42" o:title=""/>
                      </v:shape>
                      <o:OLEObject Type="Embed" ProgID="Equation.3" ShapeID="_x0000_i1027" DrawAspect="Content" ObjectID="_1763030247" r:id="rId43"/>
                    </w:object>
                  </w:r>
                </w:p>
                <w:p w14:paraId="30A1F488" w14:textId="77777777" w:rsidR="00C57B32" w:rsidRPr="00450121" w:rsidRDefault="00C57B32" w:rsidP="00C57B32">
                  <w:pPr>
                    <w:numPr>
                      <w:ilvl w:val="12"/>
                      <w:numId w:val="0"/>
                    </w:numPr>
                    <w:tabs>
                      <w:tab w:val="left" w:pos="1620"/>
                    </w:tabs>
                    <w:ind w:left="1620" w:right="171" w:hanging="540"/>
                  </w:pPr>
                  <w:r w:rsidRPr="00450121">
                    <w:t>where:</w:t>
                  </w:r>
                </w:p>
                <w:p w14:paraId="502EC086" w14:textId="77777777" w:rsidR="00C57B32" w:rsidRPr="00450121" w:rsidRDefault="00C57B32" w:rsidP="00C57B32">
                  <w:pPr>
                    <w:numPr>
                      <w:ilvl w:val="12"/>
                      <w:numId w:val="0"/>
                    </w:numPr>
                    <w:tabs>
                      <w:tab w:val="left" w:pos="1620"/>
                    </w:tabs>
                    <w:ind w:left="1620" w:right="171" w:hanging="540"/>
                  </w:pPr>
                  <w:proofErr w:type="spellStart"/>
                  <w:r w:rsidRPr="00450121">
                    <w:rPr>
                      <w:i/>
                      <w:iCs/>
                    </w:rPr>
                    <w:t>S</w:t>
                  </w:r>
                  <w:r w:rsidRPr="00450121">
                    <w:rPr>
                      <w:i/>
                      <w:iCs/>
                      <w:vertAlign w:val="subscript"/>
                    </w:rPr>
                    <w:t>j</w:t>
                  </w:r>
                  <w:proofErr w:type="spellEnd"/>
                  <w:r w:rsidRPr="00450121">
                    <w:tab/>
                  </w:r>
                  <w:proofErr w:type="gramStart"/>
                  <w:r w:rsidRPr="00450121">
                    <w:t>=  the</w:t>
                  </w:r>
                  <w:proofErr w:type="gramEnd"/>
                  <w:r w:rsidRPr="00450121">
                    <w:t xml:space="preserve"> Category Technical Score of category “j”</w:t>
                  </w:r>
                </w:p>
                <w:p w14:paraId="2C9CBA95" w14:textId="77777777" w:rsidR="00C57B32" w:rsidRPr="00450121" w:rsidRDefault="00C57B32" w:rsidP="00C57B32">
                  <w:pPr>
                    <w:numPr>
                      <w:ilvl w:val="12"/>
                      <w:numId w:val="0"/>
                    </w:numPr>
                    <w:tabs>
                      <w:tab w:val="left" w:pos="1620"/>
                    </w:tabs>
                    <w:ind w:left="1620" w:right="171" w:hanging="540"/>
                  </w:pPr>
                  <w:proofErr w:type="spellStart"/>
                  <w:r w:rsidRPr="00450121">
                    <w:rPr>
                      <w:i/>
                      <w:iCs/>
                    </w:rPr>
                    <w:t>W</w:t>
                  </w:r>
                  <w:r w:rsidRPr="00450121">
                    <w:rPr>
                      <w:i/>
                      <w:iCs/>
                      <w:vertAlign w:val="subscript"/>
                    </w:rPr>
                    <w:t>j</w:t>
                  </w:r>
                  <w:proofErr w:type="spellEnd"/>
                  <w:r w:rsidRPr="00450121">
                    <w:tab/>
                  </w:r>
                  <w:proofErr w:type="gramStart"/>
                  <w:r w:rsidRPr="00450121">
                    <w:t>=  the</w:t>
                  </w:r>
                  <w:proofErr w:type="gramEnd"/>
                  <w:r w:rsidRPr="00450121">
                    <w:t xml:space="preserve"> weight of category “j” as specified in the BDS</w:t>
                  </w:r>
                </w:p>
                <w:p w14:paraId="13AEC12B" w14:textId="77777777" w:rsidR="00C57B32" w:rsidRPr="00450121" w:rsidRDefault="00C57B32" w:rsidP="00C57B32">
                  <w:pPr>
                    <w:numPr>
                      <w:ilvl w:val="12"/>
                      <w:numId w:val="0"/>
                    </w:numPr>
                    <w:tabs>
                      <w:tab w:val="left" w:pos="1620"/>
                    </w:tabs>
                    <w:ind w:left="1620" w:right="171" w:hanging="540"/>
                  </w:pPr>
                  <w:r w:rsidRPr="00450121">
                    <w:rPr>
                      <w:i/>
                      <w:iCs/>
                    </w:rPr>
                    <w:t>n</w:t>
                  </w:r>
                  <w:r w:rsidRPr="00450121">
                    <w:tab/>
                  </w:r>
                  <w:proofErr w:type="gramStart"/>
                  <w:r w:rsidRPr="00450121">
                    <w:t>=  the</w:t>
                  </w:r>
                  <w:proofErr w:type="gramEnd"/>
                  <w:r w:rsidRPr="00450121">
                    <w:t xml:space="preserve"> number of categories</w:t>
                  </w:r>
                </w:p>
                <w:p w14:paraId="32355CB3" w14:textId="77777777" w:rsidR="00C57B32" w:rsidRPr="00450121" w:rsidRDefault="00C57B32" w:rsidP="00C57B32">
                  <w:pPr>
                    <w:numPr>
                      <w:ilvl w:val="12"/>
                      <w:numId w:val="0"/>
                    </w:numPr>
                    <w:tabs>
                      <w:tab w:val="left" w:pos="1080"/>
                    </w:tabs>
                    <w:spacing w:after="200"/>
                    <w:ind w:left="1080" w:right="171" w:hanging="547"/>
                  </w:pPr>
                  <w:r w:rsidRPr="00450121">
                    <w:tab/>
                    <w:t xml:space="preserve">and     </w:t>
                  </w:r>
                  <w:r w:rsidR="003A13D6" w:rsidRPr="00450121">
                    <w:rPr>
                      <w:noProof/>
                      <w:position w:val="-30"/>
                      <w:sz w:val="20"/>
                    </w:rPr>
                    <w:object w:dxaOrig="960" w:dyaOrig="700" w14:anchorId="2E25D844">
                      <v:shape id="_x0000_i1028" type="#_x0000_t75" alt="" style="width:51.5pt;height:37pt;mso-width-percent:0;mso-height-percent:0;mso-width-percent:0;mso-height-percent:0" o:ole="" fillcolor="window">
                        <v:imagedata r:id="rId44" o:title=""/>
                      </v:shape>
                      <o:OLEObject Type="Embed" ProgID="Equation.3" ShapeID="_x0000_i1028" DrawAspect="Content" ObjectID="_1763030248" r:id="rId45"/>
                    </w:object>
                  </w:r>
                  <w:r w:rsidRPr="00450121">
                    <w:t xml:space="preserve"> </w:t>
                  </w:r>
                </w:p>
              </w:tc>
            </w:tr>
          </w:tbl>
          <w:p w14:paraId="4CBDBEB0" w14:textId="77777777" w:rsidR="00C57B32" w:rsidRPr="00450121" w:rsidRDefault="00C57B32" w:rsidP="00C57B32">
            <w:pPr>
              <w:pStyle w:val="Footer"/>
              <w:spacing w:after="200"/>
              <w:ind w:left="720"/>
            </w:pPr>
            <w:r w:rsidRPr="00450121">
              <w:lastRenderedPageBreak/>
              <w:t>In addition to the criteria listed in ITB 35.3 (a) and (e), the following factors shall apply:</w:t>
            </w:r>
          </w:p>
          <w:p w14:paraId="26494613" w14:textId="77777777" w:rsidR="00C57B32" w:rsidRPr="00450121" w:rsidRDefault="00C57B32" w:rsidP="00C57B32">
            <w:pPr>
              <w:tabs>
                <w:tab w:val="right" w:pos="7254"/>
              </w:tabs>
              <w:spacing w:before="120"/>
              <w:ind w:left="720"/>
              <w:rPr>
                <w:b/>
              </w:rPr>
            </w:pPr>
          </w:p>
          <w:p w14:paraId="6411FC19" w14:textId="390F66F9" w:rsidR="00C57B32" w:rsidRPr="00450121" w:rsidRDefault="00C57B32" w:rsidP="00C57B32">
            <w:pPr>
              <w:tabs>
                <w:tab w:val="right" w:pos="7254"/>
              </w:tabs>
              <w:spacing w:before="120"/>
              <w:ind w:left="720"/>
            </w:pPr>
            <w:r w:rsidRPr="00450121">
              <w:rPr>
                <w:b/>
              </w:rPr>
              <w:t>Category I: Quality of overall solution – 60</w:t>
            </w:r>
          </w:p>
          <w:p w14:paraId="210149F0" w14:textId="77777777" w:rsidR="00C57B32" w:rsidRPr="00450121" w:rsidRDefault="00C57B32" w:rsidP="00C57B32">
            <w:pPr>
              <w:tabs>
                <w:tab w:val="left" w:pos="7776"/>
              </w:tabs>
              <w:spacing w:before="120"/>
              <w:ind w:left="720" w:right="29"/>
            </w:pPr>
            <w:r w:rsidRPr="00450121">
              <w:t>The total score for each feature, resulting from the sum of the sub-feature scores within each feature, will be combined with the total score of the other features as a weighted sum to form the total technical score for Category I.</w:t>
            </w:r>
          </w:p>
          <w:p w14:paraId="497E4385" w14:textId="77777777" w:rsidR="00C57B32" w:rsidRPr="00450121" w:rsidRDefault="00C57B32" w:rsidP="00C57B32">
            <w:pPr>
              <w:tabs>
                <w:tab w:val="right" w:pos="7254"/>
              </w:tabs>
              <w:spacing w:before="120"/>
              <w:ind w:left="720"/>
              <w:contextualSpacing/>
              <w:rPr>
                <w:b/>
                <w:u w:val="single"/>
              </w:rPr>
            </w:pPr>
          </w:p>
          <w:tbl>
            <w:tblPr>
              <w:tblW w:w="857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3"/>
              <w:gridCol w:w="5748"/>
              <w:gridCol w:w="857"/>
            </w:tblGrid>
            <w:tr w:rsidR="00C57B32" w:rsidRPr="00450121" w14:paraId="7C458F44" w14:textId="77777777" w:rsidTr="00C57B32">
              <w:trPr>
                <w:trHeight w:val="70"/>
                <w:tblHeader/>
              </w:trPr>
              <w:tc>
                <w:tcPr>
                  <w:tcW w:w="1973" w:type="dxa"/>
                  <w:shd w:val="clear" w:color="auto" w:fill="70AD47"/>
                </w:tcPr>
                <w:p w14:paraId="0BF11C29" w14:textId="77777777" w:rsidR="00C57B32" w:rsidRPr="00450121" w:rsidRDefault="00C57B32" w:rsidP="00C57B32">
                  <w:pPr>
                    <w:tabs>
                      <w:tab w:val="right" w:pos="7254"/>
                    </w:tabs>
                    <w:jc w:val="left"/>
                    <w:rPr>
                      <w:b/>
                      <w:sz w:val="20"/>
                    </w:rPr>
                  </w:pPr>
                  <w:r w:rsidRPr="00450121">
                    <w:rPr>
                      <w:b/>
                      <w:sz w:val="20"/>
                    </w:rPr>
                    <w:t>Feature</w:t>
                  </w:r>
                </w:p>
              </w:tc>
              <w:tc>
                <w:tcPr>
                  <w:tcW w:w="5748" w:type="dxa"/>
                  <w:shd w:val="clear" w:color="auto" w:fill="70AD47"/>
                </w:tcPr>
                <w:p w14:paraId="3BD21860" w14:textId="77777777" w:rsidR="00C57B32" w:rsidRPr="00450121" w:rsidRDefault="00C57B32" w:rsidP="00C57B32">
                  <w:pPr>
                    <w:tabs>
                      <w:tab w:val="right" w:pos="7254"/>
                    </w:tabs>
                    <w:jc w:val="left"/>
                    <w:rPr>
                      <w:b/>
                      <w:sz w:val="20"/>
                    </w:rPr>
                  </w:pPr>
                  <w:r w:rsidRPr="00450121">
                    <w:rPr>
                      <w:b/>
                      <w:sz w:val="20"/>
                    </w:rPr>
                    <w:t>Sub-feature</w:t>
                  </w:r>
                </w:p>
              </w:tc>
              <w:tc>
                <w:tcPr>
                  <w:tcW w:w="857" w:type="dxa"/>
                  <w:shd w:val="clear" w:color="auto" w:fill="70AD47"/>
                </w:tcPr>
                <w:p w14:paraId="05FDFFA8" w14:textId="77777777" w:rsidR="00C57B32" w:rsidRPr="00450121" w:rsidRDefault="00C57B32" w:rsidP="005A0562">
                  <w:pPr>
                    <w:tabs>
                      <w:tab w:val="right" w:pos="7254"/>
                    </w:tabs>
                    <w:jc w:val="center"/>
                    <w:rPr>
                      <w:b/>
                      <w:sz w:val="20"/>
                    </w:rPr>
                  </w:pPr>
                  <w:r w:rsidRPr="00450121">
                    <w:rPr>
                      <w:b/>
                      <w:sz w:val="20"/>
                    </w:rPr>
                    <w:t>Weight</w:t>
                  </w:r>
                </w:p>
              </w:tc>
            </w:tr>
            <w:tr w:rsidR="00C57B32" w:rsidRPr="00450121" w14:paraId="2516CEB8" w14:textId="77777777" w:rsidTr="005A0562">
              <w:trPr>
                <w:trHeight w:val="3059"/>
              </w:trPr>
              <w:tc>
                <w:tcPr>
                  <w:tcW w:w="1973" w:type="dxa"/>
                  <w:shd w:val="clear" w:color="auto" w:fill="auto"/>
                </w:tcPr>
                <w:p w14:paraId="13962F99" w14:textId="77777777" w:rsidR="00C57B32" w:rsidRPr="005A0562" w:rsidRDefault="00C57B32" w:rsidP="000F0C2E">
                  <w:pPr>
                    <w:pStyle w:val="ListParagraph"/>
                    <w:numPr>
                      <w:ilvl w:val="0"/>
                      <w:numId w:val="74"/>
                    </w:numPr>
                    <w:ind w:left="164" w:hanging="187"/>
                    <w:jc w:val="left"/>
                    <w:rPr>
                      <w:sz w:val="20"/>
                    </w:rPr>
                  </w:pPr>
                  <w:r w:rsidRPr="005A0562">
                    <w:rPr>
                      <w:sz w:val="20"/>
                    </w:rPr>
                    <w:t>Seamless Telecommunication interconnectivity via primary and secondary networks</w:t>
                  </w:r>
                </w:p>
              </w:tc>
              <w:tc>
                <w:tcPr>
                  <w:tcW w:w="5748" w:type="dxa"/>
                  <w:shd w:val="clear" w:color="auto" w:fill="auto"/>
                </w:tcPr>
                <w:p w14:paraId="03ACB8DB" w14:textId="77777777" w:rsidR="00C57B32" w:rsidRPr="005A0562" w:rsidRDefault="00C57B32" w:rsidP="000F0C2E">
                  <w:pPr>
                    <w:pStyle w:val="ListParagraph"/>
                    <w:numPr>
                      <w:ilvl w:val="0"/>
                      <w:numId w:val="75"/>
                    </w:numPr>
                    <w:suppressAutoHyphens w:val="0"/>
                    <w:spacing w:before="120"/>
                    <w:ind w:left="176" w:hanging="194"/>
                    <w:contextualSpacing w:val="0"/>
                    <w:jc w:val="left"/>
                    <w:rPr>
                      <w:sz w:val="20"/>
                    </w:rPr>
                  </w:pPr>
                  <w:r w:rsidRPr="005A0562">
                    <w:rPr>
                      <w:sz w:val="20"/>
                    </w:rPr>
                    <w:t>The primary and secondary Telecommunication network solutions are required to interconnect entities listed under section ITB 14.4 (a) (iv) of the BDS on a real time basis.</w:t>
                  </w:r>
                </w:p>
                <w:p w14:paraId="143C6CD9" w14:textId="77777777" w:rsidR="00C57B32" w:rsidRPr="005A0562" w:rsidRDefault="00C57B32" w:rsidP="000F0C2E">
                  <w:pPr>
                    <w:pStyle w:val="ListParagraph"/>
                    <w:numPr>
                      <w:ilvl w:val="0"/>
                      <w:numId w:val="75"/>
                    </w:numPr>
                    <w:suppressAutoHyphens w:val="0"/>
                    <w:spacing w:before="120"/>
                    <w:ind w:left="176" w:hanging="194"/>
                    <w:contextualSpacing w:val="0"/>
                    <w:jc w:val="left"/>
                    <w:rPr>
                      <w:sz w:val="20"/>
                    </w:rPr>
                  </w:pPr>
                  <w:r w:rsidRPr="005A0562">
                    <w:rPr>
                      <w:sz w:val="20"/>
                    </w:rPr>
                    <w:t xml:space="preserve">The secondary network should be based on automatic failover / automatically activated in the event of any interruption on the primary network. </w:t>
                  </w:r>
                </w:p>
                <w:p w14:paraId="6D2878A7" w14:textId="77777777" w:rsidR="00C57B32" w:rsidRPr="005A0562" w:rsidRDefault="00C57B32" w:rsidP="000F0C2E">
                  <w:pPr>
                    <w:pStyle w:val="ListParagraph"/>
                    <w:numPr>
                      <w:ilvl w:val="0"/>
                      <w:numId w:val="75"/>
                    </w:numPr>
                    <w:suppressAutoHyphens w:val="0"/>
                    <w:spacing w:before="120"/>
                    <w:ind w:left="176" w:hanging="194"/>
                    <w:contextualSpacing w:val="0"/>
                    <w:jc w:val="left"/>
                    <w:rPr>
                      <w:sz w:val="20"/>
                    </w:rPr>
                  </w:pPr>
                  <w:r w:rsidRPr="005A0562">
                    <w:rPr>
                      <w:sz w:val="20"/>
                    </w:rPr>
                    <w:t xml:space="preserve">The primary and secondary network should be scalable to cater for accommodation of future developments such as mobile network operators as well as remittance service providers and the digital ID system. These are future developments. </w:t>
                  </w:r>
                </w:p>
                <w:p w14:paraId="365B2F90" w14:textId="0EB67EDC" w:rsidR="00C57B32" w:rsidRPr="005A0562" w:rsidRDefault="00C57B32" w:rsidP="005A0562">
                  <w:pPr>
                    <w:pStyle w:val="ListParagraph"/>
                    <w:numPr>
                      <w:ilvl w:val="0"/>
                      <w:numId w:val="75"/>
                    </w:numPr>
                    <w:suppressAutoHyphens w:val="0"/>
                    <w:spacing w:before="120"/>
                    <w:ind w:left="176" w:hanging="194"/>
                    <w:contextualSpacing w:val="0"/>
                    <w:jc w:val="left"/>
                    <w:rPr>
                      <w:sz w:val="20"/>
                    </w:rPr>
                  </w:pPr>
                  <w:r w:rsidRPr="005A0562">
                    <w:rPr>
                      <w:sz w:val="20"/>
                    </w:rPr>
                    <w:t>The quality of interconnectivity in terms of design, scalability and the ease of administering will be scored.</w:t>
                  </w:r>
                </w:p>
              </w:tc>
              <w:tc>
                <w:tcPr>
                  <w:tcW w:w="857" w:type="dxa"/>
                  <w:shd w:val="clear" w:color="auto" w:fill="auto"/>
                </w:tcPr>
                <w:p w14:paraId="633C64E7" w14:textId="694A2954" w:rsidR="00C57B32" w:rsidRPr="005A0562" w:rsidRDefault="0094515D" w:rsidP="005A0562">
                  <w:pPr>
                    <w:tabs>
                      <w:tab w:val="right" w:pos="7254"/>
                    </w:tabs>
                    <w:spacing w:before="120"/>
                    <w:jc w:val="center"/>
                    <w:rPr>
                      <w:sz w:val="20"/>
                    </w:rPr>
                  </w:pPr>
                  <w:r w:rsidRPr="00450121">
                    <w:rPr>
                      <w:sz w:val="20"/>
                    </w:rPr>
                    <w:t>24</w:t>
                  </w:r>
                </w:p>
                <w:p w14:paraId="1EF7D799" w14:textId="77777777" w:rsidR="00C57B32" w:rsidRPr="005A0562" w:rsidRDefault="00C57B32" w:rsidP="005A0562">
                  <w:pPr>
                    <w:tabs>
                      <w:tab w:val="right" w:pos="7254"/>
                    </w:tabs>
                    <w:spacing w:before="120"/>
                    <w:jc w:val="center"/>
                    <w:rPr>
                      <w:sz w:val="20"/>
                    </w:rPr>
                  </w:pPr>
                </w:p>
              </w:tc>
            </w:tr>
            <w:tr w:rsidR="00C57B32" w:rsidRPr="00450121" w14:paraId="53A92538" w14:textId="77777777" w:rsidTr="00A952F2">
              <w:trPr>
                <w:trHeight w:val="1318"/>
              </w:trPr>
              <w:tc>
                <w:tcPr>
                  <w:tcW w:w="1973" w:type="dxa"/>
                  <w:shd w:val="clear" w:color="auto" w:fill="auto"/>
                </w:tcPr>
                <w:p w14:paraId="77051CEA" w14:textId="77777777" w:rsidR="00C57B32" w:rsidRPr="005A0562" w:rsidRDefault="00C57B32" w:rsidP="000F0C2E">
                  <w:pPr>
                    <w:pStyle w:val="ListParagraph"/>
                    <w:numPr>
                      <w:ilvl w:val="0"/>
                      <w:numId w:val="74"/>
                    </w:numPr>
                    <w:ind w:left="337"/>
                    <w:jc w:val="left"/>
                    <w:rPr>
                      <w:sz w:val="20"/>
                    </w:rPr>
                  </w:pPr>
                  <w:r w:rsidRPr="005A0562">
                    <w:rPr>
                      <w:sz w:val="20"/>
                    </w:rPr>
                    <w:t>Management Monitoring and Reporting</w:t>
                  </w:r>
                </w:p>
              </w:tc>
              <w:tc>
                <w:tcPr>
                  <w:tcW w:w="5748" w:type="dxa"/>
                  <w:shd w:val="clear" w:color="auto" w:fill="auto"/>
                </w:tcPr>
                <w:p w14:paraId="1A33466E" w14:textId="77777777" w:rsidR="00C57B32" w:rsidRPr="005A0562" w:rsidRDefault="00C57B32" w:rsidP="000F0C2E">
                  <w:pPr>
                    <w:pStyle w:val="ListParagraph"/>
                    <w:numPr>
                      <w:ilvl w:val="0"/>
                      <w:numId w:val="75"/>
                    </w:numPr>
                    <w:suppressAutoHyphens w:val="0"/>
                    <w:spacing w:before="120"/>
                    <w:ind w:left="176" w:hanging="194"/>
                    <w:contextualSpacing w:val="0"/>
                    <w:jc w:val="left"/>
                    <w:rPr>
                      <w:sz w:val="20"/>
                    </w:rPr>
                  </w:pPr>
                  <w:r w:rsidRPr="005A0562">
                    <w:rPr>
                      <w:sz w:val="20"/>
                    </w:rPr>
                    <w:t xml:space="preserve">An integrated management dashboard that provides an overall view of the telecommunication network, modular data centers and WAN including easy access to specific information </w:t>
                  </w:r>
                </w:p>
                <w:p w14:paraId="3C21A288" w14:textId="77777777" w:rsidR="00C57B32" w:rsidRPr="005A0562" w:rsidRDefault="00C57B32" w:rsidP="000F0C2E">
                  <w:pPr>
                    <w:pStyle w:val="ListParagraph"/>
                    <w:numPr>
                      <w:ilvl w:val="0"/>
                      <w:numId w:val="75"/>
                    </w:numPr>
                    <w:suppressAutoHyphens w:val="0"/>
                    <w:spacing w:before="120"/>
                    <w:ind w:left="176" w:hanging="194"/>
                    <w:contextualSpacing w:val="0"/>
                    <w:jc w:val="left"/>
                    <w:rPr>
                      <w:sz w:val="20"/>
                    </w:rPr>
                  </w:pPr>
                  <w:r w:rsidRPr="005A0562">
                    <w:rPr>
                      <w:sz w:val="20"/>
                    </w:rPr>
                    <w:t xml:space="preserve">Ability to manage prioritization of data traffic and bandwidth from time to </w:t>
                  </w:r>
                  <w:proofErr w:type="gramStart"/>
                  <w:r w:rsidRPr="005A0562">
                    <w:rPr>
                      <w:sz w:val="20"/>
                    </w:rPr>
                    <w:t>time</w:t>
                  </w:r>
                  <w:proofErr w:type="gramEnd"/>
                </w:p>
                <w:p w14:paraId="4EB8FA60" w14:textId="29805312" w:rsidR="00C57B32" w:rsidRPr="005A0562" w:rsidRDefault="00C57B32" w:rsidP="005A0562">
                  <w:pPr>
                    <w:pStyle w:val="ListParagraph"/>
                    <w:numPr>
                      <w:ilvl w:val="0"/>
                      <w:numId w:val="75"/>
                    </w:numPr>
                    <w:suppressAutoHyphens w:val="0"/>
                    <w:spacing w:before="120"/>
                    <w:ind w:left="176" w:hanging="194"/>
                    <w:contextualSpacing w:val="0"/>
                    <w:jc w:val="left"/>
                    <w:rPr>
                      <w:sz w:val="20"/>
                    </w:rPr>
                  </w:pPr>
                  <w:r w:rsidRPr="005A0562">
                    <w:rPr>
                      <w:sz w:val="20"/>
                    </w:rPr>
                    <w:t xml:space="preserve">Flexible and comprehensive functionality to calculate telecommunication network usage fees. </w:t>
                  </w:r>
                </w:p>
              </w:tc>
              <w:tc>
                <w:tcPr>
                  <w:tcW w:w="857" w:type="dxa"/>
                  <w:shd w:val="clear" w:color="auto" w:fill="auto"/>
                </w:tcPr>
                <w:p w14:paraId="296A1CA7" w14:textId="2B432331" w:rsidR="00C57B32" w:rsidRPr="005A0562" w:rsidRDefault="0094515D" w:rsidP="005A0562">
                  <w:pPr>
                    <w:tabs>
                      <w:tab w:val="right" w:pos="7254"/>
                    </w:tabs>
                    <w:spacing w:before="120"/>
                    <w:jc w:val="center"/>
                    <w:rPr>
                      <w:sz w:val="20"/>
                    </w:rPr>
                  </w:pPr>
                  <w:r w:rsidRPr="00450121">
                    <w:rPr>
                      <w:sz w:val="20"/>
                    </w:rPr>
                    <w:t>6</w:t>
                  </w:r>
                </w:p>
                <w:p w14:paraId="66D9FC18" w14:textId="77777777" w:rsidR="00C57B32" w:rsidRPr="005A0562" w:rsidRDefault="00C57B32" w:rsidP="005A0562">
                  <w:pPr>
                    <w:tabs>
                      <w:tab w:val="right" w:pos="7254"/>
                    </w:tabs>
                    <w:spacing w:before="120"/>
                    <w:jc w:val="center"/>
                    <w:rPr>
                      <w:sz w:val="20"/>
                    </w:rPr>
                  </w:pPr>
                </w:p>
              </w:tc>
            </w:tr>
            <w:tr w:rsidR="00C57B32" w:rsidRPr="00450121" w14:paraId="5773BC75" w14:textId="77777777" w:rsidTr="00A952F2">
              <w:trPr>
                <w:trHeight w:val="97"/>
              </w:trPr>
              <w:tc>
                <w:tcPr>
                  <w:tcW w:w="1973" w:type="dxa"/>
                  <w:shd w:val="clear" w:color="auto" w:fill="auto"/>
                </w:tcPr>
                <w:p w14:paraId="1B05C2E4" w14:textId="77777777" w:rsidR="00C57B32" w:rsidRPr="005A0562" w:rsidRDefault="00C57B32" w:rsidP="000F0C2E">
                  <w:pPr>
                    <w:pStyle w:val="ListParagraph"/>
                    <w:numPr>
                      <w:ilvl w:val="0"/>
                      <w:numId w:val="74"/>
                    </w:numPr>
                    <w:spacing w:before="120"/>
                    <w:ind w:left="164" w:hanging="193"/>
                    <w:contextualSpacing w:val="0"/>
                    <w:jc w:val="left"/>
                    <w:rPr>
                      <w:sz w:val="20"/>
                    </w:rPr>
                  </w:pPr>
                  <w:r w:rsidRPr="005A0562">
                    <w:rPr>
                      <w:sz w:val="20"/>
                    </w:rPr>
                    <w:t xml:space="preserve">Installation of modular data centers at primary and secondary sites: </w:t>
                  </w:r>
                </w:p>
              </w:tc>
              <w:tc>
                <w:tcPr>
                  <w:tcW w:w="5748" w:type="dxa"/>
                  <w:shd w:val="clear" w:color="auto" w:fill="auto"/>
                </w:tcPr>
                <w:p w14:paraId="47126DBC" w14:textId="77777777" w:rsidR="00C57B32" w:rsidRPr="005A0562" w:rsidRDefault="00C57B32" w:rsidP="000F0C2E">
                  <w:pPr>
                    <w:pStyle w:val="ListParagraph"/>
                    <w:numPr>
                      <w:ilvl w:val="0"/>
                      <w:numId w:val="75"/>
                    </w:numPr>
                    <w:suppressAutoHyphens w:val="0"/>
                    <w:spacing w:before="120"/>
                    <w:ind w:left="342"/>
                    <w:contextualSpacing w:val="0"/>
                    <w:jc w:val="left"/>
                    <w:rPr>
                      <w:sz w:val="20"/>
                    </w:rPr>
                  </w:pPr>
                  <w:r w:rsidRPr="005A0562">
                    <w:rPr>
                      <w:sz w:val="20"/>
                    </w:rPr>
                    <w:t xml:space="preserve">Method of installation ensuring zero production downtime </w:t>
                  </w:r>
                </w:p>
                <w:p w14:paraId="29089506" w14:textId="49A9D1DD" w:rsidR="00C57B32" w:rsidRPr="005A0562" w:rsidRDefault="00C57B32" w:rsidP="005A0562">
                  <w:pPr>
                    <w:spacing w:before="120"/>
                    <w:rPr>
                      <w:b/>
                      <w:sz w:val="20"/>
                    </w:rPr>
                  </w:pPr>
                </w:p>
                <w:p w14:paraId="4949C4D8" w14:textId="77777777" w:rsidR="00C57B32" w:rsidRPr="005A0562" w:rsidRDefault="00C57B32" w:rsidP="00C57B32">
                  <w:pPr>
                    <w:spacing w:before="120"/>
                    <w:ind w:left="-18"/>
                    <w:rPr>
                      <w:sz w:val="20"/>
                    </w:rPr>
                  </w:pPr>
                </w:p>
              </w:tc>
              <w:tc>
                <w:tcPr>
                  <w:tcW w:w="857" w:type="dxa"/>
                  <w:shd w:val="clear" w:color="auto" w:fill="auto"/>
                </w:tcPr>
                <w:p w14:paraId="2E117F1E" w14:textId="6FBB8AE0" w:rsidR="00C57B32" w:rsidRPr="005A0562" w:rsidRDefault="0094515D" w:rsidP="005A0562">
                  <w:pPr>
                    <w:tabs>
                      <w:tab w:val="right" w:pos="7254"/>
                    </w:tabs>
                    <w:spacing w:before="120"/>
                    <w:jc w:val="center"/>
                    <w:rPr>
                      <w:sz w:val="20"/>
                    </w:rPr>
                  </w:pPr>
                  <w:r w:rsidRPr="00450121">
                    <w:rPr>
                      <w:sz w:val="20"/>
                    </w:rPr>
                    <w:t>18</w:t>
                  </w:r>
                </w:p>
                <w:p w14:paraId="704663E8" w14:textId="77777777" w:rsidR="00C57B32" w:rsidRPr="005A0562" w:rsidRDefault="00C57B32" w:rsidP="005A0562">
                  <w:pPr>
                    <w:tabs>
                      <w:tab w:val="right" w:pos="7254"/>
                    </w:tabs>
                    <w:spacing w:before="120"/>
                    <w:jc w:val="center"/>
                    <w:rPr>
                      <w:sz w:val="20"/>
                    </w:rPr>
                  </w:pPr>
                </w:p>
              </w:tc>
            </w:tr>
            <w:tr w:rsidR="00C57B32" w:rsidRPr="00450121" w14:paraId="27159A94" w14:textId="77777777" w:rsidTr="00A952F2">
              <w:trPr>
                <w:trHeight w:val="456"/>
              </w:trPr>
              <w:tc>
                <w:tcPr>
                  <w:tcW w:w="1973" w:type="dxa"/>
                  <w:shd w:val="clear" w:color="auto" w:fill="auto"/>
                </w:tcPr>
                <w:p w14:paraId="0E11B40A" w14:textId="7ECD1E12" w:rsidR="00C57B32" w:rsidRPr="005A0562" w:rsidRDefault="00C57B32" w:rsidP="000F0C2E">
                  <w:pPr>
                    <w:pStyle w:val="ListParagraph"/>
                    <w:numPr>
                      <w:ilvl w:val="0"/>
                      <w:numId w:val="74"/>
                    </w:numPr>
                    <w:spacing w:before="120"/>
                    <w:ind w:left="164" w:hanging="193"/>
                    <w:contextualSpacing w:val="0"/>
                    <w:jc w:val="left"/>
                    <w:rPr>
                      <w:sz w:val="20"/>
                    </w:rPr>
                  </w:pPr>
                  <w:r w:rsidRPr="005A0562">
                    <w:rPr>
                      <w:sz w:val="20"/>
                    </w:rPr>
                    <w:t xml:space="preserve">Quality of WAN installations and linkages </w:t>
                  </w:r>
                  <w:r w:rsidR="007C3EEE">
                    <w:rPr>
                      <w:sz w:val="20"/>
                    </w:rPr>
                    <w:t xml:space="preserve">between </w:t>
                  </w:r>
                  <w:r w:rsidR="007C3EEE" w:rsidRPr="005A0562">
                    <w:rPr>
                      <w:sz w:val="20"/>
                    </w:rPr>
                    <w:t>Primary</w:t>
                  </w:r>
                  <w:r w:rsidRPr="005A0562">
                    <w:rPr>
                      <w:sz w:val="20"/>
                    </w:rPr>
                    <w:t xml:space="preserve"> </w:t>
                  </w:r>
                  <w:r w:rsidR="007C3EEE">
                    <w:rPr>
                      <w:sz w:val="20"/>
                    </w:rPr>
                    <w:t>data center</w:t>
                  </w:r>
                  <w:r w:rsidR="00D61118">
                    <w:rPr>
                      <w:sz w:val="20"/>
                    </w:rPr>
                    <w:t xml:space="preserve"> </w:t>
                  </w:r>
                  <w:r w:rsidRPr="005A0562">
                    <w:rPr>
                      <w:sz w:val="20"/>
                    </w:rPr>
                    <w:t xml:space="preserve">and </w:t>
                  </w:r>
                  <w:r w:rsidR="00D61118">
                    <w:rPr>
                      <w:sz w:val="20"/>
                    </w:rPr>
                    <w:t>Secondary data center.</w:t>
                  </w:r>
                </w:p>
              </w:tc>
              <w:tc>
                <w:tcPr>
                  <w:tcW w:w="5748" w:type="dxa"/>
                  <w:shd w:val="clear" w:color="auto" w:fill="auto"/>
                </w:tcPr>
                <w:p w14:paraId="5834ADD0" w14:textId="77777777" w:rsidR="00C57B32" w:rsidRPr="005A0562" w:rsidRDefault="00C57B32" w:rsidP="000F0C2E">
                  <w:pPr>
                    <w:pStyle w:val="ListParagraph"/>
                    <w:numPr>
                      <w:ilvl w:val="0"/>
                      <w:numId w:val="75"/>
                    </w:numPr>
                    <w:suppressAutoHyphens w:val="0"/>
                    <w:spacing w:before="120"/>
                    <w:ind w:left="342"/>
                    <w:contextualSpacing w:val="0"/>
                    <w:jc w:val="left"/>
                    <w:rPr>
                      <w:sz w:val="20"/>
                      <w:u w:val="single"/>
                    </w:rPr>
                  </w:pPr>
                  <w:r w:rsidRPr="005A0562">
                    <w:rPr>
                      <w:sz w:val="20"/>
                    </w:rPr>
                    <w:t xml:space="preserve">Network topology design and quality of materials and equipment to be used for </w:t>
                  </w:r>
                  <w:proofErr w:type="gramStart"/>
                  <w:r w:rsidRPr="005A0562">
                    <w:rPr>
                      <w:sz w:val="20"/>
                    </w:rPr>
                    <w:t>installation</w:t>
                  </w:r>
                  <w:proofErr w:type="gramEnd"/>
                </w:p>
                <w:p w14:paraId="39EA32BB" w14:textId="76C76CF9" w:rsidR="00C57B32" w:rsidRPr="005A0562" w:rsidRDefault="00C57B32" w:rsidP="005A0562">
                  <w:pPr>
                    <w:pStyle w:val="ListParagraph"/>
                    <w:numPr>
                      <w:ilvl w:val="0"/>
                      <w:numId w:val="75"/>
                    </w:numPr>
                    <w:suppressAutoHyphens w:val="0"/>
                    <w:spacing w:before="120"/>
                    <w:ind w:left="342"/>
                    <w:contextualSpacing w:val="0"/>
                    <w:jc w:val="left"/>
                    <w:rPr>
                      <w:sz w:val="20"/>
                      <w:u w:val="single"/>
                    </w:rPr>
                  </w:pPr>
                  <w:r w:rsidRPr="005A0562">
                    <w:rPr>
                      <w:sz w:val="20"/>
                    </w:rPr>
                    <w:t>Security design and standards to be installed to safeguard against any external and internal threats</w:t>
                  </w:r>
                </w:p>
              </w:tc>
              <w:tc>
                <w:tcPr>
                  <w:tcW w:w="857" w:type="dxa"/>
                  <w:shd w:val="clear" w:color="auto" w:fill="auto"/>
                </w:tcPr>
                <w:p w14:paraId="68A8FC95" w14:textId="4EFFD14E" w:rsidR="00C57B32" w:rsidRPr="005A0562" w:rsidRDefault="0094515D" w:rsidP="005A0562">
                  <w:pPr>
                    <w:tabs>
                      <w:tab w:val="right" w:pos="7254"/>
                    </w:tabs>
                    <w:spacing w:before="120"/>
                    <w:jc w:val="center"/>
                    <w:rPr>
                      <w:sz w:val="20"/>
                    </w:rPr>
                  </w:pPr>
                  <w:r w:rsidRPr="00450121">
                    <w:rPr>
                      <w:sz w:val="20"/>
                    </w:rPr>
                    <w:t>12</w:t>
                  </w:r>
                </w:p>
                <w:p w14:paraId="35EED95D" w14:textId="77777777" w:rsidR="00C57B32" w:rsidRPr="005A0562" w:rsidRDefault="00C57B32" w:rsidP="005A0562">
                  <w:pPr>
                    <w:tabs>
                      <w:tab w:val="right" w:pos="7254"/>
                    </w:tabs>
                    <w:spacing w:before="120"/>
                    <w:jc w:val="center"/>
                    <w:rPr>
                      <w:sz w:val="20"/>
                    </w:rPr>
                  </w:pPr>
                </w:p>
              </w:tc>
            </w:tr>
            <w:tr w:rsidR="006D59F6" w:rsidRPr="00450121" w14:paraId="129A3780" w14:textId="77777777" w:rsidTr="005A0562">
              <w:trPr>
                <w:trHeight w:val="456"/>
              </w:trPr>
              <w:tc>
                <w:tcPr>
                  <w:tcW w:w="7721" w:type="dxa"/>
                  <w:gridSpan w:val="2"/>
                  <w:shd w:val="clear" w:color="auto" w:fill="auto"/>
                  <w:vAlign w:val="center"/>
                </w:tcPr>
                <w:p w14:paraId="4F0858AC" w14:textId="36AD4973" w:rsidR="006D59F6" w:rsidRPr="00450121" w:rsidRDefault="00706BDE" w:rsidP="005A0562">
                  <w:pPr>
                    <w:pStyle w:val="ListParagraph"/>
                    <w:suppressAutoHyphens w:val="0"/>
                    <w:spacing w:before="120"/>
                    <w:ind w:left="342"/>
                    <w:contextualSpacing w:val="0"/>
                    <w:jc w:val="right"/>
                    <w:rPr>
                      <w:sz w:val="20"/>
                    </w:rPr>
                  </w:pPr>
                  <w:r w:rsidRPr="00450121">
                    <w:rPr>
                      <w:b/>
                      <w:bCs/>
                      <w:sz w:val="20"/>
                    </w:rPr>
                    <w:t>Total for Category 1</w:t>
                  </w:r>
                </w:p>
              </w:tc>
              <w:tc>
                <w:tcPr>
                  <w:tcW w:w="857" w:type="dxa"/>
                  <w:shd w:val="clear" w:color="auto" w:fill="auto"/>
                  <w:vAlign w:val="center"/>
                </w:tcPr>
                <w:p w14:paraId="0E3E99AD" w14:textId="23D9BB39" w:rsidR="006D59F6" w:rsidRPr="005A0562" w:rsidDel="0094515D" w:rsidRDefault="006D59F6" w:rsidP="005A0562">
                  <w:pPr>
                    <w:tabs>
                      <w:tab w:val="right" w:pos="7254"/>
                    </w:tabs>
                    <w:spacing w:before="120"/>
                    <w:jc w:val="center"/>
                    <w:rPr>
                      <w:b/>
                      <w:bCs/>
                      <w:sz w:val="20"/>
                    </w:rPr>
                  </w:pPr>
                  <w:r w:rsidRPr="005A0562">
                    <w:rPr>
                      <w:b/>
                      <w:bCs/>
                      <w:sz w:val="20"/>
                    </w:rPr>
                    <w:t>60</w:t>
                  </w:r>
                </w:p>
              </w:tc>
            </w:tr>
          </w:tbl>
          <w:p w14:paraId="02D7F8C9" w14:textId="77777777" w:rsidR="00C57B32" w:rsidRPr="00450121" w:rsidRDefault="00C57B32" w:rsidP="00C57B32">
            <w:pPr>
              <w:tabs>
                <w:tab w:val="right" w:pos="7254"/>
              </w:tabs>
              <w:spacing w:before="120"/>
              <w:ind w:left="720"/>
              <w:contextualSpacing/>
              <w:rPr>
                <w:b/>
                <w:u w:val="single"/>
              </w:rPr>
            </w:pPr>
          </w:p>
          <w:p w14:paraId="326FE267" w14:textId="35000B74" w:rsidR="00C57B32" w:rsidRPr="00450121" w:rsidRDefault="00C57B32" w:rsidP="00C57B32">
            <w:pPr>
              <w:tabs>
                <w:tab w:val="right" w:pos="7254"/>
              </w:tabs>
              <w:spacing w:before="120"/>
              <w:ind w:left="720"/>
            </w:pPr>
            <w:r w:rsidRPr="00450121">
              <w:rPr>
                <w:b/>
              </w:rPr>
              <w:t>Category II: Quality of Implementation Process – 25</w:t>
            </w:r>
          </w:p>
          <w:p w14:paraId="094D69C8" w14:textId="77777777" w:rsidR="00C57B32" w:rsidRPr="00450121" w:rsidRDefault="00C57B32" w:rsidP="00C57B32">
            <w:pPr>
              <w:tabs>
                <w:tab w:val="right" w:pos="7254"/>
              </w:tabs>
              <w:spacing w:before="120"/>
              <w:ind w:left="720" w:right="29"/>
              <w:rPr>
                <w:b/>
              </w:rPr>
            </w:pPr>
            <w:r w:rsidRPr="00450121">
              <w:t>The scores for the 4 sub-features will be combined as a weighted sum to form the technical score for Category II.</w:t>
            </w:r>
          </w:p>
          <w:tbl>
            <w:tblPr>
              <w:tblW w:w="8502"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5"/>
              <w:gridCol w:w="5697"/>
              <w:gridCol w:w="850"/>
            </w:tblGrid>
            <w:tr w:rsidR="00C57B32" w:rsidRPr="00450121" w14:paraId="03AABE25" w14:textId="77777777" w:rsidTr="00C57B32">
              <w:trPr>
                <w:trHeight w:val="20"/>
              </w:trPr>
              <w:tc>
                <w:tcPr>
                  <w:tcW w:w="1955" w:type="dxa"/>
                  <w:shd w:val="clear" w:color="auto" w:fill="70AD47"/>
                </w:tcPr>
                <w:p w14:paraId="1B7DAA7B" w14:textId="77777777" w:rsidR="00C57B32" w:rsidRPr="00450121" w:rsidRDefault="00C57B32" w:rsidP="00C57B32">
                  <w:pPr>
                    <w:tabs>
                      <w:tab w:val="right" w:pos="7254"/>
                    </w:tabs>
                    <w:jc w:val="left"/>
                    <w:rPr>
                      <w:b/>
                      <w:sz w:val="20"/>
                    </w:rPr>
                  </w:pPr>
                  <w:r w:rsidRPr="00450121">
                    <w:rPr>
                      <w:b/>
                      <w:sz w:val="20"/>
                    </w:rPr>
                    <w:t>Feature</w:t>
                  </w:r>
                </w:p>
              </w:tc>
              <w:tc>
                <w:tcPr>
                  <w:tcW w:w="5697" w:type="dxa"/>
                  <w:shd w:val="clear" w:color="auto" w:fill="70AD47"/>
                </w:tcPr>
                <w:p w14:paraId="3F01FA0A" w14:textId="77777777" w:rsidR="00C57B32" w:rsidRPr="00450121" w:rsidRDefault="00C57B32" w:rsidP="00C57B32">
                  <w:pPr>
                    <w:tabs>
                      <w:tab w:val="right" w:pos="7254"/>
                    </w:tabs>
                    <w:jc w:val="left"/>
                    <w:rPr>
                      <w:b/>
                      <w:sz w:val="20"/>
                    </w:rPr>
                  </w:pPr>
                  <w:r w:rsidRPr="00450121">
                    <w:rPr>
                      <w:b/>
                      <w:sz w:val="20"/>
                    </w:rPr>
                    <w:t>Sub-feature</w:t>
                  </w:r>
                </w:p>
              </w:tc>
              <w:tc>
                <w:tcPr>
                  <w:tcW w:w="850" w:type="dxa"/>
                  <w:shd w:val="clear" w:color="auto" w:fill="70AD47"/>
                </w:tcPr>
                <w:p w14:paraId="49E224CE" w14:textId="77777777" w:rsidR="00C57B32" w:rsidRPr="00450121" w:rsidRDefault="00C57B32" w:rsidP="005A0562">
                  <w:pPr>
                    <w:tabs>
                      <w:tab w:val="right" w:pos="7254"/>
                    </w:tabs>
                    <w:spacing w:before="120"/>
                    <w:jc w:val="center"/>
                    <w:rPr>
                      <w:b/>
                      <w:sz w:val="20"/>
                    </w:rPr>
                  </w:pPr>
                  <w:r w:rsidRPr="00450121">
                    <w:rPr>
                      <w:b/>
                      <w:sz w:val="20"/>
                    </w:rPr>
                    <w:t>Weight</w:t>
                  </w:r>
                </w:p>
              </w:tc>
            </w:tr>
            <w:tr w:rsidR="00C57B32" w:rsidRPr="00450121" w14:paraId="39F4F72D" w14:textId="77777777" w:rsidTr="00A952F2">
              <w:trPr>
                <w:trHeight w:val="1286"/>
              </w:trPr>
              <w:tc>
                <w:tcPr>
                  <w:tcW w:w="1955" w:type="dxa"/>
                  <w:shd w:val="clear" w:color="auto" w:fill="auto"/>
                </w:tcPr>
                <w:p w14:paraId="484D339C" w14:textId="77777777" w:rsidR="00C57B32" w:rsidRPr="005A0562" w:rsidRDefault="00C57B32" w:rsidP="000F0C2E">
                  <w:pPr>
                    <w:pStyle w:val="ListParagraph"/>
                    <w:numPr>
                      <w:ilvl w:val="0"/>
                      <w:numId w:val="74"/>
                    </w:numPr>
                    <w:spacing w:before="120"/>
                    <w:ind w:left="164" w:hanging="193"/>
                    <w:contextualSpacing w:val="0"/>
                    <w:jc w:val="left"/>
                    <w:rPr>
                      <w:sz w:val="20"/>
                    </w:rPr>
                  </w:pPr>
                  <w:r w:rsidRPr="005A0562">
                    <w:rPr>
                      <w:sz w:val="20"/>
                    </w:rPr>
                    <w:lastRenderedPageBreak/>
                    <w:t>Qualifications and experience of Bidder’s proposed project team</w:t>
                  </w:r>
                </w:p>
              </w:tc>
              <w:tc>
                <w:tcPr>
                  <w:tcW w:w="5697" w:type="dxa"/>
                  <w:shd w:val="clear" w:color="auto" w:fill="auto"/>
                </w:tcPr>
                <w:p w14:paraId="272C9BA5" w14:textId="164465D9" w:rsidR="00C57B32" w:rsidRPr="005A0562" w:rsidRDefault="00C57B32" w:rsidP="005A0562">
                  <w:pPr>
                    <w:pStyle w:val="ListParagraph"/>
                    <w:numPr>
                      <w:ilvl w:val="0"/>
                      <w:numId w:val="75"/>
                    </w:numPr>
                    <w:tabs>
                      <w:tab w:val="left" w:pos="382"/>
                    </w:tabs>
                    <w:suppressAutoHyphens w:val="0"/>
                    <w:spacing w:before="120"/>
                    <w:ind w:left="317" w:hanging="284"/>
                    <w:contextualSpacing w:val="0"/>
                    <w:jc w:val="left"/>
                    <w:rPr>
                      <w:sz w:val="20"/>
                    </w:rPr>
                  </w:pPr>
                  <w:r w:rsidRPr="005A0562">
                    <w:rPr>
                      <w:sz w:val="20"/>
                    </w:rPr>
                    <w:t>Qualifications and experience of Bidder’s proposed project team: Key staff are defined as Project Manager and technical staff</w:t>
                  </w:r>
                </w:p>
              </w:tc>
              <w:tc>
                <w:tcPr>
                  <w:tcW w:w="850" w:type="dxa"/>
                  <w:shd w:val="clear" w:color="auto" w:fill="auto"/>
                </w:tcPr>
                <w:p w14:paraId="755BCD59" w14:textId="2B8DB063" w:rsidR="00C57B32" w:rsidRPr="005A0562" w:rsidRDefault="00607CC0" w:rsidP="005A0562">
                  <w:pPr>
                    <w:tabs>
                      <w:tab w:val="right" w:pos="7254"/>
                    </w:tabs>
                    <w:spacing w:before="120"/>
                    <w:jc w:val="center"/>
                    <w:rPr>
                      <w:sz w:val="20"/>
                    </w:rPr>
                  </w:pPr>
                  <w:r>
                    <w:rPr>
                      <w:sz w:val="20"/>
                    </w:rPr>
                    <w:t>5</w:t>
                  </w:r>
                </w:p>
                <w:p w14:paraId="5DE1C950" w14:textId="77777777" w:rsidR="00C57B32" w:rsidRPr="005A0562" w:rsidRDefault="00C57B32" w:rsidP="005A0562">
                  <w:pPr>
                    <w:tabs>
                      <w:tab w:val="right" w:pos="7254"/>
                    </w:tabs>
                    <w:spacing w:before="120"/>
                    <w:jc w:val="center"/>
                    <w:rPr>
                      <w:sz w:val="20"/>
                    </w:rPr>
                  </w:pPr>
                </w:p>
              </w:tc>
            </w:tr>
            <w:tr w:rsidR="00C57B32" w:rsidRPr="00450121" w14:paraId="2CA8190D" w14:textId="77777777" w:rsidTr="00A952F2">
              <w:trPr>
                <w:trHeight w:val="1679"/>
              </w:trPr>
              <w:tc>
                <w:tcPr>
                  <w:tcW w:w="1955" w:type="dxa"/>
                  <w:shd w:val="clear" w:color="auto" w:fill="auto"/>
                </w:tcPr>
                <w:p w14:paraId="05BB4F85" w14:textId="77777777" w:rsidR="00C57B32" w:rsidRPr="005A0562" w:rsidRDefault="00C57B32" w:rsidP="000F0C2E">
                  <w:pPr>
                    <w:pStyle w:val="ListParagraph"/>
                    <w:numPr>
                      <w:ilvl w:val="0"/>
                      <w:numId w:val="74"/>
                    </w:numPr>
                    <w:spacing w:before="120"/>
                    <w:ind w:left="164" w:hanging="193"/>
                    <w:contextualSpacing w:val="0"/>
                    <w:jc w:val="left"/>
                    <w:rPr>
                      <w:sz w:val="20"/>
                    </w:rPr>
                  </w:pPr>
                  <w:r w:rsidRPr="005A0562">
                    <w:rPr>
                      <w:sz w:val="20"/>
                    </w:rPr>
                    <w:t>Comprehensiveness and quality of the project management and project plan</w:t>
                  </w:r>
                </w:p>
                <w:p w14:paraId="7DE65071" w14:textId="77777777" w:rsidR="00C57B32" w:rsidRPr="005A0562" w:rsidRDefault="00C57B32" w:rsidP="00C57B32">
                  <w:pPr>
                    <w:ind w:left="720"/>
                    <w:rPr>
                      <w:sz w:val="20"/>
                    </w:rPr>
                  </w:pPr>
                </w:p>
              </w:tc>
              <w:tc>
                <w:tcPr>
                  <w:tcW w:w="5697" w:type="dxa"/>
                  <w:shd w:val="clear" w:color="auto" w:fill="auto"/>
                </w:tcPr>
                <w:p w14:paraId="07A908EC" w14:textId="77777777" w:rsidR="00C57B32" w:rsidRPr="005A0562" w:rsidRDefault="00C57B32" w:rsidP="000F0C2E">
                  <w:pPr>
                    <w:pStyle w:val="ListParagraph"/>
                    <w:numPr>
                      <w:ilvl w:val="0"/>
                      <w:numId w:val="75"/>
                    </w:numPr>
                    <w:suppressAutoHyphens w:val="0"/>
                    <w:spacing w:before="120"/>
                    <w:ind w:left="342"/>
                    <w:contextualSpacing w:val="0"/>
                    <w:jc w:val="left"/>
                    <w:rPr>
                      <w:sz w:val="20"/>
                    </w:rPr>
                  </w:pPr>
                  <w:r w:rsidRPr="005A0562">
                    <w:rPr>
                      <w:sz w:val="20"/>
                    </w:rPr>
                    <w:t xml:space="preserve">The project management methodology is sound and in accordance with internationally accepted </w:t>
                  </w:r>
                  <w:proofErr w:type="gramStart"/>
                  <w:r w:rsidRPr="005A0562">
                    <w:rPr>
                      <w:sz w:val="20"/>
                    </w:rPr>
                    <w:t>practice;</w:t>
                  </w:r>
                  <w:proofErr w:type="gramEnd"/>
                </w:p>
                <w:p w14:paraId="7AC80199" w14:textId="77777777" w:rsidR="00C57B32" w:rsidRPr="005A0562" w:rsidRDefault="00C57B32" w:rsidP="000F0C2E">
                  <w:pPr>
                    <w:pStyle w:val="ListParagraph"/>
                    <w:numPr>
                      <w:ilvl w:val="0"/>
                      <w:numId w:val="75"/>
                    </w:numPr>
                    <w:suppressAutoHyphens w:val="0"/>
                    <w:spacing w:before="120"/>
                    <w:ind w:left="342"/>
                    <w:contextualSpacing w:val="0"/>
                    <w:jc w:val="left"/>
                    <w:rPr>
                      <w:sz w:val="20"/>
                    </w:rPr>
                  </w:pPr>
                  <w:r w:rsidRPr="005A0562">
                    <w:rPr>
                      <w:sz w:val="20"/>
                    </w:rPr>
                    <w:t xml:space="preserve">The project plan is comprehensive clearly specifying all the project steps right from requirements gathering to operational </w:t>
                  </w:r>
                  <w:proofErr w:type="gramStart"/>
                  <w:r w:rsidRPr="005A0562">
                    <w:rPr>
                      <w:sz w:val="20"/>
                    </w:rPr>
                    <w:t>acceptance;</w:t>
                  </w:r>
                  <w:proofErr w:type="gramEnd"/>
                </w:p>
                <w:p w14:paraId="65F24FCD" w14:textId="77777777" w:rsidR="00C57B32" w:rsidRPr="005A0562" w:rsidRDefault="00C57B32" w:rsidP="000F0C2E">
                  <w:pPr>
                    <w:pStyle w:val="ListParagraph"/>
                    <w:numPr>
                      <w:ilvl w:val="0"/>
                      <w:numId w:val="75"/>
                    </w:numPr>
                    <w:suppressAutoHyphens w:val="0"/>
                    <w:spacing w:before="120"/>
                    <w:ind w:left="342"/>
                    <w:contextualSpacing w:val="0"/>
                    <w:jc w:val="left"/>
                    <w:rPr>
                      <w:sz w:val="20"/>
                    </w:rPr>
                  </w:pPr>
                  <w:r w:rsidRPr="005A0562">
                    <w:rPr>
                      <w:sz w:val="20"/>
                    </w:rPr>
                    <w:t xml:space="preserve">The proposed project timetable is realistic but not longer than </w:t>
                  </w:r>
                  <w:proofErr w:type="gramStart"/>
                  <w:r w:rsidRPr="005A0562">
                    <w:rPr>
                      <w:sz w:val="20"/>
                    </w:rPr>
                    <w:t>4months;</w:t>
                  </w:r>
                  <w:proofErr w:type="gramEnd"/>
                </w:p>
                <w:p w14:paraId="1BEC6A2E" w14:textId="17F8610D" w:rsidR="00C57B32" w:rsidRPr="005A0562" w:rsidRDefault="00C57B32" w:rsidP="000F0C2E">
                  <w:pPr>
                    <w:pStyle w:val="ListParagraph"/>
                    <w:numPr>
                      <w:ilvl w:val="0"/>
                      <w:numId w:val="75"/>
                    </w:numPr>
                    <w:suppressAutoHyphens w:val="0"/>
                    <w:spacing w:before="120"/>
                    <w:ind w:left="342"/>
                    <w:contextualSpacing w:val="0"/>
                    <w:jc w:val="left"/>
                    <w:rPr>
                      <w:sz w:val="20"/>
                    </w:rPr>
                  </w:pPr>
                  <w:r w:rsidRPr="005A0562">
                    <w:rPr>
                      <w:sz w:val="20"/>
                    </w:rPr>
                    <w:t xml:space="preserve">Level of effort and resources allocated to each work activity is appropriate and time available for </w:t>
                  </w:r>
                  <w:proofErr w:type="spellStart"/>
                  <w:r w:rsidR="001C4293">
                    <w:rPr>
                      <w:sz w:val="20"/>
                    </w:rPr>
                    <w:t>MoCT</w:t>
                  </w:r>
                  <w:proofErr w:type="spellEnd"/>
                  <w:r w:rsidR="001C4293" w:rsidRPr="005A0562">
                    <w:rPr>
                      <w:sz w:val="20"/>
                    </w:rPr>
                    <w:t xml:space="preserve"> </w:t>
                  </w:r>
                  <w:r w:rsidRPr="005A0562">
                    <w:rPr>
                      <w:sz w:val="20"/>
                    </w:rPr>
                    <w:t xml:space="preserve">review/signoff is </w:t>
                  </w:r>
                  <w:proofErr w:type="gramStart"/>
                  <w:r w:rsidRPr="005A0562">
                    <w:rPr>
                      <w:sz w:val="20"/>
                    </w:rPr>
                    <w:t>feasible;</w:t>
                  </w:r>
                  <w:proofErr w:type="gramEnd"/>
                </w:p>
                <w:p w14:paraId="57B2201B" w14:textId="2EAFDF14" w:rsidR="00C57B32" w:rsidRPr="005A0562" w:rsidRDefault="00C57B32" w:rsidP="000F0C2E">
                  <w:pPr>
                    <w:pStyle w:val="ListParagraph"/>
                    <w:numPr>
                      <w:ilvl w:val="0"/>
                      <w:numId w:val="75"/>
                    </w:numPr>
                    <w:suppressAutoHyphens w:val="0"/>
                    <w:spacing w:before="120"/>
                    <w:ind w:left="342"/>
                    <w:contextualSpacing w:val="0"/>
                    <w:jc w:val="left"/>
                    <w:rPr>
                      <w:sz w:val="20"/>
                    </w:rPr>
                  </w:pPr>
                  <w:r w:rsidRPr="005A0562">
                    <w:rPr>
                      <w:sz w:val="20"/>
                    </w:rPr>
                    <w:t xml:space="preserve">Major milestones and dependencies on </w:t>
                  </w:r>
                  <w:r w:rsidR="001C4293">
                    <w:rPr>
                      <w:sz w:val="20"/>
                    </w:rPr>
                    <w:t>MoCT</w:t>
                  </w:r>
                  <w:r w:rsidR="001C4293" w:rsidRPr="005A0562">
                    <w:rPr>
                      <w:sz w:val="20"/>
                    </w:rPr>
                    <w:t xml:space="preserve"> </w:t>
                  </w:r>
                  <w:r w:rsidRPr="005A0562">
                    <w:rPr>
                      <w:sz w:val="20"/>
                    </w:rPr>
                    <w:t xml:space="preserve">and other stakeholders are identified and clearly </w:t>
                  </w:r>
                  <w:proofErr w:type="gramStart"/>
                  <w:r w:rsidRPr="005A0562">
                    <w:rPr>
                      <w:sz w:val="20"/>
                    </w:rPr>
                    <w:t>specified;</w:t>
                  </w:r>
                  <w:proofErr w:type="gramEnd"/>
                </w:p>
                <w:p w14:paraId="2F8B39ED" w14:textId="1FE65235" w:rsidR="00C57B32" w:rsidRPr="005A0562" w:rsidRDefault="00C57B32" w:rsidP="005A0562">
                  <w:pPr>
                    <w:pStyle w:val="ListParagraph"/>
                    <w:numPr>
                      <w:ilvl w:val="0"/>
                      <w:numId w:val="75"/>
                    </w:numPr>
                    <w:suppressAutoHyphens w:val="0"/>
                    <w:spacing w:before="120"/>
                    <w:ind w:left="342"/>
                    <w:contextualSpacing w:val="0"/>
                    <w:jc w:val="left"/>
                    <w:rPr>
                      <w:sz w:val="20"/>
                    </w:rPr>
                  </w:pPr>
                  <w:r w:rsidRPr="005A0562">
                    <w:rPr>
                      <w:sz w:val="20"/>
                    </w:rPr>
                    <w:t>The project risks identified are comprehensive and the risk management plan is robust.</w:t>
                  </w:r>
                </w:p>
              </w:tc>
              <w:tc>
                <w:tcPr>
                  <w:tcW w:w="850" w:type="dxa"/>
                  <w:shd w:val="clear" w:color="auto" w:fill="auto"/>
                </w:tcPr>
                <w:p w14:paraId="0B39FE8F" w14:textId="2AC89183" w:rsidR="00C57B32" w:rsidRPr="005A0562" w:rsidRDefault="00607CC0" w:rsidP="005A0562">
                  <w:pPr>
                    <w:tabs>
                      <w:tab w:val="right" w:pos="7254"/>
                    </w:tabs>
                    <w:spacing w:before="120"/>
                    <w:jc w:val="center"/>
                    <w:rPr>
                      <w:sz w:val="20"/>
                    </w:rPr>
                  </w:pPr>
                  <w:r>
                    <w:rPr>
                      <w:sz w:val="20"/>
                    </w:rPr>
                    <w:t>10</w:t>
                  </w:r>
                </w:p>
                <w:p w14:paraId="4AE77609" w14:textId="77777777" w:rsidR="00C57B32" w:rsidRPr="005A0562" w:rsidRDefault="00C57B32" w:rsidP="005A0562">
                  <w:pPr>
                    <w:tabs>
                      <w:tab w:val="right" w:pos="7254"/>
                    </w:tabs>
                    <w:spacing w:before="120"/>
                    <w:jc w:val="center"/>
                    <w:rPr>
                      <w:sz w:val="20"/>
                    </w:rPr>
                  </w:pPr>
                </w:p>
              </w:tc>
            </w:tr>
            <w:tr w:rsidR="00C57B32" w:rsidRPr="00450121" w14:paraId="569771A2" w14:textId="77777777" w:rsidTr="00A952F2">
              <w:trPr>
                <w:trHeight w:val="125"/>
              </w:trPr>
              <w:tc>
                <w:tcPr>
                  <w:tcW w:w="1955" w:type="dxa"/>
                  <w:shd w:val="clear" w:color="auto" w:fill="auto"/>
                </w:tcPr>
                <w:p w14:paraId="47D5E323" w14:textId="77777777" w:rsidR="00C57B32" w:rsidRPr="005A0562" w:rsidRDefault="00C57B32" w:rsidP="000F0C2E">
                  <w:pPr>
                    <w:pStyle w:val="ListParagraph"/>
                    <w:numPr>
                      <w:ilvl w:val="0"/>
                      <w:numId w:val="74"/>
                    </w:numPr>
                    <w:spacing w:before="120"/>
                    <w:ind w:left="164" w:hanging="193"/>
                    <w:contextualSpacing w:val="0"/>
                    <w:jc w:val="left"/>
                    <w:rPr>
                      <w:sz w:val="20"/>
                    </w:rPr>
                  </w:pPr>
                  <w:r w:rsidRPr="005A0562">
                    <w:rPr>
                      <w:sz w:val="20"/>
                    </w:rPr>
                    <w:t>Provision of business-level consulting. The plans proposed for this will be evaluated for comprehensiveness and effectiveness.</w:t>
                  </w:r>
                </w:p>
              </w:tc>
              <w:tc>
                <w:tcPr>
                  <w:tcW w:w="5697" w:type="dxa"/>
                  <w:shd w:val="clear" w:color="auto" w:fill="auto"/>
                </w:tcPr>
                <w:p w14:paraId="73778044" w14:textId="77777777" w:rsidR="00C57B32" w:rsidRPr="005A0562" w:rsidRDefault="00C57B32" w:rsidP="000F0C2E">
                  <w:pPr>
                    <w:pStyle w:val="ListParagraph"/>
                    <w:numPr>
                      <w:ilvl w:val="0"/>
                      <w:numId w:val="75"/>
                    </w:numPr>
                    <w:suppressAutoHyphens w:val="0"/>
                    <w:spacing w:before="120"/>
                    <w:ind w:left="342"/>
                    <w:contextualSpacing w:val="0"/>
                    <w:jc w:val="left"/>
                    <w:rPr>
                      <w:sz w:val="20"/>
                    </w:rPr>
                  </w:pPr>
                  <w:r w:rsidRPr="005A0562">
                    <w:rPr>
                      <w:sz w:val="20"/>
                    </w:rPr>
                    <w:t xml:space="preserve">Provision of comprehensive business, technical and operational </w:t>
                  </w:r>
                  <w:proofErr w:type="gramStart"/>
                  <w:r w:rsidRPr="005A0562">
                    <w:rPr>
                      <w:sz w:val="20"/>
                    </w:rPr>
                    <w:t>documentation;</w:t>
                  </w:r>
                  <w:proofErr w:type="gramEnd"/>
                </w:p>
                <w:p w14:paraId="4A80A6A4" w14:textId="77777777" w:rsidR="00C57B32" w:rsidRPr="005A0562" w:rsidRDefault="00C57B32" w:rsidP="000F0C2E">
                  <w:pPr>
                    <w:pStyle w:val="ListParagraph"/>
                    <w:numPr>
                      <w:ilvl w:val="0"/>
                      <w:numId w:val="75"/>
                    </w:numPr>
                    <w:suppressAutoHyphens w:val="0"/>
                    <w:spacing w:before="120"/>
                    <w:ind w:left="342"/>
                    <w:contextualSpacing w:val="0"/>
                    <w:jc w:val="left"/>
                    <w:rPr>
                      <w:sz w:val="20"/>
                    </w:rPr>
                  </w:pPr>
                  <w:r w:rsidRPr="005A0562">
                    <w:rPr>
                      <w:sz w:val="20"/>
                    </w:rPr>
                    <w:t xml:space="preserve">Provision of IT security standards in line with international best </w:t>
                  </w:r>
                  <w:proofErr w:type="gramStart"/>
                  <w:r w:rsidRPr="005A0562">
                    <w:rPr>
                      <w:sz w:val="20"/>
                    </w:rPr>
                    <w:t>practice;</w:t>
                  </w:r>
                  <w:proofErr w:type="gramEnd"/>
                </w:p>
                <w:p w14:paraId="4485B7D2" w14:textId="77777777" w:rsidR="00C57B32" w:rsidRPr="005A0562" w:rsidRDefault="00C57B32" w:rsidP="000F0C2E">
                  <w:pPr>
                    <w:pStyle w:val="ListParagraph"/>
                    <w:numPr>
                      <w:ilvl w:val="0"/>
                      <w:numId w:val="75"/>
                    </w:numPr>
                    <w:suppressAutoHyphens w:val="0"/>
                    <w:spacing w:before="120"/>
                    <w:ind w:left="342"/>
                    <w:contextualSpacing w:val="0"/>
                    <w:jc w:val="left"/>
                    <w:rPr>
                      <w:sz w:val="20"/>
                    </w:rPr>
                  </w:pPr>
                  <w:r w:rsidRPr="005A0562">
                    <w:rPr>
                      <w:sz w:val="20"/>
                    </w:rPr>
                    <w:t xml:space="preserve">Advice on issue management and </w:t>
                  </w:r>
                  <w:proofErr w:type="gramStart"/>
                  <w:r w:rsidRPr="005A0562">
                    <w:rPr>
                      <w:sz w:val="20"/>
                    </w:rPr>
                    <w:t>resolution;</w:t>
                  </w:r>
                  <w:proofErr w:type="gramEnd"/>
                  <w:r w:rsidRPr="005A0562">
                    <w:rPr>
                      <w:sz w:val="20"/>
                    </w:rPr>
                    <w:t xml:space="preserve"> </w:t>
                  </w:r>
                </w:p>
                <w:p w14:paraId="58E9CFC0" w14:textId="5C4FF69F" w:rsidR="00C57B32" w:rsidRPr="005A0562" w:rsidRDefault="00C57B32" w:rsidP="000F0C2E">
                  <w:pPr>
                    <w:pStyle w:val="ListParagraph"/>
                    <w:numPr>
                      <w:ilvl w:val="0"/>
                      <w:numId w:val="75"/>
                    </w:numPr>
                    <w:suppressAutoHyphens w:val="0"/>
                    <w:spacing w:before="120"/>
                    <w:ind w:left="342"/>
                    <w:contextualSpacing w:val="0"/>
                    <w:jc w:val="left"/>
                    <w:rPr>
                      <w:sz w:val="20"/>
                    </w:rPr>
                  </w:pPr>
                  <w:r w:rsidRPr="005A0562">
                    <w:rPr>
                      <w:sz w:val="20"/>
                    </w:rPr>
                    <w:t xml:space="preserve">Business continuity management in line with ISO </w:t>
                  </w:r>
                  <w:r w:rsidR="006600C4" w:rsidRPr="005A0562">
                    <w:rPr>
                      <w:sz w:val="20"/>
                    </w:rPr>
                    <w:t>standards.</w:t>
                  </w:r>
                </w:p>
                <w:p w14:paraId="1CD3D823" w14:textId="2C0DD450" w:rsidR="00C57B32" w:rsidRPr="005A0562" w:rsidRDefault="00C57B32" w:rsidP="000F0C2E">
                  <w:pPr>
                    <w:pStyle w:val="ListParagraph"/>
                    <w:numPr>
                      <w:ilvl w:val="0"/>
                      <w:numId w:val="75"/>
                    </w:numPr>
                    <w:suppressAutoHyphens w:val="0"/>
                    <w:spacing w:before="120"/>
                    <w:ind w:left="342"/>
                    <w:contextualSpacing w:val="0"/>
                    <w:jc w:val="left"/>
                    <w:rPr>
                      <w:sz w:val="20"/>
                    </w:rPr>
                  </w:pPr>
                  <w:r w:rsidRPr="005A0562">
                    <w:rPr>
                      <w:sz w:val="20"/>
                    </w:rPr>
                    <w:t xml:space="preserve">Recommendations on changes required in the </w:t>
                  </w:r>
                  <w:r w:rsidR="001C4293">
                    <w:rPr>
                      <w:sz w:val="20"/>
                    </w:rPr>
                    <w:t>MoCT</w:t>
                  </w:r>
                  <w:r w:rsidR="001C4293" w:rsidRPr="005A0562">
                    <w:rPr>
                      <w:sz w:val="20"/>
                    </w:rPr>
                    <w:t xml:space="preserve"> </w:t>
                  </w:r>
                  <w:r w:rsidRPr="005A0562">
                    <w:rPr>
                      <w:sz w:val="20"/>
                    </w:rPr>
                    <w:t xml:space="preserve">IT and Information Security institutional </w:t>
                  </w:r>
                  <w:proofErr w:type="gramStart"/>
                  <w:r w:rsidRPr="005A0562">
                    <w:rPr>
                      <w:sz w:val="20"/>
                    </w:rPr>
                    <w:t>arrangements;</w:t>
                  </w:r>
                  <w:proofErr w:type="gramEnd"/>
                </w:p>
                <w:p w14:paraId="061772F6" w14:textId="77777777" w:rsidR="00C57B32" w:rsidRPr="005A0562" w:rsidRDefault="00C57B32" w:rsidP="000F0C2E">
                  <w:pPr>
                    <w:pStyle w:val="ListParagraph"/>
                    <w:numPr>
                      <w:ilvl w:val="0"/>
                      <w:numId w:val="75"/>
                    </w:numPr>
                    <w:suppressAutoHyphens w:val="0"/>
                    <w:spacing w:before="120"/>
                    <w:ind w:left="342"/>
                    <w:contextualSpacing w:val="0"/>
                    <w:jc w:val="left"/>
                    <w:rPr>
                      <w:sz w:val="20"/>
                    </w:rPr>
                  </w:pPr>
                  <w:r w:rsidRPr="005A0562">
                    <w:rPr>
                      <w:sz w:val="20"/>
                    </w:rPr>
                    <w:t xml:space="preserve">Advice on Fee </w:t>
                  </w:r>
                  <w:proofErr w:type="gramStart"/>
                  <w:r w:rsidRPr="005A0562">
                    <w:rPr>
                      <w:sz w:val="20"/>
                    </w:rPr>
                    <w:t>Structure;</w:t>
                  </w:r>
                  <w:proofErr w:type="gramEnd"/>
                  <w:r w:rsidRPr="005A0562">
                    <w:rPr>
                      <w:sz w:val="20"/>
                    </w:rPr>
                    <w:t xml:space="preserve"> </w:t>
                  </w:r>
                </w:p>
                <w:p w14:paraId="4CA1FC57" w14:textId="77777777" w:rsidR="00C57B32" w:rsidRPr="005A0562" w:rsidRDefault="00C57B32" w:rsidP="000F0C2E">
                  <w:pPr>
                    <w:pStyle w:val="ListParagraph"/>
                    <w:numPr>
                      <w:ilvl w:val="0"/>
                      <w:numId w:val="75"/>
                    </w:numPr>
                    <w:suppressAutoHyphens w:val="0"/>
                    <w:spacing w:before="120"/>
                    <w:ind w:left="342"/>
                    <w:contextualSpacing w:val="0"/>
                    <w:jc w:val="left"/>
                    <w:rPr>
                      <w:sz w:val="20"/>
                    </w:rPr>
                  </w:pPr>
                  <w:r w:rsidRPr="005A0562">
                    <w:rPr>
                      <w:sz w:val="20"/>
                    </w:rPr>
                    <w:t xml:space="preserve">Development of draft SLAs </w:t>
                  </w:r>
                  <w:proofErr w:type="gramStart"/>
                  <w:r w:rsidRPr="005A0562">
                    <w:rPr>
                      <w:sz w:val="20"/>
                    </w:rPr>
                    <w:t>between;</w:t>
                  </w:r>
                  <w:proofErr w:type="gramEnd"/>
                </w:p>
                <w:p w14:paraId="7D5A7F8D" w14:textId="1D3D6F5F" w:rsidR="00C57B32" w:rsidRPr="005A0562" w:rsidRDefault="00C57B32" w:rsidP="000F0C2E">
                  <w:pPr>
                    <w:pStyle w:val="ListParagraph"/>
                    <w:numPr>
                      <w:ilvl w:val="0"/>
                      <w:numId w:val="76"/>
                    </w:numPr>
                    <w:suppressAutoHyphens w:val="0"/>
                    <w:spacing w:before="120"/>
                    <w:contextualSpacing w:val="0"/>
                    <w:jc w:val="left"/>
                    <w:rPr>
                      <w:sz w:val="20"/>
                    </w:rPr>
                  </w:pPr>
                  <w:r w:rsidRPr="005A0562">
                    <w:rPr>
                      <w:sz w:val="20"/>
                    </w:rPr>
                    <w:t xml:space="preserve">Telecom network participants and the </w:t>
                  </w:r>
                  <w:r w:rsidR="00C92C9D">
                    <w:rPr>
                      <w:sz w:val="20"/>
                    </w:rPr>
                    <w:t>MOCT</w:t>
                  </w:r>
                  <w:r w:rsidRPr="005A0562">
                    <w:rPr>
                      <w:sz w:val="20"/>
                    </w:rPr>
                    <w:t>.</w:t>
                  </w:r>
                </w:p>
                <w:p w14:paraId="034E25F4" w14:textId="0389C1AE" w:rsidR="00C57B32" w:rsidRPr="005A0562" w:rsidRDefault="00C92C9D" w:rsidP="00C57B32">
                  <w:pPr>
                    <w:pStyle w:val="ListParagraph"/>
                    <w:numPr>
                      <w:ilvl w:val="0"/>
                      <w:numId w:val="76"/>
                    </w:numPr>
                    <w:suppressAutoHyphens w:val="0"/>
                    <w:spacing w:before="120"/>
                    <w:contextualSpacing w:val="0"/>
                    <w:jc w:val="left"/>
                    <w:rPr>
                      <w:sz w:val="20"/>
                    </w:rPr>
                  </w:pPr>
                  <w:r>
                    <w:rPr>
                      <w:sz w:val="20"/>
                    </w:rPr>
                    <w:t>MOCT</w:t>
                  </w:r>
                  <w:r w:rsidR="00C57B32" w:rsidRPr="005A0562">
                    <w:rPr>
                      <w:sz w:val="20"/>
                    </w:rPr>
                    <w:t xml:space="preserve"> covering helpdesk and 1</w:t>
                  </w:r>
                  <w:r w:rsidR="00C57B32" w:rsidRPr="005A0562">
                    <w:rPr>
                      <w:sz w:val="20"/>
                      <w:vertAlign w:val="superscript"/>
                    </w:rPr>
                    <w:t>st</w:t>
                  </w:r>
                  <w:r w:rsidR="00C57B32" w:rsidRPr="005A0562">
                    <w:rPr>
                      <w:sz w:val="20"/>
                    </w:rPr>
                    <w:t xml:space="preserve"> level support services</w:t>
                  </w:r>
                </w:p>
              </w:tc>
              <w:tc>
                <w:tcPr>
                  <w:tcW w:w="850" w:type="dxa"/>
                  <w:shd w:val="clear" w:color="auto" w:fill="auto"/>
                </w:tcPr>
                <w:p w14:paraId="6812B44A" w14:textId="70A04E33" w:rsidR="00C57B32" w:rsidRPr="005A0562" w:rsidRDefault="00607CC0" w:rsidP="005A0562">
                  <w:pPr>
                    <w:tabs>
                      <w:tab w:val="right" w:pos="7254"/>
                    </w:tabs>
                    <w:spacing w:before="120"/>
                    <w:jc w:val="center"/>
                    <w:rPr>
                      <w:sz w:val="20"/>
                    </w:rPr>
                  </w:pPr>
                  <w:r>
                    <w:rPr>
                      <w:sz w:val="20"/>
                    </w:rPr>
                    <w:t>5</w:t>
                  </w:r>
                </w:p>
                <w:p w14:paraId="309B72FF" w14:textId="77777777" w:rsidR="00C57B32" w:rsidRPr="005A0562" w:rsidRDefault="00C57B32" w:rsidP="005A0562">
                  <w:pPr>
                    <w:tabs>
                      <w:tab w:val="right" w:pos="7254"/>
                    </w:tabs>
                    <w:spacing w:before="120"/>
                    <w:jc w:val="center"/>
                    <w:rPr>
                      <w:b/>
                      <w:sz w:val="20"/>
                    </w:rPr>
                  </w:pPr>
                </w:p>
              </w:tc>
            </w:tr>
            <w:tr w:rsidR="00C57B32" w:rsidRPr="00450121" w14:paraId="51F28BEF" w14:textId="77777777" w:rsidTr="00A952F2">
              <w:trPr>
                <w:trHeight w:val="918"/>
              </w:trPr>
              <w:tc>
                <w:tcPr>
                  <w:tcW w:w="1955" w:type="dxa"/>
                  <w:shd w:val="clear" w:color="auto" w:fill="auto"/>
                </w:tcPr>
                <w:p w14:paraId="0AEF3B42" w14:textId="77777777" w:rsidR="00C57B32" w:rsidRPr="005A0562" w:rsidRDefault="00C57B32" w:rsidP="000F0C2E">
                  <w:pPr>
                    <w:pStyle w:val="ListParagraph"/>
                    <w:numPr>
                      <w:ilvl w:val="0"/>
                      <w:numId w:val="74"/>
                    </w:numPr>
                    <w:spacing w:before="120"/>
                    <w:ind w:left="164" w:hanging="193"/>
                    <w:contextualSpacing w:val="0"/>
                    <w:jc w:val="left"/>
                    <w:rPr>
                      <w:sz w:val="20"/>
                    </w:rPr>
                  </w:pPr>
                  <w:r w:rsidRPr="005A0562">
                    <w:rPr>
                      <w:sz w:val="20"/>
                    </w:rPr>
                    <w:t>Training knowledge transfer and documentation</w:t>
                  </w:r>
                </w:p>
              </w:tc>
              <w:tc>
                <w:tcPr>
                  <w:tcW w:w="5697" w:type="dxa"/>
                  <w:shd w:val="clear" w:color="auto" w:fill="auto"/>
                </w:tcPr>
                <w:p w14:paraId="16C0F991" w14:textId="7794C89D" w:rsidR="00C57B32" w:rsidRPr="005A0562" w:rsidRDefault="00C57B32" w:rsidP="000F0C2E">
                  <w:pPr>
                    <w:pStyle w:val="ListParagraph"/>
                    <w:numPr>
                      <w:ilvl w:val="0"/>
                      <w:numId w:val="75"/>
                    </w:numPr>
                    <w:suppressAutoHyphens w:val="0"/>
                    <w:spacing w:before="120" w:after="0"/>
                    <w:ind w:left="341"/>
                    <w:jc w:val="left"/>
                    <w:rPr>
                      <w:sz w:val="20"/>
                    </w:rPr>
                  </w:pPr>
                  <w:r w:rsidRPr="005A0562">
                    <w:rPr>
                      <w:sz w:val="20"/>
                    </w:rPr>
                    <w:t xml:space="preserve">Training plan in terms of content, duration and frequency fully meets the needs of the various </w:t>
                  </w:r>
                  <w:r w:rsidR="006600C4" w:rsidRPr="005A0562">
                    <w:rPr>
                      <w:sz w:val="20"/>
                    </w:rPr>
                    <w:t>stakeholders.</w:t>
                  </w:r>
                </w:p>
                <w:p w14:paraId="0432F80F" w14:textId="50E4EC91" w:rsidR="00C57B32" w:rsidRPr="005A0562" w:rsidRDefault="00C57B32" w:rsidP="005A0562">
                  <w:pPr>
                    <w:spacing w:before="120"/>
                    <w:rPr>
                      <w:sz w:val="20"/>
                    </w:rPr>
                  </w:pPr>
                </w:p>
              </w:tc>
              <w:tc>
                <w:tcPr>
                  <w:tcW w:w="850" w:type="dxa"/>
                  <w:shd w:val="clear" w:color="auto" w:fill="auto"/>
                </w:tcPr>
                <w:p w14:paraId="1F5318FE" w14:textId="35480B1B" w:rsidR="00C57B32" w:rsidRPr="005A0562" w:rsidRDefault="001E071E" w:rsidP="005A0562">
                  <w:pPr>
                    <w:tabs>
                      <w:tab w:val="right" w:pos="7254"/>
                    </w:tabs>
                    <w:spacing w:before="120"/>
                    <w:jc w:val="center"/>
                    <w:rPr>
                      <w:sz w:val="20"/>
                    </w:rPr>
                  </w:pPr>
                  <w:r>
                    <w:rPr>
                      <w:sz w:val="20"/>
                    </w:rPr>
                    <w:t>5</w:t>
                  </w:r>
                </w:p>
              </w:tc>
            </w:tr>
            <w:tr w:rsidR="00E358B6" w:rsidRPr="00450121" w14:paraId="3A12A996" w14:textId="77777777" w:rsidTr="005A0562">
              <w:trPr>
                <w:trHeight w:val="85"/>
              </w:trPr>
              <w:tc>
                <w:tcPr>
                  <w:tcW w:w="7652" w:type="dxa"/>
                  <w:gridSpan w:val="2"/>
                  <w:shd w:val="clear" w:color="auto" w:fill="auto"/>
                  <w:vAlign w:val="center"/>
                </w:tcPr>
                <w:p w14:paraId="2D79CBAA" w14:textId="29F75801" w:rsidR="00E358B6" w:rsidRPr="001E071E" w:rsidRDefault="00E358B6" w:rsidP="005A0562">
                  <w:pPr>
                    <w:pStyle w:val="ListParagraph"/>
                    <w:suppressAutoHyphens w:val="0"/>
                    <w:spacing w:before="120" w:after="0"/>
                    <w:ind w:left="341"/>
                    <w:jc w:val="right"/>
                    <w:rPr>
                      <w:sz w:val="20"/>
                    </w:rPr>
                  </w:pPr>
                  <w:r w:rsidRPr="0054753F">
                    <w:rPr>
                      <w:b/>
                      <w:bCs/>
                      <w:sz w:val="20"/>
                    </w:rPr>
                    <w:t xml:space="preserve">Total for Category </w:t>
                  </w:r>
                  <w:r>
                    <w:rPr>
                      <w:b/>
                      <w:bCs/>
                      <w:sz w:val="20"/>
                    </w:rPr>
                    <w:t>II</w:t>
                  </w:r>
                </w:p>
              </w:tc>
              <w:tc>
                <w:tcPr>
                  <w:tcW w:w="850" w:type="dxa"/>
                  <w:shd w:val="clear" w:color="auto" w:fill="auto"/>
                  <w:vAlign w:val="center"/>
                </w:tcPr>
                <w:p w14:paraId="3486FFDE" w14:textId="10F7DC2F" w:rsidR="00E358B6" w:rsidRDefault="00E358B6" w:rsidP="005A0562">
                  <w:pPr>
                    <w:tabs>
                      <w:tab w:val="right" w:pos="7254"/>
                    </w:tabs>
                    <w:spacing w:before="120"/>
                    <w:jc w:val="center"/>
                    <w:rPr>
                      <w:sz w:val="20"/>
                    </w:rPr>
                  </w:pPr>
                  <w:r>
                    <w:rPr>
                      <w:b/>
                      <w:bCs/>
                      <w:sz w:val="20"/>
                    </w:rPr>
                    <w:t>25</w:t>
                  </w:r>
                </w:p>
              </w:tc>
            </w:tr>
          </w:tbl>
          <w:p w14:paraId="60EF2A7C" w14:textId="77777777" w:rsidR="00C57B32" w:rsidRPr="00450121" w:rsidRDefault="00C57B32" w:rsidP="00C57B32">
            <w:pPr>
              <w:tabs>
                <w:tab w:val="right" w:pos="7254"/>
              </w:tabs>
              <w:spacing w:before="120"/>
              <w:ind w:left="720"/>
              <w:contextualSpacing/>
              <w:rPr>
                <w:b/>
                <w:u w:val="single"/>
              </w:rPr>
            </w:pPr>
          </w:p>
          <w:p w14:paraId="523DCF02" w14:textId="27DED6DD" w:rsidR="00C57B32" w:rsidRPr="00450121" w:rsidRDefault="00C57B32" w:rsidP="00C57B32">
            <w:pPr>
              <w:tabs>
                <w:tab w:val="right" w:pos="7254"/>
              </w:tabs>
              <w:spacing w:before="120"/>
              <w:ind w:left="720"/>
            </w:pPr>
            <w:r w:rsidRPr="00450121">
              <w:rPr>
                <w:b/>
              </w:rPr>
              <w:t>Category III: Quality of post implementation Services and Support – 15</w:t>
            </w:r>
          </w:p>
          <w:p w14:paraId="283B5226" w14:textId="77777777" w:rsidR="00C57B32" w:rsidRPr="00450121" w:rsidRDefault="00C57B32" w:rsidP="00C57B32">
            <w:pPr>
              <w:tabs>
                <w:tab w:val="right" w:pos="7254"/>
              </w:tabs>
              <w:spacing w:before="120"/>
              <w:ind w:left="720" w:right="29"/>
            </w:pPr>
            <w:r w:rsidRPr="00450121">
              <w:t>The scores for the 4 sub-features will be combined as a weighted sum to form the technical score for Category III.</w:t>
            </w:r>
          </w:p>
          <w:tbl>
            <w:tblPr>
              <w:tblW w:w="839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0"/>
              <w:gridCol w:w="5495"/>
              <w:gridCol w:w="969"/>
            </w:tblGrid>
            <w:tr w:rsidR="00C57B32" w:rsidRPr="00450121" w14:paraId="64167C81" w14:textId="77777777" w:rsidTr="00C57B32">
              <w:trPr>
                <w:trHeight w:val="265"/>
              </w:trPr>
              <w:tc>
                <w:tcPr>
                  <w:tcW w:w="1930" w:type="dxa"/>
                  <w:shd w:val="clear" w:color="auto" w:fill="70AD47"/>
                </w:tcPr>
                <w:p w14:paraId="4081F98C" w14:textId="77777777" w:rsidR="00C57B32" w:rsidRPr="00450121" w:rsidRDefault="00C57B32" w:rsidP="00C57B32">
                  <w:pPr>
                    <w:tabs>
                      <w:tab w:val="right" w:pos="7254"/>
                    </w:tabs>
                    <w:jc w:val="center"/>
                    <w:rPr>
                      <w:b/>
                      <w:sz w:val="20"/>
                    </w:rPr>
                  </w:pPr>
                  <w:r w:rsidRPr="00450121">
                    <w:rPr>
                      <w:b/>
                      <w:sz w:val="20"/>
                    </w:rPr>
                    <w:t>Feature</w:t>
                  </w:r>
                </w:p>
              </w:tc>
              <w:tc>
                <w:tcPr>
                  <w:tcW w:w="5495" w:type="dxa"/>
                  <w:shd w:val="clear" w:color="auto" w:fill="70AD47"/>
                </w:tcPr>
                <w:p w14:paraId="554F3F5B" w14:textId="77777777" w:rsidR="00C57B32" w:rsidRPr="00450121" w:rsidRDefault="00C57B32" w:rsidP="00C57B32">
                  <w:pPr>
                    <w:tabs>
                      <w:tab w:val="right" w:pos="7254"/>
                    </w:tabs>
                    <w:jc w:val="center"/>
                    <w:rPr>
                      <w:b/>
                      <w:sz w:val="20"/>
                    </w:rPr>
                  </w:pPr>
                  <w:r w:rsidRPr="00450121">
                    <w:rPr>
                      <w:b/>
                      <w:sz w:val="20"/>
                    </w:rPr>
                    <w:t>Sub-feature</w:t>
                  </w:r>
                </w:p>
              </w:tc>
              <w:tc>
                <w:tcPr>
                  <w:tcW w:w="969" w:type="dxa"/>
                  <w:shd w:val="clear" w:color="auto" w:fill="70AD47"/>
                </w:tcPr>
                <w:p w14:paraId="5C3E7B8B" w14:textId="77777777" w:rsidR="00C57B32" w:rsidRPr="00450121" w:rsidRDefault="00C57B32" w:rsidP="005A0562">
                  <w:pPr>
                    <w:tabs>
                      <w:tab w:val="right" w:pos="7254"/>
                    </w:tabs>
                    <w:spacing w:before="120"/>
                    <w:jc w:val="center"/>
                    <w:rPr>
                      <w:b/>
                      <w:sz w:val="20"/>
                    </w:rPr>
                  </w:pPr>
                  <w:r w:rsidRPr="00450121">
                    <w:rPr>
                      <w:b/>
                      <w:sz w:val="20"/>
                    </w:rPr>
                    <w:t>Weight</w:t>
                  </w:r>
                </w:p>
              </w:tc>
            </w:tr>
            <w:tr w:rsidR="00C57B32" w:rsidRPr="00450121" w14:paraId="253E45E7" w14:textId="77777777" w:rsidTr="00C57B32">
              <w:trPr>
                <w:trHeight w:val="634"/>
              </w:trPr>
              <w:tc>
                <w:tcPr>
                  <w:tcW w:w="1930" w:type="dxa"/>
                  <w:shd w:val="clear" w:color="auto" w:fill="auto"/>
                </w:tcPr>
                <w:p w14:paraId="4DB3481D" w14:textId="77777777" w:rsidR="00C57B32" w:rsidRPr="005A0562" w:rsidRDefault="00C57B32" w:rsidP="000F0C2E">
                  <w:pPr>
                    <w:pStyle w:val="ListParagraph"/>
                    <w:numPr>
                      <w:ilvl w:val="0"/>
                      <w:numId w:val="74"/>
                    </w:numPr>
                    <w:spacing w:before="120"/>
                    <w:ind w:left="164" w:hanging="193"/>
                    <w:contextualSpacing w:val="0"/>
                    <w:jc w:val="left"/>
                    <w:rPr>
                      <w:sz w:val="20"/>
                    </w:rPr>
                  </w:pPr>
                  <w:r w:rsidRPr="005A0562">
                    <w:rPr>
                      <w:sz w:val="20"/>
                    </w:rPr>
                    <w:t>Support arrangement and provision of an SLA</w:t>
                  </w:r>
                </w:p>
              </w:tc>
              <w:tc>
                <w:tcPr>
                  <w:tcW w:w="5495" w:type="dxa"/>
                  <w:shd w:val="clear" w:color="auto" w:fill="auto"/>
                </w:tcPr>
                <w:p w14:paraId="71E265E9" w14:textId="77777777" w:rsidR="00C57B32" w:rsidRPr="005A0562" w:rsidRDefault="00C57B32" w:rsidP="000F0C2E">
                  <w:pPr>
                    <w:pStyle w:val="ListParagraph"/>
                    <w:numPr>
                      <w:ilvl w:val="0"/>
                      <w:numId w:val="75"/>
                    </w:numPr>
                    <w:suppressAutoHyphens w:val="0"/>
                    <w:spacing w:before="120" w:after="0"/>
                    <w:ind w:left="341"/>
                    <w:jc w:val="left"/>
                    <w:rPr>
                      <w:sz w:val="20"/>
                    </w:rPr>
                  </w:pPr>
                  <w:r w:rsidRPr="005A0562">
                    <w:rPr>
                      <w:sz w:val="20"/>
                    </w:rPr>
                    <w:t xml:space="preserve">At least 5 years of providing support for the solution proposed in the </w:t>
                  </w:r>
                  <w:proofErr w:type="gramStart"/>
                  <w:r w:rsidRPr="005A0562">
                    <w:rPr>
                      <w:sz w:val="20"/>
                    </w:rPr>
                    <w:t>Bid</w:t>
                  </w:r>
                  <w:proofErr w:type="gramEnd"/>
                </w:p>
                <w:p w14:paraId="156C92A2" w14:textId="2AE59DC6" w:rsidR="00C57B32" w:rsidRPr="005A0562" w:rsidRDefault="00C57B32" w:rsidP="00C57B32">
                  <w:pPr>
                    <w:spacing w:before="120"/>
                    <w:ind w:left="-18"/>
                    <w:rPr>
                      <w:sz w:val="20"/>
                    </w:rPr>
                  </w:pPr>
                </w:p>
              </w:tc>
              <w:tc>
                <w:tcPr>
                  <w:tcW w:w="969" w:type="dxa"/>
                  <w:shd w:val="clear" w:color="auto" w:fill="auto"/>
                </w:tcPr>
                <w:p w14:paraId="0142156A" w14:textId="45E28554" w:rsidR="00C57B32" w:rsidRPr="005A0562" w:rsidRDefault="00151B5F" w:rsidP="005A0562">
                  <w:pPr>
                    <w:tabs>
                      <w:tab w:val="right" w:pos="7254"/>
                    </w:tabs>
                    <w:spacing w:before="120"/>
                    <w:jc w:val="center"/>
                    <w:rPr>
                      <w:sz w:val="20"/>
                    </w:rPr>
                  </w:pPr>
                  <w:r>
                    <w:rPr>
                      <w:sz w:val="20"/>
                    </w:rPr>
                    <w:t>10</w:t>
                  </w:r>
                </w:p>
                <w:p w14:paraId="5F3C3EB3" w14:textId="77777777" w:rsidR="00C57B32" w:rsidRPr="005A0562" w:rsidRDefault="00C57B32" w:rsidP="005A0562">
                  <w:pPr>
                    <w:tabs>
                      <w:tab w:val="right" w:pos="7254"/>
                    </w:tabs>
                    <w:spacing w:before="120"/>
                    <w:jc w:val="center"/>
                    <w:rPr>
                      <w:sz w:val="20"/>
                    </w:rPr>
                  </w:pPr>
                </w:p>
              </w:tc>
            </w:tr>
            <w:tr w:rsidR="00C57B32" w:rsidRPr="00450121" w14:paraId="114503D9" w14:textId="77777777" w:rsidTr="00C57B32">
              <w:trPr>
                <w:trHeight w:val="824"/>
              </w:trPr>
              <w:tc>
                <w:tcPr>
                  <w:tcW w:w="1930" w:type="dxa"/>
                  <w:shd w:val="clear" w:color="auto" w:fill="auto"/>
                </w:tcPr>
                <w:p w14:paraId="610C6AEF" w14:textId="77777777" w:rsidR="00C57B32" w:rsidRPr="005A0562" w:rsidRDefault="00C57B32" w:rsidP="000F0C2E">
                  <w:pPr>
                    <w:pStyle w:val="ListParagraph"/>
                    <w:numPr>
                      <w:ilvl w:val="0"/>
                      <w:numId w:val="74"/>
                    </w:numPr>
                    <w:spacing w:before="120"/>
                    <w:ind w:left="164" w:hanging="193"/>
                    <w:contextualSpacing w:val="0"/>
                    <w:jc w:val="left"/>
                    <w:rPr>
                      <w:sz w:val="20"/>
                    </w:rPr>
                  </w:pPr>
                  <w:r w:rsidRPr="005A0562">
                    <w:rPr>
                      <w:sz w:val="20"/>
                    </w:rPr>
                    <w:lastRenderedPageBreak/>
                    <w:t xml:space="preserve">Local vendor support availability </w:t>
                  </w:r>
                </w:p>
              </w:tc>
              <w:tc>
                <w:tcPr>
                  <w:tcW w:w="5495" w:type="dxa"/>
                  <w:shd w:val="clear" w:color="auto" w:fill="auto"/>
                </w:tcPr>
                <w:p w14:paraId="2AE886B6" w14:textId="553998E8" w:rsidR="00C57B32" w:rsidRPr="005A0562" w:rsidRDefault="00C57B32" w:rsidP="005A0562">
                  <w:pPr>
                    <w:pStyle w:val="ListParagraph"/>
                    <w:numPr>
                      <w:ilvl w:val="0"/>
                      <w:numId w:val="75"/>
                    </w:numPr>
                    <w:suppressAutoHyphens w:val="0"/>
                    <w:spacing w:before="120" w:after="0"/>
                    <w:ind w:left="341"/>
                    <w:jc w:val="left"/>
                    <w:rPr>
                      <w:sz w:val="20"/>
                    </w:rPr>
                  </w:pPr>
                  <w:r w:rsidRPr="005A0562">
                    <w:rPr>
                      <w:sz w:val="20"/>
                    </w:rPr>
                    <w:t>Local or East Africa regional experienced technical vendor support is provided by certified personnel, with availability of required spare parts.</w:t>
                  </w:r>
                </w:p>
              </w:tc>
              <w:tc>
                <w:tcPr>
                  <w:tcW w:w="969" w:type="dxa"/>
                  <w:shd w:val="clear" w:color="auto" w:fill="auto"/>
                </w:tcPr>
                <w:p w14:paraId="3584C6B0" w14:textId="0F70F854" w:rsidR="00C57B32" w:rsidRPr="005A0562" w:rsidRDefault="00F5021E" w:rsidP="005A0562">
                  <w:pPr>
                    <w:tabs>
                      <w:tab w:val="right" w:pos="7254"/>
                    </w:tabs>
                    <w:spacing w:before="120"/>
                    <w:jc w:val="center"/>
                    <w:rPr>
                      <w:sz w:val="20"/>
                    </w:rPr>
                  </w:pPr>
                  <w:r>
                    <w:rPr>
                      <w:sz w:val="20"/>
                    </w:rPr>
                    <w:t>5</w:t>
                  </w:r>
                </w:p>
                <w:p w14:paraId="41C72E38" w14:textId="77777777" w:rsidR="00C57B32" w:rsidRPr="005A0562" w:rsidRDefault="00C57B32" w:rsidP="005A0562">
                  <w:pPr>
                    <w:tabs>
                      <w:tab w:val="right" w:pos="7254"/>
                    </w:tabs>
                    <w:spacing w:before="120"/>
                    <w:jc w:val="center"/>
                    <w:rPr>
                      <w:sz w:val="20"/>
                    </w:rPr>
                  </w:pPr>
                </w:p>
              </w:tc>
            </w:tr>
            <w:tr w:rsidR="007A347F" w:rsidRPr="00450121" w14:paraId="6711103F" w14:textId="77777777" w:rsidTr="005A0562">
              <w:trPr>
                <w:trHeight w:val="188"/>
              </w:trPr>
              <w:tc>
                <w:tcPr>
                  <w:tcW w:w="7425" w:type="dxa"/>
                  <w:gridSpan w:val="2"/>
                  <w:shd w:val="clear" w:color="auto" w:fill="auto"/>
                  <w:vAlign w:val="center"/>
                </w:tcPr>
                <w:p w14:paraId="7C77B528" w14:textId="61825618" w:rsidR="007A347F" w:rsidRPr="00F5021E" w:rsidRDefault="007A347F" w:rsidP="005A0562">
                  <w:pPr>
                    <w:pStyle w:val="ListParagraph"/>
                    <w:suppressAutoHyphens w:val="0"/>
                    <w:spacing w:before="120" w:after="0"/>
                    <w:ind w:left="341"/>
                    <w:jc w:val="right"/>
                    <w:rPr>
                      <w:sz w:val="20"/>
                    </w:rPr>
                  </w:pPr>
                  <w:r w:rsidRPr="0054753F">
                    <w:rPr>
                      <w:b/>
                      <w:bCs/>
                      <w:sz w:val="20"/>
                    </w:rPr>
                    <w:t xml:space="preserve">Total for Category </w:t>
                  </w:r>
                  <w:r>
                    <w:rPr>
                      <w:b/>
                      <w:bCs/>
                      <w:sz w:val="20"/>
                    </w:rPr>
                    <w:t>III</w:t>
                  </w:r>
                </w:p>
              </w:tc>
              <w:tc>
                <w:tcPr>
                  <w:tcW w:w="969" w:type="dxa"/>
                  <w:shd w:val="clear" w:color="auto" w:fill="auto"/>
                  <w:vAlign w:val="center"/>
                </w:tcPr>
                <w:p w14:paraId="176DB6F8" w14:textId="602DB98C" w:rsidR="007A347F" w:rsidRPr="00F5021E" w:rsidDel="00F5021E" w:rsidRDefault="007A347F" w:rsidP="005A0562">
                  <w:pPr>
                    <w:tabs>
                      <w:tab w:val="right" w:pos="7254"/>
                    </w:tabs>
                    <w:spacing w:before="120"/>
                    <w:jc w:val="center"/>
                    <w:rPr>
                      <w:sz w:val="20"/>
                    </w:rPr>
                  </w:pPr>
                  <w:r>
                    <w:rPr>
                      <w:b/>
                      <w:bCs/>
                      <w:sz w:val="20"/>
                    </w:rPr>
                    <w:t>15</w:t>
                  </w:r>
                </w:p>
              </w:tc>
            </w:tr>
            <w:bookmarkEnd w:id="462"/>
            <w:bookmarkEnd w:id="463"/>
            <w:bookmarkEnd w:id="464"/>
            <w:bookmarkEnd w:id="465"/>
            <w:bookmarkEnd w:id="466"/>
            <w:bookmarkEnd w:id="467"/>
            <w:bookmarkEnd w:id="468"/>
          </w:tbl>
          <w:p w14:paraId="6AB751A4" w14:textId="7C5E3503" w:rsidR="00C57B32" w:rsidRPr="00450121" w:rsidRDefault="00C57B32" w:rsidP="00C57B32">
            <w:pPr>
              <w:pStyle w:val="Head02"/>
              <w:contextualSpacing/>
              <w:jc w:val="both"/>
              <w:rPr>
                <w:sz w:val="28"/>
              </w:rPr>
            </w:pPr>
          </w:p>
        </w:tc>
      </w:tr>
    </w:tbl>
    <w:p w14:paraId="160EBD72" w14:textId="77777777" w:rsidR="00483696" w:rsidRPr="00BE7F56" w:rsidRDefault="00483696" w:rsidP="000F0C2E">
      <w:pPr>
        <w:pStyle w:val="Sec3h1"/>
        <w:numPr>
          <w:ilvl w:val="0"/>
          <w:numId w:val="73"/>
        </w:numPr>
        <w:rPr>
          <w:rStyle w:val="S3h1Char"/>
        </w:rPr>
      </w:pPr>
      <w:r w:rsidRPr="00BE7F56">
        <w:rPr>
          <w:rStyle w:val="S3h1Char"/>
        </w:rPr>
        <w:lastRenderedPageBreak/>
        <w:t>Economic Evaluation</w:t>
      </w:r>
    </w:p>
    <w:p w14:paraId="35D61D6A" w14:textId="77777777" w:rsidR="00305539" w:rsidRPr="0089308D" w:rsidRDefault="00305539" w:rsidP="00305539">
      <w:pPr>
        <w:spacing w:after="200"/>
        <w:rPr>
          <w:bCs/>
          <w:iCs/>
        </w:rPr>
      </w:pPr>
      <w:r w:rsidRPr="0089308D">
        <w:rPr>
          <w:bCs/>
          <w:iCs/>
        </w:rPr>
        <w:t>The following factors and methods will apply:</w:t>
      </w:r>
    </w:p>
    <w:p w14:paraId="72332BDE" w14:textId="77777777" w:rsidR="00305539" w:rsidRPr="0089308D" w:rsidRDefault="00305539" w:rsidP="00305539">
      <w:pPr>
        <w:spacing w:after="200"/>
        <w:ind w:left="720" w:right="-72"/>
      </w:pPr>
      <w:r w:rsidRPr="0089308D">
        <w:rPr>
          <w:b/>
        </w:rPr>
        <w:t>(a)</w:t>
      </w:r>
      <w:r w:rsidRPr="0089308D">
        <w:tab/>
      </w:r>
      <w:r w:rsidRPr="0089308D">
        <w:rPr>
          <w:b/>
        </w:rPr>
        <w:t>Time Schedule</w:t>
      </w:r>
      <w:r w:rsidRPr="0089308D">
        <w:t xml:space="preserve">: </w:t>
      </w:r>
    </w:p>
    <w:p w14:paraId="3026E4FA" w14:textId="227D61DB" w:rsidR="00305539" w:rsidRPr="009F717A" w:rsidRDefault="00305539" w:rsidP="00305539">
      <w:pPr>
        <w:spacing w:after="200"/>
        <w:ind w:left="720" w:right="-72"/>
      </w:pPr>
      <w:r w:rsidRPr="0089308D">
        <w:t xml:space="preserve">Time to complete the Information System from the effective date specified in Article 3 of the </w:t>
      </w:r>
      <w:r w:rsidRPr="009F717A">
        <w:t xml:space="preserve">Contract Agreement for determining time for completion of pre-commissioning activities shall be between </w:t>
      </w:r>
      <w:r w:rsidR="009618A8" w:rsidRPr="009F717A">
        <w:t>40</w:t>
      </w:r>
      <w:r w:rsidRPr="005A0562">
        <w:rPr>
          <w:b/>
          <w:i/>
        </w:rPr>
        <w:t xml:space="preserve"> weeks</w:t>
      </w:r>
      <w:r w:rsidRPr="005A0562">
        <w:rPr>
          <w:i/>
        </w:rPr>
        <w:t xml:space="preserve"> </w:t>
      </w:r>
      <w:r w:rsidRPr="005A0562">
        <w:t xml:space="preserve">minimum and </w:t>
      </w:r>
      <w:r w:rsidR="006714BD" w:rsidRPr="005A0562">
        <w:t>52</w:t>
      </w:r>
      <w:r w:rsidRPr="005A0562">
        <w:rPr>
          <w:b/>
          <w:i/>
        </w:rPr>
        <w:t xml:space="preserve"> weeks</w:t>
      </w:r>
      <w:r w:rsidRPr="005A0562">
        <w:rPr>
          <w:i/>
        </w:rPr>
        <w:t xml:space="preserve"> </w:t>
      </w:r>
      <w:r w:rsidRPr="005A0562">
        <w:t>maximum</w:t>
      </w:r>
      <w:r w:rsidRPr="009F717A">
        <w:t xml:space="preserve">.  The adjustment rate in the event of completion beyond the minimum period shall be </w:t>
      </w:r>
      <w:r w:rsidRPr="009F717A">
        <w:rPr>
          <w:b/>
          <w:i/>
        </w:rPr>
        <w:t xml:space="preserve">evaluated weekly cost of the bid with the minimum delivery period </w:t>
      </w:r>
      <w:r w:rsidRPr="009F717A">
        <w:t>for each week of delay from that minimum period. No credit will be given for completion earlier than the minimum designated period. Bids offering a completion date beyond the maximum designated period shall be rejected.</w:t>
      </w:r>
    </w:p>
    <w:p w14:paraId="5F2B1213" w14:textId="77777777" w:rsidR="00305539" w:rsidRPr="009F717A" w:rsidRDefault="00305539" w:rsidP="00305539">
      <w:pPr>
        <w:spacing w:after="200"/>
        <w:ind w:left="720" w:right="-72"/>
        <w:rPr>
          <w:b/>
        </w:rPr>
      </w:pPr>
      <w:r w:rsidRPr="009F717A">
        <w:rPr>
          <w:b/>
        </w:rPr>
        <w:t>(b)</w:t>
      </w:r>
      <w:r w:rsidRPr="009F717A">
        <w:rPr>
          <w:b/>
        </w:rPr>
        <w:tab/>
        <w:t xml:space="preserve">Recurrent Costs </w:t>
      </w:r>
    </w:p>
    <w:p w14:paraId="12615924" w14:textId="77777777" w:rsidR="00305539" w:rsidRPr="009F717A" w:rsidRDefault="00305539" w:rsidP="00305539">
      <w:pPr>
        <w:spacing w:after="200"/>
        <w:ind w:left="720" w:right="-72"/>
      </w:pPr>
      <w:r w:rsidRPr="009F717A">
        <w:t xml:space="preserve">Since the operation and maintenance of the system being procured form a major part of the implementation, the resulting recurrent costs will be evaluated according to the principles given hereafter, including the cost of recurrent cost items for the initial period of operation stated below, based on prices furnished by each </w:t>
      </w:r>
      <w:r w:rsidRPr="005A0562">
        <w:t>Bidder in Price Schedule Nos. 3.3 and 3.5.</w:t>
      </w:r>
      <w:r w:rsidRPr="009F717A">
        <w:t xml:space="preserve"> </w:t>
      </w:r>
    </w:p>
    <w:p w14:paraId="3BA585AE" w14:textId="77777777" w:rsidR="00305539" w:rsidRPr="0089308D" w:rsidRDefault="00305539" w:rsidP="00305539">
      <w:pPr>
        <w:spacing w:after="200"/>
        <w:ind w:left="720" w:right="-72"/>
        <w:rPr>
          <w:i/>
        </w:rPr>
      </w:pPr>
      <w:r w:rsidRPr="009F717A">
        <w:t>Recurrent cost items for post- warranty service period if subject to evaluation shall be included</w:t>
      </w:r>
      <w:r w:rsidRPr="0089308D">
        <w:t xml:space="preserve"> in the main contract or a separate contract signed together with the main contract. </w:t>
      </w:r>
    </w:p>
    <w:p w14:paraId="5806489D" w14:textId="77777777" w:rsidR="00305539" w:rsidRPr="0089308D" w:rsidRDefault="00305539" w:rsidP="00305539">
      <w:pPr>
        <w:spacing w:after="200"/>
        <w:ind w:left="720"/>
      </w:pPr>
      <w:r w:rsidRPr="0089308D">
        <w:t>Such costs shall be added to the Bid price for evaluation.</w:t>
      </w:r>
    </w:p>
    <w:p w14:paraId="041C982A" w14:textId="1AFC1E45" w:rsidR="00305539" w:rsidRPr="0089308D" w:rsidRDefault="00305539" w:rsidP="00305539">
      <w:pPr>
        <w:spacing w:after="200"/>
        <w:ind w:left="720"/>
      </w:pPr>
      <w:r w:rsidRPr="0089308D">
        <w:t xml:space="preserve">The recurrent costs factors for calculation of the implementation schedule are: </w:t>
      </w:r>
    </w:p>
    <w:p w14:paraId="580630AA" w14:textId="77777777" w:rsidR="00305539" w:rsidRPr="0089308D" w:rsidRDefault="00305539" w:rsidP="00305539">
      <w:pPr>
        <w:spacing w:after="200"/>
        <w:ind w:left="1260" w:hanging="540"/>
        <w:rPr>
          <w:i/>
        </w:rPr>
      </w:pPr>
      <w:r w:rsidRPr="0089308D">
        <w:t>(</w:t>
      </w:r>
      <w:proofErr w:type="spellStart"/>
      <w:r w:rsidRPr="0089308D">
        <w:t>i</w:t>
      </w:r>
      <w:proofErr w:type="spellEnd"/>
      <w:r w:rsidRPr="0089308D">
        <w:t>)</w:t>
      </w:r>
      <w:r w:rsidRPr="0089308D">
        <w:tab/>
        <w:t>number of years for implementation</w:t>
      </w:r>
      <w:r w:rsidRPr="0089308D">
        <w:rPr>
          <w:i/>
        </w:rPr>
        <w:t xml:space="preserve"> </w:t>
      </w:r>
    </w:p>
    <w:p w14:paraId="0085C673" w14:textId="77777777" w:rsidR="00305539" w:rsidRPr="0089308D" w:rsidRDefault="00305539" w:rsidP="00305539">
      <w:pPr>
        <w:spacing w:after="200"/>
        <w:ind w:left="1260" w:hanging="540"/>
        <w:rPr>
          <w:i/>
        </w:rPr>
      </w:pPr>
      <w:r w:rsidRPr="0089308D">
        <w:t>(ii)</w:t>
      </w:r>
      <w:r w:rsidRPr="0089308D">
        <w:tab/>
        <w:t>hardware maintenance</w:t>
      </w:r>
      <w:r w:rsidRPr="0089308D">
        <w:rPr>
          <w:i/>
        </w:rPr>
        <w:t xml:space="preserve"> </w:t>
      </w:r>
    </w:p>
    <w:p w14:paraId="271AD157" w14:textId="77777777" w:rsidR="00305539" w:rsidRPr="0089308D" w:rsidRDefault="00305539" w:rsidP="00305539">
      <w:pPr>
        <w:spacing w:after="200"/>
        <w:ind w:left="1260" w:hanging="540"/>
      </w:pPr>
      <w:r w:rsidRPr="0089308D">
        <w:t>(iii)</w:t>
      </w:r>
      <w:r w:rsidRPr="0089308D">
        <w:tab/>
        <w:t>software licenses and updates</w:t>
      </w:r>
    </w:p>
    <w:p w14:paraId="4ADDCCD9" w14:textId="77777777" w:rsidR="00305539" w:rsidRPr="0089308D" w:rsidRDefault="00305539" w:rsidP="00305539">
      <w:pPr>
        <w:spacing w:after="200"/>
        <w:ind w:left="1260" w:hanging="540"/>
      </w:pPr>
      <w:r w:rsidRPr="0089308D">
        <w:t>(iv)   technical services</w:t>
      </w:r>
    </w:p>
    <w:p w14:paraId="3A0888CC" w14:textId="77777777" w:rsidR="00305539" w:rsidRPr="0089308D" w:rsidRDefault="00305539" w:rsidP="00305539">
      <w:pPr>
        <w:spacing w:after="200"/>
        <w:ind w:left="1260" w:hanging="540"/>
      </w:pPr>
      <w:r w:rsidRPr="0089308D">
        <w:t>(v)    telecommunication services, and</w:t>
      </w:r>
    </w:p>
    <w:p w14:paraId="7474C1BD" w14:textId="77777777" w:rsidR="00305539" w:rsidRPr="0089308D" w:rsidRDefault="00305539" w:rsidP="00305539">
      <w:pPr>
        <w:spacing w:after="200"/>
        <w:ind w:left="1260" w:hanging="540"/>
      </w:pPr>
      <w:r w:rsidRPr="0089308D">
        <w:t>(vi)</w:t>
      </w:r>
      <w:r w:rsidRPr="0089308D">
        <w:tab/>
        <w:t>other services (if any).</w:t>
      </w:r>
    </w:p>
    <w:p w14:paraId="3E396260" w14:textId="77777777" w:rsidR="00305539" w:rsidRPr="0089308D" w:rsidRDefault="00305539" w:rsidP="00305539">
      <w:pPr>
        <w:spacing w:after="200"/>
        <w:ind w:left="720" w:right="-72"/>
      </w:pPr>
      <w:r w:rsidRPr="0089308D">
        <w:t xml:space="preserve">The Recurrent Costs (R) are reduced to net present value and determined using the following formula: </w:t>
      </w:r>
    </w:p>
    <w:p w14:paraId="3A7FDA50" w14:textId="77777777" w:rsidR="00305539" w:rsidRPr="0089308D" w:rsidRDefault="003A13D6" w:rsidP="00305539">
      <w:pPr>
        <w:numPr>
          <w:ilvl w:val="12"/>
          <w:numId w:val="0"/>
        </w:numPr>
        <w:ind w:left="720" w:right="-72"/>
        <w:jc w:val="center"/>
      </w:pPr>
      <w:r w:rsidRPr="0089308D">
        <w:rPr>
          <w:noProof/>
          <w:position w:val="-36"/>
        </w:rPr>
        <w:object w:dxaOrig="1980" w:dyaOrig="820" w14:anchorId="488CC3F3">
          <v:shape id="_x0000_i1029" type="#_x0000_t75" alt="" style="width:100.5pt;height:39pt;mso-width-percent:0;mso-height-percent:0;mso-width-percent:0;mso-height-percent:0" o:ole="" fillcolor="window">
            <v:imagedata r:id="rId46" o:title=""/>
          </v:shape>
          <o:OLEObject Type="Embed" ProgID="Equation.3" ShapeID="_x0000_i1029" DrawAspect="Content" ObjectID="_1763030249" r:id="rId47"/>
        </w:object>
      </w:r>
    </w:p>
    <w:p w14:paraId="10F07585" w14:textId="77777777" w:rsidR="00C57B32" w:rsidRDefault="00C57B32" w:rsidP="00305539">
      <w:pPr>
        <w:numPr>
          <w:ilvl w:val="12"/>
          <w:numId w:val="0"/>
        </w:numPr>
        <w:ind w:left="720" w:right="-72"/>
      </w:pPr>
    </w:p>
    <w:p w14:paraId="55E6F5F2" w14:textId="5A5BDB14" w:rsidR="00305539" w:rsidRPr="0089308D" w:rsidRDefault="00305539" w:rsidP="00305539">
      <w:pPr>
        <w:numPr>
          <w:ilvl w:val="12"/>
          <w:numId w:val="0"/>
        </w:numPr>
        <w:ind w:left="720" w:right="-72"/>
      </w:pPr>
      <w:proofErr w:type="gramStart"/>
      <w:r w:rsidRPr="0089308D">
        <w:t>where</w:t>
      </w:r>
      <w:proofErr w:type="gramEnd"/>
    </w:p>
    <w:p w14:paraId="18761850" w14:textId="77777777" w:rsidR="00305539" w:rsidRPr="0089308D" w:rsidRDefault="00305539" w:rsidP="00305539">
      <w:pPr>
        <w:numPr>
          <w:ilvl w:val="12"/>
          <w:numId w:val="0"/>
        </w:numPr>
        <w:tabs>
          <w:tab w:val="left" w:pos="1440"/>
          <w:tab w:val="left" w:pos="1800"/>
        </w:tabs>
        <w:ind w:left="1440" w:right="-72" w:hanging="720"/>
      </w:pPr>
      <w:r w:rsidRPr="0089308D">
        <w:rPr>
          <w:i/>
        </w:rPr>
        <w:t>N</w:t>
      </w:r>
      <w:r w:rsidRPr="0089308D">
        <w:tab/>
        <w:t>=</w:t>
      </w:r>
      <w:r w:rsidRPr="0089308D">
        <w:tab/>
        <w:t>number of years of the Warranty Period, defined in SCC Clause 29.4</w:t>
      </w:r>
    </w:p>
    <w:p w14:paraId="058F6EE9" w14:textId="77777777" w:rsidR="00305539" w:rsidRPr="0089308D" w:rsidRDefault="00305539" w:rsidP="00305539">
      <w:pPr>
        <w:numPr>
          <w:ilvl w:val="12"/>
          <w:numId w:val="0"/>
        </w:numPr>
        <w:tabs>
          <w:tab w:val="left" w:pos="1440"/>
          <w:tab w:val="left" w:pos="1800"/>
        </w:tabs>
        <w:ind w:left="1440" w:right="-72" w:hanging="720"/>
        <w:rPr>
          <w:i/>
        </w:rPr>
      </w:pPr>
    </w:p>
    <w:p w14:paraId="6A9E9CCF" w14:textId="77777777" w:rsidR="00305539" w:rsidRPr="0089308D" w:rsidRDefault="00305539" w:rsidP="00305539">
      <w:pPr>
        <w:numPr>
          <w:ilvl w:val="12"/>
          <w:numId w:val="0"/>
        </w:numPr>
        <w:tabs>
          <w:tab w:val="left" w:pos="1440"/>
          <w:tab w:val="left" w:pos="1800"/>
        </w:tabs>
        <w:ind w:left="1440" w:right="-72" w:hanging="720"/>
      </w:pPr>
      <w:r w:rsidRPr="0089308D">
        <w:rPr>
          <w:i/>
        </w:rPr>
        <w:t>M</w:t>
      </w:r>
      <w:r w:rsidRPr="0089308D">
        <w:tab/>
        <w:t>=</w:t>
      </w:r>
      <w:r w:rsidRPr="0089308D">
        <w:tab/>
        <w:t xml:space="preserve">number of years of the Post-Warranty Services Period, as defined in SCC Clause 1.1.(e) (xii) </w:t>
      </w:r>
    </w:p>
    <w:p w14:paraId="61F2ABEE" w14:textId="77777777" w:rsidR="00305539" w:rsidRPr="0089308D" w:rsidRDefault="00305539" w:rsidP="00305539">
      <w:pPr>
        <w:numPr>
          <w:ilvl w:val="12"/>
          <w:numId w:val="0"/>
        </w:numPr>
        <w:tabs>
          <w:tab w:val="left" w:pos="1440"/>
          <w:tab w:val="left" w:pos="1800"/>
        </w:tabs>
        <w:ind w:left="1440" w:right="-72" w:hanging="720"/>
        <w:rPr>
          <w:i/>
        </w:rPr>
      </w:pPr>
    </w:p>
    <w:p w14:paraId="35BAB788" w14:textId="77777777" w:rsidR="00305539" w:rsidRPr="0089308D" w:rsidRDefault="00305539" w:rsidP="00305539">
      <w:pPr>
        <w:numPr>
          <w:ilvl w:val="12"/>
          <w:numId w:val="0"/>
        </w:numPr>
        <w:tabs>
          <w:tab w:val="left" w:pos="1440"/>
          <w:tab w:val="left" w:pos="1800"/>
        </w:tabs>
        <w:ind w:left="1440" w:right="-72" w:hanging="720"/>
      </w:pPr>
      <w:r w:rsidRPr="0089308D">
        <w:rPr>
          <w:i/>
        </w:rPr>
        <w:t>x</w:t>
      </w:r>
      <w:r w:rsidRPr="0089308D">
        <w:tab/>
        <w:t>=</w:t>
      </w:r>
      <w:r w:rsidRPr="0089308D">
        <w:tab/>
        <w:t>an index number 1, 2, 3, ... N + M representing each year of the combined Warranty Service and Post-Warranty Service Periods.</w:t>
      </w:r>
    </w:p>
    <w:p w14:paraId="571FAFBA" w14:textId="77777777" w:rsidR="00305539" w:rsidRPr="0089308D" w:rsidRDefault="00305539" w:rsidP="00305539">
      <w:pPr>
        <w:numPr>
          <w:ilvl w:val="12"/>
          <w:numId w:val="0"/>
        </w:numPr>
        <w:tabs>
          <w:tab w:val="left" w:pos="1440"/>
        </w:tabs>
        <w:ind w:left="1440" w:right="-72" w:hanging="720"/>
        <w:rPr>
          <w:i/>
        </w:rPr>
      </w:pPr>
    </w:p>
    <w:p w14:paraId="75A54BCF" w14:textId="77777777" w:rsidR="00305539" w:rsidRPr="0089308D" w:rsidRDefault="00305539" w:rsidP="00305539">
      <w:pPr>
        <w:numPr>
          <w:ilvl w:val="12"/>
          <w:numId w:val="0"/>
        </w:numPr>
        <w:tabs>
          <w:tab w:val="left" w:pos="1440"/>
        </w:tabs>
        <w:ind w:left="1440" w:right="-72" w:hanging="720"/>
      </w:pPr>
      <w:r w:rsidRPr="0089308D">
        <w:rPr>
          <w:i/>
        </w:rPr>
        <w:t>R</w:t>
      </w:r>
      <w:r w:rsidRPr="0089308D">
        <w:rPr>
          <w:i/>
          <w:vertAlign w:val="subscript"/>
        </w:rPr>
        <w:t>x</w:t>
      </w:r>
      <w:r w:rsidRPr="0089308D">
        <w:tab/>
        <w:t>=</w:t>
      </w:r>
      <w:r w:rsidRPr="0089308D">
        <w:tab/>
        <w:t>total Recurrent Costs for year “</w:t>
      </w:r>
      <w:r w:rsidRPr="0089308D">
        <w:rPr>
          <w:i/>
        </w:rPr>
        <w:t>x</w:t>
      </w:r>
      <w:r w:rsidRPr="0089308D">
        <w:t>,” as recorded in the Recurrent Cost Sub-Table.</w:t>
      </w:r>
    </w:p>
    <w:p w14:paraId="615A2AD9" w14:textId="77777777" w:rsidR="00305539" w:rsidRPr="0089308D" w:rsidRDefault="00305539" w:rsidP="00305539">
      <w:pPr>
        <w:numPr>
          <w:ilvl w:val="12"/>
          <w:numId w:val="0"/>
        </w:numPr>
        <w:tabs>
          <w:tab w:val="left" w:pos="1440"/>
        </w:tabs>
        <w:ind w:left="1440" w:right="-72" w:hanging="720"/>
        <w:rPr>
          <w:i/>
        </w:rPr>
      </w:pPr>
    </w:p>
    <w:p w14:paraId="5B2AC157" w14:textId="77777777" w:rsidR="00305539" w:rsidRPr="0089308D" w:rsidRDefault="00305539" w:rsidP="00305539">
      <w:pPr>
        <w:numPr>
          <w:ilvl w:val="12"/>
          <w:numId w:val="0"/>
        </w:numPr>
        <w:tabs>
          <w:tab w:val="left" w:pos="1440"/>
        </w:tabs>
        <w:ind w:left="1440" w:right="-72" w:hanging="720"/>
      </w:pPr>
      <w:r w:rsidRPr="0089308D">
        <w:rPr>
          <w:i/>
        </w:rPr>
        <w:t>I</w:t>
      </w:r>
      <w:r w:rsidRPr="0089308D">
        <w:tab/>
        <w:t>=</w:t>
      </w:r>
      <w:r w:rsidRPr="0089308D">
        <w:tab/>
        <w:t xml:space="preserve">discount rate to be used for the Net Present Value calculation, as </w:t>
      </w:r>
      <w:r w:rsidRPr="0089308D">
        <w:rPr>
          <w:b/>
        </w:rPr>
        <w:t>specified in the BDS 35.3.</w:t>
      </w:r>
      <w:r w:rsidRPr="0089308D" w:rsidDel="0082137D">
        <w:t xml:space="preserve"> </w:t>
      </w:r>
    </w:p>
    <w:p w14:paraId="6F2C083F" w14:textId="77777777" w:rsidR="00305539" w:rsidRPr="0089308D" w:rsidRDefault="00305539" w:rsidP="00305539">
      <w:pPr>
        <w:spacing w:after="200"/>
        <w:ind w:left="720" w:right="-72" w:hanging="540"/>
      </w:pPr>
      <w:r w:rsidRPr="0089308D">
        <w:rPr>
          <w:b/>
        </w:rPr>
        <w:t>(c)</w:t>
      </w:r>
      <w:r w:rsidRPr="0089308D">
        <w:rPr>
          <w:b/>
        </w:rPr>
        <w:tab/>
        <w:t>Specific additional criteria</w:t>
      </w:r>
    </w:p>
    <w:p w14:paraId="0745575F" w14:textId="77777777" w:rsidR="00305539" w:rsidRPr="0089308D" w:rsidRDefault="00305539" w:rsidP="00305539">
      <w:pPr>
        <w:spacing w:after="200"/>
        <w:ind w:left="720" w:right="-72"/>
      </w:pPr>
      <w:r w:rsidRPr="0089308D">
        <w:t xml:space="preserve">The relevant evaluation method, if any, shall be as follows: </w:t>
      </w:r>
      <w:proofErr w:type="gramStart"/>
      <w:r w:rsidRPr="0089308D">
        <w:rPr>
          <w:b/>
          <w:i/>
        </w:rPr>
        <w:t>None</w:t>
      </w:r>
      <w:proofErr w:type="gramEnd"/>
    </w:p>
    <w:p w14:paraId="5B552EEB" w14:textId="77777777" w:rsidR="00A82162" w:rsidRPr="002860AE" w:rsidRDefault="001040E4" w:rsidP="000F0C2E">
      <w:pPr>
        <w:pStyle w:val="Sec3h1"/>
        <w:numPr>
          <w:ilvl w:val="0"/>
          <w:numId w:val="73"/>
        </w:numPr>
        <w:rPr>
          <w:rStyle w:val="S3h1Char"/>
        </w:rPr>
      </w:pPr>
      <w:r w:rsidRPr="002860AE">
        <w:rPr>
          <w:rStyle w:val="S3h1Char"/>
        </w:rPr>
        <w:t xml:space="preserve">Technical alternatives </w:t>
      </w:r>
    </w:p>
    <w:p w14:paraId="5365012F" w14:textId="2C1CB239" w:rsidR="00305539" w:rsidRPr="00AC7DF5" w:rsidRDefault="00305539" w:rsidP="00AC7DF5">
      <w:pPr>
        <w:spacing w:after="200"/>
        <w:jc w:val="left"/>
        <w:rPr>
          <w:rStyle w:val="S3h1Char"/>
          <w:b w:val="0"/>
          <w:iCs w:val="0"/>
          <w:sz w:val="24"/>
        </w:rPr>
      </w:pPr>
      <w:r w:rsidRPr="0089308D">
        <w:t xml:space="preserve">If invited in accordance with ITB 13.4, will be evaluated as follows: </w:t>
      </w:r>
      <w:proofErr w:type="gramStart"/>
      <w:r w:rsidRPr="00305539">
        <w:rPr>
          <w:b/>
          <w:i/>
        </w:rPr>
        <w:t>None</w:t>
      </w:r>
      <w:proofErr w:type="gramEnd"/>
    </w:p>
    <w:p w14:paraId="3A39468D" w14:textId="4561C8E6" w:rsidR="003E6A0B" w:rsidRPr="002860AE" w:rsidRDefault="003E6A0B" w:rsidP="000F0C2E">
      <w:pPr>
        <w:pStyle w:val="Sec3h1"/>
        <w:numPr>
          <w:ilvl w:val="0"/>
          <w:numId w:val="73"/>
        </w:numPr>
        <w:rPr>
          <w:rStyle w:val="S3h1Char"/>
        </w:rPr>
      </w:pPr>
      <w:r w:rsidRPr="002860AE">
        <w:rPr>
          <w:rStyle w:val="S3h1Char"/>
        </w:rPr>
        <w:t>Combined Evaluation</w:t>
      </w:r>
    </w:p>
    <w:p w14:paraId="5618190A" w14:textId="77777777" w:rsidR="00305539" w:rsidRPr="0089308D" w:rsidRDefault="00305539" w:rsidP="00305539">
      <w:pPr>
        <w:pStyle w:val="Footer"/>
      </w:pPr>
      <w:r w:rsidRPr="0089308D">
        <w:t xml:space="preserve">The Purchaser will evaluate and compare the Bids that have been determined to be substantially responsive, pursuant to ITB 30.  </w:t>
      </w:r>
    </w:p>
    <w:p w14:paraId="75858446" w14:textId="77777777" w:rsidR="00305539" w:rsidRPr="0089308D" w:rsidRDefault="00305539" w:rsidP="00305539">
      <w:pPr>
        <w:pStyle w:val="Footer"/>
      </w:pPr>
      <w:r w:rsidRPr="0089308D">
        <w:t xml:space="preserve">If indicated by the BDS, the Purchaser’s evaluation of responsive Bids will </w:t>
      </w:r>
      <w:proofErr w:type="gramStart"/>
      <w:r w:rsidRPr="0089308D">
        <w:t>take into account</w:t>
      </w:r>
      <w:proofErr w:type="gramEnd"/>
      <w:r w:rsidRPr="0089308D">
        <w:t xml:space="preserve"> technical factors, in addition to cost factors. </w:t>
      </w:r>
    </w:p>
    <w:p w14:paraId="1E3063FF" w14:textId="77777777" w:rsidR="00305539" w:rsidRPr="0089308D" w:rsidRDefault="00305539" w:rsidP="00305539">
      <w:pPr>
        <w:pStyle w:val="Footer"/>
      </w:pPr>
      <w:r w:rsidRPr="0089308D">
        <w:t>In such a case, an Evaluated Bid Score (B) will be calculated for each responsive Bid using the following formula, which permits a comprehensive assessment of the Bid price and the technical merits of each Bid:</w:t>
      </w:r>
    </w:p>
    <w:tbl>
      <w:tblPr>
        <w:tblW w:w="9927" w:type="dxa"/>
        <w:tblInd w:w="-180" w:type="dxa"/>
        <w:tblLayout w:type="fixed"/>
        <w:tblCellMar>
          <w:left w:w="115" w:type="dxa"/>
          <w:right w:w="115" w:type="dxa"/>
        </w:tblCellMar>
        <w:tblLook w:val="0000" w:firstRow="0" w:lastRow="0" w:firstColumn="0" w:lastColumn="0" w:noHBand="0" w:noVBand="0"/>
      </w:tblPr>
      <w:tblGrid>
        <w:gridCol w:w="9927"/>
      </w:tblGrid>
      <w:tr w:rsidR="00305539" w:rsidRPr="0089308D" w14:paraId="45E931A4" w14:textId="77777777" w:rsidTr="00A952F2">
        <w:tc>
          <w:tcPr>
            <w:tcW w:w="9927" w:type="dxa"/>
          </w:tcPr>
          <w:p w14:paraId="4178FD23" w14:textId="77777777" w:rsidR="00305539" w:rsidRPr="0089308D" w:rsidRDefault="003A13D6" w:rsidP="00A952F2">
            <w:pPr>
              <w:numPr>
                <w:ilvl w:val="12"/>
                <w:numId w:val="0"/>
              </w:numPr>
              <w:spacing w:after="180"/>
              <w:ind w:left="540" w:right="171"/>
              <w:jc w:val="center"/>
            </w:pPr>
            <w:r w:rsidRPr="0089308D">
              <w:rPr>
                <w:noProof/>
                <w:position w:val="-26"/>
                <w:sz w:val="20"/>
              </w:rPr>
              <w:object w:dxaOrig="2580" w:dyaOrig="639" w14:anchorId="20E7D92C">
                <v:shape id="_x0000_i1030" type="#_x0000_t75" alt="" style="width:130pt;height:30pt;mso-width-percent:0;mso-height-percent:0;mso-width-percent:0;mso-height-percent:0" o:ole="" fillcolor="window">
                  <v:imagedata r:id="rId48" o:title=""/>
                </v:shape>
                <o:OLEObject Type="Embed" ProgID="Equation.3" ShapeID="_x0000_i1030" DrawAspect="Content" ObjectID="_1763030250" r:id="rId49"/>
              </w:object>
            </w:r>
          </w:p>
          <w:p w14:paraId="5993F6D6" w14:textId="77777777" w:rsidR="00305539" w:rsidRPr="0089308D" w:rsidRDefault="00305539" w:rsidP="00A952F2">
            <w:pPr>
              <w:numPr>
                <w:ilvl w:val="12"/>
                <w:numId w:val="0"/>
              </w:numPr>
              <w:spacing w:after="180"/>
              <w:ind w:left="1454" w:right="171" w:hanging="907"/>
            </w:pPr>
            <w:proofErr w:type="gramStart"/>
            <w:r w:rsidRPr="0089308D">
              <w:t>where</w:t>
            </w:r>
            <w:proofErr w:type="gramEnd"/>
          </w:p>
          <w:p w14:paraId="1C7168C1" w14:textId="77777777" w:rsidR="00305539" w:rsidRPr="0089308D" w:rsidRDefault="00305539" w:rsidP="00A952F2">
            <w:pPr>
              <w:numPr>
                <w:ilvl w:val="12"/>
                <w:numId w:val="0"/>
              </w:numPr>
              <w:tabs>
                <w:tab w:val="left" w:pos="1080"/>
                <w:tab w:val="left" w:pos="1440"/>
              </w:tabs>
              <w:spacing w:after="180"/>
              <w:ind w:left="1454" w:right="171" w:hanging="907"/>
            </w:pPr>
            <w:r w:rsidRPr="0089308D">
              <w:rPr>
                <w:i/>
              </w:rPr>
              <w:t>C</w:t>
            </w:r>
            <w:r w:rsidRPr="0089308D">
              <w:tab/>
              <w:t>=</w:t>
            </w:r>
            <w:r w:rsidRPr="0089308D">
              <w:tab/>
              <w:t>Evaluated Bid Price</w:t>
            </w:r>
          </w:p>
          <w:p w14:paraId="45CC7500" w14:textId="77777777" w:rsidR="00305539" w:rsidRPr="0089308D" w:rsidRDefault="00305539" w:rsidP="00A952F2">
            <w:pPr>
              <w:numPr>
                <w:ilvl w:val="12"/>
                <w:numId w:val="0"/>
              </w:numPr>
              <w:tabs>
                <w:tab w:val="left" w:pos="1080"/>
                <w:tab w:val="left" w:pos="1440"/>
              </w:tabs>
              <w:spacing w:after="180"/>
              <w:ind w:left="1454" w:right="171" w:hanging="907"/>
            </w:pPr>
            <w:r w:rsidRPr="0089308D">
              <w:rPr>
                <w:i/>
              </w:rPr>
              <w:t xml:space="preserve">C </w:t>
            </w:r>
            <w:r w:rsidRPr="0089308D">
              <w:rPr>
                <w:i/>
                <w:sz w:val="20"/>
                <w:vertAlign w:val="subscript"/>
              </w:rPr>
              <w:t>low</w:t>
            </w:r>
            <w:r w:rsidRPr="0089308D">
              <w:tab/>
              <w:t>=</w:t>
            </w:r>
            <w:r w:rsidRPr="0089308D">
              <w:tab/>
              <w:t>the lowest of all Evaluated Bid Prices among responsive Bids</w:t>
            </w:r>
          </w:p>
          <w:p w14:paraId="4FB16661" w14:textId="77777777" w:rsidR="00305539" w:rsidRPr="0089308D" w:rsidRDefault="00305539" w:rsidP="00A952F2">
            <w:pPr>
              <w:numPr>
                <w:ilvl w:val="12"/>
                <w:numId w:val="0"/>
              </w:numPr>
              <w:tabs>
                <w:tab w:val="left" w:pos="1080"/>
                <w:tab w:val="left" w:pos="1440"/>
              </w:tabs>
              <w:spacing w:after="180"/>
              <w:ind w:left="1454" w:right="171" w:hanging="907"/>
            </w:pPr>
            <w:r w:rsidRPr="0089308D">
              <w:rPr>
                <w:i/>
              </w:rPr>
              <w:t>T</w:t>
            </w:r>
            <w:r w:rsidRPr="0089308D">
              <w:tab/>
              <w:t>=</w:t>
            </w:r>
            <w:r w:rsidRPr="0089308D">
              <w:tab/>
              <w:t>the total Technical Score awarded to the Bid</w:t>
            </w:r>
          </w:p>
          <w:p w14:paraId="63B167DC" w14:textId="77777777" w:rsidR="00305539" w:rsidRPr="0089308D" w:rsidRDefault="00305539" w:rsidP="00A952F2">
            <w:pPr>
              <w:numPr>
                <w:ilvl w:val="12"/>
                <w:numId w:val="0"/>
              </w:numPr>
              <w:tabs>
                <w:tab w:val="left" w:pos="1080"/>
                <w:tab w:val="left" w:pos="1440"/>
              </w:tabs>
              <w:spacing w:after="180"/>
              <w:ind w:left="1454" w:right="171" w:hanging="907"/>
            </w:pPr>
            <w:r w:rsidRPr="0089308D">
              <w:rPr>
                <w:i/>
              </w:rPr>
              <w:t>T</w:t>
            </w:r>
            <w:r w:rsidRPr="0089308D">
              <w:rPr>
                <w:i/>
                <w:sz w:val="20"/>
                <w:vertAlign w:val="subscript"/>
              </w:rPr>
              <w:t>high</w:t>
            </w:r>
            <w:r w:rsidRPr="0089308D">
              <w:tab/>
              <w:t>=</w:t>
            </w:r>
            <w:r w:rsidRPr="0089308D">
              <w:tab/>
              <w:t>the Technical Score achieved by the Bid that was scored best among all responsive Bids</w:t>
            </w:r>
          </w:p>
          <w:p w14:paraId="27EA4DD9" w14:textId="589D2832" w:rsidR="00305539" w:rsidRPr="0089308D" w:rsidRDefault="00305539" w:rsidP="00A952F2">
            <w:pPr>
              <w:numPr>
                <w:ilvl w:val="12"/>
                <w:numId w:val="0"/>
              </w:numPr>
              <w:tabs>
                <w:tab w:val="left" w:pos="1080"/>
                <w:tab w:val="left" w:pos="1440"/>
              </w:tabs>
              <w:spacing w:after="180"/>
              <w:ind w:left="1440" w:right="171" w:hanging="900"/>
            </w:pPr>
            <w:r w:rsidRPr="0089308D">
              <w:rPr>
                <w:i/>
              </w:rPr>
              <w:t>X</w:t>
            </w:r>
            <w:r w:rsidRPr="0089308D">
              <w:tab/>
              <w:t>=</w:t>
            </w:r>
            <w:r w:rsidRPr="0089308D">
              <w:tab/>
              <w:t xml:space="preserve">weight for the Price as specified in the </w:t>
            </w:r>
            <w:r w:rsidRPr="0089308D">
              <w:rPr>
                <w:bCs/>
              </w:rPr>
              <w:t>BDS</w:t>
            </w:r>
          </w:p>
          <w:p w14:paraId="76CD880C" w14:textId="328464DA" w:rsidR="00305539" w:rsidRPr="0089308D" w:rsidRDefault="00305539" w:rsidP="00AC7DF5">
            <w:pPr>
              <w:pStyle w:val="Footer"/>
              <w:ind w:right="171"/>
            </w:pPr>
            <w:r w:rsidRPr="0089308D">
              <w:t>The Bid with the best evaluated Bid Score (B) among responsive Bids shall be the Most Advantageous Bid provided the Bidder was prequalified and/or it was found to be qualified to perform the Contract in accordance with ITB 39</w:t>
            </w:r>
            <w:r w:rsidR="00AC7DF5">
              <w:rPr>
                <w:shd w:val="clear" w:color="auto" w:fill="FDE9D9" w:themeFill="accent6" w:themeFillTint="33"/>
              </w:rPr>
              <w:t>.</w:t>
            </w:r>
          </w:p>
        </w:tc>
      </w:tr>
    </w:tbl>
    <w:p w14:paraId="646EBC0F" w14:textId="77777777" w:rsidR="00DD1580" w:rsidRPr="00BE7F56" w:rsidRDefault="00DD1580" w:rsidP="000536CC">
      <w:pPr>
        <w:contextualSpacing/>
        <w:jc w:val="left"/>
        <w:rPr>
          <w:b/>
          <w:sz w:val="28"/>
        </w:rPr>
        <w:sectPr w:rsidR="00DD1580" w:rsidRPr="00BE7F56" w:rsidSect="003770C9">
          <w:type w:val="continuous"/>
          <w:pgSz w:w="11909" w:h="16834" w:code="9"/>
          <w:pgMar w:top="1440" w:right="720" w:bottom="720" w:left="1440" w:header="720" w:footer="720" w:gutter="0"/>
          <w:cols w:space="720"/>
          <w:titlePg/>
        </w:sectPr>
      </w:pPr>
    </w:p>
    <w:p w14:paraId="073176C0" w14:textId="7B3EB87A" w:rsidR="001040E4" w:rsidRDefault="001040E4" w:rsidP="000F0C2E">
      <w:pPr>
        <w:pStyle w:val="Sec3h1"/>
        <w:numPr>
          <w:ilvl w:val="0"/>
          <w:numId w:val="73"/>
        </w:numPr>
        <w:rPr>
          <w:rStyle w:val="S3h1Char"/>
          <w:bCs/>
          <w:iCs w:val="0"/>
        </w:rPr>
      </w:pPr>
      <w:r w:rsidRPr="00C57B32">
        <w:rPr>
          <w:rStyle w:val="S3h1Char"/>
          <w:bCs/>
          <w:iCs w:val="0"/>
        </w:rPr>
        <w:lastRenderedPageBreak/>
        <w:t xml:space="preserve">Qualification </w:t>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9"/>
        <w:gridCol w:w="3334"/>
        <w:gridCol w:w="1699"/>
        <w:gridCol w:w="1655"/>
        <w:gridCol w:w="1699"/>
        <w:gridCol w:w="1699"/>
        <w:gridCol w:w="2123"/>
      </w:tblGrid>
      <w:tr w:rsidR="00AE6B9B" w:rsidRPr="0089308D" w14:paraId="589DE5DC" w14:textId="77777777" w:rsidTr="00AE6B9B">
        <w:trPr>
          <w:cantSplit/>
          <w:trHeight w:val="800"/>
          <w:tblHeader/>
        </w:trPr>
        <w:tc>
          <w:tcPr>
            <w:tcW w:w="2569" w:type="dxa"/>
          </w:tcPr>
          <w:p w14:paraId="142086D3" w14:textId="77777777" w:rsidR="00AE6B9B" w:rsidRPr="0089308D" w:rsidRDefault="00AE6B9B" w:rsidP="00A952F2">
            <w:pPr>
              <w:spacing w:before="120"/>
              <w:jc w:val="center"/>
              <w:rPr>
                <w:b/>
                <w:sz w:val="22"/>
                <w:szCs w:val="22"/>
              </w:rPr>
            </w:pPr>
            <w:r w:rsidRPr="0089308D">
              <w:rPr>
                <w:b/>
                <w:sz w:val="22"/>
                <w:szCs w:val="22"/>
              </w:rPr>
              <w:t>Factor</w:t>
            </w:r>
          </w:p>
        </w:tc>
        <w:tc>
          <w:tcPr>
            <w:tcW w:w="12209" w:type="dxa"/>
            <w:gridSpan w:val="6"/>
          </w:tcPr>
          <w:p w14:paraId="3EE0FEDB" w14:textId="430D96D5" w:rsidR="00AE6B9B" w:rsidRPr="0089308D" w:rsidRDefault="00AE6B9B" w:rsidP="00A952F2">
            <w:pPr>
              <w:pStyle w:val="Heading1"/>
              <w:rPr>
                <w:rFonts w:ascii="Times New Roman" w:hAnsi="Times New Roman"/>
              </w:rPr>
            </w:pPr>
            <w:bookmarkStart w:id="469" w:name="_Toc53559869"/>
            <w:r>
              <w:rPr>
                <w:rFonts w:ascii="Times New Roman" w:hAnsi="Times New Roman"/>
              </w:rPr>
              <w:t>5</w:t>
            </w:r>
            <w:r w:rsidRPr="0089308D">
              <w:rPr>
                <w:rFonts w:ascii="Times New Roman" w:hAnsi="Times New Roman"/>
              </w:rPr>
              <w:t>.1 Eligibility</w:t>
            </w:r>
            <w:bookmarkEnd w:id="469"/>
          </w:p>
        </w:tc>
      </w:tr>
      <w:tr w:rsidR="00AE6B9B" w:rsidRPr="0089308D" w14:paraId="7864DE25" w14:textId="77777777" w:rsidTr="00AE6B9B">
        <w:trPr>
          <w:cantSplit/>
          <w:trHeight w:val="267"/>
          <w:tblHeader/>
        </w:trPr>
        <w:tc>
          <w:tcPr>
            <w:tcW w:w="2569" w:type="dxa"/>
            <w:vMerge w:val="restart"/>
            <w:vAlign w:val="center"/>
          </w:tcPr>
          <w:p w14:paraId="3C87FBA5" w14:textId="77777777" w:rsidR="00AE6B9B" w:rsidRPr="0089308D" w:rsidRDefault="00AE6B9B" w:rsidP="00A952F2">
            <w:pPr>
              <w:pStyle w:val="titulo"/>
              <w:spacing w:before="120" w:after="120"/>
              <w:rPr>
                <w:rFonts w:ascii="Times New Roman" w:hAnsi="Times New Roman"/>
                <w:b w:val="0"/>
                <w:sz w:val="22"/>
                <w:szCs w:val="22"/>
              </w:rPr>
            </w:pPr>
            <w:r w:rsidRPr="0089308D">
              <w:rPr>
                <w:rFonts w:ascii="Times New Roman" w:hAnsi="Times New Roman"/>
                <w:sz w:val="22"/>
                <w:szCs w:val="22"/>
              </w:rPr>
              <w:t>Sub-Factor</w:t>
            </w:r>
          </w:p>
        </w:tc>
        <w:tc>
          <w:tcPr>
            <w:tcW w:w="10086" w:type="dxa"/>
            <w:gridSpan w:val="5"/>
          </w:tcPr>
          <w:p w14:paraId="47CDB0CC" w14:textId="77777777" w:rsidR="00AE6B9B" w:rsidRPr="0089308D" w:rsidRDefault="00AE6B9B" w:rsidP="00A952F2">
            <w:pPr>
              <w:pStyle w:val="titulo"/>
              <w:spacing w:before="80" w:after="0"/>
              <w:rPr>
                <w:rFonts w:ascii="Times New Roman" w:hAnsi="Times New Roman"/>
                <w:sz w:val="22"/>
                <w:szCs w:val="22"/>
              </w:rPr>
            </w:pPr>
            <w:r w:rsidRPr="0089308D">
              <w:rPr>
                <w:rFonts w:ascii="Times New Roman" w:hAnsi="Times New Roman"/>
                <w:b w:val="0"/>
                <w:sz w:val="22"/>
                <w:szCs w:val="22"/>
              </w:rPr>
              <w:t>Criteria</w:t>
            </w:r>
          </w:p>
        </w:tc>
        <w:tc>
          <w:tcPr>
            <w:tcW w:w="2123" w:type="dxa"/>
            <w:vMerge w:val="restart"/>
            <w:vAlign w:val="center"/>
          </w:tcPr>
          <w:p w14:paraId="3904635E" w14:textId="77777777" w:rsidR="00AE6B9B" w:rsidRPr="0089308D" w:rsidRDefault="00AE6B9B" w:rsidP="00A952F2">
            <w:pPr>
              <w:pStyle w:val="titulo"/>
              <w:spacing w:before="120" w:after="0"/>
              <w:rPr>
                <w:rFonts w:ascii="Times New Roman" w:hAnsi="Times New Roman"/>
                <w:sz w:val="22"/>
                <w:szCs w:val="22"/>
              </w:rPr>
            </w:pPr>
            <w:r w:rsidRPr="0089308D">
              <w:rPr>
                <w:rFonts w:ascii="Times New Roman" w:hAnsi="Times New Roman"/>
                <w:sz w:val="22"/>
                <w:szCs w:val="22"/>
              </w:rPr>
              <w:t>Documentation Required</w:t>
            </w:r>
          </w:p>
        </w:tc>
      </w:tr>
      <w:tr w:rsidR="00AE6B9B" w:rsidRPr="0089308D" w14:paraId="4A3AC244" w14:textId="77777777" w:rsidTr="00AE6B9B">
        <w:trPr>
          <w:cantSplit/>
          <w:trHeight w:val="115"/>
          <w:tblHeader/>
        </w:trPr>
        <w:tc>
          <w:tcPr>
            <w:tcW w:w="2569" w:type="dxa"/>
            <w:vMerge/>
          </w:tcPr>
          <w:p w14:paraId="50AB18D7" w14:textId="77777777" w:rsidR="00AE6B9B" w:rsidRPr="0089308D" w:rsidRDefault="00AE6B9B" w:rsidP="00A952F2">
            <w:pPr>
              <w:ind w:left="360" w:hanging="360"/>
              <w:jc w:val="center"/>
              <w:rPr>
                <w:b/>
                <w:sz w:val="22"/>
                <w:szCs w:val="22"/>
              </w:rPr>
            </w:pPr>
          </w:p>
        </w:tc>
        <w:tc>
          <w:tcPr>
            <w:tcW w:w="3334" w:type="dxa"/>
            <w:vMerge w:val="restart"/>
            <w:tcBorders>
              <w:bottom w:val="nil"/>
            </w:tcBorders>
            <w:vAlign w:val="center"/>
          </w:tcPr>
          <w:p w14:paraId="4EE4E36B" w14:textId="77777777" w:rsidR="00AE6B9B" w:rsidRPr="0089308D" w:rsidRDefault="00AE6B9B" w:rsidP="00A952F2">
            <w:pPr>
              <w:pStyle w:val="titulo"/>
              <w:spacing w:before="120" w:after="120"/>
              <w:rPr>
                <w:rFonts w:ascii="Times New Roman" w:hAnsi="Times New Roman"/>
                <w:b w:val="0"/>
                <w:sz w:val="22"/>
                <w:szCs w:val="22"/>
              </w:rPr>
            </w:pPr>
            <w:r w:rsidRPr="0089308D">
              <w:rPr>
                <w:rFonts w:ascii="Times New Roman" w:hAnsi="Times New Roman"/>
                <w:sz w:val="22"/>
                <w:szCs w:val="22"/>
              </w:rPr>
              <w:t>Requirement</w:t>
            </w:r>
          </w:p>
        </w:tc>
        <w:tc>
          <w:tcPr>
            <w:tcW w:w="6752" w:type="dxa"/>
            <w:gridSpan w:val="4"/>
          </w:tcPr>
          <w:p w14:paraId="3DF56E9E" w14:textId="77777777" w:rsidR="00AE6B9B" w:rsidRPr="0089308D" w:rsidRDefault="00AE6B9B" w:rsidP="00A952F2">
            <w:pPr>
              <w:pStyle w:val="titulo"/>
              <w:spacing w:before="80" w:after="0"/>
              <w:rPr>
                <w:rFonts w:ascii="Times New Roman" w:hAnsi="Times New Roman"/>
                <w:sz w:val="22"/>
                <w:szCs w:val="22"/>
              </w:rPr>
            </w:pPr>
            <w:r w:rsidRPr="0089308D">
              <w:rPr>
                <w:rFonts w:ascii="Times New Roman" w:hAnsi="Times New Roman"/>
                <w:sz w:val="22"/>
                <w:szCs w:val="22"/>
              </w:rPr>
              <w:t>Bidder</w:t>
            </w:r>
          </w:p>
        </w:tc>
        <w:tc>
          <w:tcPr>
            <w:tcW w:w="2123" w:type="dxa"/>
            <w:vMerge/>
            <w:tcBorders>
              <w:bottom w:val="nil"/>
            </w:tcBorders>
          </w:tcPr>
          <w:p w14:paraId="0BA168B6" w14:textId="77777777" w:rsidR="00AE6B9B" w:rsidRPr="0089308D" w:rsidRDefault="00AE6B9B" w:rsidP="00A952F2">
            <w:pPr>
              <w:pStyle w:val="titulo"/>
              <w:spacing w:before="80"/>
              <w:rPr>
                <w:rFonts w:ascii="Times New Roman" w:hAnsi="Times New Roman"/>
                <w:b w:val="0"/>
                <w:sz w:val="20"/>
              </w:rPr>
            </w:pPr>
          </w:p>
        </w:tc>
      </w:tr>
      <w:tr w:rsidR="00AE6B9B" w:rsidRPr="0089308D" w14:paraId="308E317B" w14:textId="77777777" w:rsidTr="00AE6B9B">
        <w:trPr>
          <w:cantSplit/>
          <w:trHeight w:val="115"/>
          <w:tblHeader/>
        </w:trPr>
        <w:tc>
          <w:tcPr>
            <w:tcW w:w="2569" w:type="dxa"/>
            <w:vMerge/>
          </w:tcPr>
          <w:p w14:paraId="4B3B94BA" w14:textId="77777777" w:rsidR="00AE6B9B" w:rsidRPr="0089308D" w:rsidRDefault="00AE6B9B" w:rsidP="00A952F2">
            <w:pPr>
              <w:ind w:left="360" w:hanging="360"/>
              <w:jc w:val="center"/>
              <w:rPr>
                <w:b/>
                <w:sz w:val="22"/>
                <w:szCs w:val="22"/>
              </w:rPr>
            </w:pPr>
          </w:p>
        </w:tc>
        <w:tc>
          <w:tcPr>
            <w:tcW w:w="3334" w:type="dxa"/>
            <w:vMerge/>
            <w:tcBorders>
              <w:top w:val="nil"/>
              <w:bottom w:val="nil"/>
            </w:tcBorders>
          </w:tcPr>
          <w:p w14:paraId="47C57E3C" w14:textId="77777777" w:rsidR="00AE6B9B" w:rsidRPr="0089308D" w:rsidRDefault="00AE6B9B" w:rsidP="00A952F2">
            <w:pPr>
              <w:ind w:left="360" w:hanging="360"/>
              <w:jc w:val="center"/>
              <w:rPr>
                <w:b/>
                <w:sz w:val="22"/>
                <w:szCs w:val="22"/>
              </w:rPr>
            </w:pPr>
          </w:p>
        </w:tc>
        <w:tc>
          <w:tcPr>
            <w:tcW w:w="1699" w:type="dxa"/>
            <w:vMerge w:val="restart"/>
          </w:tcPr>
          <w:p w14:paraId="7E889564" w14:textId="77777777" w:rsidR="00AE6B9B" w:rsidRPr="0089308D" w:rsidRDefault="00AE6B9B" w:rsidP="00A952F2">
            <w:pPr>
              <w:spacing w:before="80"/>
              <w:jc w:val="center"/>
              <w:rPr>
                <w:b/>
                <w:sz w:val="22"/>
                <w:szCs w:val="22"/>
              </w:rPr>
            </w:pPr>
            <w:r w:rsidRPr="0089308D">
              <w:rPr>
                <w:b/>
                <w:sz w:val="22"/>
                <w:szCs w:val="22"/>
              </w:rPr>
              <w:t>Single Entity</w:t>
            </w:r>
          </w:p>
        </w:tc>
        <w:tc>
          <w:tcPr>
            <w:tcW w:w="5053" w:type="dxa"/>
            <w:gridSpan w:val="3"/>
          </w:tcPr>
          <w:p w14:paraId="58D8161D" w14:textId="77777777" w:rsidR="00AE6B9B" w:rsidRPr="0089308D" w:rsidRDefault="00AE6B9B" w:rsidP="00A952F2">
            <w:pPr>
              <w:pStyle w:val="titulo"/>
              <w:spacing w:before="80" w:after="0"/>
              <w:rPr>
                <w:rFonts w:ascii="Times New Roman" w:hAnsi="Times New Roman"/>
                <w:sz w:val="22"/>
                <w:szCs w:val="22"/>
              </w:rPr>
            </w:pPr>
            <w:r w:rsidRPr="0089308D">
              <w:rPr>
                <w:rFonts w:ascii="Times New Roman" w:hAnsi="Times New Roman"/>
                <w:sz w:val="22"/>
                <w:szCs w:val="22"/>
              </w:rPr>
              <w:t>Joint Venture (existing or intended)</w:t>
            </w:r>
          </w:p>
        </w:tc>
        <w:tc>
          <w:tcPr>
            <w:tcW w:w="2123" w:type="dxa"/>
            <w:vMerge/>
            <w:tcBorders>
              <w:bottom w:val="nil"/>
            </w:tcBorders>
          </w:tcPr>
          <w:p w14:paraId="74D528E1" w14:textId="77777777" w:rsidR="00AE6B9B" w:rsidRPr="0089308D" w:rsidRDefault="00AE6B9B" w:rsidP="00A952F2">
            <w:pPr>
              <w:pStyle w:val="titulo"/>
              <w:spacing w:before="80" w:after="0"/>
              <w:rPr>
                <w:rFonts w:ascii="Times New Roman" w:hAnsi="Times New Roman"/>
                <w:sz w:val="20"/>
              </w:rPr>
            </w:pPr>
          </w:p>
        </w:tc>
      </w:tr>
      <w:tr w:rsidR="00AE6B9B" w:rsidRPr="0089308D" w14:paraId="1F536DDC" w14:textId="77777777" w:rsidTr="00AE6B9B">
        <w:trPr>
          <w:cantSplit/>
          <w:trHeight w:val="115"/>
          <w:tblHeader/>
        </w:trPr>
        <w:tc>
          <w:tcPr>
            <w:tcW w:w="2569" w:type="dxa"/>
            <w:vMerge/>
          </w:tcPr>
          <w:p w14:paraId="5A0D0B55" w14:textId="77777777" w:rsidR="00AE6B9B" w:rsidRPr="0089308D" w:rsidRDefault="00AE6B9B" w:rsidP="00A952F2">
            <w:pPr>
              <w:ind w:left="360" w:hanging="360"/>
              <w:rPr>
                <w:b/>
                <w:sz w:val="22"/>
                <w:szCs w:val="22"/>
              </w:rPr>
            </w:pPr>
          </w:p>
        </w:tc>
        <w:tc>
          <w:tcPr>
            <w:tcW w:w="3334" w:type="dxa"/>
            <w:vMerge/>
            <w:tcBorders>
              <w:top w:val="nil"/>
            </w:tcBorders>
          </w:tcPr>
          <w:p w14:paraId="417898F1" w14:textId="77777777" w:rsidR="00AE6B9B" w:rsidRPr="0089308D" w:rsidRDefault="00AE6B9B" w:rsidP="00A952F2">
            <w:pPr>
              <w:ind w:left="360" w:hanging="360"/>
              <w:rPr>
                <w:b/>
                <w:sz w:val="22"/>
                <w:szCs w:val="22"/>
              </w:rPr>
            </w:pPr>
          </w:p>
        </w:tc>
        <w:tc>
          <w:tcPr>
            <w:tcW w:w="1699" w:type="dxa"/>
            <w:vMerge/>
          </w:tcPr>
          <w:p w14:paraId="4A901FF4" w14:textId="77777777" w:rsidR="00AE6B9B" w:rsidRPr="0089308D" w:rsidRDefault="00AE6B9B" w:rsidP="00A952F2">
            <w:pPr>
              <w:rPr>
                <w:b/>
                <w:sz w:val="22"/>
                <w:szCs w:val="22"/>
              </w:rPr>
            </w:pPr>
          </w:p>
        </w:tc>
        <w:tc>
          <w:tcPr>
            <w:tcW w:w="1655" w:type="dxa"/>
            <w:tcBorders>
              <w:top w:val="nil"/>
            </w:tcBorders>
          </w:tcPr>
          <w:p w14:paraId="1626BBA5" w14:textId="77777777" w:rsidR="00AE6B9B" w:rsidRPr="0089308D" w:rsidRDefault="00AE6B9B" w:rsidP="00A952F2">
            <w:pPr>
              <w:jc w:val="center"/>
              <w:rPr>
                <w:b/>
                <w:sz w:val="22"/>
                <w:szCs w:val="22"/>
              </w:rPr>
            </w:pPr>
            <w:r w:rsidRPr="0089308D">
              <w:rPr>
                <w:b/>
                <w:sz w:val="22"/>
                <w:szCs w:val="22"/>
              </w:rPr>
              <w:t>All members combined</w:t>
            </w:r>
          </w:p>
        </w:tc>
        <w:tc>
          <w:tcPr>
            <w:tcW w:w="1699" w:type="dxa"/>
            <w:tcBorders>
              <w:top w:val="nil"/>
            </w:tcBorders>
          </w:tcPr>
          <w:p w14:paraId="66F960E9" w14:textId="77777777" w:rsidR="00AE6B9B" w:rsidRPr="0089308D" w:rsidRDefault="00AE6B9B" w:rsidP="00A952F2">
            <w:pPr>
              <w:pStyle w:val="titulo"/>
              <w:spacing w:after="0"/>
              <w:rPr>
                <w:rFonts w:ascii="Times New Roman" w:hAnsi="Times New Roman"/>
                <w:sz w:val="22"/>
                <w:szCs w:val="22"/>
              </w:rPr>
            </w:pPr>
            <w:r w:rsidRPr="0089308D">
              <w:rPr>
                <w:rFonts w:ascii="Times New Roman" w:hAnsi="Times New Roman"/>
                <w:sz w:val="22"/>
                <w:szCs w:val="22"/>
              </w:rPr>
              <w:t>Each member</w:t>
            </w:r>
          </w:p>
        </w:tc>
        <w:tc>
          <w:tcPr>
            <w:tcW w:w="1699" w:type="dxa"/>
            <w:tcBorders>
              <w:top w:val="nil"/>
            </w:tcBorders>
          </w:tcPr>
          <w:p w14:paraId="0807BECA" w14:textId="77777777" w:rsidR="00AE6B9B" w:rsidRPr="0089308D" w:rsidRDefault="00AE6B9B" w:rsidP="00A952F2">
            <w:pPr>
              <w:jc w:val="center"/>
              <w:rPr>
                <w:b/>
                <w:sz w:val="22"/>
                <w:szCs w:val="22"/>
              </w:rPr>
            </w:pPr>
            <w:r w:rsidRPr="0089308D">
              <w:rPr>
                <w:b/>
                <w:sz w:val="22"/>
                <w:szCs w:val="22"/>
              </w:rPr>
              <w:t>At least one member</w:t>
            </w:r>
          </w:p>
        </w:tc>
        <w:tc>
          <w:tcPr>
            <w:tcW w:w="2123" w:type="dxa"/>
            <w:vMerge/>
            <w:tcBorders>
              <w:top w:val="nil"/>
            </w:tcBorders>
          </w:tcPr>
          <w:p w14:paraId="2C2EED54" w14:textId="77777777" w:rsidR="00AE6B9B" w:rsidRPr="0089308D" w:rsidRDefault="00AE6B9B" w:rsidP="00A952F2">
            <w:pPr>
              <w:rPr>
                <w:b/>
                <w:sz w:val="20"/>
              </w:rPr>
            </w:pPr>
          </w:p>
        </w:tc>
      </w:tr>
      <w:tr w:rsidR="00AE6B9B" w:rsidRPr="0089308D" w14:paraId="75EE7ED9" w14:textId="77777777" w:rsidTr="00AE6B9B">
        <w:trPr>
          <w:cantSplit/>
          <w:trHeight w:val="641"/>
        </w:trPr>
        <w:tc>
          <w:tcPr>
            <w:tcW w:w="2569" w:type="dxa"/>
          </w:tcPr>
          <w:p w14:paraId="5EAA4931" w14:textId="363935F1" w:rsidR="00AE6B9B" w:rsidRPr="0089308D" w:rsidRDefault="00AE6B9B" w:rsidP="00A952F2">
            <w:pPr>
              <w:pStyle w:val="Heading2"/>
              <w:tabs>
                <w:tab w:val="left" w:pos="576"/>
              </w:tabs>
              <w:spacing w:before="60" w:after="60"/>
              <w:jc w:val="both"/>
              <w:rPr>
                <w:rFonts w:ascii="Times New Roman" w:hAnsi="Times New Roman"/>
                <w:b w:val="0"/>
                <w:sz w:val="20"/>
              </w:rPr>
            </w:pPr>
            <w:bookmarkStart w:id="470" w:name="_Toc53559870"/>
            <w:r>
              <w:rPr>
                <w:rFonts w:ascii="Times New Roman" w:hAnsi="Times New Roman"/>
                <w:b w:val="0"/>
                <w:sz w:val="20"/>
              </w:rPr>
              <w:t>5</w:t>
            </w:r>
            <w:r w:rsidRPr="0089308D">
              <w:rPr>
                <w:rFonts w:ascii="Times New Roman" w:hAnsi="Times New Roman"/>
                <w:b w:val="0"/>
                <w:sz w:val="20"/>
              </w:rPr>
              <w:t xml:space="preserve">.1.1 </w:t>
            </w:r>
            <w:r w:rsidRPr="0089308D">
              <w:rPr>
                <w:rFonts w:ascii="Times New Roman" w:hAnsi="Times New Roman"/>
                <w:b w:val="0"/>
                <w:sz w:val="20"/>
              </w:rPr>
              <w:tab/>
              <w:t>Nationality</w:t>
            </w:r>
            <w:bookmarkEnd w:id="470"/>
            <w:r w:rsidRPr="0089308D">
              <w:rPr>
                <w:rFonts w:ascii="Times New Roman" w:hAnsi="Times New Roman"/>
                <w:b w:val="0"/>
                <w:sz w:val="20"/>
              </w:rPr>
              <w:t xml:space="preserve"> </w:t>
            </w:r>
          </w:p>
        </w:tc>
        <w:tc>
          <w:tcPr>
            <w:tcW w:w="3334" w:type="dxa"/>
          </w:tcPr>
          <w:p w14:paraId="45C6C673" w14:textId="77777777" w:rsidR="00AE6B9B" w:rsidRPr="0089308D" w:rsidRDefault="00AE6B9B" w:rsidP="00A952F2">
            <w:pPr>
              <w:pStyle w:val="BodyTextIndent"/>
              <w:spacing w:before="60" w:after="60"/>
              <w:ind w:left="0"/>
              <w:jc w:val="left"/>
              <w:rPr>
                <w:sz w:val="20"/>
              </w:rPr>
            </w:pPr>
            <w:r w:rsidRPr="0089308D">
              <w:rPr>
                <w:sz w:val="20"/>
              </w:rPr>
              <w:t>Nationality in accordance with ITB 4.4.</w:t>
            </w:r>
          </w:p>
        </w:tc>
        <w:tc>
          <w:tcPr>
            <w:tcW w:w="1699" w:type="dxa"/>
          </w:tcPr>
          <w:p w14:paraId="75B807F6" w14:textId="77777777" w:rsidR="00AE6B9B" w:rsidRPr="0089308D" w:rsidRDefault="00AE6B9B" w:rsidP="00AE6B9B">
            <w:pPr>
              <w:spacing w:before="60" w:after="60"/>
              <w:jc w:val="left"/>
              <w:rPr>
                <w:sz w:val="20"/>
              </w:rPr>
            </w:pPr>
            <w:r w:rsidRPr="0089308D">
              <w:rPr>
                <w:sz w:val="20"/>
              </w:rPr>
              <w:t>Must meet requirement</w:t>
            </w:r>
          </w:p>
        </w:tc>
        <w:tc>
          <w:tcPr>
            <w:tcW w:w="1655" w:type="dxa"/>
          </w:tcPr>
          <w:p w14:paraId="30164E92" w14:textId="77777777" w:rsidR="00AE6B9B" w:rsidRPr="0089308D" w:rsidRDefault="00AE6B9B" w:rsidP="00AE6B9B">
            <w:pPr>
              <w:spacing w:before="60" w:after="60"/>
              <w:jc w:val="left"/>
              <w:rPr>
                <w:sz w:val="20"/>
              </w:rPr>
            </w:pPr>
            <w:r w:rsidRPr="0089308D">
              <w:rPr>
                <w:sz w:val="22"/>
                <w:szCs w:val="22"/>
              </w:rPr>
              <w:t>Must meet requirement</w:t>
            </w:r>
          </w:p>
        </w:tc>
        <w:tc>
          <w:tcPr>
            <w:tcW w:w="1699" w:type="dxa"/>
          </w:tcPr>
          <w:p w14:paraId="62D10796" w14:textId="77777777" w:rsidR="00AE6B9B" w:rsidRPr="0089308D" w:rsidRDefault="00AE6B9B" w:rsidP="00AE6B9B">
            <w:pPr>
              <w:spacing w:before="60" w:after="60"/>
              <w:jc w:val="left"/>
              <w:rPr>
                <w:sz w:val="20"/>
              </w:rPr>
            </w:pPr>
            <w:r w:rsidRPr="0089308D">
              <w:rPr>
                <w:sz w:val="20"/>
              </w:rPr>
              <w:t>Must meet requirement</w:t>
            </w:r>
          </w:p>
        </w:tc>
        <w:tc>
          <w:tcPr>
            <w:tcW w:w="1699" w:type="dxa"/>
          </w:tcPr>
          <w:p w14:paraId="081CE973" w14:textId="77777777" w:rsidR="00AE6B9B" w:rsidRPr="0089308D" w:rsidRDefault="00AE6B9B" w:rsidP="00A952F2">
            <w:pPr>
              <w:spacing w:before="60" w:after="60"/>
              <w:jc w:val="center"/>
              <w:rPr>
                <w:sz w:val="20"/>
              </w:rPr>
            </w:pPr>
            <w:r w:rsidRPr="0089308D">
              <w:rPr>
                <w:sz w:val="20"/>
              </w:rPr>
              <w:t>N / A</w:t>
            </w:r>
          </w:p>
        </w:tc>
        <w:tc>
          <w:tcPr>
            <w:tcW w:w="2123" w:type="dxa"/>
          </w:tcPr>
          <w:p w14:paraId="5834A017" w14:textId="77777777" w:rsidR="00AE6B9B" w:rsidRPr="0089308D" w:rsidRDefault="00AE6B9B" w:rsidP="00AE6B9B">
            <w:pPr>
              <w:spacing w:before="60" w:after="60"/>
              <w:jc w:val="left"/>
              <w:rPr>
                <w:sz w:val="20"/>
              </w:rPr>
            </w:pPr>
            <w:r w:rsidRPr="0089308D">
              <w:rPr>
                <w:sz w:val="20"/>
              </w:rPr>
              <w:t>Form ELI –2.1.1 and 2.1.2, with attachments</w:t>
            </w:r>
          </w:p>
        </w:tc>
      </w:tr>
      <w:tr w:rsidR="00AE6B9B" w:rsidRPr="0089308D" w14:paraId="1D1943B0" w14:textId="77777777" w:rsidTr="00AE6B9B">
        <w:trPr>
          <w:cantSplit/>
          <w:trHeight w:val="560"/>
        </w:trPr>
        <w:tc>
          <w:tcPr>
            <w:tcW w:w="2569" w:type="dxa"/>
          </w:tcPr>
          <w:p w14:paraId="59854BA2" w14:textId="172B8D94" w:rsidR="00AE6B9B" w:rsidRPr="0089308D" w:rsidRDefault="00AE6B9B" w:rsidP="00A952F2">
            <w:pPr>
              <w:pStyle w:val="Heading2"/>
              <w:tabs>
                <w:tab w:val="left" w:pos="576"/>
              </w:tabs>
              <w:spacing w:before="60" w:after="60"/>
              <w:jc w:val="left"/>
              <w:rPr>
                <w:rFonts w:ascii="Times New Roman" w:hAnsi="Times New Roman"/>
                <w:sz w:val="20"/>
              </w:rPr>
            </w:pPr>
            <w:bookmarkStart w:id="471" w:name="_Toc53559871"/>
            <w:r>
              <w:rPr>
                <w:rFonts w:ascii="Times New Roman" w:hAnsi="Times New Roman"/>
                <w:b w:val="0"/>
                <w:sz w:val="20"/>
              </w:rPr>
              <w:t>5</w:t>
            </w:r>
            <w:r w:rsidRPr="0089308D">
              <w:rPr>
                <w:rFonts w:ascii="Times New Roman" w:hAnsi="Times New Roman"/>
                <w:b w:val="0"/>
                <w:sz w:val="20"/>
              </w:rPr>
              <w:t xml:space="preserve">.1.2 </w:t>
            </w:r>
            <w:r w:rsidRPr="0089308D">
              <w:rPr>
                <w:rFonts w:ascii="Times New Roman" w:hAnsi="Times New Roman"/>
                <w:b w:val="0"/>
                <w:sz w:val="20"/>
              </w:rPr>
              <w:tab/>
              <w:t>Conflict of Interest</w:t>
            </w:r>
            <w:bookmarkEnd w:id="471"/>
          </w:p>
        </w:tc>
        <w:tc>
          <w:tcPr>
            <w:tcW w:w="3334" w:type="dxa"/>
          </w:tcPr>
          <w:p w14:paraId="69B368FB" w14:textId="5CF49BEA" w:rsidR="00AE6B9B" w:rsidRPr="0089308D" w:rsidRDefault="00AE6B9B" w:rsidP="00A952F2">
            <w:pPr>
              <w:pStyle w:val="BodyTextIndent"/>
              <w:spacing w:before="60" w:after="60"/>
              <w:ind w:left="0"/>
              <w:jc w:val="left"/>
              <w:rPr>
                <w:sz w:val="20"/>
              </w:rPr>
            </w:pPr>
            <w:r w:rsidRPr="0089308D">
              <w:rPr>
                <w:sz w:val="20"/>
              </w:rPr>
              <w:t>No- conflicts of interests as described in ITB 4.2.</w:t>
            </w:r>
          </w:p>
        </w:tc>
        <w:tc>
          <w:tcPr>
            <w:tcW w:w="1699" w:type="dxa"/>
          </w:tcPr>
          <w:p w14:paraId="22CF4AF0" w14:textId="77777777" w:rsidR="00AE6B9B" w:rsidRPr="0089308D" w:rsidRDefault="00AE6B9B" w:rsidP="00AE6B9B">
            <w:pPr>
              <w:spacing w:before="60" w:after="60"/>
              <w:jc w:val="left"/>
              <w:rPr>
                <w:sz w:val="20"/>
              </w:rPr>
            </w:pPr>
            <w:r w:rsidRPr="0089308D">
              <w:rPr>
                <w:sz w:val="20"/>
              </w:rPr>
              <w:t>Must meet requirement</w:t>
            </w:r>
          </w:p>
        </w:tc>
        <w:tc>
          <w:tcPr>
            <w:tcW w:w="1655" w:type="dxa"/>
          </w:tcPr>
          <w:p w14:paraId="057AA64B" w14:textId="77777777" w:rsidR="00AE6B9B" w:rsidRPr="0089308D" w:rsidRDefault="00AE6B9B" w:rsidP="00AE6B9B">
            <w:pPr>
              <w:spacing w:before="60" w:after="60"/>
              <w:jc w:val="left"/>
              <w:rPr>
                <w:sz w:val="20"/>
              </w:rPr>
            </w:pPr>
            <w:r w:rsidRPr="0089308D">
              <w:rPr>
                <w:sz w:val="22"/>
                <w:szCs w:val="22"/>
              </w:rPr>
              <w:t>Must meet requirement</w:t>
            </w:r>
          </w:p>
        </w:tc>
        <w:tc>
          <w:tcPr>
            <w:tcW w:w="1699" w:type="dxa"/>
          </w:tcPr>
          <w:p w14:paraId="4D4A3B33" w14:textId="77777777" w:rsidR="00AE6B9B" w:rsidRPr="0089308D" w:rsidRDefault="00AE6B9B" w:rsidP="00AE6B9B">
            <w:pPr>
              <w:spacing w:before="60" w:after="60"/>
              <w:jc w:val="left"/>
              <w:rPr>
                <w:sz w:val="20"/>
              </w:rPr>
            </w:pPr>
            <w:r w:rsidRPr="0089308D">
              <w:rPr>
                <w:sz w:val="20"/>
              </w:rPr>
              <w:t>Must meet requirement</w:t>
            </w:r>
          </w:p>
        </w:tc>
        <w:tc>
          <w:tcPr>
            <w:tcW w:w="1699" w:type="dxa"/>
          </w:tcPr>
          <w:p w14:paraId="33CDF6F5" w14:textId="77777777" w:rsidR="00AE6B9B" w:rsidRPr="0089308D" w:rsidRDefault="00AE6B9B" w:rsidP="00A952F2">
            <w:pPr>
              <w:spacing w:before="60" w:after="60"/>
              <w:jc w:val="center"/>
              <w:rPr>
                <w:sz w:val="20"/>
              </w:rPr>
            </w:pPr>
            <w:r w:rsidRPr="0089308D">
              <w:rPr>
                <w:sz w:val="20"/>
              </w:rPr>
              <w:t>N / A</w:t>
            </w:r>
          </w:p>
        </w:tc>
        <w:tc>
          <w:tcPr>
            <w:tcW w:w="2123" w:type="dxa"/>
          </w:tcPr>
          <w:p w14:paraId="7F87F043" w14:textId="77777777" w:rsidR="00AE6B9B" w:rsidRPr="0089308D" w:rsidRDefault="00AE6B9B" w:rsidP="00AE6B9B">
            <w:pPr>
              <w:spacing w:before="60" w:after="60"/>
              <w:jc w:val="left"/>
              <w:rPr>
                <w:sz w:val="20"/>
              </w:rPr>
            </w:pPr>
            <w:r w:rsidRPr="0089308D">
              <w:rPr>
                <w:sz w:val="20"/>
              </w:rPr>
              <w:t>Letter of Bid</w:t>
            </w:r>
          </w:p>
        </w:tc>
      </w:tr>
      <w:tr w:rsidR="00AE6B9B" w:rsidRPr="0089308D" w14:paraId="1AF60E1A" w14:textId="77777777" w:rsidTr="00AE6B9B">
        <w:trPr>
          <w:cantSplit/>
          <w:trHeight w:val="641"/>
        </w:trPr>
        <w:tc>
          <w:tcPr>
            <w:tcW w:w="2569" w:type="dxa"/>
          </w:tcPr>
          <w:p w14:paraId="6D466876" w14:textId="2EA39782" w:rsidR="00AE6B9B" w:rsidRPr="0089308D" w:rsidRDefault="00AE6B9B" w:rsidP="00A952F2">
            <w:pPr>
              <w:pStyle w:val="Heading2"/>
              <w:tabs>
                <w:tab w:val="left" w:pos="576"/>
              </w:tabs>
              <w:spacing w:before="60" w:after="60"/>
              <w:jc w:val="both"/>
              <w:rPr>
                <w:rFonts w:ascii="Times New Roman" w:hAnsi="Times New Roman"/>
                <w:sz w:val="20"/>
              </w:rPr>
            </w:pPr>
            <w:bookmarkStart w:id="472" w:name="_Toc53559872"/>
            <w:r>
              <w:rPr>
                <w:rFonts w:ascii="Times New Roman" w:hAnsi="Times New Roman"/>
                <w:b w:val="0"/>
                <w:sz w:val="20"/>
              </w:rPr>
              <w:t>5</w:t>
            </w:r>
            <w:r w:rsidRPr="0089308D">
              <w:rPr>
                <w:rFonts w:ascii="Times New Roman" w:hAnsi="Times New Roman"/>
                <w:b w:val="0"/>
                <w:sz w:val="20"/>
              </w:rPr>
              <w:t>.1.3</w:t>
            </w:r>
            <w:r w:rsidRPr="0089308D">
              <w:rPr>
                <w:rFonts w:ascii="Times New Roman" w:hAnsi="Times New Roman"/>
                <w:b w:val="0"/>
                <w:sz w:val="20"/>
              </w:rPr>
              <w:tab/>
              <w:t>Bank Ineligibility</w:t>
            </w:r>
            <w:bookmarkEnd w:id="472"/>
          </w:p>
        </w:tc>
        <w:tc>
          <w:tcPr>
            <w:tcW w:w="3334" w:type="dxa"/>
          </w:tcPr>
          <w:p w14:paraId="4122798B" w14:textId="77777777" w:rsidR="00AE6B9B" w:rsidRPr="0089308D" w:rsidRDefault="00AE6B9B" w:rsidP="00A952F2">
            <w:pPr>
              <w:pStyle w:val="BodyTextIndent"/>
              <w:spacing w:before="60" w:after="60"/>
              <w:ind w:left="0"/>
              <w:jc w:val="left"/>
              <w:rPr>
                <w:sz w:val="20"/>
              </w:rPr>
            </w:pPr>
            <w:r w:rsidRPr="0089308D">
              <w:rPr>
                <w:sz w:val="20"/>
              </w:rPr>
              <w:t>Not having been declared ineligible by the Bank as described in ITB 4.5.</w:t>
            </w:r>
          </w:p>
        </w:tc>
        <w:tc>
          <w:tcPr>
            <w:tcW w:w="1699" w:type="dxa"/>
          </w:tcPr>
          <w:p w14:paraId="629D9AF1" w14:textId="77777777" w:rsidR="00AE6B9B" w:rsidRPr="0089308D" w:rsidRDefault="00AE6B9B" w:rsidP="00AE6B9B">
            <w:pPr>
              <w:spacing w:before="60" w:after="60"/>
              <w:jc w:val="left"/>
              <w:rPr>
                <w:sz w:val="20"/>
              </w:rPr>
            </w:pPr>
            <w:r w:rsidRPr="0089308D">
              <w:rPr>
                <w:sz w:val="20"/>
              </w:rPr>
              <w:t>Must meet requirement</w:t>
            </w:r>
          </w:p>
        </w:tc>
        <w:tc>
          <w:tcPr>
            <w:tcW w:w="1655" w:type="dxa"/>
          </w:tcPr>
          <w:p w14:paraId="534DFA66" w14:textId="77777777" w:rsidR="00AE6B9B" w:rsidRPr="0089308D" w:rsidRDefault="00AE6B9B" w:rsidP="00AE6B9B">
            <w:pPr>
              <w:spacing w:before="60" w:after="60"/>
              <w:jc w:val="left"/>
              <w:rPr>
                <w:sz w:val="20"/>
              </w:rPr>
            </w:pPr>
            <w:r w:rsidRPr="0089308D">
              <w:rPr>
                <w:sz w:val="22"/>
                <w:szCs w:val="22"/>
              </w:rPr>
              <w:t>Must meet requirement</w:t>
            </w:r>
          </w:p>
        </w:tc>
        <w:tc>
          <w:tcPr>
            <w:tcW w:w="1699" w:type="dxa"/>
          </w:tcPr>
          <w:p w14:paraId="718BF5A4" w14:textId="77777777" w:rsidR="00AE6B9B" w:rsidRPr="0089308D" w:rsidRDefault="00AE6B9B" w:rsidP="00AE6B9B">
            <w:pPr>
              <w:spacing w:before="60" w:after="60"/>
              <w:jc w:val="left"/>
              <w:rPr>
                <w:sz w:val="20"/>
              </w:rPr>
            </w:pPr>
            <w:r w:rsidRPr="0089308D">
              <w:rPr>
                <w:sz w:val="20"/>
              </w:rPr>
              <w:t xml:space="preserve">Must meet requirement </w:t>
            </w:r>
          </w:p>
        </w:tc>
        <w:tc>
          <w:tcPr>
            <w:tcW w:w="1699" w:type="dxa"/>
          </w:tcPr>
          <w:p w14:paraId="215B8592" w14:textId="77777777" w:rsidR="00AE6B9B" w:rsidRPr="0089308D" w:rsidRDefault="00AE6B9B" w:rsidP="00A952F2">
            <w:pPr>
              <w:spacing w:before="60" w:after="60"/>
              <w:jc w:val="center"/>
              <w:rPr>
                <w:sz w:val="20"/>
              </w:rPr>
            </w:pPr>
            <w:r w:rsidRPr="0089308D">
              <w:rPr>
                <w:sz w:val="20"/>
              </w:rPr>
              <w:t>N / A</w:t>
            </w:r>
          </w:p>
        </w:tc>
        <w:tc>
          <w:tcPr>
            <w:tcW w:w="2123" w:type="dxa"/>
          </w:tcPr>
          <w:p w14:paraId="4F200895" w14:textId="77777777" w:rsidR="00AE6B9B" w:rsidRPr="0089308D" w:rsidRDefault="00AE6B9B" w:rsidP="00AE6B9B">
            <w:pPr>
              <w:spacing w:before="60" w:after="60"/>
              <w:jc w:val="left"/>
              <w:rPr>
                <w:sz w:val="20"/>
              </w:rPr>
            </w:pPr>
            <w:r w:rsidRPr="0089308D">
              <w:rPr>
                <w:sz w:val="20"/>
              </w:rPr>
              <w:t>Letter of Bid</w:t>
            </w:r>
          </w:p>
        </w:tc>
      </w:tr>
      <w:tr w:rsidR="00AE6B9B" w:rsidRPr="0089308D" w14:paraId="390E3507" w14:textId="77777777" w:rsidTr="00AE6B9B">
        <w:trPr>
          <w:cantSplit/>
          <w:trHeight w:val="774"/>
        </w:trPr>
        <w:tc>
          <w:tcPr>
            <w:tcW w:w="2569" w:type="dxa"/>
          </w:tcPr>
          <w:p w14:paraId="6C87CA58" w14:textId="4EC65FF4" w:rsidR="00AE6B9B" w:rsidRPr="0089308D" w:rsidRDefault="00AE6B9B" w:rsidP="00A952F2">
            <w:pPr>
              <w:pStyle w:val="Heading2"/>
              <w:tabs>
                <w:tab w:val="left" w:pos="576"/>
              </w:tabs>
              <w:spacing w:before="60" w:after="60"/>
              <w:jc w:val="both"/>
              <w:rPr>
                <w:rFonts w:ascii="Times New Roman" w:hAnsi="Times New Roman"/>
                <w:sz w:val="20"/>
              </w:rPr>
            </w:pPr>
            <w:bookmarkStart w:id="473" w:name="_Toc53559873"/>
            <w:r>
              <w:rPr>
                <w:rFonts w:ascii="Times New Roman" w:hAnsi="Times New Roman"/>
                <w:b w:val="0"/>
                <w:sz w:val="20"/>
              </w:rPr>
              <w:t>5</w:t>
            </w:r>
            <w:r w:rsidRPr="0089308D">
              <w:rPr>
                <w:rFonts w:ascii="Times New Roman" w:hAnsi="Times New Roman"/>
                <w:b w:val="0"/>
                <w:sz w:val="20"/>
              </w:rPr>
              <w:t>.1.4</w:t>
            </w:r>
            <w:r w:rsidRPr="0089308D">
              <w:rPr>
                <w:rFonts w:ascii="Times New Roman" w:hAnsi="Times New Roman"/>
                <w:b w:val="0"/>
                <w:sz w:val="20"/>
              </w:rPr>
              <w:tab/>
              <w:t xml:space="preserve">State owned Entity </w:t>
            </w:r>
            <w:r w:rsidRPr="0089308D">
              <w:rPr>
                <w:rFonts w:ascii="Times New Roman" w:hAnsi="Times New Roman"/>
                <w:b w:val="0"/>
                <w:sz w:val="22"/>
                <w:szCs w:val="22"/>
              </w:rPr>
              <w:t>of the Borrower country</w:t>
            </w:r>
            <w:bookmarkEnd w:id="473"/>
          </w:p>
        </w:tc>
        <w:tc>
          <w:tcPr>
            <w:tcW w:w="3334" w:type="dxa"/>
          </w:tcPr>
          <w:p w14:paraId="306A7613" w14:textId="77777777" w:rsidR="00AE6B9B" w:rsidRPr="0089308D" w:rsidRDefault="00AE6B9B" w:rsidP="00A952F2">
            <w:pPr>
              <w:pStyle w:val="BodyTextIndent"/>
              <w:spacing w:before="60" w:after="60"/>
              <w:ind w:left="0"/>
              <w:jc w:val="left"/>
              <w:rPr>
                <w:sz w:val="20"/>
              </w:rPr>
            </w:pPr>
            <w:r w:rsidRPr="0089308D">
              <w:rPr>
                <w:sz w:val="20"/>
              </w:rPr>
              <w:t>Compliance with conditions of ITB 4.6</w:t>
            </w:r>
          </w:p>
        </w:tc>
        <w:tc>
          <w:tcPr>
            <w:tcW w:w="1699" w:type="dxa"/>
            <w:vAlign w:val="center"/>
          </w:tcPr>
          <w:p w14:paraId="7F408426" w14:textId="77777777" w:rsidR="00AE6B9B" w:rsidRPr="0089308D" w:rsidRDefault="00AE6B9B" w:rsidP="00AE6B9B">
            <w:pPr>
              <w:spacing w:before="60" w:after="60"/>
              <w:jc w:val="left"/>
              <w:rPr>
                <w:sz w:val="20"/>
              </w:rPr>
            </w:pPr>
            <w:r w:rsidRPr="0089308D">
              <w:rPr>
                <w:sz w:val="20"/>
              </w:rPr>
              <w:t>Must meet requirement</w:t>
            </w:r>
          </w:p>
        </w:tc>
        <w:tc>
          <w:tcPr>
            <w:tcW w:w="1655" w:type="dxa"/>
            <w:vAlign w:val="center"/>
          </w:tcPr>
          <w:p w14:paraId="691AB06B" w14:textId="77777777" w:rsidR="00AE6B9B" w:rsidRPr="0089308D" w:rsidRDefault="00AE6B9B" w:rsidP="00AE6B9B">
            <w:pPr>
              <w:spacing w:before="60" w:after="60"/>
              <w:jc w:val="left"/>
              <w:rPr>
                <w:sz w:val="20"/>
              </w:rPr>
            </w:pPr>
            <w:r w:rsidRPr="0089308D">
              <w:rPr>
                <w:sz w:val="20"/>
              </w:rPr>
              <w:t>Must meet requirement</w:t>
            </w:r>
          </w:p>
        </w:tc>
        <w:tc>
          <w:tcPr>
            <w:tcW w:w="1699" w:type="dxa"/>
            <w:vAlign w:val="center"/>
          </w:tcPr>
          <w:p w14:paraId="3FEEFA93" w14:textId="77777777" w:rsidR="00AE6B9B" w:rsidRPr="0089308D" w:rsidRDefault="00AE6B9B" w:rsidP="00AE6B9B">
            <w:pPr>
              <w:spacing w:before="60" w:after="60"/>
              <w:jc w:val="left"/>
              <w:rPr>
                <w:sz w:val="20"/>
              </w:rPr>
            </w:pPr>
            <w:r w:rsidRPr="0089308D">
              <w:rPr>
                <w:sz w:val="20"/>
              </w:rPr>
              <w:t>Must meet requirement</w:t>
            </w:r>
          </w:p>
        </w:tc>
        <w:tc>
          <w:tcPr>
            <w:tcW w:w="1699" w:type="dxa"/>
            <w:vAlign w:val="center"/>
          </w:tcPr>
          <w:p w14:paraId="4E0F9CFD" w14:textId="77777777" w:rsidR="00AE6B9B" w:rsidRPr="0089308D" w:rsidRDefault="00AE6B9B" w:rsidP="00A952F2">
            <w:pPr>
              <w:spacing w:before="60" w:after="60"/>
              <w:jc w:val="center"/>
              <w:rPr>
                <w:sz w:val="20"/>
              </w:rPr>
            </w:pPr>
            <w:r w:rsidRPr="0089308D">
              <w:rPr>
                <w:sz w:val="20"/>
              </w:rPr>
              <w:t>N / A</w:t>
            </w:r>
          </w:p>
        </w:tc>
        <w:tc>
          <w:tcPr>
            <w:tcW w:w="2123" w:type="dxa"/>
          </w:tcPr>
          <w:p w14:paraId="4806699B" w14:textId="77777777" w:rsidR="00AE6B9B" w:rsidRPr="0089308D" w:rsidRDefault="00AE6B9B" w:rsidP="00AE6B9B">
            <w:pPr>
              <w:spacing w:before="60" w:after="60"/>
              <w:jc w:val="left"/>
              <w:rPr>
                <w:sz w:val="20"/>
              </w:rPr>
            </w:pPr>
            <w:r w:rsidRPr="0089308D">
              <w:rPr>
                <w:sz w:val="20"/>
              </w:rPr>
              <w:t xml:space="preserve">Form </w:t>
            </w:r>
            <w:proofErr w:type="gramStart"/>
            <w:r w:rsidRPr="0089308D">
              <w:rPr>
                <w:sz w:val="20"/>
              </w:rPr>
              <w:t>ELI  –</w:t>
            </w:r>
            <w:proofErr w:type="gramEnd"/>
            <w:r w:rsidRPr="0089308D">
              <w:rPr>
                <w:sz w:val="20"/>
              </w:rPr>
              <w:t>2.1.1 and 2.1.2, with attachments</w:t>
            </w:r>
          </w:p>
        </w:tc>
      </w:tr>
      <w:tr w:rsidR="00AE6B9B" w:rsidRPr="0089308D" w14:paraId="1D41EC42" w14:textId="77777777" w:rsidTr="00AE6B9B">
        <w:trPr>
          <w:cantSplit/>
          <w:trHeight w:val="2121"/>
        </w:trPr>
        <w:tc>
          <w:tcPr>
            <w:tcW w:w="2569" w:type="dxa"/>
          </w:tcPr>
          <w:p w14:paraId="71151F96" w14:textId="00DA978D" w:rsidR="00AE6B9B" w:rsidRPr="0089308D" w:rsidRDefault="00AE6B9B" w:rsidP="00A952F2">
            <w:pPr>
              <w:pStyle w:val="Heading2"/>
              <w:tabs>
                <w:tab w:val="left" w:pos="576"/>
              </w:tabs>
              <w:spacing w:before="60" w:after="60"/>
              <w:jc w:val="left"/>
              <w:rPr>
                <w:rFonts w:ascii="Times New Roman" w:hAnsi="Times New Roman"/>
                <w:sz w:val="20"/>
              </w:rPr>
            </w:pPr>
            <w:bookmarkStart w:id="474" w:name="_Toc53559874"/>
            <w:r>
              <w:rPr>
                <w:rFonts w:ascii="Times New Roman" w:hAnsi="Times New Roman"/>
                <w:b w:val="0"/>
                <w:sz w:val="20"/>
              </w:rPr>
              <w:t>5</w:t>
            </w:r>
            <w:r w:rsidRPr="0089308D">
              <w:rPr>
                <w:rFonts w:ascii="Times New Roman" w:hAnsi="Times New Roman"/>
                <w:b w:val="0"/>
                <w:sz w:val="20"/>
              </w:rPr>
              <w:t>.1.5</w:t>
            </w:r>
            <w:r w:rsidRPr="0089308D">
              <w:rPr>
                <w:rFonts w:ascii="Times New Roman" w:hAnsi="Times New Roman"/>
                <w:b w:val="0"/>
                <w:sz w:val="20"/>
              </w:rPr>
              <w:tab/>
              <w:t>United Nations resolution or Borrower’s country law</w:t>
            </w:r>
            <w:bookmarkEnd w:id="474"/>
            <w:r w:rsidRPr="0089308D">
              <w:rPr>
                <w:rFonts w:ascii="Times New Roman" w:hAnsi="Times New Roman"/>
                <w:b w:val="0"/>
                <w:sz w:val="20"/>
              </w:rPr>
              <w:t xml:space="preserve"> </w:t>
            </w:r>
          </w:p>
        </w:tc>
        <w:tc>
          <w:tcPr>
            <w:tcW w:w="3334" w:type="dxa"/>
          </w:tcPr>
          <w:p w14:paraId="5269B9B9" w14:textId="77777777" w:rsidR="00AE6B9B" w:rsidRPr="0089308D" w:rsidRDefault="00AE6B9B" w:rsidP="00A952F2">
            <w:pPr>
              <w:pStyle w:val="BodyTextIndent"/>
              <w:spacing w:before="60" w:after="60"/>
              <w:ind w:left="0"/>
              <w:jc w:val="left"/>
              <w:rPr>
                <w:sz w:val="20"/>
              </w:rPr>
            </w:pPr>
            <w:r w:rsidRPr="0089308D">
              <w:rPr>
                <w:sz w:val="22"/>
                <w:szCs w:val="22"/>
              </w:rPr>
              <w:t xml:space="preserve">Not having been excluded </w:t>
            </w:r>
            <w:proofErr w:type="gramStart"/>
            <w:r w:rsidRPr="0089308D">
              <w:rPr>
                <w:sz w:val="22"/>
                <w:szCs w:val="22"/>
              </w:rPr>
              <w:t>as a result of</w:t>
            </w:r>
            <w:proofErr w:type="gramEnd"/>
            <w:r w:rsidRPr="0089308D">
              <w:rPr>
                <w:sz w:val="22"/>
                <w:szCs w:val="22"/>
              </w:rPr>
              <w:t xml:space="preserve"> prohibition in the Borrower’s country laws or official regulations against commercial relations with the Bidder’s country, or by an act of compliance with UN Security Council resolution, both in accordance with </w:t>
            </w:r>
            <w:r w:rsidRPr="0089308D">
              <w:rPr>
                <w:sz w:val="20"/>
              </w:rPr>
              <w:t>ITB 4.8</w:t>
            </w:r>
          </w:p>
        </w:tc>
        <w:tc>
          <w:tcPr>
            <w:tcW w:w="1699" w:type="dxa"/>
            <w:vAlign w:val="center"/>
          </w:tcPr>
          <w:p w14:paraId="3D06CE57" w14:textId="77777777" w:rsidR="00AE6B9B" w:rsidRPr="0089308D" w:rsidRDefault="00AE6B9B" w:rsidP="00AE6B9B">
            <w:pPr>
              <w:spacing w:before="60" w:after="60"/>
              <w:jc w:val="left"/>
              <w:rPr>
                <w:sz w:val="20"/>
              </w:rPr>
            </w:pPr>
            <w:r w:rsidRPr="0089308D">
              <w:rPr>
                <w:sz w:val="20"/>
              </w:rPr>
              <w:t>Must meet requirement</w:t>
            </w:r>
          </w:p>
        </w:tc>
        <w:tc>
          <w:tcPr>
            <w:tcW w:w="1655" w:type="dxa"/>
            <w:vAlign w:val="center"/>
          </w:tcPr>
          <w:p w14:paraId="4926BB2B" w14:textId="77777777" w:rsidR="00AE6B9B" w:rsidRPr="0089308D" w:rsidRDefault="00AE6B9B" w:rsidP="00AE6B9B">
            <w:pPr>
              <w:spacing w:before="60" w:after="60"/>
              <w:jc w:val="left"/>
              <w:rPr>
                <w:sz w:val="20"/>
              </w:rPr>
            </w:pPr>
            <w:r w:rsidRPr="0089308D">
              <w:rPr>
                <w:sz w:val="22"/>
                <w:szCs w:val="22"/>
              </w:rPr>
              <w:t>Must meet requirement</w:t>
            </w:r>
          </w:p>
        </w:tc>
        <w:tc>
          <w:tcPr>
            <w:tcW w:w="1699" w:type="dxa"/>
            <w:vAlign w:val="center"/>
          </w:tcPr>
          <w:p w14:paraId="6DE7391C" w14:textId="77777777" w:rsidR="00AE6B9B" w:rsidRPr="0089308D" w:rsidRDefault="00AE6B9B" w:rsidP="00AE6B9B">
            <w:pPr>
              <w:spacing w:before="60" w:after="60"/>
              <w:jc w:val="left"/>
              <w:rPr>
                <w:sz w:val="20"/>
              </w:rPr>
            </w:pPr>
            <w:r w:rsidRPr="0089308D">
              <w:rPr>
                <w:sz w:val="20"/>
              </w:rPr>
              <w:t>Must meet requirement</w:t>
            </w:r>
          </w:p>
        </w:tc>
        <w:tc>
          <w:tcPr>
            <w:tcW w:w="1699" w:type="dxa"/>
            <w:vAlign w:val="center"/>
          </w:tcPr>
          <w:p w14:paraId="5A86D4DE" w14:textId="77777777" w:rsidR="00AE6B9B" w:rsidRPr="0089308D" w:rsidRDefault="00AE6B9B" w:rsidP="00A952F2">
            <w:pPr>
              <w:spacing w:before="60" w:after="60"/>
              <w:jc w:val="center"/>
              <w:rPr>
                <w:sz w:val="20"/>
              </w:rPr>
            </w:pPr>
            <w:r w:rsidRPr="0089308D">
              <w:rPr>
                <w:sz w:val="20"/>
              </w:rPr>
              <w:t>N / A</w:t>
            </w:r>
          </w:p>
        </w:tc>
        <w:tc>
          <w:tcPr>
            <w:tcW w:w="2123" w:type="dxa"/>
          </w:tcPr>
          <w:p w14:paraId="01A11F7F" w14:textId="77777777" w:rsidR="00AE6B9B" w:rsidRPr="0089308D" w:rsidRDefault="00AE6B9B" w:rsidP="00AE6B9B">
            <w:pPr>
              <w:spacing w:before="60" w:after="60"/>
              <w:jc w:val="left"/>
              <w:rPr>
                <w:sz w:val="20"/>
              </w:rPr>
            </w:pPr>
            <w:r w:rsidRPr="0089308D">
              <w:rPr>
                <w:sz w:val="20"/>
              </w:rPr>
              <w:t>Letter of Bid</w:t>
            </w:r>
          </w:p>
        </w:tc>
      </w:tr>
    </w:tbl>
    <w:p w14:paraId="05115E66" w14:textId="77777777" w:rsidR="00AE6B9B" w:rsidRPr="0089308D" w:rsidRDefault="00AE6B9B" w:rsidP="00AE6B9B"/>
    <w:p w14:paraId="065F1370" w14:textId="77777777" w:rsidR="00AE6B9B" w:rsidRPr="0089308D" w:rsidRDefault="00AE6B9B" w:rsidP="00AE6B9B"/>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150"/>
        <w:gridCol w:w="1798"/>
        <w:gridCol w:w="1712"/>
        <w:gridCol w:w="1710"/>
        <w:gridCol w:w="1800"/>
        <w:gridCol w:w="1957"/>
      </w:tblGrid>
      <w:tr w:rsidR="00AE6B9B" w:rsidRPr="0089308D" w14:paraId="468A0766" w14:textId="77777777" w:rsidTr="00A952F2">
        <w:trPr>
          <w:trHeight w:val="987"/>
          <w:tblHeader/>
        </w:trPr>
        <w:tc>
          <w:tcPr>
            <w:tcW w:w="2628" w:type="dxa"/>
          </w:tcPr>
          <w:p w14:paraId="08795724" w14:textId="77777777" w:rsidR="00AE6B9B" w:rsidRPr="0089308D" w:rsidRDefault="00AE6B9B" w:rsidP="00A952F2">
            <w:pPr>
              <w:spacing w:before="120"/>
              <w:jc w:val="center"/>
              <w:rPr>
                <w:b/>
                <w:sz w:val="22"/>
                <w:szCs w:val="22"/>
              </w:rPr>
            </w:pPr>
            <w:r w:rsidRPr="0089308D">
              <w:rPr>
                <w:sz w:val="22"/>
                <w:szCs w:val="22"/>
              </w:rPr>
              <w:lastRenderedPageBreak/>
              <w:br w:type="page"/>
            </w:r>
            <w:r w:rsidRPr="0089308D">
              <w:rPr>
                <w:sz w:val="22"/>
                <w:szCs w:val="22"/>
              </w:rPr>
              <w:br w:type="page"/>
            </w:r>
            <w:r w:rsidRPr="0089308D">
              <w:rPr>
                <w:sz w:val="22"/>
                <w:szCs w:val="22"/>
              </w:rPr>
              <w:br w:type="page"/>
            </w:r>
            <w:r w:rsidRPr="0089308D">
              <w:rPr>
                <w:b/>
                <w:sz w:val="22"/>
                <w:szCs w:val="22"/>
              </w:rPr>
              <w:t>Factor</w:t>
            </w:r>
          </w:p>
        </w:tc>
        <w:tc>
          <w:tcPr>
            <w:tcW w:w="12127" w:type="dxa"/>
            <w:gridSpan w:val="6"/>
          </w:tcPr>
          <w:p w14:paraId="3210B8B0" w14:textId="74B14EB6" w:rsidR="00AE6B9B" w:rsidRPr="0089308D" w:rsidRDefault="00AE6B9B" w:rsidP="00A952F2">
            <w:pPr>
              <w:pStyle w:val="Heading1"/>
              <w:rPr>
                <w:rFonts w:ascii="Times New Roman" w:hAnsi="Times New Roman"/>
              </w:rPr>
            </w:pPr>
            <w:bookmarkStart w:id="475" w:name="_Toc53559875"/>
            <w:r>
              <w:rPr>
                <w:rFonts w:ascii="Times New Roman" w:hAnsi="Times New Roman"/>
              </w:rPr>
              <w:t>5</w:t>
            </w:r>
            <w:r w:rsidRPr="0089308D">
              <w:rPr>
                <w:rFonts w:ascii="Times New Roman" w:hAnsi="Times New Roman"/>
              </w:rPr>
              <w:t>.2 Historical Contract Non-Performance</w:t>
            </w:r>
            <w:bookmarkEnd w:id="475"/>
          </w:p>
        </w:tc>
      </w:tr>
      <w:tr w:rsidR="00AE6B9B" w:rsidRPr="0089308D" w14:paraId="3B6C299D" w14:textId="77777777" w:rsidTr="00A952F2">
        <w:trPr>
          <w:trHeight w:val="412"/>
          <w:tblHeader/>
        </w:trPr>
        <w:tc>
          <w:tcPr>
            <w:tcW w:w="2628" w:type="dxa"/>
            <w:vMerge w:val="restart"/>
            <w:vAlign w:val="center"/>
          </w:tcPr>
          <w:p w14:paraId="384AB2E1" w14:textId="77777777" w:rsidR="00AE6B9B" w:rsidRPr="0089308D" w:rsidRDefault="00AE6B9B" w:rsidP="00A952F2">
            <w:pPr>
              <w:pStyle w:val="titulo"/>
              <w:rPr>
                <w:rFonts w:ascii="Times New Roman" w:hAnsi="Times New Roman"/>
                <w:b w:val="0"/>
                <w:sz w:val="22"/>
                <w:szCs w:val="22"/>
              </w:rPr>
            </w:pPr>
            <w:r w:rsidRPr="0089308D">
              <w:rPr>
                <w:rFonts w:ascii="Times New Roman" w:hAnsi="Times New Roman"/>
                <w:sz w:val="22"/>
                <w:szCs w:val="22"/>
              </w:rPr>
              <w:t>Sub-Factor</w:t>
            </w:r>
          </w:p>
        </w:tc>
        <w:tc>
          <w:tcPr>
            <w:tcW w:w="10170" w:type="dxa"/>
            <w:gridSpan w:val="5"/>
          </w:tcPr>
          <w:p w14:paraId="24BD233A" w14:textId="77777777" w:rsidR="00AE6B9B" w:rsidRPr="0089308D" w:rsidRDefault="00AE6B9B" w:rsidP="00A952F2">
            <w:pPr>
              <w:pStyle w:val="titulo"/>
              <w:spacing w:before="80" w:after="80"/>
              <w:rPr>
                <w:rFonts w:ascii="Times New Roman" w:hAnsi="Times New Roman"/>
                <w:sz w:val="22"/>
                <w:szCs w:val="22"/>
              </w:rPr>
            </w:pPr>
            <w:r w:rsidRPr="0089308D">
              <w:rPr>
                <w:rFonts w:ascii="Times New Roman" w:hAnsi="Times New Roman"/>
                <w:b w:val="0"/>
                <w:sz w:val="22"/>
                <w:szCs w:val="22"/>
              </w:rPr>
              <w:t>Criteria</w:t>
            </w:r>
          </w:p>
        </w:tc>
        <w:tc>
          <w:tcPr>
            <w:tcW w:w="1957" w:type="dxa"/>
            <w:vMerge w:val="restart"/>
            <w:vAlign w:val="center"/>
          </w:tcPr>
          <w:p w14:paraId="06FD3879" w14:textId="77777777" w:rsidR="00AE6B9B" w:rsidRPr="0089308D" w:rsidRDefault="00AE6B9B" w:rsidP="00A952F2">
            <w:pPr>
              <w:spacing w:before="80" w:after="80"/>
              <w:ind w:left="36" w:hanging="36"/>
              <w:jc w:val="center"/>
              <w:rPr>
                <w:b/>
                <w:sz w:val="22"/>
                <w:szCs w:val="22"/>
              </w:rPr>
            </w:pPr>
            <w:proofErr w:type="gramStart"/>
            <w:r w:rsidRPr="0089308D">
              <w:rPr>
                <w:b/>
                <w:sz w:val="22"/>
                <w:szCs w:val="22"/>
              </w:rPr>
              <w:t>Documentation  Required</w:t>
            </w:r>
            <w:proofErr w:type="gramEnd"/>
          </w:p>
        </w:tc>
      </w:tr>
      <w:tr w:rsidR="00AE6B9B" w:rsidRPr="0089308D" w14:paraId="75F51468" w14:textId="77777777" w:rsidTr="00A952F2">
        <w:trPr>
          <w:trHeight w:val="141"/>
          <w:tblHeader/>
        </w:trPr>
        <w:tc>
          <w:tcPr>
            <w:tcW w:w="2628" w:type="dxa"/>
            <w:vMerge/>
          </w:tcPr>
          <w:p w14:paraId="3F853398" w14:textId="77777777" w:rsidR="00AE6B9B" w:rsidRPr="0089308D" w:rsidRDefault="00AE6B9B" w:rsidP="00A952F2">
            <w:pPr>
              <w:jc w:val="center"/>
              <w:rPr>
                <w:b/>
                <w:sz w:val="22"/>
                <w:szCs w:val="22"/>
              </w:rPr>
            </w:pPr>
          </w:p>
        </w:tc>
        <w:tc>
          <w:tcPr>
            <w:tcW w:w="3150" w:type="dxa"/>
            <w:vMerge w:val="restart"/>
            <w:vAlign w:val="center"/>
          </w:tcPr>
          <w:p w14:paraId="74191399" w14:textId="77777777" w:rsidR="00AE6B9B" w:rsidRPr="0089308D" w:rsidRDefault="00AE6B9B" w:rsidP="00A952F2">
            <w:pPr>
              <w:pStyle w:val="titulo"/>
              <w:spacing w:after="0"/>
              <w:rPr>
                <w:rFonts w:ascii="Times New Roman" w:hAnsi="Times New Roman"/>
                <w:sz w:val="22"/>
                <w:szCs w:val="22"/>
              </w:rPr>
            </w:pPr>
            <w:r w:rsidRPr="0089308D">
              <w:rPr>
                <w:rFonts w:ascii="Times New Roman" w:hAnsi="Times New Roman"/>
                <w:sz w:val="22"/>
                <w:szCs w:val="22"/>
              </w:rPr>
              <w:t>Requirement</w:t>
            </w:r>
          </w:p>
        </w:tc>
        <w:tc>
          <w:tcPr>
            <w:tcW w:w="7020" w:type="dxa"/>
            <w:gridSpan w:val="4"/>
          </w:tcPr>
          <w:p w14:paraId="0111DC6E" w14:textId="77777777" w:rsidR="00AE6B9B" w:rsidRPr="0089308D" w:rsidRDefault="00AE6B9B" w:rsidP="00A952F2">
            <w:pPr>
              <w:pStyle w:val="titulo"/>
              <w:spacing w:before="80" w:after="80"/>
              <w:rPr>
                <w:rFonts w:ascii="Times New Roman" w:hAnsi="Times New Roman"/>
                <w:sz w:val="22"/>
                <w:szCs w:val="22"/>
              </w:rPr>
            </w:pPr>
            <w:r w:rsidRPr="0089308D">
              <w:rPr>
                <w:rFonts w:ascii="Times New Roman" w:hAnsi="Times New Roman"/>
                <w:sz w:val="22"/>
                <w:szCs w:val="22"/>
              </w:rPr>
              <w:t>Bidder</w:t>
            </w:r>
          </w:p>
        </w:tc>
        <w:tc>
          <w:tcPr>
            <w:tcW w:w="1957" w:type="dxa"/>
            <w:vMerge/>
          </w:tcPr>
          <w:p w14:paraId="25422794" w14:textId="77777777" w:rsidR="00AE6B9B" w:rsidRPr="0089308D" w:rsidRDefault="00AE6B9B" w:rsidP="00A952F2">
            <w:pPr>
              <w:spacing w:before="40"/>
              <w:ind w:left="36" w:hanging="36"/>
              <w:jc w:val="center"/>
              <w:rPr>
                <w:b/>
                <w:sz w:val="22"/>
                <w:szCs w:val="22"/>
              </w:rPr>
            </w:pPr>
          </w:p>
        </w:tc>
      </w:tr>
      <w:tr w:rsidR="00AE6B9B" w:rsidRPr="0089308D" w14:paraId="6A01CC53" w14:textId="77777777" w:rsidTr="00A952F2">
        <w:trPr>
          <w:trHeight w:val="141"/>
          <w:tblHeader/>
        </w:trPr>
        <w:tc>
          <w:tcPr>
            <w:tcW w:w="2628" w:type="dxa"/>
            <w:vMerge/>
          </w:tcPr>
          <w:p w14:paraId="561CD599" w14:textId="77777777" w:rsidR="00AE6B9B" w:rsidRPr="0089308D" w:rsidRDefault="00AE6B9B" w:rsidP="00A952F2">
            <w:pPr>
              <w:rPr>
                <w:b/>
                <w:sz w:val="22"/>
                <w:szCs w:val="22"/>
              </w:rPr>
            </w:pPr>
          </w:p>
        </w:tc>
        <w:tc>
          <w:tcPr>
            <w:tcW w:w="3150" w:type="dxa"/>
            <w:vMerge/>
          </w:tcPr>
          <w:p w14:paraId="2B3B41E6" w14:textId="77777777" w:rsidR="00AE6B9B" w:rsidRPr="0089308D" w:rsidRDefault="00AE6B9B" w:rsidP="00A952F2">
            <w:pPr>
              <w:rPr>
                <w:b/>
                <w:sz w:val="22"/>
                <w:szCs w:val="22"/>
              </w:rPr>
            </w:pPr>
          </w:p>
        </w:tc>
        <w:tc>
          <w:tcPr>
            <w:tcW w:w="1798" w:type="dxa"/>
            <w:vMerge w:val="restart"/>
            <w:vAlign w:val="center"/>
          </w:tcPr>
          <w:p w14:paraId="1B5BDCF0" w14:textId="77777777" w:rsidR="00AE6B9B" w:rsidRPr="0089308D" w:rsidRDefault="00AE6B9B" w:rsidP="00A952F2">
            <w:pPr>
              <w:spacing w:before="40"/>
              <w:jc w:val="center"/>
              <w:rPr>
                <w:b/>
                <w:sz w:val="22"/>
                <w:szCs w:val="22"/>
              </w:rPr>
            </w:pPr>
            <w:r w:rsidRPr="0089308D">
              <w:rPr>
                <w:b/>
                <w:sz w:val="22"/>
                <w:szCs w:val="22"/>
              </w:rPr>
              <w:t>Single Entity</w:t>
            </w:r>
          </w:p>
        </w:tc>
        <w:tc>
          <w:tcPr>
            <w:tcW w:w="5222" w:type="dxa"/>
            <w:gridSpan w:val="3"/>
          </w:tcPr>
          <w:p w14:paraId="2E37A87F" w14:textId="77777777" w:rsidR="00AE6B9B" w:rsidRPr="0089308D" w:rsidRDefault="00AE6B9B" w:rsidP="00A952F2">
            <w:pPr>
              <w:pStyle w:val="titulo"/>
              <w:spacing w:before="40" w:after="0"/>
              <w:rPr>
                <w:rFonts w:ascii="Times New Roman" w:hAnsi="Times New Roman"/>
                <w:sz w:val="22"/>
                <w:szCs w:val="22"/>
              </w:rPr>
            </w:pPr>
            <w:r w:rsidRPr="0089308D">
              <w:rPr>
                <w:rFonts w:ascii="Times New Roman" w:hAnsi="Times New Roman"/>
                <w:sz w:val="22"/>
                <w:szCs w:val="22"/>
              </w:rPr>
              <w:t>Joint Venture (existing or intended)</w:t>
            </w:r>
          </w:p>
        </w:tc>
        <w:tc>
          <w:tcPr>
            <w:tcW w:w="1957" w:type="dxa"/>
            <w:vMerge/>
          </w:tcPr>
          <w:p w14:paraId="2847EAA7" w14:textId="77777777" w:rsidR="00AE6B9B" w:rsidRPr="0089308D" w:rsidRDefault="00AE6B9B" w:rsidP="00A952F2">
            <w:pPr>
              <w:spacing w:before="40"/>
              <w:ind w:left="36" w:hanging="36"/>
              <w:jc w:val="center"/>
              <w:rPr>
                <w:b/>
                <w:sz w:val="22"/>
                <w:szCs w:val="22"/>
              </w:rPr>
            </w:pPr>
          </w:p>
        </w:tc>
      </w:tr>
      <w:tr w:rsidR="00AE6B9B" w:rsidRPr="0089308D" w14:paraId="02203407" w14:textId="77777777" w:rsidTr="00A952F2">
        <w:trPr>
          <w:trHeight w:val="590"/>
          <w:tblHeader/>
        </w:trPr>
        <w:tc>
          <w:tcPr>
            <w:tcW w:w="2628" w:type="dxa"/>
            <w:vMerge/>
          </w:tcPr>
          <w:p w14:paraId="62088D2D" w14:textId="77777777" w:rsidR="00AE6B9B" w:rsidRPr="0089308D" w:rsidRDefault="00AE6B9B" w:rsidP="00A952F2">
            <w:pPr>
              <w:rPr>
                <w:b/>
                <w:sz w:val="22"/>
                <w:szCs w:val="22"/>
              </w:rPr>
            </w:pPr>
          </w:p>
        </w:tc>
        <w:tc>
          <w:tcPr>
            <w:tcW w:w="3150" w:type="dxa"/>
            <w:vMerge/>
          </w:tcPr>
          <w:p w14:paraId="7D1CEF4E" w14:textId="77777777" w:rsidR="00AE6B9B" w:rsidRPr="0089308D" w:rsidRDefault="00AE6B9B" w:rsidP="00A952F2">
            <w:pPr>
              <w:rPr>
                <w:b/>
                <w:sz w:val="22"/>
                <w:szCs w:val="22"/>
              </w:rPr>
            </w:pPr>
          </w:p>
        </w:tc>
        <w:tc>
          <w:tcPr>
            <w:tcW w:w="1798" w:type="dxa"/>
            <w:vMerge/>
          </w:tcPr>
          <w:p w14:paraId="5A157C1E" w14:textId="77777777" w:rsidR="00AE6B9B" w:rsidRPr="0089308D" w:rsidRDefault="00AE6B9B" w:rsidP="00A952F2">
            <w:pPr>
              <w:spacing w:before="40"/>
              <w:ind w:left="36" w:hanging="36"/>
              <w:jc w:val="center"/>
              <w:rPr>
                <w:b/>
                <w:sz w:val="22"/>
                <w:szCs w:val="22"/>
              </w:rPr>
            </w:pPr>
          </w:p>
        </w:tc>
        <w:tc>
          <w:tcPr>
            <w:tcW w:w="1712" w:type="dxa"/>
          </w:tcPr>
          <w:p w14:paraId="0547839D" w14:textId="77777777" w:rsidR="00AE6B9B" w:rsidRPr="0089308D" w:rsidRDefault="00AE6B9B" w:rsidP="00A952F2">
            <w:pPr>
              <w:spacing w:before="40"/>
              <w:jc w:val="center"/>
              <w:rPr>
                <w:b/>
                <w:sz w:val="22"/>
                <w:szCs w:val="22"/>
              </w:rPr>
            </w:pPr>
            <w:r w:rsidRPr="0089308D">
              <w:rPr>
                <w:b/>
                <w:sz w:val="22"/>
                <w:szCs w:val="22"/>
              </w:rPr>
              <w:t>All members combined</w:t>
            </w:r>
          </w:p>
        </w:tc>
        <w:tc>
          <w:tcPr>
            <w:tcW w:w="1710" w:type="dxa"/>
          </w:tcPr>
          <w:p w14:paraId="2390C30D" w14:textId="77777777" w:rsidR="00AE6B9B" w:rsidRPr="0089308D" w:rsidRDefault="00AE6B9B" w:rsidP="00A952F2">
            <w:pPr>
              <w:spacing w:before="40"/>
              <w:jc w:val="center"/>
              <w:rPr>
                <w:b/>
                <w:sz w:val="22"/>
                <w:szCs w:val="22"/>
              </w:rPr>
            </w:pPr>
            <w:r w:rsidRPr="0089308D">
              <w:rPr>
                <w:b/>
                <w:sz w:val="22"/>
                <w:szCs w:val="22"/>
              </w:rPr>
              <w:t>Each member</w:t>
            </w:r>
          </w:p>
        </w:tc>
        <w:tc>
          <w:tcPr>
            <w:tcW w:w="1800" w:type="dxa"/>
          </w:tcPr>
          <w:p w14:paraId="0397993A" w14:textId="77777777" w:rsidR="00AE6B9B" w:rsidRPr="0089308D" w:rsidRDefault="00AE6B9B" w:rsidP="00A952F2">
            <w:pPr>
              <w:spacing w:before="40"/>
              <w:jc w:val="center"/>
              <w:rPr>
                <w:b/>
                <w:sz w:val="22"/>
                <w:szCs w:val="22"/>
              </w:rPr>
            </w:pPr>
            <w:r w:rsidRPr="0089308D">
              <w:rPr>
                <w:b/>
                <w:sz w:val="22"/>
                <w:szCs w:val="22"/>
              </w:rPr>
              <w:t>At least one member</w:t>
            </w:r>
          </w:p>
        </w:tc>
        <w:tc>
          <w:tcPr>
            <w:tcW w:w="1957" w:type="dxa"/>
            <w:vMerge/>
          </w:tcPr>
          <w:p w14:paraId="69DDEED4" w14:textId="77777777" w:rsidR="00AE6B9B" w:rsidRPr="0089308D" w:rsidRDefault="00AE6B9B" w:rsidP="00A952F2">
            <w:pPr>
              <w:ind w:left="36" w:hanging="36"/>
              <w:jc w:val="center"/>
              <w:rPr>
                <w:b/>
                <w:sz w:val="22"/>
                <w:szCs w:val="22"/>
              </w:rPr>
            </w:pPr>
          </w:p>
        </w:tc>
      </w:tr>
      <w:tr w:rsidR="00AE6B9B" w:rsidRPr="0089308D" w14:paraId="048B5255" w14:textId="77777777" w:rsidTr="00A952F2">
        <w:trPr>
          <w:cantSplit/>
          <w:trHeight w:val="600"/>
        </w:trPr>
        <w:tc>
          <w:tcPr>
            <w:tcW w:w="2628" w:type="dxa"/>
          </w:tcPr>
          <w:p w14:paraId="2878B16F" w14:textId="50D4527C" w:rsidR="00AE6B9B" w:rsidRPr="0089308D" w:rsidRDefault="00AE6B9B" w:rsidP="00AE6B9B">
            <w:pPr>
              <w:pStyle w:val="Heading2"/>
              <w:pBdr>
                <w:bottom w:val="none" w:sz="0" w:space="0" w:color="auto"/>
              </w:pBdr>
              <w:suppressAutoHyphens w:val="0"/>
              <w:spacing w:before="60" w:after="60"/>
              <w:jc w:val="left"/>
              <w:rPr>
                <w:rFonts w:ascii="Times New Roman" w:hAnsi="Times New Roman"/>
                <w:sz w:val="20"/>
              </w:rPr>
            </w:pPr>
            <w:bookmarkStart w:id="476" w:name="_Toc53559876"/>
            <w:r>
              <w:rPr>
                <w:rFonts w:ascii="Times New Roman" w:hAnsi="Times New Roman"/>
                <w:b w:val="0"/>
                <w:sz w:val="20"/>
              </w:rPr>
              <w:t xml:space="preserve">5.2.1 </w:t>
            </w:r>
            <w:r w:rsidRPr="0089308D">
              <w:rPr>
                <w:rFonts w:ascii="Times New Roman" w:hAnsi="Times New Roman"/>
                <w:b w:val="0"/>
                <w:sz w:val="20"/>
              </w:rPr>
              <w:t>History of non-performing contracts</w:t>
            </w:r>
            <w:bookmarkEnd w:id="476"/>
          </w:p>
        </w:tc>
        <w:tc>
          <w:tcPr>
            <w:tcW w:w="3150" w:type="dxa"/>
          </w:tcPr>
          <w:p w14:paraId="393BAE58" w14:textId="77777777" w:rsidR="00AE6B9B" w:rsidRPr="0089308D" w:rsidRDefault="00AE6B9B" w:rsidP="00A952F2">
            <w:pPr>
              <w:pStyle w:val="BodyTextIndent"/>
              <w:spacing w:before="60" w:after="60"/>
              <w:ind w:left="0"/>
              <w:rPr>
                <w:sz w:val="20"/>
              </w:rPr>
            </w:pPr>
            <w:r w:rsidRPr="0089308D">
              <w:rPr>
                <w:sz w:val="22"/>
                <w:szCs w:val="22"/>
              </w:rPr>
              <w:t>Non-performance of a contract</w:t>
            </w:r>
            <w:r w:rsidRPr="0089308D">
              <w:rPr>
                <w:rStyle w:val="FootnoteReference"/>
                <w:sz w:val="22"/>
                <w:szCs w:val="22"/>
              </w:rPr>
              <w:footnoteReference w:id="2"/>
            </w:r>
            <w:r w:rsidRPr="0089308D">
              <w:rPr>
                <w:sz w:val="22"/>
                <w:szCs w:val="22"/>
              </w:rPr>
              <w:t xml:space="preserve"> did not occur </w:t>
            </w:r>
            <w:proofErr w:type="gramStart"/>
            <w:r w:rsidRPr="0089308D">
              <w:rPr>
                <w:sz w:val="22"/>
                <w:szCs w:val="22"/>
              </w:rPr>
              <w:t>as a result of</w:t>
            </w:r>
            <w:proofErr w:type="gramEnd"/>
            <w:r w:rsidRPr="0089308D">
              <w:rPr>
                <w:sz w:val="22"/>
                <w:szCs w:val="22"/>
              </w:rPr>
              <w:t xml:space="preserve"> Bidder’s default since 1</w:t>
            </w:r>
            <w:r w:rsidRPr="0089308D">
              <w:rPr>
                <w:sz w:val="22"/>
                <w:szCs w:val="22"/>
                <w:vertAlign w:val="superscript"/>
              </w:rPr>
              <w:t>st</w:t>
            </w:r>
            <w:r w:rsidRPr="0089308D">
              <w:rPr>
                <w:sz w:val="22"/>
                <w:szCs w:val="22"/>
              </w:rPr>
              <w:t xml:space="preserve"> January </w:t>
            </w:r>
            <w:r w:rsidRPr="0089308D">
              <w:rPr>
                <w:b/>
                <w:i/>
                <w:sz w:val="22"/>
                <w:szCs w:val="22"/>
              </w:rPr>
              <w:t>2015</w:t>
            </w:r>
            <w:r w:rsidRPr="0089308D">
              <w:rPr>
                <w:b/>
                <w:sz w:val="20"/>
              </w:rPr>
              <w:t xml:space="preserve"> </w:t>
            </w:r>
          </w:p>
        </w:tc>
        <w:tc>
          <w:tcPr>
            <w:tcW w:w="1798" w:type="dxa"/>
            <w:vAlign w:val="center"/>
          </w:tcPr>
          <w:p w14:paraId="419C273B" w14:textId="77777777" w:rsidR="00AE6B9B" w:rsidRPr="0089308D" w:rsidRDefault="00AE6B9B" w:rsidP="00A952F2">
            <w:pPr>
              <w:spacing w:before="60" w:after="60"/>
              <w:rPr>
                <w:sz w:val="20"/>
              </w:rPr>
            </w:pPr>
            <w:r w:rsidRPr="0089308D">
              <w:rPr>
                <w:sz w:val="20"/>
              </w:rPr>
              <w:t>Must meet requirement by itself or as member to past or existing JV</w:t>
            </w:r>
          </w:p>
        </w:tc>
        <w:tc>
          <w:tcPr>
            <w:tcW w:w="1712" w:type="dxa"/>
            <w:vAlign w:val="center"/>
          </w:tcPr>
          <w:p w14:paraId="1E99E44B" w14:textId="77777777" w:rsidR="00AE6B9B" w:rsidRPr="0089308D" w:rsidRDefault="00AE6B9B" w:rsidP="00A952F2">
            <w:pPr>
              <w:spacing w:before="60" w:after="60"/>
              <w:jc w:val="center"/>
              <w:rPr>
                <w:sz w:val="20"/>
              </w:rPr>
            </w:pPr>
            <w:r w:rsidRPr="0089308D">
              <w:rPr>
                <w:sz w:val="20"/>
              </w:rPr>
              <w:t>N / A</w:t>
            </w:r>
          </w:p>
        </w:tc>
        <w:tc>
          <w:tcPr>
            <w:tcW w:w="1710" w:type="dxa"/>
            <w:vAlign w:val="center"/>
          </w:tcPr>
          <w:p w14:paraId="10D7CD44" w14:textId="77777777" w:rsidR="00AE6B9B" w:rsidRPr="0089308D" w:rsidRDefault="00AE6B9B" w:rsidP="00A952F2">
            <w:pPr>
              <w:spacing w:before="60" w:after="60"/>
              <w:rPr>
                <w:sz w:val="20"/>
              </w:rPr>
            </w:pPr>
            <w:r w:rsidRPr="0089308D">
              <w:rPr>
                <w:sz w:val="20"/>
              </w:rPr>
              <w:t>Must meet requirement</w:t>
            </w:r>
            <w:r w:rsidRPr="0089308D">
              <w:rPr>
                <w:rStyle w:val="FootnoteReference"/>
              </w:rPr>
              <w:footnoteReference w:id="3"/>
            </w:r>
            <w:r w:rsidRPr="0089308D">
              <w:rPr>
                <w:sz w:val="20"/>
              </w:rPr>
              <w:t xml:space="preserve"> </w:t>
            </w:r>
          </w:p>
        </w:tc>
        <w:tc>
          <w:tcPr>
            <w:tcW w:w="1800" w:type="dxa"/>
            <w:vAlign w:val="center"/>
          </w:tcPr>
          <w:p w14:paraId="41EA7023" w14:textId="77777777" w:rsidR="00AE6B9B" w:rsidRPr="0089308D" w:rsidRDefault="00AE6B9B" w:rsidP="00A952F2">
            <w:pPr>
              <w:spacing w:before="60" w:after="60"/>
              <w:jc w:val="center"/>
              <w:rPr>
                <w:sz w:val="20"/>
              </w:rPr>
            </w:pPr>
            <w:r w:rsidRPr="0089308D">
              <w:rPr>
                <w:sz w:val="20"/>
              </w:rPr>
              <w:t>N / A</w:t>
            </w:r>
          </w:p>
        </w:tc>
        <w:tc>
          <w:tcPr>
            <w:tcW w:w="1957" w:type="dxa"/>
            <w:vAlign w:val="center"/>
          </w:tcPr>
          <w:p w14:paraId="59DCBEA9" w14:textId="77777777" w:rsidR="00AE6B9B" w:rsidRPr="0089308D" w:rsidRDefault="00AE6B9B" w:rsidP="00A952F2">
            <w:pPr>
              <w:spacing w:before="60" w:after="60"/>
              <w:jc w:val="center"/>
              <w:rPr>
                <w:sz w:val="20"/>
              </w:rPr>
            </w:pPr>
            <w:r w:rsidRPr="0089308D">
              <w:rPr>
                <w:sz w:val="20"/>
              </w:rPr>
              <w:t>Form CON - 2</w:t>
            </w:r>
          </w:p>
        </w:tc>
      </w:tr>
      <w:tr w:rsidR="00AE6B9B" w:rsidRPr="0089308D" w14:paraId="599124C9" w14:textId="77777777" w:rsidTr="00A952F2">
        <w:trPr>
          <w:cantSplit/>
          <w:trHeight w:val="600"/>
        </w:trPr>
        <w:tc>
          <w:tcPr>
            <w:tcW w:w="2628" w:type="dxa"/>
          </w:tcPr>
          <w:p w14:paraId="6FE240CC" w14:textId="23DDC868" w:rsidR="00AE6B9B" w:rsidRPr="0089308D" w:rsidRDefault="00AE6B9B" w:rsidP="00AE6B9B">
            <w:pPr>
              <w:pStyle w:val="Heading2"/>
              <w:pBdr>
                <w:bottom w:val="none" w:sz="0" w:space="0" w:color="auto"/>
              </w:pBdr>
              <w:suppressAutoHyphens w:val="0"/>
              <w:spacing w:before="60" w:after="60"/>
              <w:jc w:val="left"/>
              <w:rPr>
                <w:rFonts w:ascii="Times New Roman" w:hAnsi="Times New Roman"/>
                <w:b w:val="0"/>
                <w:sz w:val="20"/>
              </w:rPr>
            </w:pPr>
            <w:bookmarkStart w:id="477" w:name="_Toc53559877"/>
            <w:r>
              <w:rPr>
                <w:rFonts w:ascii="Times New Roman" w:hAnsi="Times New Roman"/>
                <w:b w:val="0"/>
                <w:sz w:val="20"/>
              </w:rPr>
              <w:t xml:space="preserve">5.2.2 </w:t>
            </w:r>
            <w:r w:rsidRPr="0089308D">
              <w:rPr>
                <w:rFonts w:ascii="Times New Roman" w:hAnsi="Times New Roman"/>
                <w:b w:val="0"/>
                <w:sz w:val="20"/>
              </w:rPr>
              <w:t>Suspension</w:t>
            </w:r>
            <w:bookmarkEnd w:id="477"/>
          </w:p>
        </w:tc>
        <w:tc>
          <w:tcPr>
            <w:tcW w:w="3150" w:type="dxa"/>
          </w:tcPr>
          <w:p w14:paraId="55DCBB9B" w14:textId="77777777" w:rsidR="00AE6B9B" w:rsidRPr="0089308D" w:rsidRDefault="00AE6B9B" w:rsidP="00A952F2">
            <w:pPr>
              <w:pStyle w:val="BodyTextIndent"/>
              <w:spacing w:before="60" w:after="60"/>
              <w:ind w:left="0"/>
              <w:rPr>
                <w:sz w:val="22"/>
                <w:szCs w:val="22"/>
              </w:rPr>
            </w:pPr>
            <w:r w:rsidRPr="0089308D">
              <w:rPr>
                <w:color w:val="000000" w:themeColor="text1"/>
                <w:sz w:val="20"/>
              </w:rPr>
              <w:t>Not under suspension based on execution of a Bid Securing Declaration or Proposal Securing Declaration pursuant to ITB 4.7 and ITB 20.10</w:t>
            </w:r>
          </w:p>
        </w:tc>
        <w:tc>
          <w:tcPr>
            <w:tcW w:w="1798" w:type="dxa"/>
            <w:vAlign w:val="center"/>
          </w:tcPr>
          <w:p w14:paraId="10161FEC" w14:textId="77777777" w:rsidR="00AE6B9B" w:rsidRPr="0089308D" w:rsidRDefault="00AE6B9B" w:rsidP="00A952F2">
            <w:pPr>
              <w:spacing w:before="60" w:after="60"/>
              <w:rPr>
                <w:sz w:val="20"/>
              </w:rPr>
            </w:pPr>
            <w:r w:rsidRPr="0089308D">
              <w:rPr>
                <w:color w:val="000000" w:themeColor="text1"/>
                <w:sz w:val="20"/>
              </w:rPr>
              <w:t>Must meet requirement</w:t>
            </w:r>
          </w:p>
        </w:tc>
        <w:tc>
          <w:tcPr>
            <w:tcW w:w="1712" w:type="dxa"/>
          </w:tcPr>
          <w:p w14:paraId="3BD368D1" w14:textId="77777777" w:rsidR="00AE6B9B" w:rsidRPr="0089308D" w:rsidRDefault="00AE6B9B" w:rsidP="00A952F2">
            <w:pPr>
              <w:spacing w:before="60" w:after="60"/>
              <w:rPr>
                <w:color w:val="000000" w:themeColor="text1"/>
                <w:sz w:val="20"/>
              </w:rPr>
            </w:pPr>
          </w:p>
          <w:p w14:paraId="3868E9BA" w14:textId="77777777" w:rsidR="00AE6B9B" w:rsidRPr="0089308D" w:rsidRDefault="00AE6B9B" w:rsidP="00A952F2">
            <w:pPr>
              <w:spacing w:before="60" w:after="60"/>
              <w:rPr>
                <w:color w:val="000000" w:themeColor="text1"/>
                <w:sz w:val="20"/>
              </w:rPr>
            </w:pPr>
          </w:p>
          <w:p w14:paraId="2BDB4935" w14:textId="77777777" w:rsidR="00AE6B9B" w:rsidRPr="0089308D" w:rsidRDefault="00AE6B9B" w:rsidP="00A952F2">
            <w:pPr>
              <w:spacing w:before="60" w:after="60"/>
              <w:jc w:val="center"/>
              <w:rPr>
                <w:sz w:val="20"/>
              </w:rPr>
            </w:pPr>
            <w:r w:rsidRPr="0089308D">
              <w:rPr>
                <w:sz w:val="20"/>
              </w:rPr>
              <w:t>N / A</w:t>
            </w:r>
          </w:p>
        </w:tc>
        <w:tc>
          <w:tcPr>
            <w:tcW w:w="1710" w:type="dxa"/>
          </w:tcPr>
          <w:p w14:paraId="1694386B" w14:textId="77777777" w:rsidR="00AE6B9B" w:rsidRPr="0089308D" w:rsidRDefault="00AE6B9B" w:rsidP="00A952F2">
            <w:pPr>
              <w:spacing w:before="60" w:after="60"/>
              <w:rPr>
                <w:color w:val="000000" w:themeColor="text1"/>
                <w:sz w:val="20"/>
              </w:rPr>
            </w:pPr>
          </w:p>
          <w:p w14:paraId="4F452342" w14:textId="77777777" w:rsidR="00AE6B9B" w:rsidRPr="0089308D" w:rsidRDefault="00AE6B9B" w:rsidP="00A952F2">
            <w:pPr>
              <w:spacing w:before="60" w:after="60"/>
              <w:rPr>
                <w:color w:val="000000" w:themeColor="text1"/>
                <w:sz w:val="20"/>
              </w:rPr>
            </w:pPr>
          </w:p>
          <w:p w14:paraId="2A667245" w14:textId="77777777" w:rsidR="00AE6B9B" w:rsidRPr="0089308D" w:rsidRDefault="00AE6B9B" w:rsidP="00A952F2">
            <w:pPr>
              <w:spacing w:before="60" w:after="60"/>
              <w:rPr>
                <w:sz w:val="20"/>
              </w:rPr>
            </w:pPr>
            <w:r w:rsidRPr="0089308D">
              <w:rPr>
                <w:color w:val="000000" w:themeColor="text1"/>
                <w:sz w:val="20"/>
              </w:rPr>
              <w:t>Must meet requirement</w:t>
            </w:r>
          </w:p>
        </w:tc>
        <w:tc>
          <w:tcPr>
            <w:tcW w:w="1800" w:type="dxa"/>
            <w:vAlign w:val="center"/>
          </w:tcPr>
          <w:p w14:paraId="373A8BFF" w14:textId="77777777" w:rsidR="00AE6B9B" w:rsidRPr="0089308D" w:rsidRDefault="00AE6B9B" w:rsidP="00A952F2">
            <w:pPr>
              <w:spacing w:before="60" w:after="60"/>
              <w:jc w:val="center"/>
              <w:rPr>
                <w:sz w:val="20"/>
              </w:rPr>
            </w:pPr>
            <w:r w:rsidRPr="0089308D">
              <w:rPr>
                <w:sz w:val="20"/>
              </w:rPr>
              <w:t>N / A</w:t>
            </w:r>
          </w:p>
        </w:tc>
        <w:tc>
          <w:tcPr>
            <w:tcW w:w="1957" w:type="dxa"/>
            <w:vAlign w:val="center"/>
          </w:tcPr>
          <w:p w14:paraId="5C1981B0" w14:textId="77777777" w:rsidR="00AE6B9B" w:rsidRPr="0089308D" w:rsidRDefault="00AE6B9B" w:rsidP="00A952F2">
            <w:pPr>
              <w:spacing w:before="60" w:after="60"/>
              <w:jc w:val="center"/>
              <w:rPr>
                <w:sz w:val="20"/>
              </w:rPr>
            </w:pPr>
            <w:r w:rsidRPr="0089308D">
              <w:rPr>
                <w:sz w:val="20"/>
              </w:rPr>
              <w:t>Letter of Bid</w:t>
            </w:r>
          </w:p>
        </w:tc>
      </w:tr>
      <w:tr w:rsidR="00AE6B9B" w:rsidRPr="0089308D" w14:paraId="04257C2E" w14:textId="77777777" w:rsidTr="00A952F2">
        <w:trPr>
          <w:cantSplit/>
          <w:trHeight w:val="600"/>
        </w:trPr>
        <w:tc>
          <w:tcPr>
            <w:tcW w:w="2628" w:type="dxa"/>
          </w:tcPr>
          <w:p w14:paraId="303D29C8" w14:textId="0CEA67FE" w:rsidR="00AE6B9B" w:rsidRPr="0089308D" w:rsidRDefault="00AE6B9B" w:rsidP="00AE6B9B">
            <w:pPr>
              <w:pStyle w:val="Heading2"/>
              <w:pBdr>
                <w:bottom w:val="none" w:sz="0" w:space="0" w:color="auto"/>
              </w:pBdr>
              <w:suppressAutoHyphens w:val="0"/>
              <w:spacing w:before="60" w:after="60"/>
              <w:jc w:val="left"/>
              <w:rPr>
                <w:rFonts w:ascii="Times New Roman" w:hAnsi="Times New Roman"/>
                <w:sz w:val="20"/>
              </w:rPr>
            </w:pPr>
            <w:bookmarkStart w:id="478" w:name="_Toc53559878"/>
            <w:r>
              <w:rPr>
                <w:rFonts w:ascii="Times New Roman" w:hAnsi="Times New Roman"/>
                <w:b w:val="0"/>
                <w:sz w:val="20"/>
              </w:rPr>
              <w:lastRenderedPageBreak/>
              <w:t xml:space="preserve">5.2.3 </w:t>
            </w:r>
            <w:r w:rsidRPr="0089308D">
              <w:rPr>
                <w:rFonts w:ascii="Times New Roman" w:hAnsi="Times New Roman"/>
                <w:b w:val="0"/>
                <w:sz w:val="20"/>
              </w:rPr>
              <w:t>Pending Litigation</w:t>
            </w:r>
            <w:bookmarkEnd w:id="478"/>
          </w:p>
        </w:tc>
        <w:tc>
          <w:tcPr>
            <w:tcW w:w="3150" w:type="dxa"/>
          </w:tcPr>
          <w:p w14:paraId="3578B3AD" w14:textId="2E67BC19" w:rsidR="00AE6B9B" w:rsidRPr="0089308D" w:rsidRDefault="00AE6B9B" w:rsidP="00AE6B9B">
            <w:pPr>
              <w:pStyle w:val="BodyTextIndent"/>
              <w:spacing w:before="60" w:after="60"/>
              <w:ind w:left="0"/>
              <w:jc w:val="left"/>
              <w:rPr>
                <w:sz w:val="20"/>
              </w:rPr>
            </w:pPr>
            <w:r w:rsidRPr="0089308D">
              <w:rPr>
                <w:sz w:val="22"/>
                <w:szCs w:val="22"/>
              </w:rPr>
              <w:t>Bidder’s financial position and prospective long</w:t>
            </w:r>
            <w:r>
              <w:rPr>
                <w:sz w:val="22"/>
                <w:szCs w:val="22"/>
              </w:rPr>
              <w:t>-term</w:t>
            </w:r>
            <w:r w:rsidRPr="0089308D">
              <w:rPr>
                <w:sz w:val="22"/>
                <w:szCs w:val="22"/>
              </w:rPr>
              <w:t xml:space="preserve"> profitability still sound according to criteria established in </w:t>
            </w:r>
            <w:r>
              <w:rPr>
                <w:sz w:val="22"/>
                <w:szCs w:val="22"/>
              </w:rPr>
              <w:t>5</w:t>
            </w:r>
            <w:r w:rsidRPr="0089308D">
              <w:rPr>
                <w:sz w:val="22"/>
                <w:szCs w:val="22"/>
              </w:rPr>
              <w:t>.3.1 below and assuming that all pending litigation will be resolved against the Bidder.</w:t>
            </w:r>
          </w:p>
        </w:tc>
        <w:tc>
          <w:tcPr>
            <w:tcW w:w="1798" w:type="dxa"/>
            <w:vAlign w:val="center"/>
          </w:tcPr>
          <w:p w14:paraId="7291BB67" w14:textId="77777777" w:rsidR="00AE6B9B" w:rsidRPr="0089308D" w:rsidRDefault="00AE6B9B" w:rsidP="00A952F2">
            <w:pPr>
              <w:spacing w:before="60" w:after="60"/>
              <w:rPr>
                <w:sz w:val="20"/>
              </w:rPr>
            </w:pPr>
            <w:r w:rsidRPr="0089308D">
              <w:rPr>
                <w:sz w:val="20"/>
              </w:rPr>
              <w:t>Must meet requirement by itself or as member to past or existing JV</w:t>
            </w:r>
          </w:p>
        </w:tc>
        <w:tc>
          <w:tcPr>
            <w:tcW w:w="1712" w:type="dxa"/>
            <w:vAlign w:val="center"/>
          </w:tcPr>
          <w:p w14:paraId="5BCF4A2A" w14:textId="77777777" w:rsidR="00AE6B9B" w:rsidRPr="0089308D" w:rsidRDefault="00AE6B9B" w:rsidP="00A952F2">
            <w:pPr>
              <w:spacing w:before="60" w:after="60"/>
              <w:jc w:val="center"/>
              <w:rPr>
                <w:sz w:val="20"/>
              </w:rPr>
            </w:pPr>
            <w:r w:rsidRPr="0089308D">
              <w:rPr>
                <w:sz w:val="20"/>
              </w:rPr>
              <w:t>N / A</w:t>
            </w:r>
          </w:p>
        </w:tc>
        <w:tc>
          <w:tcPr>
            <w:tcW w:w="1710" w:type="dxa"/>
            <w:vAlign w:val="center"/>
          </w:tcPr>
          <w:p w14:paraId="3A5D0EE4" w14:textId="77777777" w:rsidR="00AE6B9B" w:rsidRPr="0089308D" w:rsidRDefault="00AE6B9B" w:rsidP="00A952F2">
            <w:pPr>
              <w:spacing w:before="60" w:after="60"/>
              <w:rPr>
                <w:sz w:val="20"/>
              </w:rPr>
            </w:pPr>
            <w:r w:rsidRPr="0089308D">
              <w:rPr>
                <w:sz w:val="20"/>
              </w:rPr>
              <w:t xml:space="preserve">Must meet requirement </w:t>
            </w:r>
          </w:p>
        </w:tc>
        <w:tc>
          <w:tcPr>
            <w:tcW w:w="1800" w:type="dxa"/>
            <w:vAlign w:val="center"/>
          </w:tcPr>
          <w:p w14:paraId="1F110E4E" w14:textId="77777777" w:rsidR="00AE6B9B" w:rsidRPr="0089308D" w:rsidRDefault="00AE6B9B" w:rsidP="00A952F2">
            <w:pPr>
              <w:spacing w:before="60" w:after="60"/>
              <w:jc w:val="center"/>
              <w:rPr>
                <w:sz w:val="20"/>
              </w:rPr>
            </w:pPr>
            <w:r w:rsidRPr="0089308D">
              <w:rPr>
                <w:sz w:val="20"/>
              </w:rPr>
              <w:t>N / A</w:t>
            </w:r>
          </w:p>
        </w:tc>
        <w:tc>
          <w:tcPr>
            <w:tcW w:w="1957" w:type="dxa"/>
            <w:vAlign w:val="center"/>
          </w:tcPr>
          <w:p w14:paraId="6C5E9921" w14:textId="77777777" w:rsidR="00AE6B9B" w:rsidRPr="0089308D" w:rsidRDefault="00AE6B9B" w:rsidP="00A952F2">
            <w:pPr>
              <w:spacing w:before="60" w:after="60"/>
              <w:jc w:val="center"/>
              <w:rPr>
                <w:sz w:val="20"/>
              </w:rPr>
            </w:pPr>
            <w:r w:rsidRPr="0089308D">
              <w:rPr>
                <w:sz w:val="20"/>
              </w:rPr>
              <w:t>Form CON – 2</w:t>
            </w:r>
          </w:p>
        </w:tc>
      </w:tr>
      <w:tr w:rsidR="003E1EB7" w:rsidRPr="0089308D" w14:paraId="6E9DD9DF" w14:textId="77777777" w:rsidTr="00A952F2">
        <w:trPr>
          <w:cantSplit/>
          <w:trHeight w:val="600"/>
        </w:trPr>
        <w:tc>
          <w:tcPr>
            <w:tcW w:w="2628" w:type="dxa"/>
          </w:tcPr>
          <w:p w14:paraId="744D3D42" w14:textId="52E07CCE" w:rsidR="003E1EB7" w:rsidRDefault="003E1EB7" w:rsidP="003E1EB7">
            <w:pPr>
              <w:pStyle w:val="Heading2"/>
              <w:pBdr>
                <w:bottom w:val="none" w:sz="0" w:space="0" w:color="auto"/>
              </w:pBdr>
              <w:suppressAutoHyphens w:val="0"/>
              <w:spacing w:before="60" w:after="60"/>
              <w:jc w:val="left"/>
              <w:rPr>
                <w:rFonts w:ascii="Times New Roman" w:hAnsi="Times New Roman"/>
                <w:b w:val="0"/>
                <w:sz w:val="20"/>
              </w:rPr>
            </w:pPr>
            <w:r>
              <w:rPr>
                <w:rFonts w:ascii="Times New Roman" w:hAnsi="Times New Roman"/>
                <w:b w:val="0"/>
                <w:sz w:val="20"/>
              </w:rPr>
              <w:t xml:space="preserve">5.2.4 </w:t>
            </w:r>
            <w:r w:rsidRPr="0004756E">
              <w:rPr>
                <w:rFonts w:ascii="Times New Roman" w:hAnsi="Times New Roman"/>
                <w:b w:val="0"/>
                <w:sz w:val="20"/>
              </w:rPr>
              <w:t>Litigation History</w:t>
            </w:r>
          </w:p>
        </w:tc>
        <w:tc>
          <w:tcPr>
            <w:tcW w:w="3150" w:type="dxa"/>
          </w:tcPr>
          <w:p w14:paraId="1AF7F442" w14:textId="66A4AD3F" w:rsidR="003E1EB7" w:rsidRPr="00135AB4" w:rsidRDefault="003E1EB7" w:rsidP="003E1EB7">
            <w:pPr>
              <w:contextualSpacing/>
              <w:jc w:val="left"/>
              <w:rPr>
                <w:i/>
                <w:sz w:val="20"/>
              </w:rPr>
            </w:pPr>
            <w:r w:rsidRPr="00135AB4">
              <w:rPr>
                <w:sz w:val="20"/>
              </w:rPr>
              <w:t>No consistent history of court/arbitral award decisions against the Bidder</w:t>
            </w:r>
            <w:r w:rsidRPr="00135AB4">
              <w:rPr>
                <w:sz w:val="20"/>
                <w:vertAlign w:val="superscript"/>
              </w:rPr>
              <w:footnoteReference w:id="4"/>
            </w:r>
            <w:r w:rsidRPr="00135AB4">
              <w:rPr>
                <w:sz w:val="20"/>
              </w:rPr>
              <w:t>since 1</w:t>
            </w:r>
            <w:r w:rsidRPr="00135AB4">
              <w:rPr>
                <w:sz w:val="20"/>
                <w:vertAlign w:val="superscript"/>
              </w:rPr>
              <w:t>st</w:t>
            </w:r>
            <w:r w:rsidRPr="00135AB4">
              <w:rPr>
                <w:sz w:val="20"/>
              </w:rPr>
              <w:t xml:space="preserve"> January</w:t>
            </w:r>
            <w:r>
              <w:rPr>
                <w:sz w:val="20"/>
              </w:rPr>
              <w:t xml:space="preserve"> 2018</w:t>
            </w:r>
          </w:p>
          <w:p w14:paraId="52340982" w14:textId="77777777" w:rsidR="003E1EB7" w:rsidRPr="0089308D" w:rsidRDefault="003E1EB7" w:rsidP="003E1EB7">
            <w:pPr>
              <w:pStyle w:val="BodyTextIndent"/>
              <w:spacing w:before="60" w:after="60"/>
              <w:ind w:left="0"/>
              <w:jc w:val="left"/>
              <w:rPr>
                <w:sz w:val="22"/>
                <w:szCs w:val="22"/>
              </w:rPr>
            </w:pPr>
          </w:p>
        </w:tc>
        <w:tc>
          <w:tcPr>
            <w:tcW w:w="1798" w:type="dxa"/>
            <w:vAlign w:val="center"/>
          </w:tcPr>
          <w:p w14:paraId="315D95DF" w14:textId="1641AF4A" w:rsidR="003E1EB7" w:rsidRPr="0089308D" w:rsidRDefault="003E1EB7" w:rsidP="003E1EB7">
            <w:pPr>
              <w:spacing w:before="60" w:after="60"/>
              <w:jc w:val="left"/>
              <w:rPr>
                <w:sz w:val="20"/>
              </w:rPr>
            </w:pPr>
            <w:r w:rsidRPr="00135AB4">
              <w:rPr>
                <w:sz w:val="20"/>
              </w:rPr>
              <w:t>Must meet requirement</w:t>
            </w:r>
          </w:p>
        </w:tc>
        <w:tc>
          <w:tcPr>
            <w:tcW w:w="1712" w:type="dxa"/>
            <w:vAlign w:val="center"/>
          </w:tcPr>
          <w:p w14:paraId="6E4B5716" w14:textId="70EE5470" w:rsidR="003E1EB7" w:rsidRPr="0089308D" w:rsidRDefault="003E1EB7" w:rsidP="003E1EB7">
            <w:pPr>
              <w:spacing w:before="60" w:after="60"/>
              <w:jc w:val="center"/>
              <w:rPr>
                <w:sz w:val="20"/>
              </w:rPr>
            </w:pPr>
            <w:r w:rsidRPr="00135AB4">
              <w:rPr>
                <w:sz w:val="20"/>
              </w:rPr>
              <w:t>Must meet requirement</w:t>
            </w:r>
          </w:p>
        </w:tc>
        <w:tc>
          <w:tcPr>
            <w:tcW w:w="1710" w:type="dxa"/>
            <w:vAlign w:val="center"/>
          </w:tcPr>
          <w:p w14:paraId="5B58E758" w14:textId="022A537D" w:rsidR="003E1EB7" w:rsidRPr="0089308D" w:rsidRDefault="003E1EB7" w:rsidP="003E1EB7">
            <w:pPr>
              <w:spacing w:before="60" w:after="60"/>
              <w:jc w:val="left"/>
              <w:rPr>
                <w:sz w:val="20"/>
              </w:rPr>
            </w:pPr>
            <w:r w:rsidRPr="00135AB4">
              <w:rPr>
                <w:sz w:val="20"/>
              </w:rPr>
              <w:t>Must meet requirement</w:t>
            </w:r>
          </w:p>
        </w:tc>
        <w:tc>
          <w:tcPr>
            <w:tcW w:w="1800" w:type="dxa"/>
            <w:vAlign w:val="center"/>
          </w:tcPr>
          <w:p w14:paraId="7CAFFAA6" w14:textId="2CD18D32" w:rsidR="003E1EB7" w:rsidRPr="0089308D" w:rsidRDefault="003E1EB7" w:rsidP="003E1EB7">
            <w:pPr>
              <w:spacing w:before="60" w:after="60"/>
              <w:jc w:val="center"/>
              <w:rPr>
                <w:sz w:val="20"/>
              </w:rPr>
            </w:pPr>
            <w:r>
              <w:rPr>
                <w:sz w:val="20"/>
              </w:rPr>
              <w:t>N/A</w:t>
            </w:r>
          </w:p>
        </w:tc>
        <w:tc>
          <w:tcPr>
            <w:tcW w:w="1957" w:type="dxa"/>
            <w:vAlign w:val="center"/>
          </w:tcPr>
          <w:p w14:paraId="062FB0CA" w14:textId="7E228623" w:rsidR="003E1EB7" w:rsidRPr="0089308D" w:rsidRDefault="003E1EB7" w:rsidP="003E1EB7">
            <w:pPr>
              <w:spacing w:before="60" w:after="60"/>
              <w:jc w:val="center"/>
              <w:rPr>
                <w:sz w:val="20"/>
              </w:rPr>
            </w:pPr>
            <w:r w:rsidRPr="00BE7F56">
              <w:rPr>
                <w:sz w:val="20"/>
              </w:rPr>
              <w:t>Form CON – 2</w:t>
            </w:r>
          </w:p>
        </w:tc>
      </w:tr>
      <w:tr w:rsidR="003E1EB7" w:rsidRPr="0089308D" w14:paraId="56DBBCD0" w14:textId="77777777" w:rsidTr="00A952F2">
        <w:trPr>
          <w:cantSplit/>
          <w:trHeight w:val="600"/>
        </w:trPr>
        <w:tc>
          <w:tcPr>
            <w:tcW w:w="2628" w:type="dxa"/>
          </w:tcPr>
          <w:p w14:paraId="41E5CFAD" w14:textId="13EB0AC8" w:rsidR="003E1EB7" w:rsidRDefault="003E1EB7" w:rsidP="003E1EB7">
            <w:pPr>
              <w:pStyle w:val="Heading2"/>
              <w:pBdr>
                <w:bottom w:val="none" w:sz="0" w:space="0" w:color="auto"/>
              </w:pBdr>
              <w:suppressAutoHyphens w:val="0"/>
              <w:spacing w:before="60" w:after="60"/>
              <w:jc w:val="left"/>
              <w:rPr>
                <w:rFonts w:ascii="Times New Roman" w:hAnsi="Times New Roman"/>
                <w:b w:val="0"/>
                <w:sz w:val="20"/>
              </w:rPr>
            </w:pPr>
            <w:r>
              <w:rPr>
                <w:rFonts w:ascii="Times New Roman" w:hAnsi="Times New Roman"/>
                <w:b w:val="0"/>
                <w:sz w:val="20"/>
              </w:rPr>
              <w:lastRenderedPageBreak/>
              <w:t xml:space="preserve">5.2.4 </w:t>
            </w:r>
            <w:r w:rsidRPr="00E97CA8">
              <w:rPr>
                <w:rFonts w:ascii="Times New Roman" w:hAnsi="Times New Roman"/>
                <w:b w:val="0"/>
                <w:sz w:val="20"/>
              </w:rPr>
              <w:t>Bank’s SEA and/or SH Disqualification</w:t>
            </w:r>
            <w:r w:rsidRPr="00B55116">
              <w:rPr>
                <w:rStyle w:val="FootnoteReference"/>
                <w:b w:val="0"/>
              </w:rPr>
              <w:footnoteReference w:id="5"/>
            </w:r>
          </w:p>
        </w:tc>
        <w:tc>
          <w:tcPr>
            <w:tcW w:w="3150" w:type="dxa"/>
          </w:tcPr>
          <w:p w14:paraId="285D029B" w14:textId="3E2D67A7" w:rsidR="003E1EB7" w:rsidRPr="0089308D" w:rsidRDefault="003E1EB7" w:rsidP="003E1EB7">
            <w:pPr>
              <w:pStyle w:val="BodyTextIndent"/>
              <w:spacing w:before="60" w:after="60"/>
              <w:ind w:left="0"/>
              <w:jc w:val="left"/>
              <w:rPr>
                <w:sz w:val="22"/>
                <w:szCs w:val="22"/>
              </w:rPr>
            </w:pPr>
            <w:r w:rsidRPr="00B55116">
              <w:rPr>
                <w:sz w:val="20"/>
              </w:rPr>
              <w:t>At the time of Contract Award, not subject to disqualification by the Bank for non-compliance with SEA/ SH obligations</w:t>
            </w:r>
          </w:p>
        </w:tc>
        <w:tc>
          <w:tcPr>
            <w:tcW w:w="1798" w:type="dxa"/>
            <w:vAlign w:val="center"/>
          </w:tcPr>
          <w:p w14:paraId="6EEE4942" w14:textId="77777777" w:rsidR="003E1EB7" w:rsidRPr="00B55116" w:rsidRDefault="003E1EB7" w:rsidP="003E1EB7">
            <w:pPr>
              <w:pStyle w:val="Style11"/>
              <w:tabs>
                <w:tab w:val="left" w:leader="dot" w:pos="4380"/>
              </w:tabs>
              <w:spacing w:before="41" w:after="41" w:line="240" w:lineRule="auto"/>
              <w:contextualSpacing/>
              <w:rPr>
                <w:sz w:val="20"/>
                <w:szCs w:val="20"/>
              </w:rPr>
            </w:pPr>
            <w:r w:rsidRPr="00B55116">
              <w:rPr>
                <w:sz w:val="20"/>
                <w:szCs w:val="20"/>
              </w:rPr>
              <w:t xml:space="preserve">Must meet </w:t>
            </w:r>
            <w:proofErr w:type="gramStart"/>
            <w:r w:rsidRPr="00B55116">
              <w:rPr>
                <w:sz w:val="20"/>
                <w:szCs w:val="20"/>
              </w:rPr>
              <w:t>requirement</w:t>
            </w:r>
            <w:proofErr w:type="gramEnd"/>
          </w:p>
          <w:p w14:paraId="1339B739" w14:textId="467D4FC7" w:rsidR="003E1EB7" w:rsidRPr="0089308D" w:rsidRDefault="003E1EB7" w:rsidP="003E1EB7">
            <w:pPr>
              <w:spacing w:before="60" w:after="60"/>
              <w:jc w:val="left"/>
              <w:rPr>
                <w:sz w:val="20"/>
              </w:rPr>
            </w:pPr>
            <w:r w:rsidRPr="00B55116">
              <w:rPr>
                <w:sz w:val="20"/>
              </w:rPr>
              <w:t>(including each subcontractor proposed by the Bidder)</w:t>
            </w:r>
          </w:p>
        </w:tc>
        <w:tc>
          <w:tcPr>
            <w:tcW w:w="1712" w:type="dxa"/>
            <w:vAlign w:val="center"/>
          </w:tcPr>
          <w:p w14:paraId="2836C10D" w14:textId="506A6739" w:rsidR="003E1EB7" w:rsidRPr="0089308D" w:rsidRDefault="003E1EB7" w:rsidP="003E1EB7">
            <w:pPr>
              <w:spacing w:before="60" w:after="60"/>
              <w:jc w:val="center"/>
              <w:rPr>
                <w:sz w:val="20"/>
              </w:rPr>
            </w:pPr>
            <w:r w:rsidRPr="006B26C8">
              <w:rPr>
                <w:sz w:val="22"/>
                <w:szCs w:val="22"/>
              </w:rPr>
              <w:t>N/A</w:t>
            </w:r>
          </w:p>
        </w:tc>
        <w:tc>
          <w:tcPr>
            <w:tcW w:w="1710" w:type="dxa"/>
            <w:vAlign w:val="center"/>
          </w:tcPr>
          <w:p w14:paraId="5798E42A" w14:textId="1D06DF0F" w:rsidR="003E1EB7" w:rsidRPr="0089308D" w:rsidRDefault="003E1EB7" w:rsidP="003E1EB7">
            <w:pPr>
              <w:spacing w:before="60" w:after="60"/>
              <w:jc w:val="left"/>
              <w:rPr>
                <w:sz w:val="20"/>
              </w:rPr>
            </w:pPr>
            <w:r w:rsidRPr="00B55116">
              <w:rPr>
                <w:sz w:val="20"/>
              </w:rPr>
              <w:t>Must meet requirement (including each subcontractor proposed by the Bidder)</w:t>
            </w:r>
          </w:p>
        </w:tc>
        <w:tc>
          <w:tcPr>
            <w:tcW w:w="1800" w:type="dxa"/>
            <w:vAlign w:val="center"/>
          </w:tcPr>
          <w:p w14:paraId="1F76144C" w14:textId="2BA804C3" w:rsidR="003E1EB7" w:rsidRPr="0089308D" w:rsidRDefault="003E1EB7" w:rsidP="003E1EB7">
            <w:pPr>
              <w:spacing w:before="60" w:after="60"/>
              <w:jc w:val="center"/>
              <w:rPr>
                <w:sz w:val="20"/>
              </w:rPr>
            </w:pPr>
            <w:r w:rsidRPr="006B26C8">
              <w:rPr>
                <w:sz w:val="22"/>
                <w:szCs w:val="22"/>
              </w:rPr>
              <w:t>N/A</w:t>
            </w:r>
          </w:p>
        </w:tc>
        <w:tc>
          <w:tcPr>
            <w:tcW w:w="1957" w:type="dxa"/>
            <w:vAlign w:val="center"/>
          </w:tcPr>
          <w:p w14:paraId="0FF576D0" w14:textId="67CB7D29" w:rsidR="003E1EB7" w:rsidRPr="0089308D" w:rsidRDefault="003E1EB7" w:rsidP="003E1EB7">
            <w:pPr>
              <w:spacing w:before="60" w:after="60"/>
              <w:jc w:val="center"/>
              <w:rPr>
                <w:sz w:val="20"/>
              </w:rPr>
            </w:pPr>
            <w:r w:rsidRPr="00B55116">
              <w:rPr>
                <w:sz w:val="20"/>
              </w:rPr>
              <w:t>Letter of Bid, Form CON-</w:t>
            </w:r>
            <w:r>
              <w:rPr>
                <w:sz w:val="20"/>
              </w:rPr>
              <w:t>3</w:t>
            </w:r>
          </w:p>
        </w:tc>
      </w:tr>
    </w:tbl>
    <w:p w14:paraId="2D19A77C" w14:textId="77777777" w:rsidR="00AE6B9B" w:rsidRPr="0089308D" w:rsidRDefault="00AE6B9B" w:rsidP="00AE6B9B"/>
    <w:p w14:paraId="4C3B116B" w14:textId="77777777" w:rsidR="00AE6B9B" w:rsidRPr="0089308D" w:rsidRDefault="00AE6B9B" w:rsidP="00AE6B9B">
      <w:pPr>
        <w:sectPr w:rsidR="00AE6B9B" w:rsidRPr="0089308D" w:rsidSect="003770C9">
          <w:headerReference w:type="even" r:id="rId50"/>
          <w:headerReference w:type="default" r:id="rId51"/>
          <w:headerReference w:type="first" r:id="rId52"/>
          <w:footnotePr>
            <w:numRestart w:val="eachSect"/>
          </w:footnotePr>
          <w:pgSz w:w="16834" w:h="11909" w:code="9"/>
          <w:pgMar w:top="1440" w:right="720" w:bottom="720" w:left="1440" w:header="720" w:footer="720" w:gutter="0"/>
          <w:cols w:space="720"/>
          <w:titlePg/>
          <w:docGrid w:linePitch="326"/>
        </w:sectPr>
      </w:pPr>
    </w:p>
    <w:p w14:paraId="111819C1" w14:textId="77777777" w:rsidR="00AE6B9B" w:rsidRPr="0089308D" w:rsidRDefault="00AE6B9B" w:rsidP="00AE6B9B"/>
    <w:tbl>
      <w:tblPr>
        <w:tblW w:w="147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7"/>
        <w:gridCol w:w="99"/>
        <w:gridCol w:w="3182"/>
        <w:gridCol w:w="1734"/>
        <w:gridCol w:w="1671"/>
        <w:gridCol w:w="1713"/>
        <w:gridCol w:w="1630"/>
        <w:gridCol w:w="2194"/>
      </w:tblGrid>
      <w:tr w:rsidR="00AE6B9B" w:rsidRPr="0089308D" w14:paraId="2CDFB554" w14:textId="77777777" w:rsidTr="00A952F2">
        <w:trPr>
          <w:trHeight w:val="948"/>
          <w:tblHeader/>
        </w:trPr>
        <w:tc>
          <w:tcPr>
            <w:tcW w:w="2606" w:type="dxa"/>
            <w:gridSpan w:val="2"/>
          </w:tcPr>
          <w:p w14:paraId="64A0B975" w14:textId="77777777" w:rsidR="00AE6B9B" w:rsidRPr="0089308D" w:rsidRDefault="00AE6B9B" w:rsidP="00A952F2">
            <w:pPr>
              <w:spacing w:before="120"/>
              <w:jc w:val="center"/>
              <w:rPr>
                <w:b/>
                <w:sz w:val="22"/>
                <w:szCs w:val="22"/>
              </w:rPr>
            </w:pPr>
            <w:r w:rsidRPr="0089308D">
              <w:rPr>
                <w:b/>
                <w:sz w:val="22"/>
                <w:szCs w:val="22"/>
              </w:rPr>
              <w:t>Factor</w:t>
            </w:r>
          </w:p>
        </w:tc>
        <w:tc>
          <w:tcPr>
            <w:tcW w:w="12124" w:type="dxa"/>
            <w:gridSpan w:val="6"/>
          </w:tcPr>
          <w:p w14:paraId="04F7AE20" w14:textId="33B8BE59" w:rsidR="00AE6B9B" w:rsidRPr="0089308D" w:rsidRDefault="00AE6B9B" w:rsidP="00A952F2">
            <w:pPr>
              <w:pStyle w:val="Heading1"/>
              <w:rPr>
                <w:rFonts w:ascii="Times New Roman" w:hAnsi="Times New Roman"/>
              </w:rPr>
            </w:pPr>
            <w:bookmarkStart w:id="479" w:name="_Toc53559879"/>
            <w:r>
              <w:rPr>
                <w:rFonts w:ascii="Times New Roman" w:hAnsi="Times New Roman"/>
              </w:rPr>
              <w:t>5</w:t>
            </w:r>
            <w:r w:rsidRPr="0089308D">
              <w:rPr>
                <w:rFonts w:ascii="Times New Roman" w:hAnsi="Times New Roman"/>
              </w:rPr>
              <w:t>.3 Financial Situation</w:t>
            </w:r>
            <w:bookmarkEnd w:id="479"/>
          </w:p>
        </w:tc>
      </w:tr>
      <w:tr w:rsidR="00AE6B9B" w:rsidRPr="0089308D" w14:paraId="78F72507" w14:textId="77777777" w:rsidTr="00A952F2">
        <w:trPr>
          <w:trHeight w:val="393"/>
          <w:tblHeader/>
        </w:trPr>
        <w:tc>
          <w:tcPr>
            <w:tcW w:w="2606" w:type="dxa"/>
            <w:gridSpan w:val="2"/>
            <w:vMerge w:val="restart"/>
            <w:vAlign w:val="center"/>
          </w:tcPr>
          <w:p w14:paraId="1D3C17BB" w14:textId="77777777" w:rsidR="00AE6B9B" w:rsidRPr="0089308D" w:rsidRDefault="00AE6B9B" w:rsidP="00A952F2">
            <w:pPr>
              <w:spacing w:before="80" w:after="80"/>
              <w:jc w:val="center"/>
              <w:rPr>
                <w:b/>
                <w:sz w:val="22"/>
                <w:szCs w:val="22"/>
              </w:rPr>
            </w:pPr>
            <w:r w:rsidRPr="0089308D">
              <w:rPr>
                <w:b/>
                <w:sz w:val="22"/>
                <w:szCs w:val="22"/>
              </w:rPr>
              <w:t>Sub-Factor</w:t>
            </w:r>
          </w:p>
        </w:tc>
        <w:tc>
          <w:tcPr>
            <w:tcW w:w="9930" w:type="dxa"/>
            <w:gridSpan w:val="5"/>
          </w:tcPr>
          <w:p w14:paraId="25672DF6" w14:textId="77777777" w:rsidR="00AE6B9B" w:rsidRPr="0089308D" w:rsidRDefault="00AE6B9B" w:rsidP="00A952F2">
            <w:pPr>
              <w:pStyle w:val="titulo"/>
              <w:spacing w:before="80" w:after="80"/>
              <w:rPr>
                <w:rFonts w:ascii="Times New Roman" w:hAnsi="Times New Roman"/>
                <w:sz w:val="22"/>
                <w:szCs w:val="22"/>
              </w:rPr>
            </w:pPr>
            <w:r w:rsidRPr="0089308D">
              <w:rPr>
                <w:rFonts w:ascii="Times New Roman" w:hAnsi="Times New Roman"/>
                <w:b w:val="0"/>
                <w:sz w:val="22"/>
                <w:szCs w:val="22"/>
              </w:rPr>
              <w:t>Criteria</w:t>
            </w:r>
          </w:p>
        </w:tc>
        <w:tc>
          <w:tcPr>
            <w:tcW w:w="2194" w:type="dxa"/>
            <w:vMerge w:val="restart"/>
            <w:vAlign w:val="center"/>
          </w:tcPr>
          <w:p w14:paraId="025B05B8" w14:textId="77777777" w:rsidR="00AE6B9B" w:rsidRPr="0089308D" w:rsidRDefault="00AE6B9B" w:rsidP="00A952F2">
            <w:pPr>
              <w:pStyle w:val="titulo"/>
              <w:spacing w:before="80" w:after="80"/>
              <w:rPr>
                <w:rFonts w:ascii="Times New Roman" w:hAnsi="Times New Roman"/>
                <w:sz w:val="22"/>
                <w:szCs w:val="22"/>
              </w:rPr>
            </w:pPr>
            <w:r w:rsidRPr="0089308D">
              <w:rPr>
                <w:rFonts w:ascii="Times New Roman" w:hAnsi="Times New Roman"/>
                <w:sz w:val="22"/>
                <w:szCs w:val="22"/>
              </w:rPr>
              <w:t>Documentation Required</w:t>
            </w:r>
          </w:p>
        </w:tc>
      </w:tr>
      <w:tr w:rsidR="00AE6B9B" w:rsidRPr="0089308D" w14:paraId="3096C60C" w14:textId="77777777" w:rsidTr="00A952F2">
        <w:trPr>
          <w:trHeight w:val="138"/>
          <w:tblHeader/>
        </w:trPr>
        <w:tc>
          <w:tcPr>
            <w:tcW w:w="2606" w:type="dxa"/>
            <w:gridSpan w:val="2"/>
            <w:vMerge/>
          </w:tcPr>
          <w:p w14:paraId="3C547ECC" w14:textId="77777777" w:rsidR="00AE6B9B" w:rsidRPr="0089308D" w:rsidRDefault="00AE6B9B" w:rsidP="00A952F2">
            <w:pPr>
              <w:spacing w:before="80" w:after="80"/>
              <w:jc w:val="center"/>
              <w:rPr>
                <w:b/>
                <w:sz w:val="22"/>
                <w:szCs w:val="22"/>
              </w:rPr>
            </w:pPr>
          </w:p>
        </w:tc>
        <w:tc>
          <w:tcPr>
            <w:tcW w:w="3182" w:type="dxa"/>
            <w:vMerge w:val="restart"/>
            <w:vAlign w:val="center"/>
          </w:tcPr>
          <w:p w14:paraId="10912F41" w14:textId="77777777" w:rsidR="00AE6B9B" w:rsidRPr="0089308D" w:rsidRDefault="00AE6B9B" w:rsidP="00A952F2">
            <w:pPr>
              <w:pStyle w:val="titulo"/>
              <w:spacing w:before="80" w:after="80"/>
              <w:rPr>
                <w:rFonts w:ascii="Times New Roman" w:hAnsi="Times New Roman"/>
                <w:sz w:val="22"/>
                <w:szCs w:val="22"/>
              </w:rPr>
            </w:pPr>
            <w:r w:rsidRPr="0089308D">
              <w:rPr>
                <w:rFonts w:ascii="Times New Roman" w:hAnsi="Times New Roman"/>
                <w:sz w:val="22"/>
                <w:szCs w:val="22"/>
              </w:rPr>
              <w:t>Requirement</w:t>
            </w:r>
          </w:p>
        </w:tc>
        <w:tc>
          <w:tcPr>
            <w:tcW w:w="6748" w:type="dxa"/>
            <w:gridSpan w:val="4"/>
            <w:tcBorders>
              <w:bottom w:val="single" w:sz="4" w:space="0" w:color="auto"/>
            </w:tcBorders>
          </w:tcPr>
          <w:p w14:paraId="2CCE8D9B" w14:textId="77777777" w:rsidR="00AE6B9B" w:rsidRPr="0089308D" w:rsidRDefault="00AE6B9B" w:rsidP="00A952F2">
            <w:pPr>
              <w:pStyle w:val="titulo"/>
              <w:spacing w:before="80" w:after="80"/>
              <w:rPr>
                <w:rFonts w:ascii="Times New Roman" w:hAnsi="Times New Roman"/>
                <w:sz w:val="22"/>
                <w:szCs w:val="22"/>
              </w:rPr>
            </w:pPr>
            <w:r w:rsidRPr="0089308D">
              <w:rPr>
                <w:rFonts w:ascii="Times New Roman" w:hAnsi="Times New Roman"/>
                <w:sz w:val="22"/>
                <w:szCs w:val="22"/>
              </w:rPr>
              <w:t xml:space="preserve"> Bidder</w:t>
            </w:r>
          </w:p>
        </w:tc>
        <w:tc>
          <w:tcPr>
            <w:tcW w:w="2194" w:type="dxa"/>
            <w:vMerge/>
          </w:tcPr>
          <w:p w14:paraId="0B1B479B" w14:textId="77777777" w:rsidR="00AE6B9B" w:rsidRPr="0089308D" w:rsidRDefault="00AE6B9B" w:rsidP="00A952F2">
            <w:pPr>
              <w:pStyle w:val="titulo"/>
              <w:spacing w:before="40"/>
              <w:rPr>
                <w:rFonts w:ascii="Times New Roman" w:hAnsi="Times New Roman"/>
                <w:b w:val="0"/>
                <w:sz w:val="22"/>
                <w:szCs w:val="22"/>
              </w:rPr>
            </w:pPr>
          </w:p>
        </w:tc>
      </w:tr>
      <w:tr w:rsidR="00AE6B9B" w:rsidRPr="0089308D" w14:paraId="26743F37" w14:textId="77777777" w:rsidTr="00A952F2">
        <w:trPr>
          <w:trHeight w:val="138"/>
          <w:tblHeader/>
        </w:trPr>
        <w:tc>
          <w:tcPr>
            <w:tcW w:w="2606" w:type="dxa"/>
            <w:gridSpan w:val="2"/>
            <w:vMerge/>
          </w:tcPr>
          <w:p w14:paraId="233891CE" w14:textId="77777777" w:rsidR="00AE6B9B" w:rsidRPr="0089308D" w:rsidRDefault="00AE6B9B" w:rsidP="00A952F2">
            <w:pPr>
              <w:spacing w:before="80" w:after="80"/>
              <w:ind w:hanging="360"/>
              <w:jc w:val="center"/>
              <w:rPr>
                <w:b/>
                <w:sz w:val="22"/>
                <w:szCs w:val="22"/>
              </w:rPr>
            </w:pPr>
          </w:p>
        </w:tc>
        <w:tc>
          <w:tcPr>
            <w:tcW w:w="3182" w:type="dxa"/>
            <w:vMerge/>
          </w:tcPr>
          <w:p w14:paraId="4C3E3E56" w14:textId="77777777" w:rsidR="00AE6B9B" w:rsidRPr="0089308D" w:rsidRDefault="00AE6B9B" w:rsidP="00A952F2">
            <w:pPr>
              <w:spacing w:before="80" w:after="80"/>
              <w:jc w:val="center"/>
              <w:rPr>
                <w:b/>
                <w:sz w:val="22"/>
                <w:szCs w:val="22"/>
              </w:rPr>
            </w:pPr>
          </w:p>
        </w:tc>
        <w:tc>
          <w:tcPr>
            <w:tcW w:w="1734" w:type="dxa"/>
            <w:vMerge w:val="restart"/>
            <w:tcBorders>
              <w:bottom w:val="nil"/>
            </w:tcBorders>
            <w:vAlign w:val="center"/>
          </w:tcPr>
          <w:p w14:paraId="0AEA536B" w14:textId="77777777" w:rsidR="00AE6B9B" w:rsidRPr="0089308D" w:rsidRDefault="00AE6B9B" w:rsidP="00A952F2">
            <w:pPr>
              <w:spacing w:before="40"/>
              <w:jc w:val="center"/>
              <w:rPr>
                <w:b/>
                <w:sz w:val="22"/>
                <w:szCs w:val="22"/>
              </w:rPr>
            </w:pPr>
            <w:r w:rsidRPr="0089308D">
              <w:rPr>
                <w:b/>
                <w:sz w:val="22"/>
                <w:szCs w:val="22"/>
              </w:rPr>
              <w:t>Single Entity</w:t>
            </w:r>
          </w:p>
        </w:tc>
        <w:tc>
          <w:tcPr>
            <w:tcW w:w="5014" w:type="dxa"/>
            <w:gridSpan w:val="3"/>
          </w:tcPr>
          <w:p w14:paraId="5A8EF21B" w14:textId="77777777" w:rsidR="00AE6B9B" w:rsidRPr="0089308D" w:rsidRDefault="00AE6B9B" w:rsidP="00A952F2">
            <w:pPr>
              <w:pStyle w:val="titulo"/>
              <w:spacing w:before="40" w:after="0"/>
              <w:rPr>
                <w:rFonts w:ascii="Times New Roman" w:hAnsi="Times New Roman"/>
                <w:sz w:val="22"/>
                <w:szCs w:val="22"/>
              </w:rPr>
            </w:pPr>
            <w:r w:rsidRPr="0089308D">
              <w:rPr>
                <w:rFonts w:ascii="Times New Roman" w:hAnsi="Times New Roman"/>
                <w:sz w:val="22"/>
                <w:szCs w:val="22"/>
              </w:rPr>
              <w:t>Joint Venture (existing or intended)</w:t>
            </w:r>
          </w:p>
        </w:tc>
        <w:tc>
          <w:tcPr>
            <w:tcW w:w="2194" w:type="dxa"/>
            <w:vMerge/>
          </w:tcPr>
          <w:p w14:paraId="38EAE587" w14:textId="77777777" w:rsidR="00AE6B9B" w:rsidRPr="0089308D" w:rsidRDefault="00AE6B9B" w:rsidP="00A952F2">
            <w:pPr>
              <w:pStyle w:val="titulo"/>
              <w:spacing w:before="40" w:after="0"/>
              <w:rPr>
                <w:rFonts w:ascii="Times New Roman" w:hAnsi="Times New Roman"/>
                <w:sz w:val="22"/>
                <w:szCs w:val="22"/>
              </w:rPr>
            </w:pPr>
          </w:p>
        </w:tc>
      </w:tr>
      <w:tr w:rsidR="00AE6B9B" w:rsidRPr="0089308D" w14:paraId="700023F5" w14:textId="77777777" w:rsidTr="00A952F2">
        <w:trPr>
          <w:trHeight w:val="550"/>
          <w:tblHeader/>
        </w:trPr>
        <w:tc>
          <w:tcPr>
            <w:tcW w:w="2606" w:type="dxa"/>
            <w:gridSpan w:val="2"/>
            <w:vMerge/>
            <w:tcBorders>
              <w:bottom w:val="single" w:sz="4" w:space="0" w:color="auto"/>
            </w:tcBorders>
          </w:tcPr>
          <w:p w14:paraId="54A9EC48" w14:textId="77777777" w:rsidR="00AE6B9B" w:rsidRPr="0089308D" w:rsidRDefault="00AE6B9B" w:rsidP="00A952F2">
            <w:pPr>
              <w:ind w:left="360" w:hanging="360"/>
              <w:rPr>
                <w:b/>
                <w:sz w:val="22"/>
                <w:szCs w:val="22"/>
              </w:rPr>
            </w:pPr>
          </w:p>
        </w:tc>
        <w:tc>
          <w:tcPr>
            <w:tcW w:w="3182" w:type="dxa"/>
            <w:vMerge/>
            <w:tcBorders>
              <w:bottom w:val="single" w:sz="4" w:space="0" w:color="auto"/>
            </w:tcBorders>
          </w:tcPr>
          <w:p w14:paraId="15DA750E" w14:textId="77777777" w:rsidR="00AE6B9B" w:rsidRPr="0089308D" w:rsidRDefault="00AE6B9B" w:rsidP="00A952F2">
            <w:pPr>
              <w:ind w:left="360" w:hanging="360"/>
              <w:rPr>
                <w:b/>
                <w:sz w:val="22"/>
                <w:szCs w:val="22"/>
              </w:rPr>
            </w:pPr>
          </w:p>
        </w:tc>
        <w:tc>
          <w:tcPr>
            <w:tcW w:w="1734" w:type="dxa"/>
            <w:vMerge/>
            <w:tcBorders>
              <w:bottom w:val="single" w:sz="4" w:space="0" w:color="auto"/>
            </w:tcBorders>
          </w:tcPr>
          <w:p w14:paraId="78C946F7" w14:textId="77777777" w:rsidR="00AE6B9B" w:rsidRPr="0089308D" w:rsidRDefault="00AE6B9B" w:rsidP="00A952F2">
            <w:pPr>
              <w:keepNext/>
              <w:spacing w:before="40"/>
              <w:rPr>
                <w:b/>
                <w:sz w:val="22"/>
                <w:szCs w:val="22"/>
              </w:rPr>
            </w:pPr>
          </w:p>
        </w:tc>
        <w:tc>
          <w:tcPr>
            <w:tcW w:w="1671" w:type="dxa"/>
            <w:tcBorders>
              <w:bottom w:val="single" w:sz="4" w:space="0" w:color="auto"/>
            </w:tcBorders>
            <w:vAlign w:val="center"/>
          </w:tcPr>
          <w:p w14:paraId="5CB46A5D" w14:textId="77777777" w:rsidR="00AE6B9B" w:rsidRPr="0089308D" w:rsidRDefault="00AE6B9B" w:rsidP="00A952F2">
            <w:pPr>
              <w:spacing w:before="40"/>
              <w:jc w:val="center"/>
              <w:rPr>
                <w:b/>
                <w:sz w:val="22"/>
                <w:szCs w:val="22"/>
              </w:rPr>
            </w:pPr>
            <w:r w:rsidRPr="0089308D">
              <w:rPr>
                <w:b/>
                <w:sz w:val="22"/>
                <w:szCs w:val="22"/>
              </w:rPr>
              <w:t>All members combined</w:t>
            </w:r>
          </w:p>
        </w:tc>
        <w:tc>
          <w:tcPr>
            <w:tcW w:w="1713" w:type="dxa"/>
            <w:tcBorders>
              <w:bottom w:val="single" w:sz="4" w:space="0" w:color="auto"/>
            </w:tcBorders>
            <w:vAlign w:val="center"/>
          </w:tcPr>
          <w:p w14:paraId="10615CB6" w14:textId="77777777" w:rsidR="00AE6B9B" w:rsidRPr="0089308D" w:rsidRDefault="00AE6B9B" w:rsidP="00A952F2">
            <w:pPr>
              <w:spacing w:before="40"/>
              <w:jc w:val="center"/>
              <w:rPr>
                <w:b/>
                <w:sz w:val="22"/>
                <w:szCs w:val="22"/>
              </w:rPr>
            </w:pPr>
            <w:r w:rsidRPr="0089308D">
              <w:rPr>
                <w:b/>
                <w:sz w:val="22"/>
                <w:szCs w:val="22"/>
              </w:rPr>
              <w:t>Each member</w:t>
            </w:r>
          </w:p>
        </w:tc>
        <w:tc>
          <w:tcPr>
            <w:tcW w:w="1630" w:type="dxa"/>
            <w:tcBorders>
              <w:bottom w:val="single" w:sz="4" w:space="0" w:color="auto"/>
            </w:tcBorders>
            <w:vAlign w:val="center"/>
          </w:tcPr>
          <w:p w14:paraId="022E6D51" w14:textId="77777777" w:rsidR="00AE6B9B" w:rsidRPr="0089308D" w:rsidRDefault="00AE6B9B" w:rsidP="00A952F2">
            <w:pPr>
              <w:spacing w:before="40"/>
              <w:jc w:val="center"/>
              <w:rPr>
                <w:b/>
                <w:sz w:val="22"/>
                <w:szCs w:val="22"/>
              </w:rPr>
            </w:pPr>
            <w:r w:rsidRPr="0089308D">
              <w:rPr>
                <w:b/>
                <w:sz w:val="22"/>
                <w:szCs w:val="22"/>
              </w:rPr>
              <w:t>At least one member</w:t>
            </w:r>
          </w:p>
        </w:tc>
        <w:tc>
          <w:tcPr>
            <w:tcW w:w="2194" w:type="dxa"/>
            <w:vMerge/>
            <w:tcBorders>
              <w:bottom w:val="single" w:sz="4" w:space="0" w:color="auto"/>
            </w:tcBorders>
          </w:tcPr>
          <w:p w14:paraId="4A245C92" w14:textId="77777777" w:rsidR="00AE6B9B" w:rsidRPr="0089308D" w:rsidRDefault="00AE6B9B" w:rsidP="00A952F2">
            <w:pPr>
              <w:spacing w:before="40"/>
              <w:rPr>
                <w:b/>
                <w:sz w:val="22"/>
                <w:szCs w:val="22"/>
              </w:rPr>
            </w:pPr>
          </w:p>
        </w:tc>
      </w:tr>
      <w:tr w:rsidR="00AE6B9B" w:rsidRPr="0089308D" w14:paraId="38FF0E25" w14:textId="77777777" w:rsidTr="00AE6B9B">
        <w:trPr>
          <w:trHeight w:val="2060"/>
        </w:trPr>
        <w:tc>
          <w:tcPr>
            <w:tcW w:w="2606" w:type="dxa"/>
            <w:gridSpan w:val="2"/>
            <w:tcBorders>
              <w:bottom w:val="single" w:sz="4" w:space="0" w:color="auto"/>
            </w:tcBorders>
          </w:tcPr>
          <w:p w14:paraId="50705375" w14:textId="3095BCF1" w:rsidR="00AE6B9B" w:rsidRPr="0089308D" w:rsidRDefault="00AE6B9B" w:rsidP="00A952F2">
            <w:pPr>
              <w:pStyle w:val="Heading2"/>
              <w:spacing w:before="60" w:after="60"/>
              <w:jc w:val="left"/>
              <w:rPr>
                <w:rFonts w:ascii="Times New Roman" w:hAnsi="Times New Roman"/>
                <w:sz w:val="20"/>
              </w:rPr>
            </w:pPr>
            <w:bookmarkStart w:id="480" w:name="_Toc53559880"/>
            <w:r>
              <w:rPr>
                <w:rFonts w:ascii="Times New Roman" w:hAnsi="Times New Roman"/>
                <w:sz w:val="20"/>
              </w:rPr>
              <w:t>5</w:t>
            </w:r>
            <w:r w:rsidRPr="0089308D">
              <w:rPr>
                <w:rFonts w:ascii="Times New Roman" w:hAnsi="Times New Roman"/>
                <w:sz w:val="20"/>
              </w:rPr>
              <w:t>.3.1 Historical Financial Performance</w:t>
            </w:r>
            <w:bookmarkEnd w:id="480"/>
          </w:p>
        </w:tc>
        <w:tc>
          <w:tcPr>
            <w:tcW w:w="3182" w:type="dxa"/>
            <w:tcBorders>
              <w:bottom w:val="single" w:sz="4" w:space="0" w:color="auto"/>
            </w:tcBorders>
          </w:tcPr>
          <w:p w14:paraId="79D74A42" w14:textId="213B2F9D" w:rsidR="00AE6B9B" w:rsidRPr="0089308D" w:rsidRDefault="00AE6B9B" w:rsidP="00AE6B9B">
            <w:pPr>
              <w:pStyle w:val="BodyTextIndent"/>
              <w:spacing w:before="60" w:after="60"/>
              <w:ind w:left="0"/>
              <w:jc w:val="left"/>
              <w:rPr>
                <w:sz w:val="20"/>
              </w:rPr>
            </w:pPr>
            <w:r w:rsidRPr="0089308D">
              <w:rPr>
                <w:sz w:val="20"/>
              </w:rPr>
              <w:t xml:space="preserve">Submission of audited balance sheets or if not required by the law of the Bidder’s country, other financial statements acceptable to the Purchaser, for the last </w:t>
            </w:r>
            <w:r w:rsidRPr="0089308D">
              <w:rPr>
                <w:b/>
                <w:i/>
                <w:sz w:val="20"/>
              </w:rPr>
              <w:t>3</w:t>
            </w:r>
            <w:r w:rsidRPr="0089308D">
              <w:rPr>
                <w:sz w:val="20"/>
              </w:rPr>
              <w:t xml:space="preserve"> years to demonstrate the current soundness of the Bidders financial position and its prospective </w:t>
            </w:r>
            <w:proofErr w:type="spellStart"/>
            <w:r w:rsidRPr="0089308D">
              <w:rPr>
                <w:sz w:val="20"/>
              </w:rPr>
              <w:t>longterm</w:t>
            </w:r>
            <w:proofErr w:type="spellEnd"/>
            <w:r w:rsidRPr="0089308D">
              <w:rPr>
                <w:sz w:val="20"/>
              </w:rPr>
              <w:t xml:space="preserve"> profitability.</w:t>
            </w:r>
          </w:p>
        </w:tc>
        <w:tc>
          <w:tcPr>
            <w:tcW w:w="1734" w:type="dxa"/>
            <w:tcBorders>
              <w:bottom w:val="single" w:sz="4" w:space="0" w:color="auto"/>
            </w:tcBorders>
            <w:vAlign w:val="center"/>
          </w:tcPr>
          <w:p w14:paraId="5348C608" w14:textId="77777777" w:rsidR="00AE6B9B" w:rsidRPr="0089308D" w:rsidRDefault="00AE6B9B" w:rsidP="00A952F2">
            <w:pPr>
              <w:spacing w:before="60" w:after="60"/>
              <w:jc w:val="center"/>
              <w:rPr>
                <w:sz w:val="20"/>
              </w:rPr>
            </w:pPr>
            <w:r w:rsidRPr="0089308D">
              <w:rPr>
                <w:sz w:val="20"/>
              </w:rPr>
              <w:t>Must meet requirement</w:t>
            </w:r>
          </w:p>
        </w:tc>
        <w:tc>
          <w:tcPr>
            <w:tcW w:w="1671" w:type="dxa"/>
            <w:tcBorders>
              <w:bottom w:val="single" w:sz="4" w:space="0" w:color="auto"/>
            </w:tcBorders>
            <w:vAlign w:val="center"/>
          </w:tcPr>
          <w:p w14:paraId="29E1F31B" w14:textId="77777777" w:rsidR="00AE6B9B" w:rsidRPr="0089308D" w:rsidRDefault="00AE6B9B" w:rsidP="00A952F2">
            <w:pPr>
              <w:spacing w:before="60" w:after="60"/>
              <w:jc w:val="center"/>
              <w:rPr>
                <w:sz w:val="20"/>
              </w:rPr>
            </w:pPr>
            <w:r w:rsidRPr="0089308D">
              <w:rPr>
                <w:sz w:val="20"/>
              </w:rPr>
              <w:t>N / A</w:t>
            </w:r>
          </w:p>
        </w:tc>
        <w:tc>
          <w:tcPr>
            <w:tcW w:w="1713" w:type="dxa"/>
            <w:tcBorders>
              <w:bottom w:val="single" w:sz="4" w:space="0" w:color="auto"/>
            </w:tcBorders>
            <w:vAlign w:val="center"/>
          </w:tcPr>
          <w:p w14:paraId="5C381040" w14:textId="77777777" w:rsidR="00AE6B9B" w:rsidRPr="0089308D" w:rsidRDefault="00AE6B9B" w:rsidP="00A952F2">
            <w:pPr>
              <w:spacing w:before="60" w:after="60"/>
              <w:jc w:val="center"/>
              <w:rPr>
                <w:sz w:val="20"/>
              </w:rPr>
            </w:pPr>
            <w:r w:rsidRPr="0089308D">
              <w:rPr>
                <w:sz w:val="20"/>
              </w:rPr>
              <w:t>Must meet requirement</w:t>
            </w:r>
          </w:p>
        </w:tc>
        <w:tc>
          <w:tcPr>
            <w:tcW w:w="1630" w:type="dxa"/>
            <w:tcBorders>
              <w:bottom w:val="single" w:sz="4" w:space="0" w:color="auto"/>
            </w:tcBorders>
            <w:vAlign w:val="center"/>
          </w:tcPr>
          <w:p w14:paraId="6DD43EFD" w14:textId="77777777" w:rsidR="00AE6B9B" w:rsidRPr="0089308D" w:rsidRDefault="00AE6B9B" w:rsidP="00A952F2">
            <w:pPr>
              <w:spacing w:before="60" w:after="60"/>
              <w:jc w:val="center"/>
              <w:rPr>
                <w:sz w:val="20"/>
              </w:rPr>
            </w:pPr>
            <w:r w:rsidRPr="0089308D">
              <w:rPr>
                <w:sz w:val="20"/>
              </w:rPr>
              <w:t>N / A</w:t>
            </w:r>
          </w:p>
        </w:tc>
        <w:tc>
          <w:tcPr>
            <w:tcW w:w="2194" w:type="dxa"/>
            <w:tcBorders>
              <w:bottom w:val="single" w:sz="4" w:space="0" w:color="auto"/>
            </w:tcBorders>
            <w:vAlign w:val="center"/>
          </w:tcPr>
          <w:p w14:paraId="028164A7" w14:textId="77777777" w:rsidR="00AE6B9B" w:rsidRPr="0089308D" w:rsidRDefault="00AE6B9B" w:rsidP="00A952F2">
            <w:pPr>
              <w:pStyle w:val="Outline"/>
              <w:spacing w:before="60" w:after="60"/>
              <w:rPr>
                <w:kern w:val="0"/>
                <w:sz w:val="20"/>
              </w:rPr>
            </w:pPr>
            <w:r w:rsidRPr="0089308D">
              <w:rPr>
                <w:kern w:val="0"/>
                <w:sz w:val="20"/>
              </w:rPr>
              <w:t>Form FIN – 2.3.1 with attachments</w:t>
            </w:r>
          </w:p>
        </w:tc>
      </w:tr>
      <w:tr w:rsidR="00AE6B9B" w:rsidRPr="0089308D" w14:paraId="4DD56398" w14:textId="77777777" w:rsidTr="00A952F2">
        <w:trPr>
          <w:trHeight w:val="790"/>
        </w:trPr>
        <w:tc>
          <w:tcPr>
            <w:tcW w:w="2606" w:type="dxa"/>
            <w:gridSpan w:val="2"/>
            <w:tcBorders>
              <w:bottom w:val="single" w:sz="6" w:space="0" w:color="000000"/>
            </w:tcBorders>
          </w:tcPr>
          <w:p w14:paraId="2BCE731E" w14:textId="35B0F97E" w:rsidR="00AE6B9B" w:rsidRPr="006C03C1" w:rsidRDefault="00AE6B9B" w:rsidP="00A952F2">
            <w:pPr>
              <w:pStyle w:val="Heading2"/>
              <w:spacing w:before="60" w:after="60"/>
              <w:jc w:val="left"/>
              <w:rPr>
                <w:rFonts w:ascii="Times New Roman" w:hAnsi="Times New Roman"/>
                <w:sz w:val="20"/>
              </w:rPr>
            </w:pPr>
            <w:bookmarkStart w:id="481" w:name="_Toc53559881"/>
            <w:r w:rsidRPr="006C03C1">
              <w:rPr>
                <w:rFonts w:ascii="Times New Roman" w:hAnsi="Times New Roman"/>
                <w:sz w:val="20"/>
              </w:rPr>
              <w:t>5.3.2</w:t>
            </w:r>
            <w:r w:rsidRPr="006C03C1">
              <w:rPr>
                <w:rFonts w:ascii="Times New Roman" w:hAnsi="Times New Roman"/>
                <w:sz w:val="20"/>
              </w:rPr>
              <w:tab/>
              <w:t>Average Annual Turnover</w:t>
            </w:r>
            <w:bookmarkEnd w:id="481"/>
          </w:p>
          <w:p w14:paraId="2A230FEE" w14:textId="77777777" w:rsidR="00AE6B9B" w:rsidRPr="006C03C1" w:rsidRDefault="00AE6B9B" w:rsidP="00A952F2">
            <w:pPr>
              <w:pStyle w:val="BodyTextIndent"/>
              <w:spacing w:before="60" w:after="60"/>
              <w:rPr>
                <w:sz w:val="20"/>
              </w:rPr>
            </w:pPr>
          </w:p>
        </w:tc>
        <w:tc>
          <w:tcPr>
            <w:tcW w:w="3182" w:type="dxa"/>
            <w:tcBorders>
              <w:bottom w:val="single" w:sz="6" w:space="0" w:color="000000"/>
            </w:tcBorders>
          </w:tcPr>
          <w:p w14:paraId="1E26E29F" w14:textId="4B41AD3A" w:rsidR="00AE6B9B" w:rsidRPr="006C03C1" w:rsidRDefault="00AE6B9B" w:rsidP="00A952F2">
            <w:pPr>
              <w:rPr>
                <w:sz w:val="20"/>
              </w:rPr>
            </w:pPr>
            <w:r w:rsidRPr="006C03C1">
              <w:rPr>
                <w:sz w:val="20"/>
              </w:rPr>
              <w:t>Minimum average annual turnover of</w:t>
            </w:r>
            <w:r w:rsidR="003E1EB7" w:rsidRPr="006C03C1">
              <w:rPr>
                <w:sz w:val="20"/>
              </w:rPr>
              <w:t xml:space="preserve"> </w:t>
            </w:r>
            <w:r w:rsidRPr="006C03C1">
              <w:rPr>
                <w:b/>
                <w:i/>
                <w:sz w:val="20"/>
              </w:rPr>
              <w:t>USD 500,000</w:t>
            </w:r>
            <w:r w:rsidRPr="006C03C1">
              <w:rPr>
                <w:sz w:val="20"/>
              </w:rPr>
              <w:t xml:space="preserve">, calculated as total certified payments received for </w:t>
            </w:r>
            <w:proofErr w:type="gramStart"/>
            <w:r w:rsidRPr="006C03C1">
              <w:rPr>
                <w:sz w:val="20"/>
              </w:rPr>
              <w:t>contracts  in</w:t>
            </w:r>
            <w:proofErr w:type="gramEnd"/>
            <w:r w:rsidRPr="006C03C1">
              <w:rPr>
                <w:sz w:val="20"/>
              </w:rPr>
              <w:t xml:space="preserve"> progress or completed, within the last </w:t>
            </w:r>
            <w:r w:rsidRPr="006C03C1">
              <w:rPr>
                <w:b/>
                <w:i/>
                <w:sz w:val="20"/>
              </w:rPr>
              <w:t>five (5)</w:t>
            </w:r>
            <w:r w:rsidRPr="006C03C1">
              <w:rPr>
                <w:sz w:val="20"/>
              </w:rPr>
              <w:t xml:space="preserve"> years</w:t>
            </w:r>
          </w:p>
        </w:tc>
        <w:tc>
          <w:tcPr>
            <w:tcW w:w="1734" w:type="dxa"/>
            <w:tcBorders>
              <w:top w:val="nil"/>
              <w:bottom w:val="single" w:sz="6" w:space="0" w:color="000000"/>
            </w:tcBorders>
            <w:vAlign w:val="center"/>
          </w:tcPr>
          <w:p w14:paraId="54D0BA56" w14:textId="77777777" w:rsidR="00AE6B9B" w:rsidRPr="006C03C1" w:rsidRDefault="00AE6B9B" w:rsidP="00A952F2">
            <w:pPr>
              <w:spacing w:before="60" w:after="60"/>
              <w:rPr>
                <w:sz w:val="20"/>
              </w:rPr>
            </w:pPr>
            <w:r w:rsidRPr="006C03C1">
              <w:rPr>
                <w:sz w:val="20"/>
              </w:rPr>
              <w:t>Must meet requirement</w:t>
            </w:r>
          </w:p>
        </w:tc>
        <w:tc>
          <w:tcPr>
            <w:tcW w:w="1671" w:type="dxa"/>
            <w:tcBorders>
              <w:top w:val="nil"/>
              <w:bottom w:val="single" w:sz="6" w:space="0" w:color="000000"/>
            </w:tcBorders>
            <w:vAlign w:val="center"/>
          </w:tcPr>
          <w:p w14:paraId="66896781" w14:textId="77777777" w:rsidR="00AE6B9B" w:rsidRPr="006C03C1" w:rsidRDefault="00AE6B9B" w:rsidP="00A952F2">
            <w:pPr>
              <w:spacing w:before="60" w:after="60"/>
              <w:rPr>
                <w:sz w:val="20"/>
              </w:rPr>
            </w:pPr>
            <w:r w:rsidRPr="006C03C1">
              <w:rPr>
                <w:sz w:val="20"/>
              </w:rPr>
              <w:t>Must meet requirement</w:t>
            </w:r>
          </w:p>
        </w:tc>
        <w:tc>
          <w:tcPr>
            <w:tcW w:w="1713" w:type="dxa"/>
            <w:tcBorders>
              <w:top w:val="nil"/>
              <w:bottom w:val="single" w:sz="6" w:space="0" w:color="000000"/>
            </w:tcBorders>
            <w:vAlign w:val="center"/>
          </w:tcPr>
          <w:p w14:paraId="4054C024" w14:textId="77777777" w:rsidR="00AE6B9B" w:rsidRPr="006C03C1" w:rsidRDefault="00AE6B9B" w:rsidP="00A952F2">
            <w:pPr>
              <w:pStyle w:val="Style11"/>
              <w:tabs>
                <w:tab w:val="left" w:leader="dot" w:pos="8424"/>
              </w:tabs>
              <w:spacing w:line="240" w:lineRule="auto"/>
              <w:rPr>
                <w:sz w:val="22"/>
                <w:szCs w:val="22"/>
              </w:rPr>
            </w:pPr>
            <w:r w:rsidRPr="006C03C1">
              <w:rPr>
                <w:sz w:val="22"/>
                <w:szCs w:val="22"/>
              </w:rPr>
              <w:t>N/A</w:t>
            </w:r>
          </w:p>
          <w:p w14:paraId="0E5BFDB9" w14:textId="77777777" w:rsidR="00AE6B9B" w:rsidRPr="006C03C1" w:rsidRDefault="00AE6B9B" w:rsidP="00A952F2">
            <w:pPr>
              <w:spacing w:before="60" w:after="60"/>
              <w:rPr>
                <w:sz w:val="20"/>
              </w:rPr>
            </w:pPr>
          </w:p>
        </w:tc>
        <w:tc>
          <w:tcPr>
            <w:tcW w:w="1630" w:type="dxa"/>
            <w:tcBorders>
              <w:top w:val="nil"/>
              <w:bottom w:val="single" w:sz="6" w:space="0" w:color="000000"/>
            </w:tcBorders>
            <w:vAlign w:val="center"/>
          </w:tcPr>
          <w:p w14:paraId="7A21511C" w14:textId="77777777" w:rsidR="00AE6B9B" w:rsidRPr="006C03C1" w:rsidRDefault="00AE6B9B" w:rsidP="00A952F2">
            <w:pPr>
              <w:pStyle w:val="Style11"/>
              <w:tabs>
                <w:tab w:val="left" w:leader="dot" w:pos="8424"/>
              </w:tabs>
              <w:spacing w:line="240" w:lineRule="auto"/>
              <w:rPr>
                <w:sz w:val="22"/>
                <w:szCs w:val="22"/>
              </w:rPr>
            </w:pPr>
            <w:r w:rsidRPr="006C03C1">
              <w:rPr>
                <w:sz w:val="22"/>
                <w:szCs w:val="22"/>
              </w:rPr>
              <w:t>N/A</w:t>
            </w:r>
          </w:p>
          <w:p w14:paraId="6B319422" w14:textId="77777777" w:rsidR="00AE6B9B" w:rsidRPr="006C03C1" w:rsidRDefault="00AE6B9B" w:rsidP="00A952F2">
            <w:pPr>
              <w:spacing w:before="60" w:after="60"/>
              <w:rPr>
                <w:sz w:val="20"/>
              </w:rPr>
            </w:pPr>
          </w:p>
        </w:tc>
        <w:tc>
          <w:tcPr>
            <w:tcW w:w="2194" w:type="dxa"/>
            <w:tcBorders>
              <w:bottom w:val="single" w:sz="6" w:space="0" w:color="000000"/>
            </w:tcBorders>
            <w:vAlign w:val="center"/>
          </w:tcPr>
          <w:p w14:paraId="680CCB05" w14:textId="77777777" w:rsidR="00AE6B9B" w:rsidRPr="0089308D" w:rsidRDefault="00AE6B9B" w:rsidP="00A952F2">
            <w:pPr>
              <w:spacing w:before="60" w:after="60"/>
              <w:jc w:val="center"/>
              <w:rPr>
                <w:sz w:val="20"/>
              </w:rPr>
            </w:pPr>
            <w:r w:rsidRPr="006C03C1">
              <w:rPr>
                <w:sz w:val="20"/>
              </w:rPr>
              <w:t>Form FIN –2.3.2</w:t>
            </w:r>
          </w:p>
        </w:tc>
      </w:tr>
      <w:tr w:rsidR="00AE6B9B" w:rsidRPr="0089308D" w14:paraId="4AAB1954" w14:textId="77777777" w:rsidTr="00A952F2">
        <w:trPr>
          <w:trHeight w:val="3137"/>
        </w:trPr>
        <w:tc>
          <w:tcPr>
            <w:tcW w:w="2507" w:type="dxa"/>
          </w:tcPr>
          <w:p w14:paraId="0E5AA3D3" w14:textId="4AAED47B" w:rsidR="00AE6B9B" w:rsidRPr="006C03C1" w:rsidRDefault="003E1EB7" w:rsidP="00A952F2">
            <w:pPr>
              <w:pStyle w:val="Heading2"/>
              <w:tabs>
                <w:tab w:val="left" w:pos="576"/>
              </w:tabs>
              <w:spacing w:before="60" w:after="60"/>
              <w:jc w:val="left"/>
              <w:rPr>
                <w:rFonts w:ascii="Times New Roman" w:hAnsi="Times New Roman"/>
                <w:sz w:val="20"/>
              </w:rPr>
            </w:pPr>
            <w:bookmarkStart w:id="482" w:name="_Toc53559882"/>
            <w:r w:rsidRPr="006C03C1">
              <w:rPr>
                <w:rFonts w:ascii="Times New Roman" w:hAnsi="Times New Roman"/>
                <w:sz w:val="20"/>
              </w:rPr>
              <w:lastRenderedPageBreak/>
              <w:t>5</w:t>
            </w:r>
            <w:r w:rsidR="00AE6B9B" w:rsidRPr="006C03C1">
              <w:rPr>
                <w:rFonts w:ascii="Times New Roman" w:hAnsi="Times New Roman"/>
                <w:sz w:val="20"/>
              </w:rPr>
              <w:t>.3.3 Financial Resources</w:t>
            </w:r>
            <w:bookmarkEnd w:id="482"/>
          </w:p>
        </w:tc>
        <w:tc>
          <w:tcPr>
            <w:tcW w:w="3280" w:type="dxa"/>
            <w:gridSpan w:val="2"/>
          </w:tcPr>
          <w:p w14:paraId="464B94D1" w14:textId="77777777" w:rsidR="00AE6B9B" w:rsidRPr="006C03C1" w:rsidRDefault="00AE6B9B" w:rsidP="00A952F2">
            <w:pPr>
              <w:spacing w:before="60" w:after="60"/>
              <w:rPr>
                <w:b/>
                <w:i/>
                <w:iCs/>
                <w:sz w:val="20"/>
              </w:rPr>
            </w:pPr>
            <w:r w:rsidRPr="006C03C1">
              <w:rPr>
                <w:iCs/>
                <w:sz w:val="20"/>
              </w:rPr>
              <w:t xml:space="preserve">The Bidder must demonstrate access to, or availability of, financial resources such as liquid assets, unencumbered real assets, lines of credit, and other financial means, other than any contractual advance payments to meet the following cash-flow requirement: Access to </w:t>
            </w:r>
            <w:r w:rsidRPr="006C03C1">
              <w:rPr>
                <w:b/>
                <w:i/>
                <w:iCs/>
                <w:sz w:val="20"/>
              </w:rPr>
              <w:t>USD 500,000</w:t>
            </w:r>
          </w:p>
        </w:tc>
        <w:tc>
          <w:tcPr>
            <w:tcW w:w="1734" w:type="dxa"/>
            <w:tcBorders>
              <w:bottom w:val="single" w:sz="4" w:space="0" w:color="auto"/>
            </w:tcBorders>
            <w:vAlign w:val="center"/>
          </w:tcPr>
          <w:p w14:paraId="5C98F47C" w14:textId="77777777" w:rsidR="00AE6B9B" w:rsidRPr="006C03C1" w:rsidRDefault="00AE6B9B" w:rsidP="00A952F2">
            <w:pPr>
              <w:spacing w:before="60" w:after="60"/>
              <w:jc w:val="center"/>
              <w:rPr>
                <w:sz w:val="20"/>
              </w:rPr>
            </w:pPr>
            <w:r w:rsidRPr="006C03C1">
              <w:rPr>
                <w:sz w:val="20"/>
              </w:rPr>
              <w:t>Must meet requirement</w:t>
            </w:r>
          </w:p>
        </w:tc>
        <w:tc>
          <w:tcPr>
            <w:tcW w:w="1671" w:type="dxa"/>
            <w:tcBorders>
              <w:bottom w:val="single" w:sz="4" w:space="0" w:color="auto"/>
            </w:tcBorders>
            <w:vAlign w:val="center"/>
          </w:tcPr>
          <w:p w14:paraId="72E81BBA" w14:textId="77777777" w:rsidR="00AE6B9B" w:rsidRPr="006C03C1" w:rsidRDefault="00AE6B9B" w:rsidP="00A952F2">
            <w:pPr>
              <w:spacing w:before="60" w:after="60"/>
              <w:jc w:val="center"/>
              <w:rPr>
                <w:sz w:val="20"/>
              </w:rPr>
            </w:pPr>
            <w:r w:rsidRPr="006C03C1">
              <w:rPr>
                <w:sz w:val="20"/>
              </w:rPr>
              <w:t>Must meet requirement</w:t>
            </w:r>
          </w:p>
        </w:tc>
        <w:tc>
          <w:tcPr>
            <w:tcW w:w="1713" w:type="dxa"/>
            <w:tcBorders>
              <w:bottom w:val="single" w:sz="4" w:space="0" w:color="auto"/>
            </w:tcBorders>
            <w:vAlign w:val="center"/>
          </w:tcPr>
          <w:p w14:paraId="4D7C90E0" w14:textId="77777777" w:rsidR="00AE6B9B" w:rsidRPr="006C03C1" w:rsidRDefault="00AE6B9B" w:rsidP="00A952F2">
            <w:pPr>
              <w:pStyle w:val="Style11"/>
              <w:tabs>
                <w:tab w:val="left" w:leader="dot" w:pos="8424"/>
              </w:tabs>
              <w:spacing w:line="240" w:lineRule="auto"/>
              <w:rPr>
                <w:sz w:val="22"/>
                <w:szCs w:val="22"/>
              </w:rPr>
            </w:pPr>
          </w:p>
          <w:p w14:paraId="3ECEC734" w14:textId="77777777" w:rsidR="00AE6B9B" w:rsidRPr="006C03C1" w:rsidRDefault="00AE6B9B" w:rsidP="00A952F2">
            <w:pPr>
              <w:pStyle w:val="Style11"/>
              <w:tabs>
                <w:tab w:val="left" w:leader="dot" w:pos="8424"/>
              </w:tabs>
              <w:spacing w:line="240" w:lineRule="auto"/>
              <w:rPr>
                <w:sz w:val="22"/>
                <w:szCs w:val="22"/>
              </w:rPr>
            </w:pPr>
            <w:r w:rsidRPr="006C03C1">
              <w:rPr>
                <w:sz w:val="22"/>
                <w:szCs w:val="22"/>
              </w:rPr>
              <w:t>N/A</w:t>
            </w:r>
          </w:p>
          <w:p w14:paraId="1DBCE9F6" w14:textId="77777777" w:rsidR="00AE6B9B" w:rsidRPr="006C03C1" w:rsidRDefault="00AE6B9B" w:rsidP="00A952F2">
            <w:pPr>
              <w:spacing w:before="60" w:after="60"/>
              <w:jc w:val="center"/>
              <w:rPr>
                <w:sz w:val="20"/>
              </w:rPr>
            </w:pPr>
          </w:p>
          <w:p w14:paraId="73685490" w14:textId="77777777" w:rsidR="00AE6B9B" w:rsidRPr="006C03C1" w:rsidRDefault="00AE6B9B" w:rsidP="00A952F2">
            <w:pPr>
              <w:spacing w:before="60" w:after="60"/>
              <w:jc w:val="center"/>
              <w:rPr>
                <w:sz w:val="20"/>
              </w:rPr>
            </w:pPr>
          </w:p>
        </w:tc>
        <w:tc>
          <w:tcPr>
            <w:tcW w:w="1630" w:type="dxa"/>
            <w:tcBorders>
              <w:bottom w:val="single" w:sz="4" w:space="0" w:color="auto"/>
            </w:tcBorders>
            <w:vAlign w:val="center"/>
          </w:tcPr>
          <w:p w14:paraId="0480FC1F" w14:textId="77777777" w:rsidR="00AE6B9B" w:rsidRPr="006C03C1" w:rsidRDefault="00AE6B9B" w:rsidP="00A952F2">
            <w:pPr>
              <w:pStyle w:val="Style11"/>
              <w:tabs>
                <w:tab w:val="left" w:leader="dot" w:pos="8424"/>
              </w:tabs>
              <w:spacing w:line="240" w:lineRule="auto"/>
              <w:rPr>
                <w:sz w:val="22"/>
                <w:szCs w:val="22"/>
              </w:rPr>
            </w:pPr>
            <w:r w:rsidRPr="006C03C1">
              <w:rPr>
                <w:sz w:val="22"/>
                <w:szCs w:val="22"/>
              </w:rPr>
              <w:t>N/A</w:t>
            </w:r>
          </w:p>
          <w:p w14:paraId="6354E2A3" w14:textId="77777777" w:rsidR="00AE6B9B" w:rsidRPr="006C03C1" w:rsidRDefault="00AE6B9B" w:rsidP="00A952F2">
            <w:pPr>
              <w:spacing w:before="60" w:after="60"/>
              <w:jc w:val="center"/>
              <w:rPr>
                <w:sz w:val="20"/>
              </w:rPr>
            </w:pPr>
          </w:p>
        </w:tc>
        <w:tc>
          <w:tcPr>
            <w:tcW w:w="2194" w:type="dxa"/>
            <w:tcBorders>
              <w:bottom w:val="single" w:sz="4" w:space="0" w:color="auto"/>
            </w:tcBorders>
            <w:vAlign w:val="center"/>
          </w:tcPr>
          <w:p w14:paraId="4A877BF4" w14:textId="77777777" w:rsidR="00AE6B9B" w:rsidRPr="0089308D" w:rsidRDefault="00AE6B9B" w:rsidP="00A952F2">
            <w:pPr>
              <w:spacing w:before="60" w:after="60"/>
              <w:jc w:val="center"/>
              <w:rPr>
                <w:sz w:val="20"/>
              </w:rPr>
            </w:pPr>
            <w:r w:rsidRPr="006C03C1">
              <w:rPr>
                <w:sz w:val="20"/>
              </w:rPr>
              <w:t>Form FIN –2.3.3</w:t>
            </w:r>
          </w:p>
        </w:tc>
      </w:tr>
    </w:tbl>
    <w:p w14:paraId="20F7959E" w14:textId="77777777" w:rsidR="00AE6B9B" w:rsidRPr="0089308D" w:rsidRDefault="00AE6B9B" w:rsidP="00AE6B9B">
      <w:r w:rsidRPr="0089308D">
        <w:br w:type="page"/>
      </w:r>
    </w:p>
    <w:tbl>
      <w:tblPr>
        <w:tblW w:w="14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6"/>
        <w:gridCol w:w="3464"/>
        <w:gridCol w:w="1667"/>
        <w:gridCol w:w="1875"/>
        <w:gridCol w:w="1667"/>
        <w:gridCol w:w="1771"/>
        <w:gridCol w:w="2125"/>
      </w:tblGrid>
      <w:tr w:rsidR="00AE6B9B" w:rsidRPr="0089308D" w14:paraId="54E2EA60" w14:textId="77777777" w:rsidTr="00A952F2">
        <w:trPr>
          <w:cantSplit/>
          <w:trHeight w:val="986"/>
          <w:tblHeader/>
        </w:trPr>
        <w:tc>
          <w:tcPr>
            <w:tcW w:w="2286" w:type="dxa"/>
          </w:tcPr>
          <w:p w14:paraId="553389AA" w14:textId="77777777" w:rsidR="00AE6B9B" w:rsidRPr="0089308D" w:rsidRDefault="00AE6B9B" w:rsidP="00A952F2">
            <w:pPr>
              <w:spacing w:before="120"/>
              <w:jc w:val="center"/>
              <w:rPr>
                <w:b/>
                <w:sz w:val="22"/>
                <w:szCs w:val="22"/>
              </w:rPr>
            </w:pPr>
            <w:r w:rsidRPr="0089308D">
              <w:rPr>
                <w:b/>
                <w:sz w:val="22"/>
                <w:szCs w:val="22"/>
              </w:rPr>
              <w:lastRenderedPageBreak/>
              <w:t>Factor</w:t>
            </w:r>
          </w:p>
        </w:tc>
        <w:tc>
          <w:tcPr>
            <w:tcW w:w="12569" w:type="dxa"/>
            <w:gridSpan w:val="6"/>
          </w:tcPr>
          <w:p w14:paraId="35353299" w14:textId="7BB46553" w:rsidR="00AE6B9B" w:rsidRPr="0089308D" w:rsidRDefault="003E1EB7" w:rsidP="00A952F2">
            <w:pPr>
              <w:pStyle w:val="Heading1"/>
              <w:rPr>
                <w:rFonts w:ascii="Times New Roman" w:hAnsi="Times New Roman"/>
              </w:rPr>
            </w:pPr>
            <w:bookmarkStart w:id="483" w:name="_Toc53559883"/>
            <w:r>
              <w:rPr>
                <w:rFonts w:ascii="Times New Roman" w:hAnsi="Times New Roman"/>
              </w:rPr>
              <w:t>5</w:t>
            </w:r>
            <w:r w:rsidR="00AE6B9B" w:rsidRPr="0089308D">
              <w:rPr>
                <w:rFonts w:ascii="Times New Roman" w:hAnsi="Times New Roman"/>
              </w:rPr>
              <w:t>.4 Experience</w:t>
            </w:r>
            <w:bookmarkEnd w:id="483"/>
          </w:p>
        </w:tc>
      </w:tr>
      <w:tr w:rsidR="00AE6B9B" w:rsidRPr="0089308D" w14:paraId="512EC72F" w14:textId="77777777" w:rsidTr="00A952F2">
        <w:trPr>
          <w:cantSplit/>
          <w:trHeight w:val="391"/>
          <w:tblHeader/>
        </w:trPr>
        <w:tc>
          <w:tcPr>
            <w:tcW w:w="2286" w:type="dxa"/>
            <w:vMerge w:val="restart"/>
            <w:vAlign w:val="center"/>
          </w:tcPr>
          <w:p w14:paraId="20465A11" w14:textId="77777777" w:rsidR="00AE6B9B" w:rsidRPr="0089308D" w:rsidRDefault="00AE6B9B" w:rsidP="00A952F2">
            <w:pPr>
              <w:spacing w:before="120"/>
              <w:ind w:left="360" w:hanging="360"/>
              <w:jc w:val="center"/>
              <w:rPr>
                <w:b/>
                <w:sz w:val="22"/>
                <w:szCs w:val="22"/>
              </w:rPr>
            </w:pPr>
            <w:r w:rsidRPr="0089308D">
              <w:rPr>
                <w:b/>
                <w:sz w:val="22"/>
                <w:szCs w:val="22"/>
              </w:rPr>
              <w:t>Sub-Factor</w:t>
            </w:r>
          </w:p>
        </w:tc>
        <w:tc>
          <w:tcPr>
            <w:tcW w:w="10444" w:type="dxa"/>
            <w:gridSpan w:val="5"/>
          </w:tcPr>
          <w:p w14:paraId="45F9F4F3" w14:textId="77777777" w:rsidR="00AE6B9B" w:rsidRPr="0089308D" w:rsidRDefault="00AE6B9B" w:rsidP="00A952F2">
            <w:pPr>
              <w:pStyle w:val="titulo"/>
              <w:spacing w:before="80" w:after="80"/>
              <w:rPr>
                <w:rFonts w:ascii="Times New Roman" w:hAnsi="Times New Roman"/>
                <w:sz w:val="22"/>
                <w:szCs w:val="22"/>
              </w:rPr>
            </w:pPr>
            <w:r w:rsidRPr="0089308D">
              <w:rPr>
                <w:rFonts w:ascii="Times New Roman" w:hAnsi="Times New Roman"/>
                <w:b w:val="0"/>
                <w:sz w:val="22"/>
                <w:szCs w:val="22"/>
              </w:rPr>
              <w:t>Criteria</w:t>
            </w:r>
          </w:p>
        </w:tc>
        <w:tc>
          <w:tcPr>
            <w:tcW w:w="2125" w:type="dxa"/>
            <w:vMerge w:val="restart"/>
            <w:vAlign w:val="center"/>
          </w:tcPr>
          <w:p w14:paraId="2136DFA7" w14:textId="77777777" w:rsidR="00AE6B9B" w:rsidRPr="0089308D" w:rsidRDefault="00AE6B9B" w:rsidP="00A952F2">
            <w:pPr>
              <w:pStyle w:val="titulo"/>
              <w:spacing w:before="120" w:after="0"/>
              <w:rPr>
                <w:rFonts w:ascii="Times New Roman" w:hAnsi="Times New Roman"/>
                <w:sz w:val="22"/>
                <w:szCs w:val="22"/>
              </w:rPr>
            </w:pPr>
            <w:r w:rsidRPr="0089308D">
              <w:rPr>
                <w:rFonts w:ascii="Times New Roman" w:hAnsi="Times New Roman"/>
                <w:sz w:val="22"/>
                <w:szCs w:val="22"/>
              </w:rPr>
              <w:t>Documentation Required</w:t>
            </w:r>
          </w:p>
        </w:tc>
      </w:tr>
      <w:tr w:rsidR="00AE6B9B" w:rsidRPr="0089308D" w14:paraId="323541B9" w14:textId="77777777" w:rsidTr="00A952F2">
        <w:trPr>
          <w:cantSplit/>
          <w:trHeight w:val="391"/>
          <w:tblHeader/>
        </w:trPr>
        <w:tc>
          <w:tcPr>
            <w:tcW w:w="2286" w:type="dxa"/>
            <w:vMerge/>
          </w:tcPr>
          <w:p w14:paraId="0A9C34CA" w14:textId="77777777" w:rsidR="00AE6B9B" w:rsidRPr="0089308D" w:rsidRDefault="00AE6B9B" w:rsidP="00A952F2">
            <w:pPr>
              <w:ind w:left="360" w:hanging="360"/>
              <w:jc w:val="center"/>
              <w:rPr>
                <w:b/>
                <w:sz w:val="22"/>
                <w:szCs w:val="22"/>
              </w:rPr>
            </w:pPr>
          </w:p>
        </w:tc>
        <w:tc>
          <w:tcPr>
            <w:tcW w:w="3464" w:type="dxa"/>
            <w:vMerge w:val="restart"/>
            <w:vAlign w:val="center"/>
          </w:tcPr>
          <w:p w14:paraId="25A1CD47" w14:textId="77777777" w:rsidR="00AE6B9B" w:rsidRPr="0089308D" w:rsidRDefault="00AE6B9B" w:rsidP="00A952F2">
            <w:pPr>
              <w:ind w:left="360" w:hanging="360"/>
              <w:jc w:val="center"/>
              <w:rPr>
                <w:b/>
                <w:sz w:val="22"/>
                <w:szCs w:val="22"/>
              </w:rPr>
            </w:pPr>
            <w:r w:rsidRPr="0089308D">
              <w:rPr>
                <w:b/>
                <w:sz w:val="22"/>
                <w:szCs w:val="22"/>
              </w:rPr>
              <w:t>Requirement</w:t>
            </w:r>
          </w:p>
        </w:tc>
        <w:tc>
          <w:tcPr>
            <w:tcW w:w="6979" w:type="dxa"/>
            <w:gridSpan w:val="4"/>
          </w:tcPr>
          <w:p w14:paraId="4B4CD07E" w14:textId="77777777" w:rsidR="00AE6B9B" w:rsidRPr="0089308D" w:rsidRDefault="00AE6B9B" w:rsidP="00A952F2">
            <w:pPr>
              <w:pStyle w:val="titulo"/>
              <w:spacing w:before="80" w:after="80"/>
              <w:rPr>
                <w:rFonts w:ascii="Times New Roman" w:hAnsi="Times New Roman"/>
                <w:sz w:val="22"/>
                <w:szCs w:val="22"/>
              </w:rPr>
            </w:pPr>
            <w:r w:rsidRPr="0089308D">
              <w:rPr>
                <w:rFonts w:ascii="Times New Roman" w:hAnsi="Times New Roman"/>
                <w:sz w:val="22"/>
                <w:szCs w:val="22"/>
              </w:rPr>
              <w:t>Bidder</w:t>
            </w:r>
          </w:p>
        </w:tc>
        <w:tc>
          <w:tcPr>
            <w:tcW w:w="2125" w:type="dxa"/>
            <w:vMerge/>
          </w:tcPr>
          <w:p w14:paraId="5CE75859" w14:textId="77777777" w:rsidR="00AE6B9B" w:rsidRPr="0089308D" w:rsidRDefault="00AE6B9B" w:rsidP="00A952F2">
            <w:pPr>
              <w:spacing w:before="40"/>
              <w:jc w:val="center"/>
              <w:rPr>
                <w:b/>
                <w:sz w:val="22"/>
                <w:szCs w:val="22"/>
              </w:rPr>
            </w:pPr>
          </w:p>
        </w:tc>
      </w:tr>
      <w:tr w:rsidR="00AE6B9B" w:rsidRPr="0089308D" w14:paraId="2527A937" w14:textId="77777777" w:rsidTr="00A952F2">
        <w:trPr>
          <w:cantSplit/>
          <w:trHeight w:val="141"/>
          <w:tblHeader/>
        </w:trPr>
        <w:tc>
          <w:tcPr>
            <w:tcW w:w="2286" w:type="dxa"/>
            <w:vMerge/>
          </w:tcPr>
          <w:p w14:paraId="4027258E" w14:textId="77777777" w:rsidR="00AE6B9B" w:rsidRPr="0089308D" w:rsidRDefault="00AE6B9B" w:rsidP="00A952F2">
            <w:pPr>
              <w:ind w:left="360" w:hanging="360"/>
              <w:jc w:val="center"/>
              <w:rPr>
                <w:b/>
                <w:sz w:val="22"/>
                <w:szCs w:val="22"/>
              </w:rPr>
            </w:pPr>
          </w:p>
        </w:tc>
        <w:tc>
          <w:tcPr>
            <w:tcW w:w="3464" w:type="dxa"/>
            <w:vMerge/>
          </w:tcPr>
          <w:p w14:paraId="38D8A023" w14:textId="77777777" w:rsidR="00AE6B9B" w:rsidRPr="0089308D" w:rsidRDefault="00AE6B9B" w:rsidP="00A952F2">
            <w:pPr>
              <w:ind w:left="360" w:hanging="360"/>
              <w:jc w:val="center"/>
              <w:rPr>
                <w:b/>
                <w:sz w:val="22"/>
                <w:szCs w:val="22"/>
              </w:rPr>
            </w:pPr>
          </w:p>
        </w:tc>
        <w:tc>
          <w:tcPr>
            <w:tcW w:w="1667" w:type="dxa"/>
            <w:vMerge w:val="restart"/>
            <w:vAlign w:val="center"/>
          </w:tcPr>
          <w:p w14:paraId="6984399A" w14:textId="77777777" w:rsidR="00AE6B9B" w:rsidRPr="0089308D" w:rsidRDefault="00AE6B9B" w:rsidP="00A952F2">
            <w:pPr>
              <w:pStyle w:val="titulo"/>
              <w:spacing w:before="40" w:after="0"/>
              <w:rPr>
                <w:rFonts w:ascii="Times New Roman" w:hAnsi="Times New Roman"/>
                <w:sz w:val="22"/>
                <w:szCs w:val="22"/>
              </w:rPr>
            </w:pPr>
            <w:r w:rsidRPr="0089308D">
              <w:rPr>
                <w:rFonts w:ascii="Times New Roman" w:hAnsi="Times New Roman"/>
                <w:sz w:val="22"/>
                <w:szCs w:val="22"/>
              </w:rPr>
              <w:t>Single Entity</w:t>
            </w:r>
          </w:p>
        </w:tc>
        <w:tc>
          <w:tcPr>
            <w:tcW w:w="5313" w:type="dxa"/>
            <w:gridSpan w:val="3"/>
          </w:tcPr>
          <w:p w14:paraId="10A2AF73" w14:textId="77777777" w:rsidR="00AE6B9B" w:rsidRPr="0089308D" w:rsidRDefault="00AE6B9B" w:rsidP="00A952F2">
            <w:pPr>
              <w:spacing w:before="40"/>
              <w:jc w:val="center"/>
              <w:rPr>
                <w:b/>
                <w:sz w:val="22"/>
                <w:szCs w:val="22"/>
              </w:rPr>
            </w:pPr>
            <w:r w:rsidRPr="0089308D">
              <w:rPr>
                <w:b/>
                <w:sz w:val="22"/>
                <w:szCs w:val="22"/>
              </w:rPr>
              <w:t>Joint Venture (existing or intended)</w:t>
            </w:r>
          </w:p>
        </w:tc>
        <w:tc>
          <w:tcPr>
            <w:tcW w:w="2125" w:type="dxa"/>
            <w:vMerge/>
          </w:tcPr>
          <w:p w14:paraId="4C3194D6" w14:textId="77777777" w:rsidR="00AE6B9B" w:rsidRPr="0089308D" w:rsidRDefault="00AE6B9B" w:rsidP="00A952F2">
            <w:pPr>
              <w:spacing w:before="40"/>
              <w:jc w:val="center"/>
              <w:rPr>
                <w:b/>
                <w:sz w:val="22"/>
                <w:szCs w:val="22"/>
              </w:rPr>
            </w:pPr>
          </w:p>
        </w:tc>
      </w:tr>
      <w:tr w:rsidR="00AE6B9B" w:rsidRPr="0089308D" w14:paraId="35610635" w14:textId="77777777" w:rsidTr="00A952F2">
        <w:trPr>
          <w:cantSplit/>
          <w:trHeight w:val="141"/>
          <w:tblHeader/>
        </w:trPr>
        <w:tc>
          <w:tcPr>
            <w:tcW w:w="2286" w:type="dxa"/>
            <w:vMerge/>
          </w:tcPr>
          <w:p w14:paraId="7D9363CA" w14:textId="77777777" w:rsidR="00AE6B9B" w:rsidRPr="0089308D" w:rsidRDefault="00AE6B9B" w:rsidP="00A952F2">
            <w:pPr>
              <w:ind w:left="360" w:hanging="360"/>
              <w:rPr>
                <w:b/>
                <w:sz w:val="22"/>
                <w:szCs w:val="22"/>
              </w:rPr>
            </w:pPr>
          </w:p>
        </w:tc>
        <w:tc>
          <w:tcPr>
            <w:tcW w:w="3464" w:type="dxa"/>
            <w:vMerge/>
          </w:tcPr>
          <w:p w14:paraId="1A684129" w14:textId="77777777" w:rsidR="00AE6B9B" w:rsidRPr="0089308D" w:rsidRDefault="00AE6B9B" w:rsidP="00A952F2">
            <w:pPr>
              <w:ind w:left="360" w:hanging="360"/>
              <w:rPr>
                <w:b/>
                <w:sz w:val="22"/>
                <w:szCs w:val="22"/>
              </w:rPr>
            </w:pPr>
          </w:p>
        </w:tc>
        <w:tc>
          <w:tcPr>
            <w:tcW w:w="1667" w:type="dxa"/>
            <w:vMerge/>
          </w:tcPr>
          <w:p w14:paraId="2C987047" w14:textId="77777777" w:rsidR="00AE6B9B" w:rsidRPr="0089308D" w:rsidRDefault="00AE6B9B" w:rsidP="00A952F2">
            <w:pPr>
              <w:spacing w:before="40"/>
              <w:jc w:val="center"/>
              <w:rPr>
                <w:b/>
                <w:sz w:val="22"/>
                <w:szCs w:val="22"/>
              </w:rPr>
            </w:pPr>
          </w:p>
        </w:tc>
        <w:tc>
          <w:tcPr>
            <w:tcW w:w="1875" w:type="dxa"/>
          </w:tcPr>
          <w:p w14:paraId="6F1817FA" w14:textId="77777777" w:rsidR="00AE6B9B" w:rsidRPr="0089308D" w:rsidRDefault="00AE6B9B" w:rsidP="00A952F2">
            <w:pPr>
              <w:spacing w:before="40"/>
              <w:jc w:val="center"/>
              <w:rPr>
                <w:b/>
                <w:sz w:val="22"/>
                <w:szCs w:val="22"/>
              </w:rPr>
            </w:pPr>
            <w:r w:rsidRPr="0089308D">
              <w:rPr>
                <w:b/>
                <w:sz w:val="22"/>
                <w:szCs w:val="22"/>
              </w:rPr>
              <w:t>All members combined</w:t>
            </w:r>
          </w:p>
        </w:tc>
        <w:tc>
          <w:tcPr>
            <w:tcW w:w="1667" w:type="dxa"/>
          </w:tcPr>
          <w:p w14:paraId="0A5CB6E7" w14:textId="77777777" w:rsidR="00AE6B9B" w:rsidRPr="0089308D" w:rsidRDefault="00AE6B9B" w:rsidP="00A952F2">
            <w:pPr>
              <w:spacing w:before="40"/>
              <w:jc w:val="center"/>
              <w:rPr>
                <w:b/>
                <w:sz w:val="22"/>
                <w:szCs w:val="22"/>
              </w:rPr>
            </w:pPr>
            <w:r w:rsidRPr="0089308D">
              <w:rPr>
                <w:b/>
                <w:sz w:val="22"/>
                <w:szCs w:val="22"/>
              </w:rPr>
              <w:t>Each member</w:t>
            </w:r>
          </w:p>
        </w:tc>
        <w:tc>
          <w:tcPr>
            <w:tcW w:w="1771" w:type="dxa"/>
          </w:tcPr>
          <w:p w14:paraId="21E170BF" w14:textId="77777777" w:rsidR="00AE6B9B" w:rsidRPr="0089308D" w:rsidRDefault="00AE6B9B" w:rsidP="00A952F2">
            <w:pPr>
              <w:spacing w:before="40"/>
              <w:jc w:val="center"/>
              <w:rPr>
                <w:b/>
                <w:sz w:val="22"/>
                <w:szCs w:val="22"/>
              </w:rPr>
            </w:pPr>
            <w:r w:rsidRPr="0089308D">
              <w:rPr>
                <w:b/>
                <w:sz w:val="22"/>
                <w:szCs w:val="22"/>
              </w:rPr>
              <w:t>At least one member</w:t>
            </w:r>
          </w:p>
        </w:tc>
        <w:tc>
          <w:tcPr>
            <w:tcW w:w="2125" w:type="dxa"/>
            <w:vMerge/>
          </w:tcPr>
          <w:p w14:paraId="60AF0509" w14:textId="77777777" w:rsidR="00AE6B9B" w:rsidRPr="0089308D" w:rsidRDefault="00AE6B9B" w:rsidP="00A952F2">
            <w:pPr>
              <w:spacing w:before="40"/>
              <w:jc w:val="center"/>
              <w:rPr>
                <w:b/>
                <w:sz w:val="22"/>
                <w:szCs w:val="22"/>
              </w:rPr>
            </w:pPr>
          </w:p>
        </w:tc>
      </w:tr>
      <w:tr w:rsidR="00AE6B9B" w:rsidRPr="0089308D" w14:paraId="16952A5E" w14:textId="77777777" w:rsidTr="00A952F2">
        <w:trPr>
          <w:trHeight w:val="586"/>
        </w:trPr>
        <w:tc>
          <w:tcPr>
            <w:tcW w:w="2286" w:type="dxa"/>
          </w:tcPr>
          <w:p w14:paraId="6637F438" w14:textId="611035B4" w:rsidR="00AE6B9B" w:rsidRPr="0089308D" w:rsidRDefault="003E1EB7" w:rsidP="00A952F2">
            <w:pPr>
              <w:pStyle w:val="Heading2"/>
              <w:tabs>
                <w:tab w:val="left" w:pos="576"/>
              </w:tabs>
              <w:spacing w:before="60" w:after="60"/>
              <w:jc w:val="left"/>
              <w:rPr>
                <w:rFonts w:ascii="Times New Roman" w:hAnsi="Times New Roman"/>
                <w:sz w:val="20"/>
              </w:rPr>
            </w:pPr>
            <w:bookmarkStart w:id="484" w:name="_Toc53559884"/>
            <w:r>
              <w:rPr>
                <w:rFonts w:ascii="Times New Roman" w:hAnsi="Times New Roman"/>
                <w:sz w:val="20"/>
              </w:rPr>
              <w:t>5</w:t>
            </w:r>
            <w:r w:rsidR="00AE6B9B" w:rsidRPr="0089308D">
              <w:rPr>
                <w:rFonts w:ascii="Times New Roman" w:hAnsi="Times New Roman"/>
                <w:sz w:val="20"/>
              </w:rPr>
              <w:t>.4.1 General Experience</w:t>
            </w:r>
            <w:bookmarkEnd w:id="484"/>
            <w:r w:rsidR="00AE6B9B" w:rsidRPr="0089308D">
              <w:rPr>
                <w:rFonts w:ascii="Times New Roman" w:hAnsi="Times New Roman"/>
                <w:sz w:val="20"/>
              </w:rPr>
              <w:t xml:space="preserve"> </w:t>
            </w:r>
          </w:p>
        </w:tc>
        <w:tc>
          <w:tcPr>
            <w:tcW w:w="3464" w:type="dxa"/>
          </w:tcPr>
          <w:p w14:paraId="0BA107CD" w14:textId="77777777" w:rsidR="00AE6B9B" w:rsidRPr="0089308D" w:rsidRDefault="00AE6B9B" w:rsidP="00A952F2">
            <w:pPr>
              <w:pStyle w:val="Outline"/>
              <w:spacing w:before="60" w:after="60"/>
              <w:rPr>
                <w:kern w:val="0"/>
                <w:sz w:val="20"/>
              </w:rPr>
            </w:pPr>
            <w:r w:rsidRPr="0089308D">
              <w:rPr>
                <w:kern w:val="0"/>
                <w:sz w:val="20"/>
              </w:rPr>
              <w:t>Experience under Information System contracts in the role of prime supplier, management contractor, JV member, or subcontractor for at least the last</w:t>
            </w:r>
            <w:r w:rsidRPr="0089308D">
              <w:rPr>
                <w:b/>
                <w:i/>
                <w:kern w:val="0"/>
                <w:sz w:val="20"/>
              </w:rPr>
              <w:t xml:space="preserve"> five (5)</w:t>
            </w:r>
            <w:r w:rsidRPr="0089308D">
              <w:rPr>
                <w:kern w:val="0"/>
                <w:sz w:val="20"/>
              </w:rPr>
              <w:t xml:space="preserve"> years prior to the applications submission deadline. </w:t>
            </w:r>
          </w:p>
        </w:tc>
        <w:tc>
          <w:tcPr>
            <w:tcW w:w="1667" w:type="dxa"/>
            <w:tcBorders>
              <w:bottom w:val="single" w:sz="4" w:space="0" w:color="auto"/>
            </w:tcBorders>
            <w:vAlign w:val="center"/>
          </w:tcPr>
          <w:p w14:paraId="3BB4F5D3" w14:textId="3DEABE2F" w:rsidR="00AE6B9B" w:rsidRPr="0089308D" w:rsidRDefault="00AE6B9B" w:rsidP="003E1EB7">
            <w:pPr>
              <w:spacing w:before="60" w:after="60"/>
              <w:jc w:val="left"/>
              <w:rPr>
                <w:sz w:val="20"/>
              </w:rPr>
            </w:pPr>
            <w:r w:rsidRPr="0089308D">
              <w:rPr>
                <w:sz w:val="20"/>
              </w:rPr>
              <w:t>Must meet requirement</w:t>
            </w:r>
            <w:r w:rsidR="003E1EB7">
              <w:rPr>
                <w:sz w:val="20"/>
              </w:rPr>
              <w:t>.</w:t>
            </w:r>
          </w:p>
          <w:p w14:paraId="28477BE4" w14:textId="77777777" w:rsidR="00AE6B9B" w:rsidRPr="0089308D" w:rsidRDefault="00AE6B9B" w:rsidP="003E1EB7">
            <w:pPr>
              <w:spacing w:before="60" w:after="60"/>
              <w:jc w:val="left"/>
              <w:rPr>
                <w:sz w:val="20"/>
              </w:rPr>
            </w:pPr>
          </w:p>
        </w:tc>
        <w:tc>
          <w:tcPr>
            <w:tcW w:w="1875" w:type="dxa"/>
            <w:tcBorders>
              <w:bottom w:val="single" w:sz="4" w:space="0" w:color="auto"/>
            </w:tcBorders>
            <w:vAlign w:val="center"/>
          </w:tcPr>
          <w:p w14:paraId="5968A44E" w14:textId="77777777" w:rsidR="00AE6B9B" w:rsidRPr="0089308D" w:rsidRDefault="00AE6B9B" w:rsidP="00A952F2">
            <w:pPr>
              <w:spacing w:before="60" w:after="60"/>
              <w:jc w:val="center"/>
              <w:rPr>
                <w:sz w:val="20"/>
              </w:rPr>
            </w:pPr>
            <w:r w:rsidRPr="0089308D">
              <w:rPr>
                <w:sz w:val="20"/>
              </w:rPr>
              <w:t>N / A</w:t>
            </w:r>
          </w:p>
        </w:tc>
        <w:tc>
          <w:tcPr>
            <w:tcW w:w="1667" w:type="dxa"/>
            <w:tcBorders>
              <w:bottom w:val="single" w:sz="4" w:space="0" w:color="auto"/>
            </w:tcBorders>
            <w:vAlign w:val="center"/>
          </w:tcPr>
          <w:p w14:paraId="1E74334F" w14:textId="77777777" w:rsidR="00AE6B9B" w:rsidRPr="0089308D" w:rsidRDefault="00AE6B9B" w:rsidP="00A952F2">
            <w:pPr>
              <w:spacing w:before="60" w:after="60"/>
              <w:rPr>
                <w:sz w:val="20"/>
              </w:rPr>
            </w:pPr>
            <w:r w:rsidRPr="0089308D">
              <w:rPr>
                <w:sz w:val="20"/>
              </w:rPr>
              <w:t xml:space="preserve">Must meet </w:t>
            </w:r>
            <w:proofErr w:type="gramStart"/>
            <w:r w:rsidRPr="0089308D">
              <w:rPr>
                <w:sz w:val="20"/>
              </w:rPr>
              <w:t>requirement</w:t>
            </w:r>
            <w:proofErr w:type="gramEnd"/>
          </w:p>
          <w:p w14:paraId="6AE1118C" w14:textId="77777777" w:rsidR="00AE6B9B" w:rsidRPr="0089308D" w:rsidRDefault="00AE6B9B" w:rsidP="00A952F2">
            <w:pPr>
              <w:spacing w:before="60" w:after="60"/>
              <w:jc w:val="center"/>
              <w:rPr>
                <w:sz w:val="20"/>
              </w:rPr>
            </w:pPr>
          </w:p>
        </w:tc>
        <w:tc>
          <w:tcPr>
            <w:tcW w:w="1771" w:type="dxa"/>
            <w:tcBorders>
              <w:bottom w:val="single" w:sz="4" w:space="0" w:color="auto"/>
            </w:tcBorders>
            <w:vAlign w:val="center"/>
          </w:tcPr>
          <w:p w14:paraId="576B1C5F" w14:textId="77777777" w:rsidR="00AE6B9B" w:rsidRPr="0089308D" w:rsidRDefault="00AE6B9B" w:rsidP="00A952F2">
            <w:pPr>
              <w:spacing w:before="60" w:after="60"/>
              <w:jc w:val="center"/>
              <w:rPr>
                <w:sz w:val="20"/>
              </w:rPr>
            </w:pPr>
            <w:r w:rsidRPr="0089308D">
              <w:rPr>
                <w:sz w:val="20"/>
              </w:rPr>
              <w:t>N / A</w:t>
            </w:r>
          </w:p>
        </w:tc>
        <w:tc>
          <w:tcPr>
            <w:tcW w:w="2125" w:type="dxa"/>
            <w:vAlign w:val="center"/>
          </w:tcPr>
          <w:p w14:paraId="432C53BC" w14:textId="77777777" w:rsidR="00AE6B9B" w:rsidRPr="0089308D" w:rsidRDefault="00AE6B9B" w:rsidP="00A952F2">
            <w:pPr>
              <w:spacing w:before="60" w:after="60"/>
              <w:rPr>
                <w:sz w:val="20"/>
              </w:rPr>
            </w:pPr>
            <w:r w:rsidRPr="0089308D">
              <w:rPr>
                <w:sz w:val="20"/>
              </w:rPr>
              <w:t>Form EXP-2.4.1</w:t>
            </w:r>
          </w:p>
        </w:tc>
      </w:tr>
      <w:tr w:rsidR="00AE6B9B" w:rsidRPr="0089308D" w14:paraId="2EBE992D" w14:textId="77777777" w:rsidTr="00A952F2">
        <w:trPr>
          <w:trHeight w:val="807"/>
        </w:trPr>
        <w:tc>
          <w:tcPr>
            <w:tcW w:w="2286" w:type="dxa"/>
            <w:tcBorders>
              <w:bottom w:val="single" w:sz="6" w:space="0" w:color="000000"/>
            </w:tcBorders>
          </w:tcPr>
          <w:p w14:paraId="73870E2B" w14:textId="1A5805FF" w:rsidR="00AE6B9B" w:rsidRPr="00BD0FC3" w:rsidRDefault="003E1EB7" w:rsidP="00A952F2">
            <w:pPr>
              <w:pStyle w:val="Heading2"/>
              <w:pBdr>
                <w:bottom w:val="none" w:sz="0" w:space="0" w:color="auto"/>
              </w:pBdr>
              <w:tabs>
                <w:tab w:val="left" w:pos="576"/>
              </w:tabs>
              <w:spacing w:before="60" w:after="60"/>
              <w:jc w:val="left"/>
              <w:rPr>
                <w:rFonts w:ascii="Times New Roman" w:hAnsi="Times New Roman"/>
                <w:sz w:val="20"/>
              </w:rPr>
            </w:pPr>
            <w:bookmarkStart w:id="485" w:name="_Toc53559885"/>
            <w:r w:rsidRPr="00BD0FC3">
              <w:rPr>
                <w:rFonts w:ascii="Times New Roman" w:hAnsi="Times New Roman"/>
                <w:sz w:val="20"/>
              </w:rPr>
              <w:t>5</w:t>
            </w:r>
            <w:r w:rsidR="00AE6B9B" w:rsidRPr="00BD0FC3">
              <w:rPr>
                <w:rFonts w:ascii="Times New Roman" w:hAnsi="Times New Roman"/>
                <w:sz w:val="20"/>
              </w:rPr>
              <w:t xml:space="preserve">.4.2 </w:t>
            </w:r>
            <w:r w:rsidR="00AE6B9B" w:rsidRPr="00BD0FC3">
              <w:rPr>
                <w:rFonts w:ascii="Times New Roman" w:hAnsi="Times New Roman"/>
                <w:sz w:val="20"/>
              </w:rPr>
              <w:tab/>
              <w:t>Specific Experience</w:t>
            </w:r>
            <w:bookmarkEnd w:id="485"/>
          </w:p>
        </w:tc>
        <w:tc>
          <w:tcPr>
            <w:tcW w:w="3464" w:type="dxa"/>
            <w:tcBorders>
              <w:bottom w:val="single" w:sz="6" w:space="0" w:color="000000"/>
            </w:tcBorders>
          </w:tcPr>
          <w:p w14:paraId="1F378667" w14:textId="77777777" w:rsidR="00AE6B9B" w:rsidRPr="00BD0FC3" w:rsidRDefault="00AE6B9B" w:rsidP="00A952F2">
            <w:pPr>
              <w:pStyle w:val="Style11"/>
              <w:tabs>
                <w:tab w:val="left" w:leader="dot" w:pos="8424"/>
              </w:tabs>
              <w:spacing w:line="240" w:lineRule="auto"/>
              <w:rPr>
                <w:sz w:val="20"/>
              </w:rPr>
            </w:pPr>
            <w:r w:rsidRPr="00BD0FC3">
              <w:rPr>
                <w:sz w:val="20"/>
              </w:rPr>
              <w:t>Participation as a prime supplier, management contractor, JV</w:t>
            </w:r>
            <w:r w:rsidRPr="00BD0FC3">
              <w:rPr>
                <w:rStyle w:val="FootnoteReference"/>
              </w:rPr>
              <w:footnoteReference w:id="6"/>
            </w:r>
            <w:r w:rsidRPr="00BD0FC3">
              <w:rPr>
                <w:sz w:val="20"/>
              </w:rPr>
              <w:t xml:space="preserve"> member, sub-contractor, in at least </w:t>
            </w:r>
            <w:r w:rsidRPr="00BD0FC3">
              <w:rPr>
                <w:b/>
                <w:i/>
                <w:sz w:val="20"/>
              </w:rPr>
              <w:t>one (1)</w:t>
            </w:r>
            <w:r w:rsidRPr="00BD0FC3">
              <w:rPr>
                <w:sz w:val="20"/>
              </w:rPr>
              <w:t xml:space="preserve"> contract within the last </w:t>
            </w:r>
            <w:r w:rsidRPr="00BD0FC3">
              <w:rPr>
                <w:b/>
                <w:i/>
                <w:sz w:val="20"/>
              </w:rPr>
              <w:t>five (5)</w:t>
            </w:r>
            <w:r w:rsidRPr="00BD0FC3">
              <w:rPr>
                <w:sz w:val="20"/>
              </w:rPr>
              <w:t xml:space="preserve"> years, each with a value of at least </w:t>
            </w:r>
            <w:r w:rsidRPr="00BD0FC3">
              <w:rPr>
                <w:b/>
                <w:i/>
                <w:sz w:val="20"/>
              </w:rPr>
              <w:t>USD 500,00</w:t>
            </w:r>
            <w:r w:rsidRPr="00BD0FC3">
              <w:rPr>
                <w:sz w:val="20"/>
              </w:rPr>
              <w:t xml:space="preserve"> that have been successfully and substantially completed and that are </w:t>
            </w:r>
            <w:proofErr w:type="gramStart"/>
            <w:r w:rsidRPr="00BD0FC3">
              <w:rPr>
                <w:sz w:val="20"/>
              </w:rPr>
              <w:t>similar to</w:t>
            </w:r>
            <w:proofErr w:type="gramEnd"/>
            <w:r w:rsidRPr="00BD0FC3">
              <w:rPr>
                <w:sz w:val="20"/>
              </w:rPr>
              <w:t xml:space="preserve"> the proposed Information System. </w:t>
            </w:r>
          </w:p>
        </w:tc>
        <w:tc>
          <w:tcPr>
            <w:tcW w:w="1667" w:type="dxa"/>
            <w:tcBorders>
              <w:top w:val="nil"/>
              <w:bottom w:val="single" w:sz="6" w:space="0" w:color="000000"/>
            </w:tcBorders>
            <w:vAlign w:val="center"/>
          </w:tcPr>
          <w:p w14:paraId="302BDDC8" w14:textId="77777777" w:rsidR="00AE6B9B" w:rsidRPr="00BD0FC3" w:rsidRDefault="00AE6B9B" w:rsidP="003E1EB7">
            <w:pPr>
              <w:spacing w:before="60" w:after="60"/>
              <w:jc w:val="left"/>
              <w:rPr>
                <w:sz w:val="20"/>
              </w:rPr>
            </w:pPr>
            <w:r w:rsidRPr="00BD0FC3">
              <w:rPr>
                <w:sz w:val="20"/>
              </w:rPr>
              <w:t>Must meet requirement</w:t>
            </w:r>
          </w:p>
        </w:tc>
        <w:tc>
          <w:tcPr>
            <w:tcW w:w="1875" w:type="dxa"/>
            <w:tcBorders>
              <w:top w:val="nil"/>
              <w:bottom w:val="single" w:sz="6" w:space="0" w:color="000000"/>
            </w:tcBorders>
            <w:vAlign w:val="center"/>
          </w:tcPr>
          <w:p w14:paraId="1DE81C9F" w14:textId="77777777" w:rsidR="00AE6B9B" w:rsidRPr="00BD0FC3" w:rsidRDefault="00AE6B9B" w:rsidP="00A952F2">
            <w:pPr>
              <w:spacing w:before="60" w:after="60"/>
              <w:rPr>
                <w:spacing w:val="-4"/>
                <w:sz w:val="20"/>
              </w:rPr>
            </w:pPr>
            <w:r w:rsidRPr="00BD0FC3">
              <w:rPr>
                <w:spacing w:val="-4"/>
                <w:sz w:val="20"/>
              </w:rPr>
              <w:t>Must meet requirements for all characteristics</w:t>
            </w:r>
          </w:p>
        </w:tc>
        <w:tc>
          <w:tcPr>
            <w:tcW w:w="1667" w:type="dxa"/>
            <w:tcBorders>
              <w:top w:val="nil"/>
              <w:bottom w:val="single" w:sz="6" w:space="0" w:color="000000"/>
            </w:tcBorders>
            <w:vAlign w:val="center"/>
          </w:tcPr>
          <w:p w14:paraId="6C9EC6DE" w14:textId="77777777" w:rsidR="00AE6B9B" w:rsidRPr="00BD0FC3" w:rsidRDefault="00AE6B9B" w:rsidP="00A952F2">
            <w:pPr>
              <w:spacing w:before="60" w:after="60"/>
              <w:jc w:val="center"/>
              <w:rPr>
                <w:sz w:val="20"/>
              </w:rPr>
            </w:pPr>
            <w:r w:rsidRPr="00BD0FC3">
              <w:rPr>
                <w:sz w:val="20"/>
              </w:rPr>
              <w:t>N / A</w:t>
            </w:r>
          </w:p>
        </w:tc>
        <w:tc>
          <w:tcPr>
            <w:tcW w:w="1771" w:type="dxa"/>
            <w:tcBorders>
              <w:top w:val="nil"/>
              <w:bottom w:val="single" w:sz="6" w:space="0" w:color="000000"/>
            </w:tcBorders>
            <w:vAlign w:val="center"/>
          </w:tcPr>
          <w:p w14:paraId="22401AF3" w14:textId="77777777" w:rsidR="00AE6B9B" w:rsidRPr="00BD0FC3" w:rsidRDefault="00AE6B9B" w:rsidP="00A952F2">
            <w:pPr>
              <w:spacing w:before="60" w:after="60"/>
              <w:rPr>
                <w:spacing w:val="-4"/>
                <w:sz w:val="20"/>
              </w:rPr>
            </w:pPr>
            <w:r w:rsidRPr="00BD0FC3">
              <w:rPr>
                <w:spacing w:val="-4"/>
                <w:sz w:val="20"/>
              </w:rPr>
              <w:t xml:space="preserve">Must meet requirement for one characteristic </w:t>
            </w:r>
          </w:p>
        </w:tc>
        <w:tc>
          <w:tcPr>
            <w:tcW w:w="2125" w:type="dxa"/>
            <w:tcBorders>
              <w:bottom w:val="single" w:sz="6" w:space="0" w:color="000000"/>
            </w:tcBorders>
            <w:vAlign w:val="center"/>
          </w:tcPr>
          <w:p w14:paraId="1056B020" w14:textId="77777777" w:rsidR="00AE6B9B" w:rsidRPr="0089308D" w:rsidRDefault="00AE6B9B" w:rsidP="00A952F2">
            <w:pPr>
              <w:spacing w:before="60" w:after="60"/>
              <w:jc w:val="center"/>
              <w:rPr>
                <w:sz w:val="20"/>
              </w:rPr>
            </w:pPr>
            <w:r w:rsidRPr="00BD0FC3">
              <w:rPr>
                <w:sz w:val="20"/>
              </w:rPr>
              <w:t>Form EXP 2.4.2</w:t>
            </w:r>
          </w:p>
          <w:p w14:paraId="68AF78EA" w14:textId="77777777" w:rsidR="00AE6B9B" w:rsidRPr="0089308D" w:rsidRDefault="00AE6B9B" w:rsidP="00A952F2">
            <w:pPr>
              <w:spacing w:before="60" w:after="60"/>
              <w:jc w:val="center"/>
              <w:rPr>
                <w:sz w:val="20"/>
              </w:rPr>
            </w:pPr>
          </w:p>
        </w:tc>
      </w:tr>
    </w:tbl>
    <w:p w14:paraId="7B3613B5" w14:textId="77777777" w:rsidR="00AE6B9B" w:rsidRDefault="00AE6B9B" w:rsidP="00AE6B9B">
      <w:pPr>
        <w:pStyle w:val="Sec3h1"/>
        <w:numPr>
          <w:ilvl w:val="0"/>
          <w:numId w:val="0"/>
        </w:numPr>
        <w:rPr>
          <w:rStyle w:val="S3h1Char"/>
          <w:bCs/>
          <w:iCs w:val="0"/>
        </w:rPr>
      </w:pPr>
    </w:p>
    <w:p w14:paraId="22DD457C" w14:textId="77777777" w:rsidR="001040E4" w:rsidRPr="00BE7F56" w:rsidRDefault="001040E4" w:rsidP="000536CC">
      <w:pPr>
        <w:pStyle w:val="Footer"/>
        <w:ind w:left="1440" w:hanging="720"/>
        <w:contextualSpacing/>
        <w:rPr>
          <w:b/>
        </w:rPr>
        <w:sectPr w:rsidR="001040E4" w:rsidRPr="00BE7F56" w:rsidSect="003770C9">
          <w:headerReference w:type="even" r:id="rId53"/>
          <w:headerReference w:type="default" r:id="rId54"/>
          <w:headerReference w:type="first" r:id="rId55"/>
          <w:footnotePr>
            <w:numRestart w:val="eachSect"/>
          </w:footnotePr>
          <w:pgSz w:w="16834" w:h="11909" w:code="9"/>
          <w:pgMar w:top="720" w:right="720" w:bottom="1440" w:left="1440" w:header="720" w:footer="720" w:gutter="0"/>
          <w:cols w:space="720"/>
          <w:titlePg/>
          <w:docGrid w:linePitch="326"/>
        </w:sectPr>
      </w:pPr>
    </w:p>
    <w:p w14:paraId="1DBF64B0" w14:textId="29831F23" w:rsidR="001040E4" w:rsidRPr="00BE7F56" w:rsidRDefault="0004756E" w:rsidP="000536CC">
      <w:pPr>
        <w:pStyle w:val="Footer"/>
        <w:ind w:left="720" w:hanging="720"/>
        <w:contextualSpacing/>
        <w:rPr>
          <w:iCs/>
          <w:sz w:val="28"/>
        </w:rPr>
      </w:pPr>
      <w:r>
        <w:rPr>
          <w:b/>
        </w:rPr>
        <w:lastRenderedPageBreak/>
        <w:t>5</w:t>
      </w:r>
      <w:r w:rsidR="001040E4" w:rsidRPr="00BE7F56">
        <w:rPr>
          <w:b/>
        </w:rPr>
        <w:t>.5</w:t>
      </w:r>
      <w:r w:rsidR="001040E4" w:rsidRPr="00BE7F56">
        <w:rPr>
          <w:b/>
        </w:rPr>
        <w:tab/>
      </w:r>
      <w:r w:rsidR="00277905">
        <w:rPr>
          <w:b/>
        </w:rPr>
        <w:t xml:space="preserve">Key </w:t>
      </w:r>
      <w:r w:rsidR="001040E4" w:rsidRPr="00BE7F56">
        <w:rPr>
          <w:b/>
          <w:iCs/>
        </w:rPr>
        <w:t>Personnel</w:t>
      </w:r>
    </w:p>
    <w:p w14:paraId="0ED754F5" w14:textId="590021E1" w:rsidR="003E1EB7" w:rsidRDefault="00277905" w:rsidP="003E1EB7">
      <w:pPr>
        <w:tabs>
          <w:tab w:val="right" w:pos="7254"/>
        </w:tabs>
        <w:spacing w:after="200"/>
        <w:ind w:left="720" w:hanging="720"/>
        <w:contextualSpacing/>
        <w:jc w:val="left"/>
        <w:rPr>
          <w:iCs/>
        </w:rPr>
      </w:pPr>
      <w:r>
        <w:rPr>
          <w:iCs/>
        </w:rPr>
        <w:t xml:space="preserve">            </w:t>
      </w:r>
      <w:r w:rsidR="003E1EB7" w:rsidRPr="0089308D">
        <w:rPr>
          <w:iCs/>
        </w:rPr>
        <w:t>The Bidder must demonstrate that it will have the personnel for the key positions that meet the following requirements:</w:t>
      </w:r>
    </w:p>
    <w:p w14:paraId="75E2EC3B" w14:textId="77777777" w:rsidR="003E1EB7" w:rsidRPr="0089308D" w:rsidRDefault="003E1EB7" w:rsidP="003E1EB7">
      <w:pPr>
        <w:tabs>
          <w:tab w:val="right" w:pos="7254"/>
        </w:tabs>
        <w:spacing w:before="120"/>
        <w:ind w:left="720"/>
        <w:rPr>
          <w:iCs/>
        </w:rPr>
      </w:pPr>
    </w:p>
    <w:tbl>
      <w:tblPr>
        <w:tblW w:w="908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610"/>
        <w:gridCol w:w="5844"/>
      </w:tblGrid>
      <w:tr w:rsidR="003E1EB7" w:rsidRPr="0089308D" w14:paraId="7A93410B" w14:textId="77777777" w:rsidTr="00A952F2">
        <w:trPr>
          <w:trHeight w:val="20"/>
        </w:trPr>
        <w:tc>
          <w:tcPr>
            <w:tcW w:w="630" w:type="dxa"/>
            <w:vAlign w:val="center"/>
          </w:tcPr>
          <w:p w14:paraId="1D8D7A3D" w14:textId="77777777" w:rsidR="003E1EB7" w:rsidRPr="0089308D" w:rsidRDefault="003E1EB7" w:rsidP="00A952F2">
            <w:pPr>
              <w:jc w:val="center"/>
              <w:rPr>
                <w:b/>
                <w:bCs/>
                <w:iCs/>
                <w:sz w:val="20"/>
              </w:rPr>
            </w:pPr>
            <w:r w:rsidRPr="0089308D">
              <w:rPr>
                <w:b/>
                <w:bCs/>
                <w:iCs/>
                <w:sz w:val="20"/>
              </w:rPr>
              <w:t>No.</w:t>
            </w:r>
          </w:p>
        </w:tc>
        <w:tc>
          <w:tcPr>
            <w:tcW w:w="2610" w:type="dxa"/>
            <w:vAlign w:val="center"/>
          </w:tcPr>
          <w:p w14:paraId="579731BA" w14:textId="77777777" w:rsidR="003E1EB7" w:rsidRPr="0089308D" w:rsidRDefault="003E1EB7" w:rsidP="00A952F2">
            <w:pPr>
              <w:jc w:val="center"/>
              <w:rPr>
                <w:b/>
                <w:bCs/>
                <w:iCs/>
                <w:sz w:val="20"/>
              </w:rPr>
            </w:pPr>
            <w:r w:rsidRPr="0089308D">
              <w:rPr>
                <w:b/>
                <w:bCs/>
                <w:iCs/>
                <w:sz w:val="20"/>
              </w:rPr>
              <w:t>Position</w:t>
            </w:r>
          </w:p>
        </w:tc>
        <w:tc>
          <w:tcPr>
            <w:tcW w:w="5844" w:type="dxa"/>
            <w:vAlign w:val="center"/>
          </w:tcPr>
          <w:p w14:paraId="5E5B95EB" w14:textId="77777777" w:rsidR="003E1EB7" w:rsidRPr="0089308D" w:rsidRDefault="003E1EB7" w:rsidP="00A952F2">
            <w:pPr>
              <w:jc w:val="center"/>
              <w:rPr>
                <w:b/>
                <w:bCs/>
                <w:iCs/>
                <w:sz w:val="20"/>
              </w:rPr>
            </w:pPr>
            <w:r>
              <w:rPr>
                <w:b/>
                <w:bCs/>
                <w:iCs/>
                <w:sz w:val="20"/>
              </w:rPr>
              <w:t xml:space="preserve">Minimum </w:t>
            </w:r>
            <w:r w:rsidRPr="0089308D">
              <w:rPr>
                <w:b/>
                <w:bCs/>
                <w:iCs/>
                <w:sz w:val="20"/>
              </w:rPr>
              <w:t>Experience</w:t>
            </w:r>
          </w:p>
        </w:tc>
      </w:tr>
      <w:tr w:rsidR="003E1EB7" w:rsidRPr="0089308D" w14:paraId="3493425D" w14:textId="77777777" w:rsidTr="00A952F2">
        <w:trPr>
          <w:trHeight w:val="1745"/>
        </w:trPr>
        <w:tc>
          <w:tcPr>
            <w:tcW w:w="630" w:type="dxa"/>
          </w:tcPr>
          <w:p w14:paraId="7E3339AE" w14:textId="77777777" w:rsidR="003E1EB7" w:rsidRPr="0089308D" w:rsidRDefault="003E1EB7" w:rsidP="00A952F2">
            <w:pPr>
              <w:pStyle w:val="Header"/>
              <w:jc w:val="center"/>
              <w:rPr>
                <w:iCs/>
                <w:szCs w:val="24"/>
              </w:rPr>
            </w:pPr>
            <w:r w:rsidRPr="0089308D">
              <w:rPr>
                <w:iCs/>
                <w:szCs w:val="24"/>
              </w:rPr>
              <w:t>1</w:t>
            </w:r>
          </w:p>
        </w:tc>
        <w:tc>
          <w:tcPr>
            <w:tcW w:w="2610" w:type="dxa"/>
          </w:tcPr>
          <w:p w14:paraId="0E38BDA0" w14:textId="77777777" w:rsidR="003E1EB7" w:rsidRPr="00824AC6" w:rsidRDefault="003E1EB7" w:rsidP="00A952F2">
            <w:pPr>
              <w:spacing w:after="160" w:line="259" w:lineRule="auto"/>
            </w:pPr>
            <w:r w:rsidRPr="00824AC6">
              <w:t>Team Leader (Project Manager)</w:t>
            </w:r>
          </w:p>
          <w:p w14:paraId="31CF6EE1" w14:textId="77777777" w:rsidR="003E1EB7" w:rsidRPr="0089308D" w:rsidRDefault="003E1EB7" w:rsidP="00A952F2"/>
        </w:tc>
        <w:tc>
          <w:tcPr>
            <w:tcW w:w="5844" w:type="dxa"/>
          </w:tcPr>
          <w:p w14:paraId="7DDD79B6" w14:textId="77777777" w:rsidR="003E1EB7" w:rsidRPr="00521448" w:rsidRDefault="003E1EB7" w:rsidP="00A952F2">
            <w:pPr>
              <w:tabs>
                <w:tab w:val="left" w:pos="965"/>
                <w:tab w:val="left" w:pos="4680"/>
                <w:tab w:val="left" w:pos="5400"/>
                <w:tab w:val="left" w:pos="6120"/>
                <w:tab w:val="left" w:pos="6840"/>
                <w:tab w:val="left" w:pos="7560"/>
                <w:tab w:val="left" w:pos="8280"/>
                <w:tab w:val="left" w:pos="9000"/>
              </w:tabs>
            </w:pPr>
            <w:r>
              <w:t>A</w:t>
            </w:r>
            <w:r w:rsidRPr="00EB0881">
              <w:t xml:space="preserve"> minimum of ten years in information technology infrastructure related projects, with the last three years of industry experience in a management/team leadership capacity included responsibility for staff over extended periods involving the development, implementation, </w:t>
            </w:r>
            <w:proofErr w:type="gramStart"/>
            <w:r w:rsidRPr="00EB0881">
              <w:t>operation</w:t>
            </w:r>
            <w:proofErr w:type="gramEnd"/>
            <w:r w:rsidRPr="00EB0881">
              <w:t xml:space="preserve"> and support of payment systems installations;</w:t>
            </w:r>
          </w:p>
        </w:tc>
      </w:tr>
      <w:tr w:rsidR="009908E5" w:rsidRPr="00BD0FC3" w14:paraId="774AB58C" w14:textId="77777777" w:rsidTr="009908E5">
        <w:trPr>
          <w:trHeight w:val="77"/>
        </w:trPr>
        <w:tc>
          <w:tcPr>
            <w:tcW w:w="630" w:type="dxa"/>
          </w:tcPr>
          <w:p w14:paraId="013EFAFD" w14:textId="0823A789" w:rsidR="009908E5" w:rsidRPr="0026042D" w:rsidRDefault="009908E5" w:rsidP="00A952F2">
            <w:pPr>
              <w:pStyle w:val="Header"/>
              <w:jc w:val="center"/>
              <w:rPr>
                <w:iCs/>
                <w:szCs w:val="24"/>
              </w:rPr>
            </w:pPr>
            <w:r w:rsidRPr="0026042D">
              <w:rPr>
                <w:iCs/>
                <w:szCs w:val="24"/>
              </w:rPr>
              <w:t>2</w:t>
            </w:r>
          </w:p>
        </w:tc>
        <w:tc>
          <w:tcPr>
            <w:tcW w:w="2610" w:type="dxa"/>
          </w:tcPr>
          <w:p w14:paraId="682F6784" w14:textId="5B0B0EF2" w:rsidR="009908E5" w:rsidRPr="0026042D" w:rsidRDefault="009908E5" w:rsidP="009908E5">
            <w:pPr>
              <w:rPr>
                <w:sz w:val="20"/>
              </w:rPr>
            </w:pPr>
            <w:r w:rsidRPr="0026042D">
              <w:rPr>
                <w:sz w:val="20"/>
              </w:rPr>
              <w:t>Telecommunications Engineer</w:t>
            </w:r>
          </w:p>
        </w:tc>
        <w:tc>
          <w:tcPr>
            <w:tcW w:w="5844" w:type="dxa"/>
          </w:tcPr>
          <w:p w14:paraId="7DA32837" w14:textId="13D220EF" w:rsidR="009908E5" w:rsidRPr="0026042D" w:rsidRDefault="009908E5" w:rsidP="00A952F2">
            <w:pPr>
              <w:tabs>
                <w:tab w:val="left" w:pos="965"/>
                <w:tab w:val="left" w:pos="4680"/>
                <w:tab w:val="left" w:pos="5400"/>
                <w:tab w:val="left" w:pos="6120"/>
                <w:tab w:val="left" w:pos="6840"/>
                <w:tab w:val="left" w:pos="7560"/>
                <w:tab w:val="left" w:pos="8280"/>
                <w:tab w:val="left" w:pos="9000"/>
              </w:tabs>
            </w:pPr>
            <w:r w:rsidRPr="0026042D">
              <w:t>At least five years in their field of expertise, with the last three years in the specialist area;</w:t>
            </w:r>
          </w:p>
        </w:tc>
      </w:tr>
      <w:tr w:rsidR="009908E5" w:rsidRPr="0089308D" w14:paraId="5780BBC9" w14:textId="77777777" w:rsidTr="009908E5">
        <w:trPr>
          <w:trHeight w:val="413"/>
        </w:trPr>
        <w:tc>
          <w:tcPr>
            <w:tcW w:w="630" w:type="dxa"/>
          </w:tcPr>
          <w:p w14:paraId="1FB73484" w14:textId="0120350C" w:rsidR="009908E5" w:rsidRPr="0026042D" w:rsidRDefault="009908E5" w:rsidP="00A952F2">
            <w:pPr>
              <w:pStyle w:val="Header"/>
              <w:jc w:val="center"/>
              <w:rPr>
                <w:iCs/>
                <w:szCs w:val="24"/>
              </w:rPr>
            </w:pPr>
            <w:r w:rsidRPr="0026042D">
              <w:rPr>
                <w:iCs/>
                <w:szCs w:val="24"/>
              </w:rPr>
              <w:t>3</w:t>
            </w:r>
          </w:p>
        </w:tc>
        <w:tc>
          <w:tcPr>
            <w:tcW w:w="2610" w:type="dxa"/>
          </w:tcPr>
          <w:p w14:paraId="52667B27" w14:textId="52493BB2" w:rsidR="009908E5" w:rsidRPr="0026042D" w:rsidRDefault="009908E5" w:rsidP="009908E5">
            <w:pPr>
              <w:rPr>
                <w:sz w:val="20"/>
              </w:rPr>
            </w:pPr>
            <w:r w:rsidRPr="0026042D">
              <w:rPr>
                <w:sz w:val="20"/>
              </w:rPr>
              <w:t>Certified Network Specialist</w:t>
            </w:r>
          </w:p>
        </w:tc>
        <w:tc>
          <w:tcPr>
            <w:tcW w:w="5844" w:type="dxa"/>
          </w:tcPr>
          <w:p w14:paraId="408F60C8" w14:textId="75A84EC3" w:rsidR="009908E5" w:rsidRPr="0026042D" w:rsidRDefault="009908E5" w:rsidP="009908E5">
            <w:pPr>
              <w:tabs>
                <w:tab w:val="left" w:pos="965"/>
                <w:tab w:val="left" w:pos="4680"/>
                <w:tab w:val="left" w:pos="5400"/>
                <w:tab w:val="left" w:pos="6120"/>
                <w:tab w:val="left" w:pos="6840"/>
                <w:tab w:val="left" w:pos="7560"/>
                <w:tab w:val="left" w:pos="8280"/>
                <w:tab w:val="left" w:pos="9000"/>
              </w:tabs>
            </w:pPr>
            <w:r w:rsidRPr="0026042D">
              <w:t>At least five years in their field of expertise, with the last three years in the specialist area;</w:t>
            </w:r>
          </w:p>
        </w:tc>
      </w:tr>
      <w:tr w:rsidR="003E1EB7" w:rsidRPr="0089308D" w14:paraId="7F011F87" w14:textId="77777777" w:rsidTr="00A952F2">
        <w:trPr>
          <w:trHeight w:val="665"/>
        </w:trPr>
        <w:tc>
          <w:tcPr>
            <w:tcW w:w="630" w:type="dxa"/>
          </w:tcPr>
          <w:p w14:paraId="1065BE62" w14:textId="70632B80" w:rsidR="003E1EB7" w:rsidRPr="0089308D" w:rsidRDefault="009908E5" w:rsidP="00A952F2">
            <w:pPr>
              <w:jc w:val="center"/>
              <w:rPr>
                <w:iCs/>
              </w:rPr>
            </w:pPr>
            <w:r>
              <w:rPr>
                <w:iCs/>
              </w:rPr>
              <w:t>4</w:t>
            </w:r>
          </w:p>
        </w:tc>
        <w:tc>
          <w:tcPr>
            <w:tcW w:w="2610" w:type="dxa"/>
          </w:tcPr>
          <w:p w14:paraId="2A456BDA" w14:textId="77777777" w:rsidR="003E1EB7" w:rsidRPr="0089308D" w:rsidRDefault="003E1EB7" w:rsidP="00A952F2">
            <w:pPr>
              <w:spacing w:line="259" w:lineRule="auto"/>
            </w:pPr>
            <w:r w:rsidRPr="00EB0881">
              <w:t>Certified Data Center Specialist</w:t>
            </w:r>
          </w:p>
        </w:tc>
        <w:tc>
          <w:tcPr>
            <w:tcW w:w="5844" w:type="dxa"/>
          </w:tcPr>
          <w:p w14:paraId="44475127" w14:textId="77777777" w:rsidR="003E1EB7" w:rsidRPr="008947BF" w:rsidRDefault="003E1EB7" w:rsidP="00A952F2">
            <w:r>
              <w:t>A</w:t>
            </w:r>
            <w:r w:rsidRPr="008C2A9D">
              <w:t xml:space="preserve">t least </w:t>
            </w:r>
            <w:r>
              <w:t>f</w:t>
            </w:r>
            <w:r w:rsidRPr="00EB0881">
              <w:t>ive years in their field of expertise, with the last three years in the specialist area;</w:t>
            </w:r>
          </w:p>
        </w:tc>
      </w:tr>
      <w:tr w:rsidR="003E1EB7" w:rsidRPr="0089308D" w14:paraId="579F467A" w14:textId="77777777" w:rsidTr="00A952F2">
        <w:trPr>
          <w:trHeight w:val="710"/>
        </w:trPr>
        <w:tc>
          <w:tcPr>
            <w:tcW w:w="630" w:type="dxa"/>
          </w:tcPr>
          <w:p w14:paraId="6923807E" w14:textId="426890D4" w:rsidR="003E1EB7" w:rsidRPr="0089308D" w:rsidRDefault="009908E5" w:rsidP="00A952F2">
            <w:pPr>
              <w:jc w:val="center"/>
              <w:rPr>
                <w:iCs/>
              </w:rPr>
            </w:pPr>
            <w:r>
              <w:rPr>
                <w:iCs/>
              </w:rPr>
              <w:t>5</w:t>
            </w:r>
          </w:p>
        </w:tc>
        <w:tc>
          <w:tcPr>
            <w:tcW w:w="2610" w:type="dxa"/>
          </w:tcPr>
          <w:p w14:paraId="120544C2" w14:textId="77777777" w:rsidR="003E1EB7" w:rsidRPr="00EB0881" w:rsidRDefault="003E1EB7" w:rsidP="00A952F2">
            <w:pPr>
              <w:spacing w:line="259" w:lineRule="auto"/>
            </w:pPr>
            <w:r w:rsidRPr="00EB0881">
              <w:t>IT Specialist</w:t>
            </w:r>
          </w:p>
          <w:p w14:paraId="6F2B77ED" w14:textId="77777777" w:rsidR="003E1EB7" w:rsidRPr="0089308D" w:rsidRDefault="003E1EB7" w:rsidP="00A952F2">
            <w:pPr>
              <w:spacing w:line="259" w:lineRule="auto"/>
            </w:pPr>
          </w:p>
        </w:tc>
        <w:tc>
          <w:tcPr>
            <w:tcW w:w="5844" w:type="dxa"/>
          </w:tcPr>
          <w:p w14:paraId="71A4BACD" w14:textId="77777777" w:rsidR="003E1EB7" w:rsidRPr="008947BF" w:rsidRDefault="003E1EB7" w:rsidP="00A952F2">
            <w:r>
              <w:t>A</w:t>
            </w:r>
            <w:r w:rsidRPr="008C2A9D">
              <w:t xml:space="preserve">t least </w:t>
            </w:r>
            <w:r>
              <w:t>f</w:t>
            </w:r>
            <w:r w:rsidRPr="00EB0881">
              <w:t>ive years in their field of expertise, with the last three years in the specialist area;</w:t>
            </w:r>
          </w:p>
        </w:tc>
      </w:tr>
      <w:tr w:rsidR="003E1EB7" w:rsidRPr="0089308D" w14:paraId="34A9147A" w14:textId="77777777" w:rsidTr="00A952F2">
        <w:trPr>
          <w:trHeight w:val="20"/>
        </w:trPr>
        <w:tc>
          <w:tcPr>
            <w:tcW w:w="630" w:type="dxa"/>
          </w:tcPr>
          <w:p w14:paraId="145FA7D7" w14:textId="77777777" w:rsidR="003E1EB7" w:rsidRPr="0089308D" w:rsidRDefault="003E1EB7" w:rsidP="00A952F2">
            <w:pPr>
              <w:jc w:val="center"/>
              <w:rPr>
                <w:iCs/>
              </w:rPr>
            </w:pPr>
            <w:r>
              <w:rPr>
                <w:iCs/>
              </w:rPr>
              <w:t>6</w:t>
            </w:r>
          </w:p>
        </w:tc>
        <w:tc>
          <w:tcPr>
            <w:tcW w:w="2610" w:type="dxa"/>
          </w:tcPr>
          <w:p w14:paraId="34B69DB3" w14:textId="77777777" w:rsidR="003E1EB7" w:rsidRPr="0089308D" w:rsidRDefault="003E1EB7" w:rsidP="00A952F2">
            <w:pPr>
              <w:spacing w:line="259" w:lineRule="auto"/>
            </w:pPr>
            <w:r>
              <w:t>Support Services Specialists/Support Staff</w:t>
            </w:r>
          </w:p>
        </w:tc>
        <w:tc>
          <w:tcPr>
            <w:tcW w:w="5844" w:type="dxa"/>
          </w:tcPr>
          <w:p w14:paraId="5CCCB783" w14:textId="77777777" w:rsidR="003E1EB7" w:rsidRPr="0089308D" w:rsidRDefault="003E1EB7" w:rsidP="00A952F2">
            <w:r>
              <w:t>A</w:t>
            </w:r>
            <w:r w:rsidRPr="008C2A9D">
              <w:t xml:space="preserve">t least </w:t>
            </w:r>
            <w:r>
              <w:t>f</w:t>
            </w:r>
            <w:r w:rsidRPr="00EB0881">
              <w:t>ive years in their field of expertise, with the last three years in the specialist area;</w:t>
            </w:r>
          </w:p>
        </w:tc>
      </w:tr>
    </w:tbl>
    <w:p w14:paraId="558357C6" w14:textId="77777777" w:rsidR="003E1EB7" w:rsidRDefault="003E1EB7" w:rsidP="003E1EB7">
      <w:pPr>
        <w:tabs>
          <w:tab w:val="left" w:pos="432"/>
          <w:tab w:val="left" w:pos="2952"/>
          <w:tab w:val="left" w:pos="5832"/>
        </w:tabs>
        <w:rPr>
          <w:i/>
          <w:iCs/>
        </w:rPr>
      </w:pPr>
    </w:p>
    <w:p w14:paraId="2ACB1D66" w14:textId="77777777" w:rsidR="003E1EB7" w:rsidRPr="0089308D" w:rsidRDefault="003E1EB7" w:rsidP="003E1EB7">
      <w:pPr>
        <w:spacing w:after="200"/>
        <w:ind w:left="720"/>
        <w:rPr>
          <w:iCs/>
        </w:rPr>
      </w:pPr>
      <w:r w:rsidRPr="0089308D">
        <w:rPr>
          <w:iCs/>
        </w:rPr>
        <w:t>The Bidder shall provide details of the proposed personnel and their experience records in the relevant Forms included in Section IV, Bidding Forms.</w:t>
      </w:r>
    </w:p>
    <w:p w14:paraId="304716C8" w14:textId="1E01390B" w:rsidR="001040E4" w:rsidRDefault="0004756E" w:rsidP="000536CC">
      <w:pPr>
        <w:spacing w:after="200"/>
        <w:ind w:left="720" w:right="-72" w:hanging="720"/>
        <w:contextualSpacing/>
        <w:rPr>
          <w:b/>
        </w:rPr>
      </w:pPr>
      <w:r>
        <w:rPr>
          <w:b/>
        </w:rPr>
        <w:t>5</w:t>
      </w:r>
      <w:r w:rsidR="001040E4" w:rsidRPr="00BE7F56">
        <w:rPr>
          <w:b/>
        </w:rPr>
        <w:t>.</w:t>
      </w:r>
      <w:r w:rsidR="00023E90" w:rsidRPr="00BE7F56">
        <w:rPr>
          <w:b/>
        </w:rPr>
        <w:t>6</w:t>
      </w:r>
      <w:r w:rsidR="001040E4" w:rsidRPr="00BE7F56">
        <w:tab/>
      </w:r>
      <w:r w:rsidR="001040E4" w:rsidRPr="00BE7F56">
        <w:rPr>
          <w:b/>
        </w:rPr>
        <w:t>Subcontractors</w:t>
      </w:r>
      <w:r w:rsidR="00E23ACB" w:rsidRPr="00BE7F56">
        <w:rPr>
          <w:b/>
        </w:rPr>
        <w:t>/vendors/manufacturers</w:t>
      </w:r>
    </w:p>
    <w:p w14:paraId="660A4374" w14:textId="77777777" w:rsidR="003E1EB7" w:rsidRPr="00BE7F56" w:rsidRDefault="003E1EB7" w:rsidP="000536CC">
      <w:pPr>
        <w:spacing w:after="200"/>
        <w:ind w:left="720" w:right="-72" w:hanging="720"/>
        <w:contextualSpacing/>
      </w:pPr>
    </w:p>
    <w:p w14:paraId="0585C947" w14:textId="77777777" w:rsidR="003E1EB7" w:rsidRPr="0089308D" w:rsidRDefault="003E1EB7" w:rsidP="003E1EB7">
      <w:pPr>
        <w:ind w:left="720" w:right="-72"/>
      </w:pPr>
      <w:r w:rsidRPr="0089308D">
        <w:t xml:space="preserve">Subcontractors/vendors/manufacturers for the following major items of supply or services must meet the following minimum criteria, herein listed for that item: </w:t>
      </w:r>
    </w:p>
    <w:p w14:paraId="78875EAA" w14:textId="77777777" w:rsidR="003E1EB7" w:rsidRPr="0089308D" w:rsidRDefault="003E1EB7" w:rsidP="003E1EB7">
      <w:pPr>
        <w:ind w:right="-72"/>
      </w:pPr>
    </w:p>
    <w:tbl>
      <w:tblPr>
        <w:tblW w:w="9090" w:type="dxa"/>
        <w:tblInd w:w="7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09"/>
        <w:gridCol w:w="3877"/>
        <w:gridCol w:w="4304"/>
      </w:tblGrid>
      <w:tr w:rsidR="003E1EB7" w:rsidRPr="0089308D" w14:paraId="50C1057D" w14:textId="77777777" w:rsidTr="00A952F2">
        <w:tc>
          <w:tcPr>
            <w:tcW w:w="909" w:type="dxa"/>
            <w:tcBorders>
              <w:top w:val="single" w:sz="12" w:space="0" w:color="auto"/>
              <w:left w:val="single" w:sz="12" w:space="0" w:color="auto"/>
              <w:bottom w:val="single" w:sz="12" w:space="0" w:color="auto"/>
              <w:right w:val="single" w:sz="12" w:space="0" w:color="auto"/>
            </w:tcBorders>
            <w:vAlign w:val="center"/>
          </w:tcPr>
          <w:p w14:paraId="7C479099" w14:textId="77777777" w:rsidR="003E1EB7" w:rsidRPr="0089308D" w:rsidRDefault="003E1EB7" w:rsidP="00A952F2">
            <w:pPr>
              <w:ind w:right="-72"/>
              <w:jc w:val="center"/>
              <w:rPr>
                <w:b/>
              </w:rPr>
            </w:pPr>
            <w:r w:rsidRPr="0089308D">
              <w:rPr>
                <w:b/>
              </w:rPr>
              <w:t>Item No.</w:t>
            </w:r>
          </w:p>
        </w:tc>
        <w:tc>
          <w:tcPr>
            <w:tcW w:w="3877" w:type="dxa"/>
            <w:tcBorders>
              <w:top w:val="single" w:sz="12" w:space="0" w:color="auto"/>
              <w:left w:val="single" w:sz="12" w:space="0" w:color="auto"/>
              <w:bottom w:val="single" w:sz="12" w:space="0" w:color="auto"/>
              <w:right w:val="single" w:sz="12" w:space="0" w:color="auto"/>
            </w:tcBorders>
            <w:vAlign w:val="center"/>
          </w:tcPr>
          <w:p w14:paraId="60832CB3" w14:textId="77777777" w:rsidR="003E1EB7" w:rsidRPr="0089308D" w:rsidRDefault="003E1EB7" w:rsidP="00A952F2">
            <w:pPr>
              <w:ind w:left="1440" w:right="-72" w:hanging="720"/>
              <w:rPr>
                <w:b/>
              </w:rPr>
            </w:pPr>
            <w:r w:rsidRPr="0089308D">
              <w:rPr>
                <w:b/>
              </w:rPr>
              <w:t>Description of Item</w:t>
            </w:r>
          </w:p>
        </w:tc>
        <w:tc>
          <w:tcPr>
            <w:tcW w:w="4304" w:type="dxa"/>
            <w:tcBorders>
              <w:top w:val="single" w:sz="12" w:space="0" w:color="auto"/>
              <w:left w:val="single" w:sz="12" w:space="0" w:color="auto"/>
              <w:bottom w:val="single" w:sz="12" w:space="0" w:color="auto"/>
              <w:right w:val="single" w:sz="12" w:space="0" w:color="auto"/>
            </w:tcBorders>
            <w:vAlign w:val="center"/>
          </w:tcPr>
          <w:p w14:paraId="2356B741" w14:textId="77777777" w:rsidR="003E1EB7" w:rsidRPr="0089308D" w:rsidRDefault="003E1EB7" w:rsidP="00A952F2">
            <w:pPr>
              <w:ind w:right="-72"/>
              <w:rPr>
                <w:b/>
              </w:rPr>
            </w:pPr>
            <w:r w:rsidRPr="0089308D">
              <w:rPr>
                <w:b/>
              </w:rPr>
              <w:t>Minimum Criteria to be met</w:t>
            </w:r>
          </w:p>
        </w:tc>
      </w:tr>
      <w:tr w:rsidR="003E1EB7" w:rsidRPr="0089308D" w14:paraId="2A2F8091" w14:textId="77777777" w:rsidTr="00A952F2">
        <w:tc>
          <w:tcPr>
            <w:tcW w:w="909" w:type="dxa"/>
            <w:tcBorders>
              <w:top w:val="single" w:sz="12" w:space="0" w:color="auto"/>
            </w:tcBorders>
          </w:tcPr>
          <w:p w14:paraId="17FC7430" w14:textId="77777777" w:rsidR="003E1EB7" w:rsidRPr="0089308D" w:rsidRDefault="003E1EB7" w:rsidP="00A952F2">
            <w:pPr>
              <w:ind w:right="-72"/>
              <w:jc w:val="center"/>
            </w:pPr>
            <w:r w:rsidRPr="0089308D">
              <w:t>1</w:t>
            </w:r>
          </w:p>
        </w:tc>
        <w:tc>
          <w:tcPr>
            <w:tcW w:w="3877" w:type="dxa"/>
            <w:tcBorders>
              <w:top w:val="single" w:sz="12" w:space="0" w:color="auto"/>
            </w:tcBorders>
          </w:tcPr>
          <w:p w14:paraId="4B021EDE" w14:textId="77777777" w:rsidR="003E1EB7" w:rsidRPr="0089308D" w:rsidRDefault="003E1EB7" w:rsidP="00A952F2">
            <w:pPr>
              <w:ind w:right="-72"/>
            </w:pPr>
            <w:r w:rsidRPr="0089308D">
              <w:t>All major component</w:t>
            </w:r>
          </w:p>
        </w:tc>
        <w:tc>
          <w:tcPr>
            <w:tcW w:w="4304" w:type="dxa"/>
            <w:tcBorders>
              <w:top w:val="single" w:sz="12" w:space="0" w:color="auto"/>
            </w:tcBorders>
          </w:tcPr>
          <w:p w14:paraId="2B6704CA" w14:textId="77777777" w:rsidR="003E1EB7" w:rsidRPr="0089308D" w:rsidRDefault="003E1EB7" w:rsidP="00A952F2">
            <w:pPr>
              <w:ind w:right="-72"/>
            </w:pPr>
            <w:r w:rsidRPr="0089308D">
              <w:t>Evidence of successfully executed contract of similar nature and scope</w:t>
            </w:r>
            <w:r>
              <w:t xml:space="preserve"> w</w:t>
            </w:r>
            <w:r w:rsidRPr="0089308D">
              <w:t xml:space="preserve">ithin the past 5 years  </w:t>
            </w:r>
          </w:p>
        </w:tc>
      </w:tr>
    </w:tbl>
    <w:p w14:paraId="7B640394" w14:textId="77777777" w:rsidR="003E1EB7" w:rsidRPr="0089308D" w:rsidRDefault="003E1EB7" w:rsidP="003E1EB7">
      <w:pPr>
        <w:ind w:left="720" w:right="-72"/>
      </w:pPr>
    </w:p>
    <w:p w14:paraId="46EA3ADA" w14:textId="77777777" w:rsidR="003E1EB7" w:rsidRPr="0089308D" w:rsidRDefault="003E1EB7" w:rsidP="003E1EB7">
      <w:pPr>
        <w:ind w:left="720" w:right="-72"/>
      </w:pPr>
      <w:r w:rsidRPr="0089308D">
        <w:t>Failure to comply with this requirement will result in rejection of the subcontractor/vendor.</w:t>
      </w:r>
    </w:p>
    <w:p w14:paraId="6FEF6C35" w14:textId="77777777" w:rsidR="00CF0934" w:rsidRDefault="00CF0934" w:rsidP="000536CC">
      <w:pPr>
        <w:spacing w:after="200"/>
        <w:ind w:left="720" w:right="-72" w:hanging="720"/>
        <w:contextualSpacing/>
        <w:rPr>
          <w:b/>
        </w:rPr>
      </w:pPr>
    </w:p>
    <w:p w14:paraId="3EA8662B" w14:textId="71FF7319" w:rsidR="00045F7E" w:rsidRPr="00753ED7" w:rsidRDefault="0004756E" w:rsidP="000536CC">
      <w:pPr>
        <w:spacing w:after="200"/>
        <w:ind w:left="720" w:right="-72" w:hanging="720"/>
        <w:contextualSpacing/>
        <w:rPr>
          <w:b/>
        </w:rPr>
      </w:pPr>
      <w:r>
        <w:rPr>
          <w:b/>
        </w:rPr>
        <w:t>5.7</w:t>
      </w:r>
      <w:r w:rsidR="00045F7E" w:rsidRPr="00753ED7">
        <w:rPr>
          <w:b/>
        </w:rPr>
        <w:t xml:space="preserve">    Manufacturer’s authorization</w:t>
      </w:r>
    </w:p>
    <w:p w14:paraId="07744B07" w14:textId="77777777" w:rsidR="00CF0934" w:rsidRDefault="00CF0934" w:rsidP="00CF0934">
      <w:pPr>
        <w:ind w:right="-72"/>
        <w:contextualSpacing/>
        <w:rPr>
          <w:szCs w:val="24"/>
        </w:rPr>
      </w:pPr>
    </w:p>
    <w:p w14:paraId="3DFF7803" w14:textId="511E0360" w:rsidR="00753ED7" w:rsidRDefault="00753ED7" w:rsidP="00CF0934">
      <w:pPr>
        <w:ind w:right="-72"/>
        <w:contextualSpacing/>
      </w:pPr>
      <w:r>
        <w:rPr>
          <w:szCs w:val="24"/>
        </w:rPr>
        <w:t>F</w:t>
      </w:r>
      <w:r w:rsidRPr="00776887">
        <w:t>or all powered (active) hardware and/or software comp</w:t>
      </w:r>
      <w:r w:rsidRPr="00900656">
        <w:t xml:space="preserve">onents of the Information System which the Bidder does not itself produce, by submission of documentary evidence in its Bid, the Bidder must </w:t>
      </w:r>
      <w:r w:rsidRPr="00900656">
        <w:lastRenderedPageBreak/>
        <w:t xml:space="preserve">establish to the Purchaser’s satisfaction that it is not prohibited to supply those components in the Purchaser’s country under the Contract(s) that may result from this procurement.  </w:t>
      </w:r>
    </w:p>
    <w:p w14:paraId="2299673E" w14:textId="77777777" w:rsidR="00CF0934" w:rsidRPr="00900656" w:rsidRDefault="00CF0934" w:rsidP="00CF0934">
      <w:pPr>
        <w:ind w:right="-72"/>
        <w:contextualSpacing/>
      </w:pPr>
    </w:p>
    <w:p w14:paraId="0CABE4B5" w14:textId="14A88197" w:rsidR="00753ED7" w:rsidRPr="00900656" w:rsidRDefault="00753ED7" w:rsidP="00CF0934">
      <w:pPr>
        <w:ind w:left="720" w:right="-72" w:hanging="720"/>
        <w:contextualSpacing/>
      </w:pPr>
      <w:r w:rsidRPr="00900656">
        <w:t>(</w:t>
      </w:r>
      <w:proofErr w:type="spellStart"/>
      <w:r w:rsidRPr="00900656">
        <w:t>i</w:t>
      </w:r>
      <w:proofErr w:type="spellEnd"/>
      <w:r w:rsidRPr="00900656">
        <w:t>)</w:t>
      </w:r>
      <w:r w:rsidRPr="00900656">
        <w:tab/>
        <w:t xml:space="preserve">In the case of powered (active) hardware and other powered equipment, this must be documented by including Manufacturer’s Authorizations in the Bid (based on the </w:t>
      </w:r>
      <w:r w:rsidR="001D7135">
        <w:t>f</w:t>
      </w:r>
      <w:r w:rsidRPr="00900656">
        <w:t>orm in Section IV</w:t>
      </w:r>
      <w:proofErr w:type="gramStart"/>
      <w:r w:rsidRPr="00900656">
        <w:t>);</w:t>
      </w:r>
      <w:proofErr w:type="gramEnd"/>
    </w:p>
    <w:p w14:paraId="3971B085" w14:textId="77777777" w:rsidR="00753ED7" w:rsidRPr="00900656" w:rsidRDefault="00753ED7" w:rsidP="00CF0934">
      <w:pPr>
        <w:ind w:left="720" w:right="-72" w:hanging="720"/>
        <w:contextualSpacing/>
      </w:pPr>
      <w:r w:rsidRPr="00900656">
        <w:t>(ii)</w:t>
      </w:r>
      <w:r w:rsidRPr="00900656">
        <w:tab/>
        <w:t xml:space="preserve">In the case of proprietary commercial software (i.e., excluding open source or “freeware” software) that the Bidder does not manufacture itself and for which the Bidder has or will establish an Original Equipment Manufacturer (OEM) relationship with the manufacture, the Bidder must provide Manufacture’s </w:t>
      </w:r>
      <w:proofErr w:type="gramStart"/>
      <w:r w:rsidRPr="00900656">
        <w:t>Authorizations;</w:t>
      </w:r>
      <w:proofErr w:type="gramEnd"/>
    </w:p>
    <w:p w14:paraId="598DC411" w14:textId="4F64A319" w:rsidR="00753ED7" w:rsidRPr="00900656" w:rsidRDefault="00753ED7" w:rsidP="00CF0934">
      <w:pPr>
        <w:ind w:left="720" w:right="-72" w:hanging="720"/>
        <w:contextualSpacing/>
      </w:pPr>
      <w:r w:rsidRPr="00900656">
        <w:t>(iii)</w:t>
      </w:r>
      <w:r w:rsidRPr="00900656">
        <w:tab/>
        <w:t xml:space="preserve">In the case of proprietary commercial software (i.e., excluding open source or “freeware” software) that the Bidder does not manufacture itself and for which the Bidder does not or will not establish an OEM relationship with the manufacture, the Bidder must document to the Purchaser’s satisfaction that the Bidder is not excluded from sourcing these items from the manufacturer’s distribution channels and offering these items for supply in the Borrower’s Country. </w:t>
      </w:r>
    </w:p>
    <w:p w14:paraId="2EA7B3A4" w14:textId="77777777" w:rsidR="00753ED7" w:rsidRDefault="00753ED7" w:rsidP="00CF0934">
      <w:pPr>
        <w:ind w:left="720" w:right="-72" w:hanging="720"/>
        <w:contextualSpacing/>
      </w:pPr>
      <w:r w:rsidRPr="00900656">
        <w:t>(iv)</w:t>
      </w:r>
      <w:r w:rsidRPr="00900656">
        <w:tab/>
        <w:t xml:space="preserve">In the case of </w:t>
      </w:r>
      <w:proofErr w:type="gramStart"/>
      <w:r w:rsidRPr="00900656">
        <w:t>open source</w:t>
      </w:r>
      <w:proofErr w:type="gramEnd"/>
      <w:r w:rsidRPr="00900656">
        <w:t xml:space="preserve"> software, the Bidder must identify the software item as open source and provide copies of the relevant open source license(s).</w:t>
      </w:r>
    </w:p>
    <w:p w14:paraId="7D79B14B" w14:textId="77777777" w:rsidR="00CF0934" w:rsidRDefault="00CF0934" w:rsidP="00CF0934">
      <w:pPr>
        <w:ind w:right="-72"/>
        <w:contextualSpacing/>
      </w:pPr>
    </w:p>
    <w:p w14:paraId="290DD705" w14:textId="721A7EA7" w:rsidR="001040E4" w:rsidRDefault="00753ED7" w:rsidP="00CF0934">
      <w:pPr>
        <w:ind w:right="-72"/>
        <w:contextualSpacing/>
      </w:pPr>
      <w:r w:rsidRPr="00BE7F56">
        <w:t>The Bidder is responsible for ensuring that the manufacturer or producer complies with the requirements of ITB 4 and ITB 5 and meets the minimum criteria listed above for that item.</w:t>
      </w:r>
    </w:p>
    <w:p w14:paraId="76E2B324" w14:textId="77777777" w:rsidR="00CF0934" w:rsidRDefault="00CF0934" w:rsidP="00CF0934">
      <w:pPr>
        <w:tabs>
          <w:tab w:val="left" w:pos="-1440"/>
          <w:tab w:val="left" w:pos="-720"/>
          <w:tab w:val="left" w:pos="0"/>
        </w:tabs>
        <w:contextualSpacing/>
        <w:rPr>
          <w:b/>
        </w:rPr>
      </w:pPr>
    </w:p>
    <w:p w14:paraId="43DE0DA1" w14:textId="4093885A" w:rsidR="00753ED7" w:rsidRDefault="00753ED7" w:rsidP="00CF0934">
      <w:pPr>
        <w:tabs>
          <w:tab w:val="left" w:pos="-1440"/>
          <w:tab w:val="left" w:pos="-720"/>
          <w:tab w:val="left" w:pos="0"/>
        </w:tabs>
        <w:contextualSpacing/>
        <w:rPr>
          <w:b/>
        </w:rPr>
      </w:pPr>
      <w:r>
        <w:rPr>
          <w:b/>
        </w:rPr>
        <w:t>5.8</w:t>
      </w:r>
      <w:r w:rsidRPr="00400ABE">
        <w:rPr>
          <w:b/>
        </w:rPr>
        <w:t xml:space="preserve">    </w:t>
      </w:r>
      <w:r>
        <w:rPr>
          <w:b/>
        </w:rPr>
        <w:t>Local Representation</w:t>
      </w:r>
    </w:p>
    <w:p w14:paraId="0B40B31D" w14:textId="4B57C3E4" w:rsidR="00B265B8" w:rsidRPr="00753ED7" w:rsidRDefault="00753ED7" w:rsidP="00CF0934">
      <w:pPr>
        <w:spacing w:after="200"/>
        <w:contextualSpacing/>
        <w:rPr>
          <w:szCs w:val="24"/>
        </w:rPr>
      </w:pPr>
      <w:r w:rsidRPr="00776887">
        <w:t>I</w:t>
      </w:r>
      <w:r w:rsidRPr="00900656">
        <w:t>n the case of a Bidder not doing business within the Purchaser’s country, the Bidder shall submit documentary evidence in its Bid to establish to the Purchaser’s satisfaction that it is or will be (if awarded the Contract) represented by an agent in that country who is equipped and able to carry out / manage the Bidder’s maintenance, technical support, training, and warranty repair obligations specified in the Purchaser’s Requirements (including any response time, problem-resolution norms or other aspects that may be specified in the Contract).</w:t>
      </w:r>
    </w:p>
    <w:p w14:paraId="12FE98C9" w14:textId="667AACB6" w:rsidR="003D5389" w:rsidRPr="00BE7F56" w:rsidRDefault="00C74993" w:rsidP="000536CC">
      <w:pPr>
        <w:pStyle w:val="ListParagraph"/>
        <w:tabs>
          <w:tab w:val="left" w:pos="-1440"/>
          <w:tab w:val="left" w:pos="-720"/>
          <w:tab w:val="left" w:pos="0"/>
        </w:tabs>
        <w:sectPr w:rsidR="003D5389" w:rsidRPr="00BE7F56" w:rsidSect="003770C9">
          <w:headerReference w:type="even" r:id="rId56"/>
          <w:headerReference w:type="default" r:id="rId57"/>
          <w:headerReference w:type="first" r:id="rId58"/>
          <w:pgSz w:w="11909" w:h="16834" w:code="9"/>
          <w:pgMar w:top="1440" w:right="720" w:bottom="720" w:left="1440" w:header="720" w:footer="720" w:gutter="0"/>
          <w:cols w:space="720"/>
          <w:titlePg/>
        </w:sectPr>
      </w:pPr>
      <w:r>
        <w:t xml:space="preserve"> </w:t>
      </w:r>
    </w:p>
    <w:p w14:paraId="4F171D45" w14:textId="77777777" w:rsidR="00CF0934" w:rsidRDefault="00CF0934" w:rsidP="000536CC">
      <w:pPr>
        <w:pStyle w:val="Head02"/>
        <w:contextualSpacing/>
        <w:rPr>
          <w:rFonts w:ascii="Times New Roman" w:hAnsi="Times New Roman"/>
        </w:rPr>
        <w:sectPr w:rsidR="00CF0934" w:rsidSect="003770C9">
          <w:headerReference w:type="even" r:id="rId59"/>
          <w:headerReference w:type="default" r:id="rId60"/>
          <w:footnotePr>
            <w:numRestart w:val="eachPage"/>
          </w:footnotePr>
          <w:endnotePr>
            <w:numRestart w:val="eachSect"/>
          </w:endnotePr>
          <w:type w:val="continuous"/>
          <w:pgSz w:w="11909" w:h="16834" w:code="9"/>
          <w:pgMar w:top="1800" w:right="720" w:bottom="720" w:left="1440" w:header="720" w:footer="432" w:gutter="0"/>
          <w:cols w:space="720"/>
          <w:formProt w:val="0"/>
        </w:sectPr>
      </w:pPr>
      <w:bookmarkStart w:id="486" w:name="_Toc438266927"/>
      <w:bookmarkStart w:id="487" w:name="_Toc438267901"/>
      <w:bookmarkStart w:id="488" w:name="_Toc438366667"/>
      <w:bookmarkStart w:id="489" w:name="_Toc41971244"/>
      <w:bookmarkStart w:id="490" w:name="_Toc125954067"/>
      <w:bookmarkStart w:id="491" w:name="_Toc197840923"/>
      <w:bookmarkStart w:id="492" w:name="_Toc73977452"/>
      <w:bookmarkStart w:id="493" w:name="_Toc218673933"/>
      <w:bookmarkStart w:id="494" w:name="_Toc218673996"/>
      <w:bookmarkStart w:id="495" w:name="_Toc521498750"/>
      <w:bookmarkStart w:id="496" w:name="_Toc215902374"/>
      <w:bookmarkStart w:id="497" w:name="_Toc218573809"/>
      <w:bookmarkEnd w:id="2"/>
      <w:bookmarkEnd w:id="3"/>
      <w:bookmarkEnd w:id="4"/>
      <w:bookmarkEnd w:id="5"/>
      <w:bookmarkEnd w:id="6"/>
    </w:p>
    <w:tbl>
      <w:tblPr>
        <w:tblW w:w="9108" w:type="dxa"/>
        <w:tblLayout w:type="fixed"/>
        <w:tblLook w:val="0000" w:firstRow="0" w:lastRow="0" w:firstColumn="0" w:lastColumn="0" w:noHBand="0" w:noVBand="0"/>
      </w:tblPr>
      <w:tblGrid>
        <w:gridCol w:w="9108"/>
      </w:tblGrid>
      <w:tr w:rsidR="00580092" w:rsidRPr="00BE7F56" w14:paraId="1E368D75" w14:textId="77777777" w:rsidTr="0037209E">
        <w:trPr>
          <w:trHeight w:val="1100"/>
        </w:trPr>
        <w:tc>
          <w:tcPr>
            <w:tcW w:w="9108" w:type="dxa"/>
            <w:vAlign w:val="center"/>
          </w:tcPr>
          <w:p w14:paraId="4C3812D0" w14:textId="77777777" w:rsidR="00580092" w:rsidRPr="00BE7F56" w:rsidRDefault="00580092" w:rsidP="000536CC">
            <w:pPr>
              <w:pStyle w:val="Head02"/>
              <w:contextualSpacing/>
            </w:pPr>
            <w:r w:rsidRPr="00BE7F56">
              <w:rPr>
                <w:rFonts w:ascii="Times New Roman" w:hAnsi="Times New Roman"/>
              </w:rPr>
              <w:lastRenderedPageBreak/>
              <w:t>Section IV</w:t>
            </w:r>
            <w:r w:rsidR="009A148B" w:rsidRPr="00BE7F56">
              <w:rPr>
                <w:rFonts w:ascii="Times New Roman" w:hAnsi="Times New Roman"/>
              </w:rPr>
              <w:t xml:space="preserve"> - </w:t>
            </w:r>
            <w:r w:rsidRPr="00BE7F56">
              <w:rPr>
                <w:rFonts w:ascii="Times New Roman" w:hAnsi="Times New Roman"/>
              </w:rPr>
              <w:t>Bidding Forms</w:t>
            </w:r>
            <w:bookmarkEnd w:id="486"/>
            <w:bookmarkEnd w:id="487"/>
            <w:bookmarkEnd w:id="488"/>
            <w:bookmarkEnd w:id="489"/>
            <w:bookmarkEnd w:id="490"/>
            <w:bookmarkEnd w:id="491"/>
            <w:bookmarkEnd w:id="492"/>
          </w:p>
        </w:tc>
      </w:tr>
    </w:tbl>
    <w:p w14:paraId="2DDD7774" w14:textId="77777777" w:rsidR="00580092" w:rsidRPr="00BE7F56" w:rsidRDefault="00580092" w:rsidP="000536CC">
      <w:pPr>
        <w:contextualSpacing/>
        <w:jc w:val="center"/>
        <w:rPr>
          <w:b/>
          <w:sz w:val="32"/>
          <w:u w:val="single"/>
        </w:rPr>
      </w:pPr>
    </w:p>
    <w:p w14:paraId="243C6E97" w14:textId="77777777" w:rsidR="00580092" w:rsidRPr="00BE7F56" w:rsidRDefault="00580092" w:rsidP="000536CC">
      <w:pPr>
        <w:pStyle w:val="Subtitle2"/>
        <w:contextualSpacing/>
      </w:pPr>
      <w:r w:rsidRPr="00BE7F56">
        <w:t>Table of Forms</w:t>
      </w:r>
    </w:p>
    <w:p w14:paraId="14AC004D" w14:textId="68628465" w:rsidR="00B55787" w:rsidRDefault="001B74CA" w:rsidP="000536CC">
      <w:pPr>
        <w:pStyle w:val="TOC1"/>
        <w:contextualSpacing/>
        <w:rPr>
          <w:rFonts w:asciiTheme="minorHAnsi" w:eastAsiaTheme="minorEastAsia" w:hAnsiTheme="minorHAnsi" w:cstheme="minorBidi"/>
          <w:b w:val="0"/>
          <w:noProof/>
          <w:sz w:val="22"/>
          <w:szCs w:val="22"/>
        </w:rPr>
      </w:pPr>
      <w:r w:rsidRPr="00427940">
        <w:rPr>
          <w:rFonts w:ascii="Times New Roman" w:hAnsi="Times New Roman"/>
          <w:szCs w:val="24"/>
        </w:rPr>
        <w:fldChar w:fldCharType="begin"/>
      </w:r>
      <w:r w:rsidR="00580092" w:rsidRPr="00427940">
        <w:rPr>
          <w:rFonts w:ascii="Times New Roman" w:hAnsi="Times New Roman"/>
          <w:szCs w:val="24"/>
        </w:rPr>
        <w:instrText xml:space="preserve"> TOC \h \z \t "S4 Header,2,S4-header1,1" </w:instrText>
      </w:r>
      <w:r w:rsidRPr="00427940">
        <w:rPr>
          <w:rFonts w:ascii="Times New Roman" w:hAnsi="Times New Roman"/>
          <w:szCs w:val="24"/>
        </w:rPr>
        <w:fldChar w:fldCharType="separate"/>
      </w:r>
      <w:hyperlink w:anchor="_Toc73977646" w:history="1">
        <w:r w:rsidR="00B55787" w:rsidRPr="00165496">
          <w:rPr>
            <w:rStyle w:val="Hyperlink"/>
            <w:noProof/>
          </w:rPr>
          <w:t>Letter of Bid</w:t>
        </w:r>
        <w:r w:rsidR="00B55787">
          <w:rPr>
            <w:noProof/>
            <w:webHidden/>
          </w:rPr>
          <w:tab/>
        </w:r>
        <w:r w:rsidR="00B55787">
          <w:rPr>
            <w:noProof/>
            <w:webHidden/>
          </w:rPr>
          <w:fldChar w:fldCharType="begin"/>
        </w:r>
        <w:r w:rsidR="00B55787">
          <w:rPr>
            <w:noProof/>
            <w:webHidden/>
          </w:rPr>
          <w:instrText xml:space="preserve"> PAGEREF _Toc73977646 \h </w:instrText>
        </w:r>
        <w:r w:rsidR="00B55787">
          <w:rPr>
            <w:noProof/>
            <w:webHidden/>
          </w:rPr>
        </w:r>
        <w:r w:rsidR="00B55787">
          <w:rPr>
            <w:noProof/>
            <w:webHidden/>
          </w:rPr>
          <w:fldChar w:fldCharType="separate"/>
        </w:r>
        <w:r w:rsidR="00EB2F9E">
          <w:rPr>
            <w:noProof/>
            <w:webHidden/>
          </w:rPr>
          <w:t>72</w:t>
        </w:r>
        <w:r w:rsidR="00B55787">
          <w:rPr>
            <w:noProof/>
            <w:webHidden/>
          </w:rPr>
          <w:fldChar w:fldCharType="end"/>
        </w:r>
      </w:hyperlink>
    </w:p>
    <w:p w14:paraId="25945581" w14:textId="4C3038A9" w:rsidR="00B55787" w:rsidRDefault="00000000" w:rsidP="000536CC">
      <w:pPr>
        <w:pStyle w:val="TOC1"/>
        <w:contextualSpacing/>
        <w:rPr>
          <w:rFonts w:asciiTheme="minorHAnsi" w:eastAsiaTheme="minorEastAsia" w:hAnsiTheme="minorHAnsi" w:cstheme="minorBidi"/>
          <w:b w:val="0"/>
          <w:noProof/>
          <w:sz w:val="22"/>
          <w:szCs w:val="22"/>
        </w:rPr>
      </w:pPr>
      <w:hyperlink w:anchor="_Toc73977647" w:history="1">
        <w:r w:rsidR="00B55787" w:rsidRPr="00165496">
          <w:rPr>
            <w:rStyle w:val="Hyperlink"/>
            <w:smallCaps/>
            <w:noProof/>
          </w:rPr>
          <w:t>Price Schedule Forms</w:t>
        </w:r>
        <w:r w:rsidR="00B55787">
          <w:rPr>
            <w:noProof/>
            <w:webHidden/>
          </w:rPr>
          <w:tab/>
        </w:r>
        <w:r w:rsidR="00B55787">
          <w:rPr>
            <w:noProof/>
            <w:webHidden/>
          </w:rPr>
          <w:fldChar w:fldCharType="begin"/>
        </w:r>
        <w:r w:rsidR="00B55787">
          <w:rPr>
            <w:noProof/>
            <w:webHidden/>
          </w:rPr>
          <w:instrText xml:space="preserve"> PAGEREF _Toc73977647 \h </w:instrText>
        </w:r>
        <w:r w:rsidR="00B55787">
          <w:rPr>
            <w:noProof/>
            <w:webHidden/>
          </w:rPr>
        </w:r>
        <w:r w:rsidR="00B55787">
          <w:rPr>
            <w:noProof/>
            <w:webHidden/>
          </w:rPr>
          <w:fldChar w:fldCharType="separate"/>
        </w:r>
        <w:r w:rsidR="00EB2F9E">
          <w:rPr>
            <w:noProof/>
            <w:webHidden/>
          </w:rPr>
          <w:t>75</w:t>
        </w:r>
        <w:r w:rsidR="00B55787">
          <w:rPr>
            <w:noProof/>
            <w:webHidden/>
          </w:rPr>
          <w:fldChar w:fldCharType="end"/>
        </w:r>
      </w:hyperlink>
    </w:p>
    <w:p w14:paraId="46A0ECEF" w14:textId="546BF0C3" w:rsidR="00B55787" w:rsidRDefault="00000000" w:rsidP="000536CC">
      <w:pPr>
        <w:pStyle w:val="TOC1"/>
        <w:contextualSpacing/>
        <w:rPr>
          <w:rFonts w:asciiTheme="minorHAnsi" w:eastAsiaTheme="minorEastAsia" w:hAnsiTheme="minorHAnsi" w:cstheme="minorBidi"/>
          <w:b w:val="0"/>
          <w:noProof/>
          <w:sz w:val="22"/>
          <w:szCs w:val="22"/>
        </w:rPr>
      </w:pPr>
      <w:hyperlink w:anchor="_Toc73977648" w:history="1">
        <w:r w:rsidR="00B55787" w:rsidRPr="00165496">
          <w:rPr>
            <w:rStyle w:val="Hyperlink"/>
            <w:smallCaps/>
            <w:noProof/>
          </w:rPr>
          <w:t>Form ELI 5.1.1- Bidder Information Form</w:t>
        </w:r>
        <w:r w:rsidR="00B55787">
          <w:rPr>
            <w:noProof/>
            <w:webHidden/>
          </w:rPr>
          <w:tab/>
        </w:r>
        <w:r w:rsidR="00B55787">
          <w:rPr>
            <w:noProof/>
            <w:webHidden/>
          </w:rPr>
          <w:fldChar w:fldCharType="begin"/>
        </w:r>
        <w:r w:rsidR="00B55787">
          <w:rPr>
            <w:noProof/>
            <w:webHidden/>
          </w:rPr>
          <w:instrText xml:space="preserve"> PAGEREF _Toc73977648 \h </w:instrText>
        </w:r>
        <w:r w:rsidR="00B55787">
          <w:rPr>
            <w:noProof/>
            <w:webHidden/>
          </w:rPr>
        </w:r>
        <w:r w:rsidR="00B55787">
          <w:rPr>
            <w:noProof/>
            <w:webHidden/>
          </w:rPr>
          <w:fldChar w:fldCharType="separate"/>
        </w:r>
        <w:r w:rsidR="00EB2F9E">
          <w:rPr>
            <w:noProof/>
            <w:webHidden/>
          </w:rPr>
          <w:t>83</w:t>
        </w:r>
        <w:r w:rsidR="00B55787">
          <w:rPr>
            <w:noProof/>
            <w:webHidden/>
          </w:rPr>
          <w:fldChar w:fldCharType="end"/>
        </w:r>
      </w:hyperlink>
    </w:p>
    <w:p w14:paraId="26AE7A12" w14:textId="440D3C39" w:rsidR="00B55787" w:rsidRDefault="00000000" w:rsidP="000536CC">
      <w:pPr>
        <w:pStyle w:val="TOC1"/>
        <w:contextualSpacing/>
        <w:rPr>
          <w:rFonts w:asciiTheme="minorHAnsi" w:eastAsiaTheme="minorEastAsia" w:hAnsiTheme="minorHAnsi" w:cstheme="minorBidi"/>
          <w:b w:val="0"/>
          <w:noProof/>
          <w:sz w:val="22"/>
          <w:szCs w:val="22"/>
        </w:rPr>
      </w:pPr>
      <w:hyperlink w:anchor="_Toc73977649" w:history="1">
        <w:r w:rsidR="00B55787" w:rsidRPr="00165496">
          <w:rPr>
            <w:rStyle w:val="Hyperlink"/>
            <w:smallCaps/>
            <w:noProof/>
          </w:rPr>
          <w:t>Form ELI 5.1.2- Bidder’s JV Members Information Form</w:t>
        </w:r>
        <w:r w:rsidR="00B55787">
          <w:rPr>
            <w:noProof/>
            <w:webHidden/>
          </w:rPr>
          <w:tab/>
        </w:r>
        <w:r w:rsidR="00B55787">
          <w:rPr>
            <w:noProof/>
            <w:webHidden/>
          </w:rPr>
          <w:fldChar w:fldCharType="begin"/>
        </w:r>
        <w:r w:rsidR="00B55787">
          <w:rPr>
            <w:noProof/>
            <w:webHidden/>
          </w:rPr>
          <w:instrText xml:space="preserve"> PAGEREF _Toc73977649 \h </w:instrText>
        </w:r>
        <w:r w:rsidR="00B55787">
          <w:rPr>
            <w:noProof/>
            <w:webHidden/>
          </w:rPr>
        </w:r>
        <w:r w:rsidR="00B55787">
          <w:rPr>
            <w:noProof/>
            <w:webHidden/>
          </w:rPr>
          <w:fldChar w:fldCharType="separate"/>
        </w:r>
        <w:r w:rsidR="00EB2F9E">
          <w:rPr>
            <w:noProof/>
            <w:webHidden/>
          </w:rPr>
          <w:t>85</w:t>
        </w:r>
        <w:r w:rsidR="00B55787">
          <w:rPr>
            <w:noProof/>
            <w:webHidden/>
          </w:rPr>
          <w:fldChar w:fldCharType="end"/>
        </w:r>
      </w:hyperlink>
    </w:p>
    <w:p w14:paraId="0E8DD7F0" w14:textId="17946F58" w:rsidR="00B55787" w:rsidRDefault="00000000" w:rsidP="000536CC">
      <w:pPr>
        <w:pStyle w:val="TOC1"/>
        <w:contextualSpacing/>
        <w:rPr>
          <w:rFonts w:asciiTheme="minorHAnsi" w:eastAsiaTheme="minorEastAsia" w:hAnsiTheme="minorHAnsi" w:cstheme="minorBidi"/>
          <w:b w:val="0"/>
          <w:noProof/>
          <w:sz w:val="22"/>
          <w:szCs w:val="22"/>
        </w:rPr>
      </w:pPr>
      <w:hyperlink w:anchor="_Toc73977650" w:history="1">
        <w:r w:rsidR="00B55787" w:rsidRPr="00165496">
          <w:rPr>
            <w:rStyle w:val="Hyperlink"/>
            <w:smallCaps/>
            <w:noProof/>
          </w:rPr>
          <w:t>Form CON – 2- Historical Contract Non-Performance, Pending Litigation and Litigation History</w:t>
        </w:r>
        <w:r w:rsidR="00B55787">
          <w:rPr>
            <w:noProof/>
            <w:webHidden/>
          </w:rPr>
          <w:tab/>
        </w:r>
        <w:r w:rsidR="00B55787">
          <w:rPr>
            <w:noProof/>
            <w:webHidden/>
          </w:rPr>
          <w:fldChar w:fldCharType="begin"/>
        </w:r>
        <w:r w:rsidR="00B55787">
          <w:rPr>
            <w:noProof/>
            <w:webHidden/>
          </w:rPr>
          <w:instrText xml:space="preserve"> PAGEREF _Toc73977650 \h </w:instrText>
        </w:r>
        <w:r w:rsidR="00B55787">
          <w:rPr>
            <w:noProof/>
            <w:webHidden/>
          </w:rPr>
        </w:r>
        <w:r w:rsidR="00B55787">
          <w:rPr>
            <w:noProof/>
            <w:webHidden/>
          </w:rPr>
          <w:fldChar w:fldCharType="separate"/>
        </w:r>
        <w:r w:rsidR="00EB2F9E">
          <w:rPr>
            <w:noProof/>
            <w:webHidden/>
          </w:rPr>
          <w:t>87</w:t>
        </w:r>
        <w:r w:rsidR="00B55787">
          <w:rPr>
            <w:noProof/>
            <w:webHidden/>
          </w:rPr>
          <w:fldChar w:fldCharType="end"/>
        </w:r>
      </w:hyperlink>
    </w:p>
    <w:p w14:paraId="72A1CC08" w14:textId="35E38305" w:rsidR="00B55787" w:rsidRDefault="00000000" w:rsidP="000536CC">
      <w:pPr>
        <w:pStyle w:val="TOC1"/>
        <w:contextualSpacing/>
        <w:rPr>
          <w:rFonts w:asciiTheme="minorHAnsi" w:eastAsiaTheme="minorEastAsia" w:hAnsiTheme="minorHAnsi" w:cstheme="minorBidi"/>
          <w:b w:val="0"/>
          <w:noProof/>
          <w:sz w:val="22"/>
          <w:szCs w:val="22"/>
        </w:rPr>
      </w:pPr>
      <w:hyperlink w:anchor="_Toc73977651" w:history="1">
        <w:r w:rsidR="00B55787" w:rsidRPr="00165496">
          <w:rPr>
            <w:rStyle w:val="Hyperlink"/>
            <w:smallCaps/>
            <w:noProof/>
          </w:rPr>
          <w:t>Form CON – 3</w:t>
        </w:r>
        <w:r w:rsidR="00B55787">
          <w:rPr>
            <w:noProof/>
            <w:webHidden/>
          </w:rPr>
          <w:tab/>
        </w:r>
        <w:r w:rsidR="00B55787">
          <w:rPr>
            <w:noProof/>
            <w:webHidden/>
          </w:rPr>
          <w:fldChar w:fldCharType="begin"/>
        </w:r>
        <w:r w:rsidR="00B55787">
          <w:rPr>
            <w:noProof/>
            <w:webHidden/>
          </w:rPr>
          <w:instrText xml:space="preserve"> PAGEREF _Toc73977651 \h </w:instrText>
        </w:r>
        <w:r w:rsidR="00B55787">
          <w:rPr>
            <w:noProof/>
            <w:webHidden/>
          </w:rPr>
        </w:r>
        <w:r w:rsidR="00B55787">
          <w:rPr>
            <w:noProof/>
            <w:webHidden/>
          </w:rPr>
          <w:fldChar w:fldCharType="separate"/>
        </w:r>
        <w:r w:rsidR="00EB2F9E">
          <w:rPr>
            <w:noProof/>
            <w:webHidden/>
          </w:rPr>
          <w:t>89</w:t>
        </w:r>
        <w:r w:rsidR="00B55787">
          <w:rPr>
            <w:noProof/>
            <w:webHidden/>
          </w:rPr>
          <w:fldChar w:fldCharType="end"/>
        </w:r>
      </w:hyperlink>
    </w:p>
    <w:p w14:paraId="441D3170" w14:textId="73F25F11" w:rsidR="00B55787" w:rsidRDefault="00000000" w:rsidP="000536CC">
      <w:pPr>
        <w:pStyle w:val="TOC1"/>
        <w:contextualSpacing/>
        <w:rPr>
          <w:rFonts w:asciiTheme="minorHAnsi" w:eastAsiaTheme="minorEastAsia" w:hAnsiTheme="minorHAnsi" w:cstheme="minorBidi"/>
          <w:b w:val="0"/>
          <w:noProof/>
          <w:sz w:val="22"/>
          <w:szCs w:val="22"/>
        </w:rPr>
      </w:pPr>
      <w:hyperlink w:anchor="_Toc73977652" w:history="1">
        <w:r w:rsidR="00B55787" w:rsidRPr="00165496">
          <w:rPr>
            <w:rStyle w:val="Hyperlink"/>
            <w:smallCaps/>
            <w:noProof/>
          </w:rPr>
          <w:t>Sexual Exploitation and Abuse (SEA) and/or Sexual Harassment Performance Declaration</w:t>
        </w:r>
        <w:r w:rsidR="00B55787">
          <w:rPr>
            <w:noProof/>
            <w:webHidden/>
          </w:rPr>
          <w:tab/>
        </w:r>
        <w:r w:rsidR="00B55787">
          <w:rPr>
            <w:noProof/>
            <w:webHidden/>
          </w:rPr>
          <w:fldChar w:fldCharType="begin"/>
        </w:r>
        <w:r w:rsidR="00B55787">
          <w:rPr>
            <w:noProof/>
            <w:webHidden/>
          </w:rPr>
          <w:instrText xml:space="preserve"> PAGEREF _Toc73977652 \h </w:instrText>
        </w:r>
        <w:r w:rsidR="00B55787">
          <w:rPr>
            <w:noProof/>
            <w:webHidden/>
          </w:rPr>
        </w:r>
        <w:r w:rsidR="00B55787">
          <w:rPr>
            <w:noProof/>
            <w:webHidden/>
          </w:rPr>
          <w:fldChar w:fldCharType="separate"/>
        </w:r>
        <w:r w:rsidR="00EB2F9E">
          <w:rPr>
            <w:noProof/>
            <w:webHidden/>
          </w:rPr>
          <w:t>89</w:t>
        </w:r>
        <w:r w:rsidR="00B55787">
          <w:rPr>
            <w:noProof/>
            <w:webHidden/>
          </w:rPr>
          <w:fldChar w:fldCharType="end"/>
        </w:r>
      </w:hyperlink>
    </w:p>
    <w:p w14:paraId="2EFE6A22" w14:textId="19EA4320" w:rsidR="00B55787" w:rsidRDefault="00000000" w:rsidP="000536CC">
      <w:pPr>
        <w:pStyle w:val="TOC1"/>
        <w:contextualSpacing/>
        <w:rPr>
          <w:rFonts w:asciiTheme="minorHAnsi" w:eastAsiaTheme="minorEastAsia" w:hAnsiTheme="minorHAnsi" w:cstheme="minorBidi"/>
          <w:b w:val="0"/>
          <w:noProof/>
          <w:sz w:val="22"/>
          <w:szCs w:val="22"/>
        </w:rPr>
      </w:pPr>
      <w:hyperlink w:anchor="_Toc73977653" w:history="1">
        <w:r w:rsidR="00B55787" w:rsidRPr="00165496">
          <w:rPr>
            <w:rStyle w:val="Hyperlink"/>
            <w:smallCaps/>
            <w:noProof/>
          </w:rPr>
          <w:t>Form EXP 5.4.1- General Experience</w:t>
        </w:r>
        <w:r w:rsidR="00B55787">
          <w:rPr>
            <w:noProof/>
            <w:webHidden/>
          </w:rPr>
          <w:tab/>
        </w:r>
        <w:r w:rsidR="00B55787">
          <w:rPr>
            <w:noProof/>
            <w:webHidden/>
          </w:rPr>
          <w:fldChar w:fldCharType="begin"/>
        </w:r>
        <w:r w:rsidR="00B55787">
          <w:rPr>
            <w:noProof/>
            <w:webHidden/>
          </w:rPr>
          <w:instrText xml:space="preserve"> PAGEREF _Toc73977653 \h </w:instrText>
        </w:r>
        <w:r w:rsidR="00B55787">
          <w:rPr>
            <w:noProof/>
            <w:webHidden/>
          </w:rPr>
        </w:r>
        <w:r w:rsidR="00B55787">
          <w:rPr>
            <w:noProof/>
            <w:webHidden/>
          </w:rPr>
          <w:fldChar w:fldCharType="separate"/>
        </w:r>
        <w:r w:rsidR="00EB2F9E">
          <w:rPr>
            <w:noProof/>
            <w:webHidden/>
          </w:rPr>
          <w:t>90</w:t>
        </w:r>
        <w:r w:rsidR="00B55787">
          <w:rPr>
            <w:noProof/>
            <w:webHidden/>
          </w:rPr>
          <w:fldChar w:fldCharType="end"/>
        </w:r>
      </w:hyperlink>
    </w:p>
    <w:p w14:paraId="713A6906" w14:textId="53830B6B" w:rsidR="00B55787" w:rsidRDefault="00000000" w:rsidP="000536CC">
      <w:pPr>
        <w:pStyle w:val="TOC1"/>
        <w:contextualSpacing/>
        <w:rPr>
          <w:rFonts w:asciiTheme="minorHAnsi" w:eastAsiaTheme="minorEastAsia" w:hAnsiTheme="minorHAnsi" w:cstheme="minorBidi"/>
          <w:b w:val="0"/>
          <w:noProof/>
          <w:sz w:val="22"/>
          <w:szCs w:val="22"/>
        </w:rPr>
      </w:pPr>
      <w:hyperlink w:anchor="_Toc73977654" w:history="1">
        <w:r w:rsidR="00B55787" w:rsidRPr="00165496">
          <w:rPr>
            <w:rStyle w:val="Hyperlink"/>
            <w:smallCaps/>
            <w:noProof/>
          </w:rPr>
          <w:t>Form EXP – 5.4.2- Specific Experience</w:t>
        </w:r>
        <w:r w:rsidR="00B55787">
          <w:rPr>
            <w:noProof/>
            <w:webHidden/>
          </w:rPr>
          <w:tab/>
        </w:r>
        <w:r w:rsidR="00B55787">
          <w:rPr>
            <w:noProof/>
            <w:webHidden/>
          </w:rPr>
          <w:fldChar w:fldCharType="begin"/>
        </w:r>
        <w:r w:rsidR="00B55787">
          <w:rPr>
            <w:noProof/>
            <w:webHidden/>
          </w:rPr>
          <w:instrText xml:space="preserve"> PAGEREF _Toc73977654 \h </w:instrText>
        </w:r>
        <w:r w:rsidR="00B55787">
          <w:rPr>
            <w:noProof/>
            <w:webHidden/>
          </w:rPr>
        </w:r>
        <w:r w:rsidR="00B55787">
          <w:rPr>
            <w:noProof/>
            <w:webHidden/>
          </w:rPr>
          <w:fldChar w:fldCharType="separate"/>
        </w:r>
        <w:r w:rsidR="00EB2F9E">
          <w:rPr>
            <w:noProof/>
            <w:webHidden/>
          </w:rPr>
          <w:t>91</w:t>
        </w:r>
        <w:r w:rsidR="00B55787">
          <w:rPr>
            <w:noProof/>
            <w:webHidden/>
          </w:rPr>
          <w:fldChar w:fldCharType="end"/>
        </w:r>
      </w:hyperlink>
    </w:p>
    <w:p w14:paraId="68DC00BD" w14:textId="43D03951" w:rsidR="00B55787" w:rsidRDefault="00000000" w:rsidP="000536CC">
      <w:pPr>
        <w:pStyle w:val="TOC1"/>
        <w:contextualSpacing/>
        <w:rPr>
          <w:rFonts w:asciiTheme="minorHAnsi" w:eastAsiaTheme="minorEastAsia" w:hAnsiTheme="minorHAnsi" w:cstheme="minorBidi"/>
          <w:b w:val="0"/>
          <w:noProof/>
          <w:sz w:val="22"/>
          <w:szCs w:val="22"/>
        </w:rPr>
      </w:pPr>
      <w:hyperlink w:anchor="_Toc73977655" w:history="1">
        <w:r w:rsidR="00B55787" w:rsidRPr="00165496">
          <w:rPr>
            <w:rStyle w:val="Hyperlink"/>
            <w:smallCaps/>
            <w:noProof/>
          </w:rPr>
          <w:t>Form EXP – 5.4.2 (cont.)- Specific Experience (cont.)</w:t>
        </w:r>
        <w:r w:rsidR="00B55787">
          <w:rPr>
            <w:noProof/>
            <w:webHidden/>
          </w:rPr>
          <w:tab/>
        </w:r>
        <w:r w:rsidR="00B55787">
          <w:rPr>
            <w:noProof/>
            <w:webHidden/>
          </w:rPr>
          <w:fldChar w:fldCharType="begin"/>
        </w:r>
        <w:r w:rsidR="00B55787">
          <w:rPr>
            <w:noProof/>
            <w:webHidden/>
          </w:rPr>
          <w:instrText xml:space="preserve"> PAGEREF _Toc73977655 \h </w:instrText>
        </w:r>
        <w:r w:rsidR="00B55787">
          <w:rPr>
            <w:noProof/>
            <w:webHidden/>
          </w:rPr>
        </w:r>
        <w:r w:rsidR="00B55787">
          <w:rPr>
            <w:noProof/>
            <w:webHidden/>
          </w:rPr>
          <w:fldChar w:fldCharType="separate"/>
        </w:r>
        <w:r w:rsidR="00EB2F9E">
          <w:rPr>
            <w:noProof/>
            <w:webHidden/>
          </w:rPr>
          <w:t>92</w:t>
        </w:r>
        <w:r w:rsidR="00B55787">
          <w:rPr>
            <w:noProof/>
            <w:webHidden/>
          </w:rPr>
          <w:fldChar w:fldCharType="end"/>
        </w:r>
      </w:hyperlink>
    </w:p>
    <w:p w14:paraId="5B1552B6" w14:textId="26D7DD0F" w:rsidR="00B55787" w:rsidRDefault="00000000" w:rsidP="000536CC">
      <w:pPr>
        <w:pStyle w:val="TOC1"/>
        <w:contextualSpacing/>
        <w:rPr>
          <w:rFonts w:asciiTheme="minorHAnsi" w:eastAsiaTheme="minorEastAsia" w:hAnsiTheme="minorHAnsi" w:cstheme="minorBidi"/>
          <w:b w:val="0"/>
          <w:noProof/>
          <w:sz w:val="22"/>
          <w:szCs w:val="22"/>
        </w:rPr>
      </w:pPr>
      <w:hyperlink w:anchor="_Toc73977656" w:history="1">
        <w:r w:rsidR="00B55787" w:rsidRPr="00165496">
          <w:rPr>
            <w:rStyle w:val="Hyperlink"/>
            <w:smallCaps/>
            <w:noProof/>
          </w:rPr>
          <w:t>Form CCC- Summary Sheet:  Current Contract Commitments / Work in Progress</w:t>
        </w:r>
        <w:r w:rsidR="00B55787">
          <w:rPr>
            <w:noProof/>
            <w:webHidden/>
          </w:rPr>
          <w:tab/>
        </w:r>
        <w:r w:rsidR="00B55787">
          <w:rPr>
            <w:noProof/>
            <w:webHidden/>
          </w:rPr>
          <w:fldChar w:fldCharType="begin"/>
        </w:r>
        <w:r w:rsidR="00B55787">
          <w:rPr>
            <w:noProof/>
            <w:webHidden/>
          </w:rPr>
          <w:instrText xml:space="preserve"> PAGEREF _Toc73977656 \h </w:instrText>
        </w:r>
        <w:r w:rsidR="00B55787">
          <w:rPr>
            <w:noProof/>
            <w:webHidden/>
          </w:rPr>
        </w:r>
        <w:r w:rsidR="00B55787">
          <w:rPr>
            <w:noProof/>
            <w:webHidden/>
          </w:rPr>
          <w:fldChar w:fldCharType="separate"/>
        </w:r>
        <w:r w:rsidR="00EB2F9E">
          <w:rPr>
            <w:noProof/>
            <w:webHidden/>
          </w:rPr>
          <w:t>93</w:t>
        </w:r>
        <w:r w:rsidR="00B55787">
          <w:rPr>
            <w:noProof/>
            <w:webHidden/>
          </w:rPr>
          <w:fldChar w:fldCharType="end"/>
        </w:r>
      </w:hyperlink>
    </w:p>
    <w:p w14:paraId="5C12FA37" w14:textId="6D0C6CC5" w:rsidR="00B55787" w:rsidRDefault="00000000" w:rsidP="000536CC">
      <w:pPr>
        <w:pStyle w:val="TOC1"/>
        <w:contextualSpacing/>
        <w:rPr>
          <w:rFonts w:asciiTheme="minorHAnsi" w:eastAsiaTheme="minorEastAsia" w:hAnsiTheme="minorHAnsi" w:cstheme="minorBidi"/>
          <w:b w:val="0"/>
          <w:noProof/>
          <w:sz w:val="22"/>
          <w:szCs w:val="22"/>
        </w:rPr>
      </w:pPr>
      <w:hyperlink w:anchor="_Toc73977657" w:history="1">
        <w:r w:rsidR="00B55787" w:rsidRPr="00165496">
          <w:rPr>
            <w:rStyle w:val="Hyperlink"/>
            <w:smallCaps/>
            <w:noProof/>
          </w:rPr>
          <w:t>Form FIN – 5.3.1- Financial Situation: Historical Financial Performance</w:t>
        </w:r>
        <w:r w:rsidR="00B55787">
          <w:rPr>
            <w:noProof/>
            <w:webHidden/>
          </w:rPr>
          <w:tab/>
        </w:r>
        <w:r w:rsidR="00B55787">
          <w:rPr>
            <w:noProof/>
            <w:webHidden/>
          </w:rPr>
          <w:fldChar w:fldCharType="begin"/>
        </w:r>
        <w:r w:rsidR="00B55787">
          <w:rPr>
            <w:noProof/>
            <w:webHidden/>
          </w:rPr>
          <w:instrText xml:space="preserve"> PAGEREF _Toc73977657 \h </w:instrText>
        </w:r>
        <w:r w:rsidR="00B55787">
          <w:rPr>
            <w:noProof/>
            <w:webHidden/>
          </w:rPr>
        </w:r>
        <w:r w:rsidR="00B55787">
          <w:rPr>
            <w:noProof/>
            <w:webHidden/>
          </w:rPr>
          <w:fldChar w:fldCharType="separate"/>
        </w:r>
        <w:r w:rsidR="00EB2F9E">
          <w:rPr>
            <w:noProof/>
            <w:webHidden/>
          </w:rPr>
          <w:t>94</w:t>
        </w:r>
        <w:r w:rsidR="00B55787">
          <w:rPr>
            <w:noProof/>
            <w:webHidden/>
          </w:rPr>
          <w:fldChar w:fldCharType="end"/>
        </w:r>
      </w:hyperlink>
    </w:p>
    <w:p w14:paraId="5F15F19C" w14:textId="24D2372E" w:rsidR="00B55787" w:rsidRDefault="00000000" w:rsidP="000536CC">
      <w:pPr>
        <w:pStyle w:val="TOC1"/>
        <w:contextualSpacing/>
        <w:rPr>
          <w:rFonts w:asciiTheme="minorHAnsi" w:eastAsiaTheme="minorEastAsia" w:hAnsiTheme="minorHAnsi" w:cstheme="minorBidi"/>
          <w:b w:val="0"/>
          <w:noProof/>
          <w:sz w:val="22"/>
          <w:szCs w:val="22"/>
        </w:rPr>
      </w:pPr>
      <w:hyperlink w:anchor="_Toc73977658" w:history="1">
        <w:r w:rsidR="00B55787" w:rsidRPr="00165496">
          <w:rPr>
            <w:rStyle w:val="Hyperlink"/>
            <w:smallCaps/>
            <w:noProof/>
          </w:rPr>
          <w:t>Form FIN – 5.3.2- Average Annual Turnover</w:t>
        </w:r>
        <w:r w:rsidR="00B55787">
          <w:rPr>
            <w:noProof/>
            <w:webHidden/>
          </w:rPr>
          <w:tab/>
        </w:r>
        <w:r w:rsidR="00B55787">
          <w:rPr>
            <w:noProof/>
            <w:webHidden/>
          </w:rPr>
          <w:fldChar w:fldCharType="begin"/>
        </w:r>
        <w:r w:rsidR="00B55787">
          <w:rPr>
            <w:noProof/>
            <w:webHidden/>
          </w:rPr>
          <w:instrText xml:space="preserve"> PAGEREF _Toc73977658 \h </w:instrText>
        </w:r>
        <w:r w:rsidR="00B55787">
          <w:rPr>
            <w:noProof/>
            <w:webHidden/>
          </w:rPr>
        </w:r>
        <w:r w:rsidR="00B55787">
          <w:rPr>
            <w:noProof/>
            <w:webHidden/>
          </w:rPr>
          <w:fldChar w:fldCharType="separate"/>
        </w:r>
        <w:r w:rsidR="00EB2F9E">
          <w:rPr>
            <w:noProof/>
            <w:webHidden/>
          </w:rPr>
          <w:t>96</w:t>
        </w:r>
        <w:r w:rsidR="00B55787">
          <w:rPr>
            <w:noProof/>
            <w:webHidden/>
          </w:rPr>
          <w:fldChar w:fldCharType="end"/>
        </w:r>
      </w:hyperlink>
    </w:p>
    <w:p w14:paraId="67E2E182" w14:textId="7FD779AE" w:rsidR="00B55787" w:rsidRDefault="00000000" w:rsidP="000536CC">
      <w:pPr>
        <w:pStyle w:val="TOC1"/>
        <w:contextualSpacing/>
        <w:rPr>
          <w:rFonts w:asciiTheme="minorHAnsi" w:eastAsiaTheme="minorEastAsia" w:hAnsiTheme="minorHAnsi" w:cstheme="minorBidi"/>
          <w:b w:val="0"/>
          <w:noProof/>
          <w:sz w:val="22"/>
          <w:szCs w:val="22"/>
        </w:rPr>
      </w:pPr>
      <w:hyperlink w:anchor="_Toc73977659" w:history="1">
        <w:r w:rsidR="00B55787" w:rsidRPr="00165496">
          <w:rPr>
            <w:rStyle w:val="Hyperlink"/>
            <w:smallCaps/>
            <w:noProof/>
          </w:rPr>
          <w:t>Form FIN 5.3.3- Financial Resources</w:t>
        </w:r>
        <w:r w:rsidR="00B55787">
          <w:rPr>
            <w:noProof/>
            <w:webHidden/>
          </w:rPr>
          <w:tab/>
        </w:r>
        <w:r w:rsidR="00B55787">
          <w:rPr>
            <w:noProof/>
            <w:webHidden/>
          </w:rPr>
          <w:fldChar w:fldCharType="begin"/>
        </w:r>
        <w:r w:rsidR="00B55787">
          <w:rPr>
            <w:noProof/>
            <w:webHidden/>
          </w:rPr>
          <w:instrText xml:space="preserve"> PAGEREF _Toc73977659 \h </w:instrText>
        </w:r>
        <w:r w:rsidR="00B55787">
          <w:rPr>
            <w:noProof/>
            <w:webHidden/>
          </w:rPr>
        </w:r>
        <w:r w:rsidR="00B55787">
          <w:rPr>
            <w:noProof/>
            <w:webHidden/>
          </w:rPr>
          <w:fldChar w:fldCharType="separate"/>
        </w:r>
        <w:r w:rsidR="00EB2F9E">
          <w:rPr>
            <w:noProof/>
            <w:webHidden/>
          </w:rPr>
          <w:t>97</w:t>
        </w:r>
        <w:r w:rsidR="00B55787">
          <w:rPr>
            <w:noProof/>
            <w:webHidden/>
          </w:rPr>
          <w:fldChar w:fldCharType="end"/>
        </w:r>
      </w:hyperlink>
    </w:p>
    <w:p w14:paraId="05F23164" w14:textId="02A0654B" w:rsidR="00B55787" w:rsidRDefault="00000000" w:rsidP="000536CC">
      <w:pPr>
        <w:pStyle w:val="TOC1"/>
        <w:contextualSpacing/>
        <w:rPr>
          <w:rFonts w:asciiTheme="minorHAnsi" w:eastAsiaTheme="minorEastAsia" w:hAnsiTheme="minorHAnsi" w:cstheme="minorBidi"/>
          <w:b w:val="0"/>
          <w:noProof/>
          <w:sz w:val="22"/>
          <w:szCs w:val="22"/>
        </w:rPr>
      </w:pPr>
      <w:hyperlink w:anchor="_Toc73977660" w:history="1">
        <w:r w:rsidR="00B55787" w:rsidRPr="00165496">
          <w:rPr>
            <w:rStyle w:val="Hyperlink"/>
            <w:smallCaps/>
            <w:noProof/>
          </w:rPr>
          <w:t>Personnel Capabilities- Key Personnel</w:t>
        </w:r>
        <w:r w:rsidR="00B55787">
          <w:rPr>
            <w:noProof/>
            <w:webHidden/>
          </w:rPr>
          <w:tab/>
        </w:r>
        <w:r w:rsidR="00B55787">
          <w:rPr>
            <w:noProof/>
            <w:webHidden/>
          </w:rPr>
          <w:fldChar w:fldCharType="begin"/>
        </w:r>
        <w:r w:rsidR="00B55787">
          <w:rPr>
            <w:noProof/>
            <w:webHidden/>
          </w:rPr>
          <w:instrText xml:space="preserve"> PAGEREF _Toc73977660 \h </w:instrText>
        </w:r>
        <w:r w:rsidR="00B55787">
          <w:rPr>
            <w:noProof/>
            <w:webHidden/>
          </w:rPr>
        </w:r>
        <w:r w:rsidR="00B55787">
          <w:rPr>
            <w:noProof/>
            <w:webHidden/>
          </w:rPr>
          <w:fldChar w:fldCharType="separate"/>
        </w:r>
        <w:r w:rsidR="00EB2F9E">
          <w:rPr>
            <w:noProof/>
            <w:webHidden/>
          </w:rPr>
          <w:t>98</w:t>
        </w:r>
        <w:r w:rsidR="00B55787">
          <w:rPr>
            <w:noProof/>
            <w:webHidden/>
          </w:rPr>
          <w:fldChar w:fldCharType="end"/>
        </w:r>
      </w:hyperlink>
    </w:p>
    <w:p w14:paraId="375D71CA" w14:textId="55D5A990" w:rsidR="00B55787" w:rsidRDefault="00000000" w:rsidP="000536CC">
      <w:pPr>
        <w:pStyle w:val="TOC1"/>
        <w:contextualSpacing/>
        <w:rPr>
          <w:rFonts w:asciiTheme="minorHAnsi" w:eastAsiaTheme="minorEastAsia" w:hAnsiTheme="minorHAnsi" w:cstheme="minorBidi"/>
          <w:b w:val="0"/>
          <w:noProof/>
          <w:sz w:val="22"/>
          <w:szCs w:val="22"/>
        </w:rPr>
      </w:pPr>
      <w:hyperlink w:anchor="_Toc73977661" w:history="1">
        <w:r w:rsidR="00B55787" w:rsidRPr="00165496">
          <w:rPr>
            <w:rStyle w:val="Hyperlink"/>
            <w:smallCaps/>
            <w:noProof/>
          </w:rPr>
          <w:t>Code of Conduct for Supplier’s Personnel Form</w:t>
        </w:r>
        <w:r w:rsidR="00B55787">
          <w:rPr>
            <w:noProof/>
            <w:webHidden/>
          </w:rPr>
          <w:tab/>
        </w:r>
        <w:r w:rsidR="00B55787">
          <w:rPr>
            <w:noProof/>
            <w:webHidden/>
          </w:rPr>
          <w:fldChar w:fldCharType="begin"/>
        </w:r>
        <w:r w:rsidR="00B55787">
          <w:rPr>
            <w:noProof/>
            <w:webHidden/>
          </w:rPr>
          <w:instrText xml:space="preserve"> PAGEREF _Toc73977661 \h </w:instrText>
        </w:r>
        <w:r w:rsidR="00B55787">
          <w:rPr>
            <w:noProof/>
            <w:webHidden/>
          </w:rPr>
        </w:r>
        <w:r w:rsidR="00B55787">
          <w:rPr>
            <w:noProof/>
            <w:webHidden/>
          </w:rPr>
          <w:fldChar w:fldCharType="separate"/>
        </w:r>
        <w:r w:rsidR="00EB2F9E">
          <w:rPr>
            <w:noProof/>
            <w:webHidden/>
          </w:rPr>
          <w:t>101</w:t>
        </w:r>
        <w:r w:rsidR="00B55787">
          <w:rPr>
            <w:noProof/>
            <w:webHidden/>
          </w:rPr>
          <w:fldChar w:fldCharType="end"/>
        </w:r>
      </w:hyperlink>
    </w:p>
    <w:p w14:paraId="16E32F86" w14:textId="4C5851E0" w:rsidR="00B55787" w:rsidRDefault="00000000" w:rsidP="000536CC">
      <w:pPr>
        <w:pStyle w:val="TOC1"/>
        <w:contextualSpacing/>
        <w:rPr>
          <w:rFonts w:asciiTheme="minorHAnsi" w:eastAsiaTheme="minorEastAsia" w:hAnsiTheme="minorHAnsi" w:cstheme="minorBidi"/>
          <w:b w:val="0"/>
          <w:noProof/>
          <w:sz w:val="22"/>
          <w:szCs w:val="22"/>
        </w:rPr>
      </w:pPr>
      <w:hyperlink w:anchor="_Toc73977662" w:history="1">
        <w:r w:rsidR="00B55787" w:rsidRPr="00165496">
          <w:rPr>
            <w:rStyle w:val="Hyperlink"/>
            <w:smallCaps/>
            <w:noProof/>
          </w:rPr>
          <w:t>Technical Capabilities</w:t>
        </w:r>
        <w:r w:rsidR="00B55787">
          <w:rPr>
            <w:noProof/>
            <w:webHidden/>
          </w:rPr>
          <w:tab/>
        </w:r>
        <w:r w:rsidR="00B55787">
          <w:rPr>
            <w:noProof/>
            <w:webHidden/>
          </w:rPr>
          <w:fldChar w:fldCharType="begin"/>
        </w:r>
        <w:r w:rsidR="00B55787">
          <w:rPr>
            <w:noProof/>
            <w:webHidden/>
          </w:rPr>
          <w:instrText xml:space="preserve"> PAGEREF _Toc73977662 \h </w:instrText>
        </w:r>
        <w:r w:rsidR="00B55787">
          <w:rPr>
            <w:noProof/>
            <w:webHidden/>
          </w:rPr>
        </w:r>
        <w:r w:rsidR="00B55787">
          <w:rPr>
            <w:noProof/>
            <w:webHidden/>
          </w:rPr>
          <w:fldChar w:fldCharType="separate"/>
        </w:r>
        <w:r w:rsidR="00EB2F9E">
          <w:rPr>
            <w:noProof/>
            <w:webHidden/>
          </w:rPr>
          <w:t>105</w:t>
        </w:r>
        <w:r w:rsidR="00B55787">
          <w:rPr>
            <w:noProof/>
            <w:webHidden/>
          </w:rPr>
          <w:fldChar w:fldCharType="end"/>
        </w:r>
      </w:hyperlink>
    </w:p>
    <w:p w14:paraId="24A2D2B1" w14:textId="72185D33" w:rsidR="00B55787" w:rsidRDefault="00000000" w:rsidP="000536CC">
      <w:pPr>
        <w:pStyle w:val="TOC1"/>
        <w:contextualSpacing/>
        <w:rPr>
          <w:rFonts w:asciiTheme="minorHAnsi" w:eastAsiaTheme="minorEastAsia" w:hAnsiTheme="minorHAnsi" w:cstheme="minorBidi"/>
          <w:b w:val="0"/>
          <w:noProof/>
          <w:sz w:val="22"/>
          <w:szCs w:val="22"/>
        </w:rPr>
      </w:pPr>
      <w:hyperlink w:anchor="_Toc73977663" w:history="1">
        <w:r w:rsidR="00B55787" w:rsidRPr="00165496">
          <w:rPr>
            <w:rStyle w:val="Hyperlink"/>
            <w:smallCaps/>
            <w:noProof/>
          </w:rPr>
          <w:t>Manufacturer’s Authorization</w:t>
        </w:r>
        <w:r w:rsidR="00B55787">
          <w:rPr>
            <w:noProof/>
            <w:webHidden/>
          </w:rPr>
          <w:tab/>
        </w:r>
        <w:r w:rsidR="00B55787">
          <w:rPr>
            <w:noProof/>
            <w:webHidden/>
          </w:rPr>
          <w:fldChar w:fldCharType="begin"/>
        </w:r>
        <w:r w:rsidR="00B55787">
          <w:rPr>
            <w:noProof/>
            <w:webHidden/>
          </w:rPr>
          <w:instrText xml:space="preserve"> PAGEREF _Toc73977663 \h </w:instrText>
        </w:r>
        <w:r w:rsidR="00B55787">
          <w:rPr>
            <w:noProof/>
            <w:webHidden/>
          </w:rPr>
        </w:r>
        <w:r w:rsidR="00B55787">
          <w:rPr>
            <w:noProof/>
            <w:webHidden/>
          </w:rPr>
          <w:fldChar w:fldCharType="separate"/>
        </w:r>
        <w:r w:rsidR="00EB2F9E">
          <w:rPr>
            <w:noProof/>
            <w:webHidden/>
          </w:rPr>
          <w:t>106</w:t>
        </w:r>
        <w:r w:rsidR="00B55787">
          <w:rPr>
            <w:noProof/>
            <w:webHidden/>
          </w:rPr>
          <w:fldChar w:fldCharType="end"/>
        </w:r>
      </w:hyperlink>
    </w:p>
    <w:p w14:paraId="15798DD2" w14:textId="77B62613" w:rsidR="00B55787" w:rsidRDefault="00000000" w:rsidP="000536CC">
      <w:pPr>
        <w:pStyle w:val="TOC1"/>
        <w:contextualSpacing/>
        <w:rPr>
          <w:rFonts w:asciiTheme="minorHAnsi" w:eastAsiaTheme="minorEastAsia" w:hAnsiTheme="minorHAnsi" w:cstheme="minorBidi"/>
          <w:b w:val="0"/>
          <w:noProof/>
          <w:sz w:val="22"/>
          <w:szCs w:val="22"/>
        </w:rPr>
      </w:pPr>
      <w:hyperlink w:anchor="_Toc73977664" w:history="1">
        <w:r w:rsidR="00B55787" w:rsidRPr="00165496">
          <w:rPr>
            <w:rStyle w:val="Hyperlink"/>
            <w:smallCaps/>
            <w:noProof/>
          </w:rPr>
          <w:t>Subcontractor’s Agreement</w:t>
        </w:r>
        <w:r w:rsidR="00B55787">
          <w:rPr>
            <w:noProof/>
            <w:webHidden/>
          </w:rPr>
          <w:tab/>
        </w:r>
        <w:r w:rsidR="00B55787">
          <w:rPr>
            <w:noProof/>
            <w:webHidden/>
          </w:rPr>
          <w:fldChar w:fldCharType="begin"/>
        </w:r>
        <w:r w:rsidR="00B55787">
          <w:rPr>
            <w:noProof/>
            <w:webHidden/>
          </w:rPr>
          <w:instrText xml:space="preserve"> PAGEREF _Toc73977664 \h </w:instrText>
        </w:r>
        <w:r w:rsidR="00B55787">
          <w:rPr>
            <w:noProof/>
            <w:webHidden/>
          </w:rPr>
        </w:r>
        <w:r w:rsidR="00B55787">
          <w:rPr>
            <w:noProof/>
            <w:webHidden/>
          </w:rPr>
          <w:fldChar w:fldCharType="separate"/>
        </w:r>
        <w:r w:rsidR="00EB2F9E">
          <w:rPr>
            <w:noProof/>
            <w:webHidden/>
          </w:rPr>
          <w:t>107</w:t>
        </w:r>
        <w:r w:rsidR="00B55787">
          <w:rPr>
            <w:noProof/>
            <w:webHidden/>
          </w:rPr>
          <w:fldChar w:fldCharType="end"/>
        </w:r>
      </w:hyperlink>
    </w:p>
    <w:p w14:paraId="734269A2" w14:textId="186E92C6" w:rsidR="00B55787" w:rsidRDefault="00000000" w:rsidP="000536CC">
      <w:pPr>
        <w:pStyle w:val="TOC1"/>
        <w:contextualSpacing/>
        <w:rPr>
          <w:rFonts w:asciiTheme="minorHAnsi" w:eastAsiaTheme="minorEastAsia" w:hAnsiTheme="minorHAnsi" w:cstheme="minorBidi"/>
          <w:b w:val="0"/>
          <w:noProof/>
          <w:sz w:val="22"/>
          <w:szCs w:val="22"/>
        </w:rPr>
      </w:pPr>
      <w:hyperlink w:anchor="_Toc73977665" w:history="1">
        <w:r w:rsidR="00B55787" w:rsidRPr="00165496">
          <w:rPr>
            <w:rStyle w:val="Hyperlink"/>
            <w:smallCaps/>
            <w:noProof/>
          </w:rPr>
          <w:t>Intellectual Property Forms</w:t>
        </w:r>
        <w:r w:rsidR="00B55787">
          <w:rPr>
            <w:noProof/>
            <w:webHidden/>
          </w:rPr>
          <w:tab/>
        </w:r>
        <w:r w:rsidR="00B55787">
          <w:rPr>
            <w:noProof/>
            <w:webHidden/>
          </w:rPr>
          <w:fldChar w:fldCharType="begin"/>
        </w:r>
        <w:r w:rsidR="00B55787">
          <w:rPr>
            <w:noProof/>
            <w:webHidden/>
          </w:rPr>
          <w:instrText xml:space="preserve"> PAGEREF _Toc73977665 \h </w:instrText>
        </w:r>
        <w:r w:rsidR="00B55787">
          <w:rPr>
            <w:noProof/>
            <w:webHidden/>
          </w:rPr>
        </w:r>
        <w:r w:rsidR="00B55787">
          <w:rPr>
            <w:noProof/>
            <w:webHidden/>
          </w:rPr>
          <w:fldChar w:fldCharType="separate"/>
        </w:r>
        <w:r w:rsidR="00EB2F9E">
          <w:rPr>
            <w:noProof/>
            <w:webHidden/>
          </w:rPr>
          <w:t>109</w:t>
        </w:r>
        <w:r w:rsidR="00B55787">
          <w:rPr>
            <w:noProof/>
            <w:webHidden/>
          </w:rPr>
          <w:fldChar w:fldCharType="end"/>
        </w:r>
      </w:hyperlink>
    </w:p>
    <w:p w14:paraId="55DB5C78" w14:textId="02DF24D4" w:rsidR="00B55787" w:rsidRDefault="00000000" w:rsidP="000536CC">
      <w:pPr>
        <w:pStyle w:val="TOC1"/>
        <w:contextualSpacing/>
        <w:rPr>
          <w:rFonts w:asciiTheme="minorHAnsi" w:eastAsiaTheme="minorEastAsia" w:hAnsiTheme="minorHAnsi" w:cstheme="minorBidi"/>
          <w:b w:val="0"/>
          <w:noProof/>
          <w:sz w:val="22"/>
          <w:szCs w:val="22"/>
        </w:rPr>
      </w:pPr>
      <w:hyperlink w:anchor="_Toc73977666" w:history="1">
        <w:r w:rsidR="00B55787" w:rsidRPr="00165496">
          <w:rPr>
            <w:rStyle w:val="Hyperlink"/>
            <w:smallCaps/>
            <w:noProof/>
          </w:rPr>
          <w:t>Conformance of Information System Materials</w:t>
        </w:r>
        <w:r w:rsidR="00B55787">
          <w:rPr>
            <w:noProof/>
            <w:webHidden/>
          </w:rPr>
          <w:tab/>
        </w:r>
        <w:r w:rsidR="00B55787">
          <w:rPr>
            <w:noProof/>
            <w:webHidden/>
          </w:rPr>
          <w:fldChar w:fldCharType="begin"/>
        </w:r>
        <w:r w:rsidR="00B55787">
          <w:rPr>
            <w:noProof/>
            <w:webHidden/>
          </w:rPr>
          <w:instrText xml:space="preserve"> PAGEREF _Toc73977666 \h </w:instrText>
        </w:r>
        <w:r w:rsidR="00B55787">
          <w:rPr>
            <w:noProof/>
            <w:webHidden/>
          </w:rPr>
        </w:r>
        <w:r w:rsidR="00B55787">
          <w:rPr>
            <w:noProof/>
            <w:webHidden/>
          </w:rPr>
          <w:fldChar w:fldCharType="separate"/>
        </w:r>
        <w:r w:rsidR="00EB2F9E">
          <w:rPr>
            <w:noProof/>
            <w:webHidden/>
          </w:rPr>
          <w:t>112</w:t>
        </w:r>
        <w:r w:rsidR="00B55787">
          <w:rPr>
            <w:noProof/>
            <w:webHidden/>
          </w:rPr>
          <w:fldChar w:fldCharType="end"/>
        </w:r>
      </w:hyperlink>
    </w:p>
    <w:p w14:paraId="5B7741BB" w14:textId="6CDC0698" w:rsidR="00B55787" w:rsidRDefault="00000000" w:rsidP="000536CC">
      <w:pPr>
        <w:pStyle w:val="TOC1"/>
        <w:contextualSpacing/>
        <w:rPr>
          <w:rFonts w:asciiTheme="minorHAnsi" w:eastAsiaTheme="minorEastAsia" w:hAnsiTheme="minorHAnsi" w:cstheme="minorBidi"/>
          <w:b w:val="0"/>
          <w:noProof/>
          <w:sz w:val="22"/>
          <w:szCs w:val="22"/>
        </w:rPr>
      </w:pPr>
      <w:hyperlink w:anchor="_Toc73977667" w:history="1">
        <w:r w:rsidR="00B55787" w:rsidRPr="00165496">
          <w:rPr>
            <w:rStyle w:val="Hyperlink"/>
            <w:smallCaps/>
            <w:noProof/>
          </w:rPr>
          <w:t>Form of Bid Security (Bank Guarantee)</w:t>
        </w:r>
        <w:r w:rsidR="00B55787">
          <w:rPr>
            <w:noProof/>
            <w:webHidden/>
          </w:rPr>
          <w:tab/>
        </w:r>
        <w:r w:rsidR="00B55787">
          <w:rPr>
            <w:noProof/>
            <w:webHidden/>
          </w:rPr>
          <w:fldChar w:fldCharType="begin"/>
        </w:r>
        <w:r w:rsidR="00B55787">
          <w:rPr>
            <w:noProof/>
            <w:webHidden/>
          </w:rPr>
          <w:instrText xml:space="preserve"> PAGEREF _Toc73977667 \h </w:instrText>
        </w:r>
        <w:r w:rsidR="00B55787">
          <w:rPr>
            <w:noProof/>
            <w:webHidden/>
          </w:rPr>
        </w:r>
        <w:r w:rsidR="00B55787">
          <w:rPr>
            <w:noProof/>
            <w:webHidden/>
          </w:rPr>
          <w:fldChar w:fldCharType="separate"/>
        </w:r>
        <w:r w:rsidR="00EB2F9E">
          <w:rPr>
            <w:noProof/>
            <w:webHidden/>
          </w:rPr>
          <w:t>116</w:t>
        </w:r>
        <w:r w:rsidR="00B55787">
          <w:rPr>
            <w:noProof/>
            <w:webHidden/>
          </w:rPr>
          <w:fldChar w:fldCharType="end"/>
        </w:r>
      </w:hyperlink>
    </w:p>
    <w:p w14:paraId="0921907C" w14:textId="28C6CE24" w:rsidR="00B55787" w:rsidRDefault="00000000" w:rsidP="000536CC">
      <w:pPr>
        <w:pStyle w:val="TOC1"/>
        <w:contextualSpacing/>
        <w:rPr>
          <w:rFonts w:asciiTheme="minorHAnsi" w:eastAsiaTheme="minorEastAsia" w:hAnsiTheme="minorHAnsi" w:cstheme="minorBidi"/>
          <w:b w:val="0"/>
          <w:noProof/>
          <w:sz w:val="22"/>
          <w:szCs w:val="22"/>
        </w:rPr>
      </w:pPr>
      <w:hyperlink w:anchor="_Toc73977668" w:history="1">
        <w:r w:rsidR="00B55787" w:rsidRPr="00165496">
          <w:rPr>
            <w:rStyle w:val="Hyperlink"/>
            <w:smallCaps/>
            <w:noProof/>
          </w:rPr>
          <w:t>Form of Bid Security (Bid Bond)</w:t>
        </w:r>
        <w:r w:rsidR="00B55787">
          <w:rPr>
            <w:noProof/>
            <w:webHidden/>
          </w:rPr>
          <w:tab/>
        </w:r>
        <w:r w:rsidR="00B55787">
          <w:rPr>
            <w:noProof/>
            <w:webHidden/>
          </w:rPr>
          <w:fldChar w:fldCharType="begin"/>
        </w:r>
        <w:r w:rsidR="00B55787">
          <w:rPr>
            <w:noProof/>
            <w:webHidden/>
          </w:rPr>
          <w:instrText xml:space="preserve"> PAGEREF _Toc73977668 \h </w:instrText>
        </w:r>
        <w:r w:rsidR="00B55787">
          <w:rPr>
            <w:noProof/>
            <w:webHidden/>
          </w:rPr>
        </w:r>
        <w:r w:rsidR="00B55787">
          <w:rPr>
            <w:noProof/>
            <w:webHidden/>
          </w:rPr>
          <w:fldChar w:fldCharType="separate"/>
        </w:r>
        <w:r w:rsidR="00EB2F9E">
          <w:rPr>
            <w:noProof/>
            <w:webHidden/>
          </w:rPr>
          <w:t>118</w:t>
        </w:r>
        <w:r w:rsidR="00B55787">
          <w:rPr>
            <w:noProof/>
            <w:webHidden/>
          </w:rPr>
          <w:fldChar w:fldCharType="end"/>
        </w:r>
      </w:hyperlink>
    </w:p>
    <w:p w14:paraId="67B08796" w14:textId="1DFC5D8B" w:rsidR="00B55787" w:rsidRDefault="00000000" w:rsidP="000536CC">
      <w:pPr>
        <w:pStyle w:val="TOC1"/>
        <w:contextualSpacing/>
        <w:rPr>
          <w:rFonts w:asciiTheme="minorHAnsi" w:eastAsiaTheme="minorEastAsia" w:hAnsiTheme="minorHAnsi" w:cstheme="minorBidi"/>
          <w:b w:val="0"/>
          <w:noProof/>
          <w:sz w:val="22"/>
          <w:szCs w:val="22"/>
        </w:rPr>
      </w:pPr>
      <w:hyperlink w:anchor="_Toc73977669" w:history="1">
        <w:r w:rsidR="00B55787" w:rsidRPr="00165496">
          <w:rPr>
            <w:rStyle w:val="Hyperlink"/>
            <w:smallCaps/>
            <w:noProof/>
          </w:rPr>
          <w:t>Form of Bid-Securing Declaration</w:t>
        </w:r>
        <w:r w:rsidR="00B55787">
          <w:rPr>
            <w:noProof/>
            <w:webHidden/>
          </w:rPr>
          <w:tab/>
        </w:r>
        <w:r w:rsidR="00B55787">
          <w:rPr>
            <w:noProof/>
            <w:webHidden/>
          </w:rPr>
          <w:fldChar w:fldCharType="begin"/>
        </w:r>
        <w:r w:rsidR="00B55787">
          <w:rPr>
            <w:noProof/>
            <w:webHidden/>
          </w:rPr>
          <w:instrText xml:space="preserve"> PAGEREF _Toc73977669 \h </w:instrText>
        </w:r>
        <w:r w:rsidR="00B55787">
          <w:rPr>
            <w:noProof/>
            <w:webHidden/>
          </w:rPr>
        </w:r>
        <w:r w:rsidR="00B55787">
          <w:rPr>
            <w:noProof/>
            <w:webHidden/>
          </w:rPr>
          <w:fldChar w:fldCharType="separate"/>
        </w:r>
        <w:r w:rsidR="00EB2F9E">
          <w:rPr>
            <w:noProof/>
            <w:webHidden/>
          </w:rPr>
          <w:t>120</w:t>
        </w:r>
        <w:r w:rsidR="00B55787">
          <w:rPr>
            <w:noProof/>
            <w:webHidden/>
          </w:rPr>
          <w:fldChar w:fldCharType="end"/>
        </w:r>
      </w:hyperlink>
    </w:p>
    <w:p w14:paraId="0D336319" w14:textId="7A4E7B93" w:rsidR="00580092" w:rsidRPr="00427940" w:rsidRDefault="001B74CA" w:rsidP="000536CC">
      <w:pPr>
        <w:contextualSpacing/>
        <w:jc w:val="left"/>
        <w:rPr>
          <w:szCs w:val="24"/>
        </w:rPr>
      </w:pPr>
      <w:r w:rsidRPr="00427940">
        <w:rPr>
          <w:szCs w:val="24"/>
        </w:rPr>
        <w:fldChar w:fldCharType="end"/>
      </w:r>
    </w:p>
    <w:p w14:paraId="076D6BA9" w14:textId="77777777" w:rsidR="00A82162" w:rsidRPr="00BE7F56" w:rsidRDefault="00580092" w:rsidP="000536CC">
      <w:pPr>
        <w:pStyle w:val="S4-header1"/>
        <w:contextualSpacing/>
      </w:pPr>
      <w:r w:rsidRPr="00BE7F56">
        <w:br w:type="page"/>
      </w:r>
      <w:bookmarkStart w:id="498" w:name="_Toc73977646"/>
      <w:r w:rsidRPr="00BE7F56">
        <w:lastRenderedPageBreak/>
        <w:t>Letter of Bid</w:t>
      </w:r>
      <w:bookmarkEnd w:id="498"/>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45"/>
      </w:tblGrid>
      <w:tr w:rsidR="00A82162" w:rsidRPr="00BE7F56" w14:paraId="511793C6" w14:textId="77777777" w:rsidTr="00A01121">
        <w:tc>
          <w:tcPr>
            <w:tcW w:w="9445" w:type="dxa"/>
          </w:tcPr>
          <w:p w14:paraId="0BC7E101" w14:textId="77777777" w:rsidR="00A82162" w:rsidRPr="00BE7F56" w:rsidRDefault="00A82162" w:rsidP="000536CC">
            <w:pPr>
              <w:spacing w:before="120"/>
              <w:contextualSpacing/>
              <w:jc w:val="left"/>
              <w:rPr>
                <w:i/>
              </w:rPr>
            </w:pPr>
            <w:r w:rsidRPr="00BE7F56">
              <w:rPr>
                <w:i/>
              </w:rPr>
              <w:t>INSTRUCTIONS TO BIDDERS: DELETE THIS BOX ONCE YOU HAVE COMPLETED THE DOCUMENT</w:t>
            </w:r>
          </w:p>
          <w:p w14:paraId="0E0F9618" w14:textId="77777777" w:rsidR="00A82162" w:rsidRPr="00BE7F56" w:rsidRDefault="00A82162" w:rsidP="000536CC">
            <w:pPr>
              <w:contextualSpacing/>
              <w:jc w:val="left"/>
              <w:rPr>
                <w:i/>
              </w:rPr>
            </w:pPr>
            <w:r w:rsidRPr="00BE7F56">
              <w:rPr>
                <w:i/>
              </w:rPr>
              <w:t>The Bidder must prepare this Letter of Bid on stationery with its letterhead clearly showing the Bidder’s complete name and business address.</w:t>
            </w:r>
          </w:p>
          <w:p w14:paraId="06FDC913" w14:textId="77777777" w:rsidR="00A82162" w:rsidRPr="00BE7F56" w:rsidRDefault="00A82162" w:rsidP="000536CC">
            <w:pPr>
              <w:contextualSpacing/>
              <w:jc w:val="left"/>
              <w:rPr>
                <w:i/>
              </w:rPr>
            </w:pPr>
            <w:r w:rsidRPr="00BE7F56">
              <w:rPr>
                <w:i/>
                <w:u w:val="single"/>
              </w:rPr>
              <w:t>Note</w:t>
            </w:r>
            <w:r w:rsidRPr="00BE7F56">
              <w:rPr>
                <w:i/>
              </w:rPr>
              <w:t xml:space="preserve">: All italicized text is to help Bidders in preparing this </w:t>
            </w:r>
            <w:r w:rsidR="00ED1812" w:rsidRPr="00BE7F56">
              <w:rPr>
                <w:i/>
              </w:rPr>
              <w:t>form.</w:t>
            </w:r>
            <w:r w:rsidRPr="00BE7F56" w:rsidDel="006E5D65">
              <w:rPr>
                <w:i/>
              </w:rPr>
              <w:t xml:space="preserve"> </w:t>
            </w:r>
          </w:p>
        </w:tc>
      </w:tr>
    </w:tbl>
    <w:p w14:paraId="108D03C6" w14:textId="77777777" w:rsidR="00A82162" w:rsidRPr="00BE7F56" w:rsidRDefault="00A82162" w:rsidP="000536CC">
      <w:pPr>
        <w:contextualSpacing/>
        <w:jc w:val="left"/>
      </w:pPr>
      <w:bookmarkStart w:id="499" w:name="_Hlt139095454"/>
      <w:bookmarkEnd w:id="499"/>
    </w:p>
    <w:p w14:paraId="0CD68B8A" w14:textId="77777777" w:rsidR="00A82162" w:rsidRPr="00BE7F56" w:rsidRDefault="00A82162" w:rsidP="000536CC">
      <w:pPr>
        <w:tabs>
          <w:tab w:val="right" w:pos="9000"/>
        </w:tabs>
        <w:contextualSpacing/>
        <w:jc w:val="left"/>
      </w:pPr>
      <w:r w:rsidRPr="002E5AFF">
        <w:t>Date of this Bid submission:</w:t>
      </w:r>
      <w:r w:rsidRPr="00BE7F56">
        <w:t xml:space="preserve"> </w:t>
      </w:r>
      <w:r w:rsidRPr="002E5AFF">
        <w:rPr>
          <w:i/>
        </w:rPr>
        <w:t>[</w:t>
      </w:r>
      <w:r w:rsidRPr="00BE7F56">
        <w:rPr>
          <w:i/>
        </w:rPr>
        <w:t xml:space="preserve">insert </w:t>
      </w:r>
      <w:r w:rsidRPr="002E5AFF">
        <w:rPr>
          <w:b/>
          <w:i/>
        </w:rPr>
        <w:t xml:space="preserve">date (as day, </w:t>
      </w:r>
      <w:proofErr w:type="gramStart"/>
      <w:r w:rsidRPr="002E5AFF">
        <w:rPr>
          <w:b/>
          <w:i/>
        </w:rPr>
        <w:t>month</w:t>
      </w:r>
      <w:proofErr w:type="gramEnd"/>
      <w:r w:rsidRPr="002E5AFF">
        <w:rPr>
          <w:b/>
          <w:i/>
        </w:rPr>
        <w:t xml:space="preserve"> and year) of Bid submission</w:t>
      </w:r>
      <w:r w:rsidRPr="002E5AFF">
        <w:rPr>
          <w:i/>
        </w:rPr>
        <w:t>]</w:t>
      </w:r>
    </w:p>
    <w:p w14:paraId="1DB3E0FC" w14:textId="77777777" w:rsidR="00A82162" w:rsidRPr="00BE7F56" w:rsidRDefault="00A82162" w:rsidP="000536CC">
      <w:pPr>
        <w:tabs>
          <w:tab w:val="right" w:pos="9000"/>
        </w:tabs>
        <w:contextualSpacing/>
        <w:jc w:val="left"/>
      </w:pPr>
      <w:r w:rsidRPr="002E5AFF">
        <w:t>RFB No.:</w:t>
      </w:r>
      <w:r w:rsidRPr="002E5AFF">
        <w:rPr>
          <w:i/>
        </w:rPr>
        <w:t xml:space="preserve"> [</w:t>
      </w:r>
      <w:r w:rsidRPr="00BE7F56">
        <w:rPr>
          <w:i/>
        </w:rPr>
        <w:t xml:space="preserve">insert </w:t>
      </w:r>
      <w:r w:rsidRPr="002E5AFF">
        <w:rPr>
          <w:b/>
          <w:i/>
        </w:rPr>
        <w:t>number of RFB process</w:t>
      </w:r>
      <w:r w:rsidRPr="002E5AFF">
        <w:rPr>
          <w:i/>
        </w:rPr>
        <w:t>]</w:t>
      </w:r>
    </w:p>
    <w:p w14:paraId="18CAF1B3" w14:textId="76534C7E" w:rsidR="00A82162" w:rsidRPr="00BE7F56" w:rsidRDefault="00A82162" w:rsidP="000536CC">
      <w:pPr>
        <w:contextualSpacing/>
        <w:jc w:val="left"/>
      </w:pPr>
      <w:r w:rsidRPr="002E5AFF">
        <w:rPr>
          <w:iCs/>
        </w:rPr>
        <w:t>Alternative No.:</w:t>
      </w:r>
      <w:r w:rsidRPr="002E5AFF">
        <w:rPr>
          <w:i/>
          <w:iCs/>
        </w:rPr>
        <w:t xml:space="preserve"> [</w:t>
      </w:r>
      <w:r w:rsidRPr="00BE7F56">
        <w:rPr>
          <w:i/>
          <w:iCs/>
        </w:rPr>
        <w:t xml:space="preserve">insert </w:t>
      </w:r>
      <w:r w:rsidRPr="002E5AFF">
        <w:rPr>
          <w:b/>
          <w:i/>
          <w:iCs/>
        </w:rPr>
        <w:t>identification No if this is a Bid for an alternative</w:t>
      </w:r>
      <w:r w:rsidR="002E5AFF">
        <w:rPr>
          <w:b/>
          <w:i/>
          <w:iCs/>
        </w:rPr>
        <w:t xml:space="preserve">, </w:t>
      </w:r>
      <w:r w:rsidR="002E5AFF" w:rsidRPr="002E5AFF">
        <w:rPr>
          <w:i/>
          <w:iCs/>
        </w:rPr>
        <w:t>otherwise state</w:t>
      </w:r>
      <w:r w:rsidR="002E5AFF">
        <w:rPr>
          <w:b/>
          <w:i/>
          <w:iCs/>
        </w:rPr>
        <w:t xml:space="preserve"> “not applicable”</w:t>
      </w:r>
      <w:r w:rsidRPr="002E5AFF">
        <w:rPr>
          <w:i/>
          <w:iCs/>
        </w:rPr>
        <w:t>]</w:t>
      </w:r>
    </w:p>
    <w:p w14:paraId="3CA724D0" w14:textId="7C1B21D5" w:rsidR="00A82162" w:rsidRPr="00BE7F56" w:rsidRDefault="00277905" w:rsidP="000536CC">
      <w:pPr>
        <w:spacing w:before="240" w:after="240"/>
        <w:contextualSpacing/>
        <w:jc w:val="left"/>
        <w:rPr>
          <w:noProof/>
        </w:rPr>
      </w:pPr>
      <w:r w:rsidRPr="004C61D5">
        <w:rPr>
          <w:noProof/>
        </w:rPr>
        <w:t>We</w:t>
      </w:r>
      <w:r>
        <w:rPr>
          <w:noProof/>
        </w:rPr>
        <w:t>,</w:t>
      </w:r>
      <w:r w:rsidRPr="004C61D5">
        <w:rPr>
          <w:noProof/>
        </w:rPr>
        <w:t xml:space="preserve"> the undersigned</w:t>
      </w:r>
      <w:r>
        <w:rPr>
          <w:noProof/>
        </w:rPr>
        <w:t xml:space="preserve">, </w:t>
      </w:r>
      <w:r w:rsidRPr="004C61D5">
        <w:rPr>
          <w:noProof/>
        </w:rPr>
        <w:t>declare that:</w:t>
      </w:r>
    </w:p>
    <w:p w14:paraId="733C0FA8" w14:textId="77777777" w:rsidR="00A82162" w:rsidRPr="00BE7F56" w:rsidRDefault="00A82162" w:rsidP="000536CC">
      <w:pPr>
        <w:contextualSpacing/>
        <w:rPr>
          <w:b/>
        </w:rPr>
      </w:pPr>
      <w:r w:rsidRPr="00BE7F56">
        <w:t xml:space="preserve">To: </w:t>
      </w:r>
      <w:r w:rsidRPr="002E5AFF">
        <w:rPr>
          <w:i/>
        </w:rPr>
        <w:t xml:space="preserve">[insert </w:t>
      </w:r>
      <w:r w:rsidRPr="00BE7F56">
        <w:rPr>
          <w:b/>
          <w:i/>
        </w:rPr>
        <w:t xml:space="preserve">complete name of </w:t>
      </w:r>
      <w:r w:rsidR="008A6412" w:rsidRPr="00BE7F56">
        <w:rPr>
          <w:b/>
          <w:i/>
        </w:rPr>
        <w:t>Purchaser</w:t>
      </w:r>
      <w:r w:rsidR="008A6412" w:rsidRPr="002E5AFF">
        <w:rPr>
          <w:i/>
        </w:rPr>
        <w:t>]</w:t>
      </w:r>
    </w:p>
    <w:p w14:paraId="6231A6E7" w14:textId="77777777" w:rsidR="00A82162" w:rsidRPr="00BE7F56" w:rsidRDefault="00A82162" w:rsidP="000F0C2E">
      <w:pPr>
        <w:numPr>
          <w:ilvl w:val="0"/>
          <w:numId w:val="11"/>
        </w:numPr>
        <w:suppressAutoHyphens w:val="0"/>
        <w:spacing w:after="200"/>
        <w:ind w:right="-14"/>
        <w:contextualSpacing/>
      </w:pPr>
      <w:r w:rsidRPr="00BE7F56">
        <w:rPr>
          <w:b/>
        </w:rPr>
        <w:t>No reservations:</w:t>
      </w:r>
      <w:r w:rsidRPr="00BE7F56">
        <w:t xml:space="preserve"> We have examined and have no reservations to the </w:t>
      </w:r>
      <w:r w:rsidR="00284AF9" w:rsidRPr="00BE7F56">
        <w:t>bidding document</w:t>
      </w:r>
      <w:r w:rsidRPr="00BE7F56">
        <w:t>, including Addenda issued in accordance with Instructions to Bidders (ITB 8</w:t>
      </w:r>
      <w:proofErr w:type="gramStart"/>
      <w:r w:rsidRPr="00BE7F56">
        <w:t>);</w:t>
      </w:r>
      <w:proofErr w:type="gramEnd"/>
    </w:p>
    <w:p w14:paraId="25DCC3F6" w14:textId="77777777" w:rsidR="00A82162" w:rsidRPr="00BE7F56" w:rsidRDefault="00A82162" w:rsidP="000F0C2E">
      <w:pPr>
        <w:numPr>
          <w:ilvl w:val="0"/>
          <w:numId w:val="11"/>
        </w:numPr>
        <w:suppressAutoHyphens w:val="0"/>
        <w:spacing w:after="200"/>
        <w:ind w:right="-14"/>
        <w:contextualSpacing/>
      </w:pPr>
      <w:r w:rsidRPr="00BE7F56">
        <w:rPr>
          <w:b/>
          <w:bCs/>
        </w:rPr>
        <w:t>Eligibility</w:t>
      </w:r>
      <w:r w:rsidRPr="00BE7F56">
        <w:rPr>
          <w:bCs/>
        </w:rPr>
        <w:t xml:space="preserve">: We </w:t>
      </w:r>
      <w:r w:rsidRPr="00BE7F56">
        <w:t>meet</w:t>
      </w:r>
      <w:r w:rsidRPr="00BE7F56">
        <w:rPr>
          <w:bCs/>
        </w:rPr>
        <w:t xml:space="preserve"> the eligibility requirements and have no conflict of interest in accordance with ITB </w:t>
      </w:r>
      <w:proofErr w:type="gramStart"/>
      <w:r w:rsidRPr="00BE7F56">
        <w:rPr>
          <w:bCs/>
        </w:rPr>
        <w:t>4;</w:t>
      </w:r>
      <w:proofErr w:type="gramEnd"/>
    </w:p>
    <w:p w14:paraId="21567841" w14:textId="1CC5093C" w:rsidR="00A82162" w:rsidRDefault="00A82162" w:rsidP="000F0C2E">
      <w:pPr>
        <w:numPr>
          <w:ilvl w:val="0"/>
          <w:numId w:val="11"/>
        </w:numPr>
        <w:suppressAutoHyphens w:val="0"/>
        <w:spacing w:after="200"/>
        <w:ind w:right="-14"/>
        <w:contextualSpacing/>
      </w:pPr>
      <w:r w:rsidRPr="00BE7F56">
        <w:rPr>
          <w:b/>
          <w:bCs/>
        </w:rPr>
        <w:t>Bid-Securing Declaration:</w:t>
      </w:r>
      <w:r w:rsidRPr="00BE7F56">
        <w:rPr>
          <w:bCs/>
        </w:rPr>
        <w:t xml:space="preserve"> We </w:t>
      </w:r>
      <w:r w:rsidRPr="00BE7F56">
        <w:t>have</w:t>
      </w:r>
      <w:r w:rsidRPr="00BE7F56">
        <w:rPr>
          <w:bCs/>
        </w:rPr>
        <w:t xml:space="preserve"> </w:t>
      </w:r>
      <w:r w:rsidRPr="00BE7F56">
        <w:t>not</w:t>
      </w:r>
      <w:r w:rsidRPr="00BE7F56">
        <w:rPr>
          <w:bCs/>
        </w:rPr>
        <w:t xml:space="preserve"> been suspended nor declared ineligible by the </w:t>
      </w:r>
      <w:r w:rsidR="008A6412" w:rsidRPr="00BE7F56">
        <w:rPr>
          <w:bCs/>
        </w:rPr>
        <w:t xml:space="preserve">Purchaser </w:t>
      </w:r>
      <w:r w:rsidRPr="00BE7F56">
        <w:rPr>
          <w:bCs/>
        </w:rPr>
        <w:t>based on execution of a Bid</w:t>
      </w:r>
      <w:r w:rsidR="008A6412" w:rsidRPr="00BE7F56">
        <w:rPr>
          <w:bCs/>
        </w:rPr>
        <w:t>-</w:t>
      </w:r>
      <w:r w:rsidRPr="00BE7F56">
        <w:rPr>
          <w:bCs/>
        </w:rPr>
        <w:t>Securing Declaration</w:t>
      </w:r>
      <w:r w:rsidR="000E110B" w:rsidRPr="00BE7F56">
        <w:rPr>
          <w:bCs/>
        </w:rPr>
        <w:t xml:space="preserve"> or Proposal-Securing Declaration</w:t>
      </w:r>
      <w:r w:rsidRPr="00BE7F56">
        <w:rPr>
          <w:bCs/>
        </w:rPr>
        <w:t xml:space="preserve"> in the </w:t>
      </w:r>
      <w:r w:rsidR="008A6412" w:rsidRPr="00BE7F56">
        <w:rPr>
          <w:bCs/>
        </w:rPr>
        <w:t>Purchaser</w:t>
      </w:r>
      <w:r w:rsidRPr="00BE7F56">
        <w:rPr>
          <w:bCs/>
        </w:rPr>
        <w:t xml:space="preserve">’s </w:t>
      </w:r>
      <w:r w:rsidR="008A6412" w:rsidRPr="00BE7F56">
        <w:rPr>
          <w:bCs/>
        </w:rPr>
        <w:t>C</w:t>
      </w:r>
      <w:r w:rsidRPr="00BE7F56">
        <w:rPr>
          <w:bCs/>
        </w:rPr>
        <w:t>ountry</w:t>
      </w:r>
      <w:r w:rsidRPr="00BE7F56">
        <w:t xml:space="preserve"> in accordance with ITB </w:t>
      </w:r>
      <w:proofErr w:type="gramStart"/>
      <w:r w:rsidRPr="00BE7F56">
        <w:t>4.7;</w:t>
      </w:r>
      <w:proofErr w:type="gramEnd"/>
    </w:p>
    <w:p w14:paraId="0117EFD4" w14:textId="77777777" w:rsidR="00FC711C" w:rsidRPr="006B26C8" w:rsidRDefault="00FC711C" w:rsidP="000F0C2E">
      <w:pPr>
        <w:numPr>
          <w:ilvl w:val="0"/>
          <w:numId w:val="11"/>
        </w:numPr>
        <w:suppressAutoHyphens w:val="0"/>
        <w:spacing w:after="200"/>
        <w:ind w:left="576" w:right="-14" w:hanging="576"/>
        <w:contextualSpacing/>
        <w:rPr>
          <w:color w:val="000000" w:themeColor="text1"/>
        </w:rPr>
      </w:pPr>
      <w:bookmarkStart w:id="500" w:name="_Hlk54533954"/>
      <w:r w:rsidRPr="006B26C8">
        <w:rPr>
          <w:b/>
          <w:color w:val="000000" w:themeColor="text1"/>
        </w:rPr>
        <w:t>Sexual Exploitation and Abuse (SEA) and/or Sexual Harassment (SH):</w:t>
      </w:r>
      <w:r w:rsidRPr="006B26C8">
        <w:rPr>
          <w:color w:val="000000" w:themeColor="text1"/>
        </w:rPr>
        <w:t xml:space="preserve"> [</w:t>
      </w:r>
      <w:r w:rsidRPr="006B26C8">
        <w:rPr>
          <w:i/>
          <w:color w:val="000000" w:themeColor="text1"/>
        </w:rPr>
        <w:t>select the appropriate option from (</w:t>
      </w:r>
      <w:proofErr w:type="spellStart"/>
      <w:r w:rsidRPr="006B26C8">
        <w:rPr>
          <w:i/>
          <w:color w:val="000000" w:themeColor="text1"/>
        </w:rPr>
        <w:t>i</w:t>
      </w:r>
      <w:proofErr w:type="spellEnd"/>
      <w:r w:rsidRPr="006B26C8">
        <w:rPr>
          <w:i/>
          <w:color w:val="000000" w:themeColor="text1"/>
        </w:rPr>
        <w:t xml:space="preserve">) to (v) below and delete the others. In case of JV members and/or subcontractors, indicate the </w:t>
      </w:r>
      <w:bookmarkStart w:id="501" w:name="_Hlk52209225"/>
      <w:r w:rsidRPr="006B26C8">
        <w:rPr>
          <w:i/>
          <w:color w:val="000000" w:themeColor="text1"/>
        </w:rPr>
        <w:t xml:space="preserve">status of disqualification by the Bank </w:t>
      </w:r>
      <w:bookmarkEnd w:id="501"/>
      <w:r w:rsidRPr="006B26C8">
        <w:rPr>
          <w:i/>
          <w:color w:val="000000" w:themeColor="text1"/>
        </w:rPr>
        <w:t>of each JV member and/or subcontractor]</w:t>
      </w:r>
      <w:r w:rsidRPr="006B26C8">
        <w:rPr>
          <w:color w:val="000000" w:themeColor="text1"/>
        </w:rPr>
        <w:t>.</w:t>
      </w:r>
    </w:p>
    <w:p w14:paraId="0E58510A" w14:textId="77777777" w:rsidR="00FC711C" w:rsidRPr="006B26C8" w:rsidRDefault="00FC711C" w:rsidP="000536CC">
      <w:pPr>
        <w:tabs>
          <w:tab w:val="right" w:pos="9000"/>
        </w:tabs>
        <w:spacing w:before="240"/>
        <w:contextualSpacing/>
        <w:jc w:val="left"/>
        <w:rPr>
          <w:color w:val="000000" w:themeColor="text1"/>
        </w:rPr>
      </w:pPr>
      <w:r>
        <w:rPr>
          <w:color w:val="000000" w:themeColor="text1"/>
        </w:rPr>
        <w:t xml:space="preserve">      </w:t>
      </w:r>
      <w:r w:rsidRPr="006B26C8">
        <w:rPr>
          <w:color w:val="000000" w:themeColor="text1"/>
        </w:rPr>
        <w:t>We, including any of our subcontractors:</w:t>
      </w:r>
    </w:p>
    <w:p w14:paraId="6D29A8E0" w14:textId="77777777" w:rsidR="00FC711C" w:rsidRPr="006B26C8" w:rsidRDefault="00FC711C" w:rsidP="000F0C2E">
      <w:pPr>
        <w:pStyle w:val="ListParagraph"/>
        <w:numPr>
          <w:ilvl w:val="0"/>
          <w:numId w:val="56"/>
        </w:numPr>
        <w:tabs>
          <w:tab w:val="right" w:pos="9000"/>
        </w:tabs>
        <w:suppressAutoHyphens w:val="0"/>
        <w:spacing w:before="120"/>
        <w:ind w:left="1260"/>
      </w:pPr>
      <w:r w:rsidRPr="006B26C8">
        <w:rPr>
          <w:color w:val="000000" w:themeColor="text1"/>
        </w:rPr>
        <w:t xml:space="preserve">[have not been </w:t>
      </w:r>
      <w:r w:rsidRPr="006B26C8">
        <w:t xml:space="preserve">subject to disqualification by the Bank for non-compliance with SEA/ SH obligations.] </w:t>
      </w:r>
    </w:p>
    <w:p w14:paraId="72408036" w14:textId="77777777" w:rsidR="00FC711C" w:rsidRPr="006B26C8" w:rsidRDefault="00FC711C" w:rsidP="000F0C2E">
      <w:pPr>
        <w:pStyle w:val="ListParagraph"/>
        <w:numPr>
          <w:ilvl w:val="0"/>
          <w:numId w:val="56"/>
        </w:numPr>
        <w:tabs>
          <w:tab w:val="right" w:pos="9000"/>
        </w:tabs>
        <w:suppressAutoHyphens w:val="0"/>
        <w:spacing w:before="120"/>
        <w:ind w:left="1260"/>
      </w:pPr>
      <w:r w:rsidRPr="006B26C8">
        <w:t>[</w:t>
      </w:r>
      <w:r w:rsidRPr="006B26C8">
        <w:rPr>
          <w:color w:val="000000" w:themeColor="text1"/>
        </w:rPr>
        <w:t xml:space="preserve">are </w:t>
      </w:r>
      <w:r w:rsidRPr="006B26C8">
        <w:t xml:space="preserve">subject to disqualification by the Bank for non-compliance with SEA/ SH obligations.] </w:t>
      </w:r>
    </w:p>
    <w:p w14:paraId="2F839054" w14:textId="77777777" w:rsidR="00FC711C" w:rsidRPr="006B26C8" w:rsidRDefault="00FC711C" w:rsidP="000F0C2E">
      <w:pPr>
        <w:pStyle w:val="ListParagraph"/>
        <w:numPr>
          <w:ilvl w:val="0"/>
          <w:numId w:val="56"/>
        </w:numPr>
        <w:tabs>
          <w:tab w:val="right" w:pos="9000"/>
        </w:tabs>
        <w:suppressAutoHyphens w:val="0"/>
        <w:spacing w:before="120"/>
        <w:ind w:left="1260"/>
        <w:rPr>
          <w:color w:val="000000" w:themeColor="text1"/>
        </w:rPr>
      </w:pPr>
      <w:r w:rsidRPr="006B26C8">
        <w:rPr>
          <w:color w:val="000000" w:themeColor="text1"/>
        </w:rPr>
        <w:t>[</w:t>
      </w:r>
      <w:bookmarkStart w:id="502" w:name="_Hlk51840452"/>
      <w:r w:rsidRPr="006B26C8">
        <w:rPr>
          <w:color w:val="000000" w:themeColor="text1"/>
        </w:rPr>
        <w:t xml:space="preserve">had been </w:t>
      </w:r>
      <w:r w:rsidRPr="006B26C8">
        <w:t xml:space="preserve">subject to disqualification by the Bank for non-compliance with SEA/ SH </w:t>
      </w:r>
      <w:proofErr w:type="gramStart"/>
      <w:r w:rsidRPr="006B26C8">
        <w:t xml:space="preserve">obligations, </w:t>
      </w:r>
      <w:r w:rsidRPr="006B26C8">
        <w:rPr>
          <w:color w:val="000000" w:themeColor="text1"/>
        </w:rPr>
        <w:t>and</w:t>
      </w:r>
      <w:proofErr w:type="gramEnd"/>
      <w:r w:rsidRPr="006B26C8">
        <w:rPr>
          <w:color w:val="000000" w:themeColor="text1"/>
        </w:rPr>
        <w:t xml:space="preserve"> were removed from the disqualification list</w:t>
      </w:r>
      <w:bookmarkEnd w:id="502"/>
      <w:r w:rsidRPr="006B26C8">
        <w:rPr>
          <w:color w:val="000000" w:themeColor="text1"/>
        </w:rPr>
        <w:t>. An arbitral award on the disqualification case has been made in our favor.]</w:t>
      </w:r>
    </w:p>
    <w:bookmarkEnd w:id="500"/>
    <w:p w14:paraId="4DFFFEAA" w14:textId="77777777" w:rsidR="00FC711C" w:rsidRPr="00BE7F56" w:rsidRDefault="00FC711C" w:rsidP="000536CC">
      <w:pPr>
        <w:suppressAutoHyphens w:val="0"/>
        <w:spacing w:after="200"/>
        <w:ind w:left="1080" w:right="-14"/>
        <w:contextualSpacing/>
      </w:pPr>
    </w:p>
    <w:p w14:paraId="0D501ED2" w14:textId="77777777" w:rsidR="00A82162" w:rsidRPr="00BE7F56" w:rsidRDefault="00A82162" w:rsidP="000F0C2E">
      <w:pPr>
        <w:numPr>
          <w:ilvl w:val="0"/>
          <w:numId w:val="11"/>
        </w:numPr>
        <w:suppressAutoHyphens w:val="0"/>
        <w:spacing w:after="200"/>
        <w:ind w:right="-14"/>
        <w:contextualSpacing/>
      </w:pPr>
      <w:r w:rsidRPr="00BE7F56">
        <w:rPr>
          <w:b/>
        </w:rPr>
        <w:t>Conformity:</w:t>
      </w:r>
      <w:r w:rsidRPr="00BE7F56">
        <w:t xml:space="preserve"> We offer to provide design, supply and installation services in conformity with the </w:t>
      </w:r>
      <w:r w:rsidR="00284AF9" w:rsidRPr="00BE7F56">
        <w:t>bidding document</w:t>
      </w:r>
      <w:r w:rsidRPr="00BE7F56">
        <w:t xml:space="preserve"> of the following: [</w:t>
      </w:r>
      <w:r w:rsidRPr="00BE7F56">
        <w:rPr>
          <w:i/>
        </w:rPr>
        <w:t>insert a brief description of the IS Design, Supply and Installation Services</w:t>
      </w:r>
      <w:proofErr w:type="gramStart"/>
      <w:r w:rsidRPr="00BE7F56">
        <w:t>];</w:t>
      </w:r>
      <w:proofErr w:type="gramEnd"/>
      <w:r w:rsidR="00B57877" w:rsidRPr="00BE7F56">
        <w:t xml:space="preserve">   </w:t>
      </w:r>
    </w:p>
    <w:p w14:paraId="55BB2386" w14:textId="77777777" w:rsidR="00A82162" w:rsidRPr="00BE7F56" w:rsidRDefault="00A82162" w:rsidP="000F0C2E">
      <w:pPr>
        <w:numPr>
          <w:ilvl w:val="0"/>
          <w:numId w:val="11"/>
        </w:numPr>
        <w:suppressAutoHyphens w:val="0"/>
        <w:spacing w:after="200"/>
        <w:ind w:right="-14"/>
        <w:contextualSpacing/>
        <w:rPr>
          <w:b/>
          <w:bCs/>
        </w:rPr>
      </w:pPr>
      <w:r w:rsidRPr="00BE7F56">
        <w:rPr>
          <w:b/>
          <w:bCs/>
        </w:rPr>
        <w:t xml:space="preserve">Bid Price: </w:t>
      </w:r>
      <w:r w:rsidRPr="00BE7F56">
        <w:rPr>
          <w:bCs/>
        </w:rPr>
        <w:t xml:space="preserve">The total price of our Bid, excluding any discounts offered in item (f) below is: </w:t>
      </w:r>
      <w:r w:rsidRPr="00BE7F56">
        <w:rPr>
          <w:bCs/>
          <w:i/>
        </w:rPr>
        <w:t>[Insert one of the options below as appropriate]</w:t>
      </w:r>
      <w:r w:rsidR="00B57877" w:rsidRPr="00BE7F56">
        <w:rPr>
          <w:bCs/>
        </w:rPr>
        <w:t xml:space="preserve">    </w:t>
      </w:r>
    </w:p>
    <w:p w14:paraId="074E9F3B" w14:textId="77777777" w:rsidR="00A82162" w:rsidRPr="00BE7F56" w:rsidRDefault="00DB5021" w:rsidP="000536CC">
      <w:pPr>
        <w:spacing w:after="200"/>
        <w:ind w:left="720"/>
        <w:contextualSpacing/>
        <w:rPr>
          <w:noProof/>
          <w:u w:val="single"/>
        </w:rPr>
      </w:pPr>
      <w:r w:rsidRPr="00BE7F56">
        <w:rPr>
          <w:i/>
          <w:noProof/>
        </w:rPr>
        <w:t>[</w:t>
      </w:r>
      <w:r w:rsidR="00A82162" w:rsidRPr="00BE7F56">
        <w:rPr>
          <w:i/>
          <w:noProof/>
        </w:rPr>
        <w:t>Option 1, in case of one lot:</w:t>
      </w:r>
      <w:r w:rsidRPr="00BE7F56">
        <w:rPr>
          <w:i/>
          <w:noProof/>
        </w:rPr>
        <w:t>]</w:t>
      </w:r>
      <w:r w:rsidR="00A82162" w:rsidRPr="00BE7F56">
        <w:rPr>
          <w:noProof/>
        </w:rPr>
        <w:t xml:space="preserve">  Total price is: </w:t>
      </w:r>
      <w:r w:rsidR="00A82162" w:rsidRPr="002E5AFF">
        <w:rPr>
          <w:i/>
          <w:noProof/>
        </w:rPr>
        <w:t xml:space="preserve">[insert </w:t>
      </w:r>
      <w:r w:rsidR="00A82162" w:rsidRPr="002E5AFF">
        <w:rPr>
          <w:b/>
          <w:i/>
          <w:noProof/>
        </w:rPr>
        <w:t>the total price of the Bid in words and figures, indicating the various amounts and the respective currencies</w:t>
      </w:r>
      <w:r w:rsidR="00A82162" w:rsidRPr="002E5AFF">
        <w:rPr>
          <w:i/>
          <w:noProof/>
        </w:rPr>
        <w:t>]</w:t>
      </w:r>
      <w:r w:rsidR="00A82162" w:rsidRPr="00BE7F56">
        <w:rPr>
          <w:noProof/>
          <w:u w:val="single"/>
        </w:rPr>
        <w:t>;</w:t>
      </w:r>
    </w:p>
    <w:p w14:paraId="6E3F3BD9" w14:textId="77777777" w:rsidR="00A82162" w:rsidRPr="00BE7F56" w:rsidRDefault="00A82162" w:rsidP="000536CC">
      <w:pPr>
        <w:spacing w:after="200"/>
        <w:ind w:left="720"/>
        <w:contextualSpacing/>
        <w:rPr>
          <w:noProof/>
        </w:rPr>
      </w:pPr>
      <w:r w:rsidRPr="00BE7F56">
        <w:rPr>
          <w:noProof/>
        </w:rPr>
        <w:t xml:space="preserve">Or </w:t>
      </w:r>
    </w:p>
    <w:p w14:paraId="0AE7F47D" w14:textId="77777777" w:rsidR="00A82162" w:rsidRPr="00BE7F56" w:rsidRDefault="00DB5021" w:rsidP="000536CC">
      <w:pPr>
        <w:spacing w:after="200"/>
        <w:ind w:left="720"/>
        <w:contextualSpacing/>
        <w:rPr>
          <w:noProof/>
        </w:rPr>
      </w:pPr>
      <w:r w:rsidRPr="00BE7F56">
        <w:rPr>
          <w:i/>
          <w:noProof/>
        </w:rPr>
        <w:t>[</w:t>
      </w:r>
      <w:r w:rsidR="00A82162" w:rsidRPr="00BE7F56">
        <w:rPr>
          <w:i/>
          <w:noProof/>
        </w:rPr>
        <w:t>Option 2, in case of multiple lots:</w:t>
      </w:r>
      <w:r w:rsidRPr="00BE7F56">
        <w:rPr>
          <w:i/>
          <w:noProof/>
        </w:rPr>
        <w:t>]</w:t>
      </w:r>
      <w:r w:rsidR="00A82162" w:rsidRPr="00BE7F56">
        <w:rPr>
          <w:noProof/>
        </w:rPr>
        <w:t xml:space="preserve"> (a) Total price of each lot </w:t>
      </w:r>
      <w:r w:rsidR="00A82162" w:rsidRPr="002E5AFF">
        <w:rPr>
          <w:i/>
          <w:noProof/>
        </w:rPr>
        <w:t>[</w:t>
      </w:r>
      <w:r w:rsidR="00A82162" w:rsidRPr="00BE7F56">
        <w:rPr>
          <w:i/>
          <w:noProof/>
        </w:rPr>
        <w:t xml:space="preserve">insert </w:t>
      </w:r>
      <w:r w:rsidR="00A82162" w:rsidRPr="002E5AFF">
        <w:rPr>
          <w:b/>
          <w:i/>
          <w:noProof/>
        </w:rPr>
        <w:t>the total price of each lot in words and figures, indicating the various amounts and the respective currencies</w:t>
      </w:r>
      <w:r w:rsidR="00A82162" w:rsidRPr="002E5AFF">
        <w:rPr>
          <w:i/>
          <w:noProof/>
        </w:rPr>
        <w:t>]</w:t>
      </w:r>
      <w:r w:rsidR="00A82162" w:rsidRPr="00BE7F56">
        <w:rPr>
          <w:noProof/>
        </w:rPr>
        <w:t xml:space="preserve">; and (b) Total price of all lots (sum of all lots) </w:t>
      </w:r>
      <w:r w:rsidR="00A82162" w:rsidRPr="002E5AFF">
        <w:rPr>
          <w:i/>
          <w:noProof/>
        </w:rPr>
        <w:t>[</w:t>
      </w:r>
      <w:r w:rsidR="00A82162" w:rsidRPr="00BE7F56">
        <w:rPr>
          <w:i/>
          <w:noProof/>
        </w:rPr>
        <w:t xml:space="preserve">insert </w:t>
      </w:r>
      <w:r w:rsidR="00A82162" w:rsidRPr="002E5AFF">
        <w:rPr>
          <w:b/>
          <w:i/>
          <w:noProof/>
        </w:rPr>
        <w:t>the total price of all lots in words and figures, indicating the various amounts and the respective currencies</w:t>
      </w:r>
      <w:r w:rsidR="00A82162" w:rsidRPr="002E5AFF">
        <w:rPr>
          <w:i/>
          <w:noProof/>
        </w:rPr>
        <w:t>]</w:t>
      </w:r>
      <w:r w:rsidR="00A82162" w:rsidRPr="00BE7F56">
        <w:rPr>
          <w:noProof/>
        </w:rPr>
        <w:t>;</w:t>
      </w:r>
    </w:p>
    <w:p w14:paraId="7F9B0E3D" w14:textId="77777777" w:rsidR="00A82162" w:rsidRPr="00BE7F56" w:rsidRDefault="00A82162" w:rsidP="000F0C2E">
      <w:pPr>
        <w:numPr>
          <w:ilvl w:val="0"/>
          <w:numId w:val="11"/>
        </w:numPr>
        <w:suppressAutoHyphens w:val="0"/>
        <w:spacing w:after="200"/>
        <w:ind w:right="-14"/>
        <w:contextualSpacing/>
      </w:pPr>
      <w:bookmarkStart w:id="503" w:name="_Hlt236460747"/>
      <w:bookmarkEnd w:id="503"/>
      <w:r w:rsidRPr="00BE7F56">
        <w:rPr>
          <w:b/>
        </w:rPr>
        <w:t>Discounts:</w:t>
      </w:r>
      <w:r w:rsidRPr="00BE7F56">
        <w:t xml:space="preserve"> The discounts offered and the methodology for their application are: </w:t>
      </w:r>
    </w:p>
    <w:p w14:paraId="7A7E2827" w14:textId="77777777" w:rsidR="00A82162" w:rsidRPr="00BE7F56" w:rsidRDefault="00A82162" w:rsidP="000536CC">
      <w:pPr>
        <w:spacing w:after="200"/>
        <w:ind w:left="1501" w:hanging="432"/>
        <w:contextualSpacing/>
      </w:pPr>
      <w:r w:rsidRPr="00BE7F56">
        <w:t>(</w:t>
      </w:r>
      <w:proofErr w:type="spellStart"/>
      <w:r w:rsidRPr="00BE7F56">
        <w:t>i</w:t>
      </w:r>
      <w:proofErr w:type="spellEnd"/>
      <w:r w:rsidRPr="00BE7F56">
        <w:t>) The discounts offered are: [</w:t>
      </w:r>
      <w:r w:rsidRPr="00BE7F56">
        <w:rPr>
          <w:i/>
        </w:rPr>
        <w:t xml:space="preserve">Specify </w:t>
      </w:r>
      <w:r w:rsidRPr="002E5AFF">
        <w:rPr>
          <w:b/>
          <w:i/>
        </w:rPr>
        <w:t>in detail each discount offered</w:t>
      </w:r>
      <w:r w:rsidRPr="00BE7F56">
        <w:rPr>
          <w:i/>
        </w:rPr>
        <w:t>.</w:t>
      </w:r>
      <w:r w:rsidRPr="00BE7F56">
        <w:t>]</w:t>
      </w:r>
    </w:p>
    <w:p w14:paraId="54D752E2" w14:textId="77777777" w:rsidR="00A82162" w:rsidRPr="00BE7F56" w:rsidRDefault="00A82162" w:rsidP="000536CC">
      <w:pPr>
        <w:spacing w:after="200"/>
        <w:ind w:left="1501" w:hanging="432"/>
        <w:contextualSpacing/>
      </w:pPr>
      <w:r w:rsidRPr="00BE7F56">
        <w:lastRenderedPageBreak/>
        <w:t>(ii) The exact method of calculations to determine the net price after application of discounts is shown below: [</w:t>
      </w:r>
      <w:r w:rsidRPr="00BE7F56">
        <w:rPr>
          <w:i/>
        </w:rPr>
        <w:t xml:space="preserve">Specify </w:t>
      </w:r>
      <w:r w:rsidRPr="002E5AFF">
        <w:rPr>
          <w:b/>
          <w:i/>
        </w:rPr>
        <w:t>in detail the method that shall be used to apply the discounts</w:t>
      </w:r>
      <w:proofErr w:type="gramStart"/>
      <w:r w:rsidRPr="00BE7F56">
        <w:t>];</w:t>
      </w:r>
      <w:proofErr w:type="gramEnd"/>
    </w:p>
    <w:p w14:paraId="63938589" w14:textId="69B35F33" w:rsidR="00A82162" w:rsidRPr="00BE7F56" w:rsidRDefault="00A82162" w:rsidP="000F0C2E">
      <w:pPr>
        <w:numPr>
          <w:ilvl w:val="0"/>
          <w:numId w:val="11"/>
        </w:numPr>
        <w:suppressAutoHyphens w:val="0"/>
        <w:spacing w:after="200"/>
        <w:ind w:right="-14"/>
        <w:contextualSpacing/>
      </w:pPr>
      <w:r w:rsidRPr="00BE7F56">
        <w:rPr>
          <w:b/>
        </w:rPr>
        <w:t>Bid Validity:</w:t>
      </w:r>
      <w:r w:rsidRPr="00BE7F56">
        <w:t xml:space="preserve"> </w:t>
      </w:r>
      <w:r w:rsidR="001764DD" w:rsidRPr="00166F92">
        <w:t xml:space="preserve">Our Bid shall be </w:t>
      </w:r>
      <w:bookmarkStart w:id="504" w:name="_Hlk27225240"/>
      <w:r w:rsidR="001764DD">
        <w:t xml:space="preserve">valid until </w:t>
      </w:r>
      <w:r w:rsidR="001764DD" w:rsidRPr="007636D9">
        <w:rPr>
          <w:i/>
        </w:rPr>
        <w:t xml:space="preserve">[insert day, month and year in accordance with </w:t>
      </w:r>
      <w:r w:rsidR="001764DD">
        <w:rPr>
          <w:i/>
        </w:rPr>
        <w:t xml:space="preserve">ITB </w:t>
      </w:r>
      <w:r w:rsidR="001764DD" w:rsidRPr="007636D9">
        <w:rPr>
          <w:i/>
        </w:rPr>
        <w:t>1</w:t>
      </w:r>
      <w:r w:rsidR="001764DD">
        <w:rPr>
          <w:i/>
        </w:rPr>
        <w:t>9</w:t>
      </w:r>
      <w:r w:rsidR="001764DD" w:rsidRPr="007636D9">
        <w:rPr>
          <w:i/>
        </w:rPr>
        <w:t>.1],</w:t>
      </w:r>
      <w:bookmarkEnd w:id="504"/>
      <w:r w:rsidR="001764DD">
        <w:t xml:space="preserve"> </w:t>
      </w:r>
      <w:r w:rsidR="001764DD" w:rsidRPr="00166F92">
        <w:t xml:space="preserve">and it shall remain binding upon us and may be accepted at any time before the expiration of that </w:t>
      </w:r>
      <w:proofErr w:type="gramStart"/>
      <w:r w:rsidR="001764DD" w:rsidRPr="00166F92">
        <w:t>period</w:t>
      </w:r>
      <w:r w:rsidRPr="00BE7F56">
        <w:t>;</w:t>
      </w:r>
      <w:proofErr w:type="gramEnd"/>
    </w:p>
    <w:p w14:paraId="2D76C604" w14:textId="77777777" w:rsidR="00A82162" w:rsidRPr="00BE7F56" w:rsidRDefault="00A82162" w:rsidP="000F0C2E">
      <w:pPr>
        <w:numPr>
          <w:ilvl w:val="0"/>
          <w:numId w:val="11"/>
        </w:numPr>
        <w:suppressAutoHyphens w:val="0"/>
        <w:spacing w:after="200"/>
        <w:ind w:right="-14"/>
        <w:contextualSpacing/>
      </w:pPr>
      <w:r w:rsidRPr="00BE7F56">
        <w:rPr>
          <w:b/>
        </w:rPr>
        <w:t xml:space="preserve">Performance Security: </w:t>
      </w:r>
      <w:r w:rsidRPr="00BE7F56">
        <w:t xml:space="preserve">If our Bid is accepted, we commit to obtain a Performance Security in accordance with the </w:t>
      </w:r>
      <w:r w:rsidR="00284AF9" w:rsidRPr="00BE7F56">
        <w:t xml:space="preserve">bidding </w:t>
      </w:r>
      <w:proofErr w:type="gramStart"/>
      <w:r w:rsidR="00284AF9" w:rsidRPr="00BE7F56">
        <w:t>document</w:t>
      </w:r>
      <w:r w:rsidRPr="00BE7F56">
        <w:t>;</w:t>
      </w:r>
      <w:proofErr w:type="gramEnd"/>
    </w:p>
    <w:p w14:paraId="40975AD9" w14:textId="77777777" w:rsidR="00A82162" w:rsidRPr="00BE7F56" w:rsidRDefault="00A82162" w:rsidP="000F0C2E">
      <w:pPr>
        <w:numPr>
          <w:ilvl w:val="0"/>
          <w:numId w:val="11"/>
        </w:numPr>
        <w:suppressAutoHyphens w:val="0"/>
        <w:spacing w:after="200"/>
        <w:ind w:right="-14"/>
        <w:contextualSpacing/>
      </w:pPr>
      <w:r w:rsidRPr="00BE7F56">
        <w:rPr>
          <w:b/>
        </w:rPr>
        <w:t>One Bid Per Bidder:</w:t>
      </w:r>
      <w:r w:rsidRPr="00BE7F56">
        <w:t xml:space="preserve"> We are not submitting any other Bid(s) as an individual Bidder, and we are not participating in any other Bid(s) as a Joint Venture </w:t>
      </w:r>
      <w:r w:rsidR="009D64CF" w:rsidRPr="00BE7F56">
        <w:t>member</w:t>
      </w:r>
      <w:r w:rsidRPr="00BE7F56">
        <w:t xml:space="preserve">, and meet the requirements of ITB 4.3, other than alternative Bids submitted in accordance with ITB </w:t>
      </w:r>
      <w:proofErr w:type="gramStart"/>
      <w:r w:rsidRPr="00BE7F56">
        <w:t>13;</w:t>
      </w:r>
      <w:proofErr w:type="gramEnd"/>
    </w:p>
    <w:p w14:paraId="0985170B" w14:textId="77777777" w:rsidR="00A82162" w:rsidRPr="00BE7F56" w:rsidRDefault="00A82162" w:rsidP="000F0C2E">
      <w:pPr>
        <w:numPr>
          <w:ilvl w:val="0"/>
          <w:numId w:val="11"/>
        </w:numPr>
        <w:suppressAutoHyphens w:val="0"/>
        <w:spacing w:after="200"/>
        <w:ind w:right="-14"/>
        <w:contextualSpacing/>
      </w:pPr>
      <w:r w:rsidRPr="00BE7F56">
        <w:rPr>
          <w:b/>
        </w:rPr>
        <w:t>Suspension and Debarment</w:t>
      </w:r>
      <w:r w:rsidRPr="00BE7F56">
        <w:t xml:space="preserve">: 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w:t>
      </w:r>
      <w:r w:rsidR="008A6412" w:rsidRPr="00BE7F56">
        <w:t>Purchaser</w:t>
      </w:r>
      <w:r w:rsidRPr="00BE7F56">
        <w:t xml:space="preserve">’s </w:t>
      </w:r>
      <w:r w:rsidR="008A6412" w:rsidRPr="00BE7F56">
        <w:t>C</w:t>
      </w:r>
      <w:r w:rsidRPr="00BE7F56">
        <w:t xml:space="preserve">ountry laws or official regulations or pursuant to a decision of the United Nations Security </w:t>
      </w:r>
      <w:proofErr w:type="gramStart"/>
      <w:r w:rsidRPr="00BE7F56">
        <w:t>Council;</w:t>
      </w:r>
      <w:proofErr w:type="gramEnd"/>
    </w:p>
    <w:p w14:paraId="51D1BD2A" w14:textId="4D05C240" w:rsidR="00A82162" w:rsidRPr="00BE7F56" w:rsidRDefault="00A82162" w:rsidP="000F0C2E">
      <w:pPr>
        <w:numPr>
          <w:ilvl w:val="0"/>
          <w:numId w:val="11"/>
        </w:numPr>
        <w:suppressAutoHyphens w:val="0"/>
        <w:spacing w:after="200"/>
        <w:ind w:right="-14"/>
        <w:contextualSpacing/>
        <w:rPr>
          <w:iCs/>
        </w:rPr>
      </w:pPr>
      <w:r w:rsidRPr="00BE7F56">
        <w:rPr>
          <w:b/>
        </w:rPr>
        <w:t>State-owned enterprise or institution</w:t>
      </w:r>
      <w:r w:rsidRPr="00BE7F56">
        <w:t>: [</w:t>
      </w:r>
      <w:r w:rsidRPr="00BE7F56">
        <w:rPr>
          <w:i/>
        </w:rPr>
        <w:t>select the appropriate option and delete the other</w:t>
      </w:r>
      <w:r w:rsidR="00CB581A">
        <w:t>:</w:t>
      </w:r>
      <w:r w:rsidR="00CB581A" w:rsidRPr="00BE7F56">
        <w:t xml:space="preserve"> </w:t>
      </w:r>
      <w:r w:rsidRPr="002E5AFF">
        <w:rPr>
          <w:b/>
          <w:i/>
        </w:rPr>
        <w:t xml:space="preserve">We are not a state-owned </w:t>
      </w:r>
      <w:proofErr w:type="gramStart"/>
      <w:r w:rsidRPr="002E5AFF">
        <w:rPr>
          <w:b/>
          <w:i/>
        </w:rPr>
        <w:t>enterprise</w:t>
      </w:r>
      <w:proofErr w:type="gramEnd"/>
      <w:r w:rsidRPr="002E5AFF">
        <w:rPr>
          <w:b/>
          <w:i/>
        </w:rPr>
        <w:t xml:space="preserve"> or institution</w:t>
      </w:r>
      <w:r w:rsidRPr="00BE7F56">
        <w:t xml:space="preserve"> / </w:t>
      </w:r>
      <w:r w:rsidRPr="002E5AFF">
        <w:rPr>
          <w:b/>
          <w:i/>
        </w:rPr>
        <w:t>We are a state-owned enterprise or institution but meet the requirements of ITB 4.6</w:t>
      </w:r>
      <w:r w:rsidRPr="00BE7F56">
        <w:t>];</w:t>
      </w:r>
    </w:p>
    <w:p w14:paraId="7652C8A0" w14:textId="77777777" w:rsidR="00A82162" w:rsidRPr="00BE7F56" w:rsidRDefault="00A82162" w:rsidP="000F0C2E">
      <w:pPr>
        <w:numPr>
          <w:ilvl w:val="0"/>
          <w:numId w:val="11"/>
        </w:numPr>
        <w:suppressAutoHyphens w:val="0"/>
        <w:spacing w:after="200"/>
        <w:ind w:right="-14"/>
        <w:contextualSpacing/>
        <w:rPr>
          <w:i/>
        </w:rPr>
      </w:pPr>
      <w:r w:rsidRPr="00BE7F56">
        <w:rPr>
          <w:b/>
        </w:rPr>
        <w:t xml:space="preserve">Commissions, </w:t>
      </w:r>
      <w:proofErr w:type="gramStart"/>
      <w:r w:rsidRPr="00BE7F56">
        <w:rPr>
          <w:b/>
        </w:rPr>
        <w:t>gratuities</w:t>
      </w:r>
      <w:proofErr w:type="gramEnd"/>
      <w:r w:rsidRPr="00BE7F56">
        <w:rPr>
          <w:b/>
        </w:rPr>
        <w:t xml:space="preserve"> and fees</w:t>
      </w:r>
      <w:r w:rsidRPr="00BE7F56">
        <w:t xml:space="preserve">: We have paid, or will pay the following commissions, gratuities, or fees with respect to the Bidding process or execution of the Contract: </w:t>
      </w:r>
      <w:r w:rsidRPr="00BE7F56">
        <w:rPr>
          <w:i/>
        </w:rPr>
        <w:t xml:space="preserve">[insert </w:t>
      </w:r>
      <w:r w:rsidRPr="002E5AFF">
        <w:rPr>
          <w:b/>
          <w:i/>
        </w:rPr>
        <w:t>complete name of each Recipient, its full address, the reason for which each commission or gratuity was paid and the amount and currency of each such commission or gratuity</w:t>
      </w:r>
      <w:r w:rsidRPr="00BE7F56">
        <w:rPr>
          <w:i/>
        </w:rPr>
        <w:t>]</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A82162" w:rsidRPr="00BE7F56" w14:paraId="03805A43" w14:textId="77777777" w:rsidTr="00572AAF">
        <w:tc>
          <w:tcPr>
            <w:tcW w:w="2520" w:type="dxa"/>
          </w:tcPr>
          <w:p w14:paraId="60E79031" w14:textId="77777777" w:rsidR="00A82162" w:rsidRPr="00BE7F56" w:rsidRDefault="00A82162" w:rsidP="000536CC">
            <w:pPr>
              <w:contextualSpacing/>
            </w:pPr>
            <w:r w:rsidRPr="00BE7F56">
              <w:t>Name of Recipient</w:t>
            </w:r>
          </w:p>
        </w:tc>
        <w:tc>
          <w:tcPr>
            <w:tcW w:w="2520" w:type="dxa"/>
          </w:tcPr>
          <w:p w14:paraId="2E93A190" w14:textId="77777777" w:rsidR="00A82162" w:rsidRPr="00BE7F56" w:rsidRDefault="00A82162" w:rsidP="000536CC">
            <w:pPr>
              <w:contextualSpacing/>
            </w:pPr>
            <w:r w:rsidRPr="00BE7F56">
              <w:t>Address</w:t>
            </w:r>
          </w:p>
        </w:tc>
        <w:tc>
          <w:tcPr>
            <w:tcW w:w="2070" w:type="dxa"/>
          </w:tcPr>
          <w:p w14:paraId="70A9CB28" w14:textId="77777777" w:rsidR="00A82162" w:rsidRPr="00BE7F56" w:rsidRDefault="00A82162" w:rsidP="000536CC">
            <w:pPr>
              <w:contextualSpacing/>
            </w:pPr>
            <w:r w:rsidRPr="00BE7F56">
              <w:t>Reason</w:t>
            </w:r>
          </w:p>
        </w:tc>
        <w:tc>
          <w:tcPr>
            <w:tcW w:w="1548" w:type="dxa"/>
          </w:tcPr>
          <w:p w14:paraId="3CE3A010" w14:textId="77777777" w:rsidR="00A82162" w:rsidRPr="00BE7F56" w:rsidRDefault="00A82162" w:rsidP="000536CC">
            <w:pPr>
              <w:contextualSpacing/>
            </w:pPr>
            <w:r w:rsidRPr="00BE7F56">
              <w:t>Amount</w:t>
            </w:r>
          </w:p>
        </w:tc>
      </w:tr>
      <w:tr w:rsidR="00A82162" w:rsidRPr="00BE7F56" w14:paraId="5D7B9F2E" w14:textId="77777777" w:rsidTr="00572AAF">
        <w:tc>
          <w:tcPr>
            <w:tcW w:w="2520" w:type="dxa"/>
          </w:tcPr>
          <w:p w14:paraId="6E1364A6" w14:textId="77777777" w:rsidR="00A82162" w:rsidRPr="00BE7F56" w:rsidRDefault="00A82162" w:rsidP="000536CC">
            <w:pPr>
              <w:contextualSpacing/>
              <w:rPr>
                <w:u w:val="single"/>
              </w:rPr>
            </w:pPr>
          </w:p>
        </w:tc>
        <w:tc>
          <w:tcPr>
            <w:tcW w:w="2520" w:type="dxa"/>
          </w:tcPr>
          <w:p w14:paraId="790929DD" w14:textId="77777777" w:rsidR="00A82162" w:rsidRPr="00BE7F56" w:rsidRDefault="00A82162" w:rsidP="000536CC">
            <w:pPr>
              <w:contextualSpacing/>
              <w:rPr>
                <w:u w:val="single"/>
              </w:rPr>
            </w:pPr>
          </w:p>
        </w:tc>
        <w:tc>
          <w:tcPr>
            <w:tcW w:w="2070" w:type="dxa"/>
          </w:tcPr>
          <w:p w14:paraId="6F980356" w14:textId="77777777" w:rsidR="00A82162" w:rsidRPr="00BE7F56" w:rsidRDefault="00A82162" w:rsidP="000536CC">
            <w:pPr>
              <w:contextualSpacing/>
              <w:rPr>
                <w:u w:val="single"/>
              </w:rPr>
            </w:pPr>
          </w:p>
        </w:tc>
        <w:tc>
          <w:tcPr>
            <w:tcW w:w="1548" w:type="dxa"/>
          </w:tcPr>
          <w:p w14:paraId="35C4E46B" w14:textId="77777777" w:rsidR="00A82162" w:rsidRPr="00BE7F56" w:rsidRDefault="00A82162" w:rsidP="000536CC">
            <w:pPr>
              <w:contextualSpacing/>
              <w:rPr>
                <w:u w:val="single"/>
              </w:rPr>
            </w:pPr>
          </w:p>
        </w:tc>
      </w:tr>
      <w:tr w:rsidR="00A82162" w:rsidRPr="00BE7F56" w14:paraId="5B57B2E0" w14:textId="77777777" w:rsidTr="00572AAF">
        <w:tc>
          <w:tcPr>
            <w:tcW w:w="2520" w:type="dxa"/>
          </w:tcPr>
          <w:p w14:paraId="6A969E65" w14:textId="77777777" w:rsidR="00A82162" w:rsidRPr="00BE7F56" w:rsidRDefault="00A82162" w:rsidP="000536CC">
            <w:pPr>
              <w:contextualSpacing/>
              <w:rPr>
                <w:u w:val="single"/>
              </w:rPr>
            </w:pPr>
          </w:p>
        </w:tc>
        <w:tc>
          <w:tcPr>
            <w:tcW w:w="2520" w:type="dxa"/>
          </w:tcPr>
          <w:p w14:paraId="2F477E1B" w14:textId="77777777" w:rsidR="00A82162" w:rsidRPr="00BE7F56" w:rsidRDefault="00A82162" w:rsidP="000536CC">
            <w:pPr>
              <w:contextualSpacing/>
              <w:rPr>
                <w:u w:val="single"/>
              </w:rPr>
            </w:pPr>
          </w:p>
        </w:tc>
        <w:tc>
          <w:tcPr>
            <w:tcW w:w="2070" w:type="dxa"/>
          </w:tcPr>
          <w:p w14:paraId="64BD9D7C" w14:textId="77777777" w:rsidR="00A82162" w:rsidRPr="00BE7F56" w:rsidRDefault="00A82162" w:rsidP="000536CC">
            <w:pPr>
              <w:contextualSpacing/>
              <w:rPr>
                <w:u w:val="single"/>
              </w:rPr>
            </w:pPr>
          </w:p>
        </w:tc>
        <w:tc>
          <w:tcPr>
            <w:tcW w:w="1548" w:type="dxa"/>
          </w:tcPr>
          <w:p w14:paraId="594F896B" w14:textId="77777777" w:rsidR="00A82162" w:rsidRPr="00BE7F56" w:rsidRDefault="00A82162" w:rsidP="000536CC">
            <w:pPr>
              <w:contextualSpacing/>
              <w:rPr>
                <w:u w:val="single"/>
              </w:rPr>
            </w:pPr>
          </w:p>
        </w:tc>
      </w:tr>
      <w:tr w:rsidR="00A82162" w:rsidRPr="00BE7F56" w14:paraId="23E4D18F" w14:textId="77777777" w:rsidTr="00572AAF">
        <w:tc>
          <w:tcPr>
            <w:tcW w:w="2520" w:type="dxa"/>
          </w:tcPr>
          <w:p w14:paraId="4E760F85" w14:textId="77777777" w:rsidR="00A82162" w:rsidRPr="00BE7F56" w:rsidRDefault="00A82162" w:rsidP="000536CC">
            <w:pPr>
              <w:contextualSpacing/>
              <w:rPr>
                <w:u w:val="single"/>
              </w:rPr>
            </w:pPr>
          </w:p>
        </w:tc>
        <w:tc>
          <w:tcPr>
            <w:tcW w:w="2520" w:type="dxa"/>
          </w:tcPr>
          <w:p w14:paraId="223E3A7C" w14:textId="77777777" w:rsidR="00A82162" w:rsidRPr="00BE7F56" w:rsidRDefault="00A82162" w:rsidP="000536CC">
            <w:pPr>
              <w:contextualSpacing/>
              <w:rPr>
                <w:u w:val="single"/>
              </w:rPr>
            </w:pPr>
          </w:p>
        </w:tc>
        <w:tc>
          <w:tcPr>
            <w:tcW w:w="2070" w:type="dxa"/>
          </w:tcPr>
          <w:p w14:paraId="4856605E" w14:textId="77777777" w:rsidR="00A82162" w:rsidRPr="00BE7F56" w:rsidRDefault="00A82162" w:rsidP="000536CC">
            <w:pPr>
              <w:contextualSpacing/>
              <w:rPr>
                <w:u w:val="single"/>
              </w:rPr>
            </w:pPr>
          </w:p>
        </w:tc>
        <w:tc>
          <w:tcPr>
            <w:tcW w:w="1548" w:type="dxa"/>
          </w:tcPr>
          <w:p w14:paraId="34BBCE44" w14:textId="77777777" w:rsidR="00A82162" w:rsidRPr="00BE7F56" w:rsidRDefault="00A82162" w:rsidP="000536CC">
            <w:pPr>
              <w:contextualSpacing/>
              <w:rPr>
                <w:u w:val="single"/>
              </w:rPr>
            </w:pPr>
          </w:p>
        </w:tc>
      </w:tr>
      <w:tr w:rsidR="00A82162" w:rsidRPr="00BE7F56" w14:paraId="06BBA467" w14:textId="77777777" w:rsidTr="00572AAF">
        <w:tc>
          <w:tcPr>
            <w:tcW w:w="2520" w:type="dxa"/>
          </w:tcPr>
          <w:p w14:paraId="1C482009" w14:textId="77777777" w:rsidR="00A82162" w:rsidRPr="00BE7F56" w:rsidRDefault="00A82162" w:rsidP="000536CC">
            <w:pPr>
              <w:contextualSpacing/>
              <w:rPr>
                <w:u w:val="single"/>
              </w:rPr>
            </w:pPr>
          </w:p>
        </w:tc>
        <w:tc>
          <w:tcPr>
            <w:tcW w:w="2520" w:type="dxa"/>
          </w:tcPr>
          <w:p w14:paraId="1601BEE1" w14:textId="77777777" w:rsidR="00A82162" w:rsidRPr="00BE7F56" w:rsidRDefault="00A82162" w:rsidP="000536CC">
            <w:pPr>
              <w:contextualSpacing/>
              <w:rPr>
                <w:u w:val="single"/>
              </w:rPr>
            </w:pPr>
          </w:p>
        </w:tc>
        <w:tc>
          <w:tcPr>
            <w:tcW w:w="2070" w:type="dxa"/>
          </w:tcPr>
          <w:p w14:paraId="5C048DC3" w14:textId="77777777" w:rsidR="00A82162" w:rsidRPr="00BE7F56" w:rsidRDefault="00A82162" w:rsidP="000536CC">
            <w:pPr>
              <w:contextualSpacing/>
              <w:rPr>
                <w:u w:val="single"/>
              </w:rPr>
            </w:pPr>
          </w:p>
        </w:tc>
        <w:tc>
          <w:tcPr>
            <w:tcW w:w="1548" w:type="dxa"/>
          </w:tcPr>
          <w:p w14:paraId="35BF4B61" w14:textId="77777777" w:rsidR="00A82162" w:rsidRPr="00BE7F56" w:rsidRDefault="00A82162" w:rsidP="000536CC">
            <w:pPr>
              <w:contextualSpacing/>
              <w:rPr>
                <w:u w:val="single"/>
              </w:rPr>
            </w:pPr>
          </w:p>
        </w:tc>
      </w:tr>
    </w:tbl>
    <w:p w14:paraId="679EC6ED" w14:textId="11A85EAC" w:rsidR="00A82162" w:rsidRPr="00BE7F56" w:rsidRDefault="002E5AFF" w:rsidP="000536CC">
      <w:pPr>
        <w:ind w:left="540"/>
        <w:contextualSpacing/>
        <w:rPr>
          <w:i/>
        </w:rPr>
      </w:pPr>
      <w:r>
        <w:rPr>
          <w:i/>
        </w:rPr>
        <w:t>[</w:t>
      </w:r>
      <w:r w:rsidR="00A82162" w:rsidRPr="00BE7F56">
        <w:rPr>
          <w:i/>
        </w:rPr>
        <w:t>If none has been paid or is to be paid, indicate “</w:t>
      </w:r>
      <w:r w:rsidR="00A82162" w:rsidRPr="002E5AFF">
        <w:rPr>
          <w:b/>
          <w:i/>
        </w:rPr>
        <w:t>none</w:t>
      </w:r>
      <w:r w:rsidR="00A82162" w:rsidRPr="00BE7F56">
        <w:rPr>
          <w:i/>
        </w:rPr>
        <w:t>.”</w:t>
      </w:r>
      <w:r>
        <w:rPr>
          <w:i/>
        </w:rPr>
        <w:t>]</w:t>
      </w:r>
    </w:p>
    <w:p w14:paraId="51426530" w14:textId="77777777" w:rsidR="00A82162" w:rsidRPr="00BE7F56" w:rsidRDefault="00A82162" w:rsidP="000F0C2E">
      <w:pPr>
        <w:numPr>
          <w:ilvl w:val="0"/>
          <w:numId w:val="11"/>
        </w:numPr>
        <w:suppressAutoHyphens w:val="0"/>
        <w:spacing w:after="200"/>
        <w:ind w:right="-14"/>
        <w:contextualSpacing/>
      </w:pPr>
      <w:r w:rsidRPr="00BE7F56">
        <w:rPr>
          <w:b/>
        </w:rPr>
        <w:t>Binding Contract</w:t>
      </w:r>
      <w:r w:rsidRPr="00BE7F56">
        <w:t xml:space="preserve">: We understand that this Bid, together with your written acceptance thereof included in your </w:t>
      </w:r>
      <w:r w:rsidR="00DF0955" w:rsidRPr="00BE7F56">
        <w:t>Letter of Acceptance</w:t>
      </w:r>
      <w:r w:rsidRPr="00BE7F56">
        <w:t xml:space="preserve">, shall constitute a binding contract between us, until a formal contract is prepared and </w:t>
      </w:r>
      <w:proofErr w:type="gramStart"/>
      <w:r w:rsidRPr="00BE7F56">
        <w:t>executed;</w:t>
      </w:r>
      <w:proofErr w:type="gramEnd"/>
      <w:r w:rsidRPr="00BE7F56">
        <w:t xml:space="preserve"> </w:t>
      </w:r>
    </w:p>
    <w:p w14:paraId="7B30BC46" w14:textId="77777777" w:rsidR="00A82162" w:rsidRPr="00BE7F56" w:rsidRDefault="00A82162" w:rsidP="000F0C2E">
      <w:pPr>
        <w:numPr>
          <w:ilvl w:val="0"/>
          <w:numId w:val="11"/>
        </w:numPr>
        <w:suppressAutoHyphens w:val="0"/>
        <w:spacing w:after="200"/>
        <w:ind w:right="-14"/>
        <w:contextualSpacing/>
      </w:pPr>
      <w:r w:rsidRPr="00BE7F56">
        <w:rPr>
          <w:b/>
        </w:rPr>
        <w:t>Not Bound to Accept:</w:t>
      </w:r>
      <w:r w:rsidRPr="00BE7F56">
        <w:t xml:space="preserve"> We understand that you are not bound to accept the lowest evaluated cost Bid, the Most Advantageous </w:t>
      </w:r>
      <w:proofErr w:type="gramStart"/>
      <w:r w:rsidRPr="00BE7F56">
        <w:t>Bid</w:t>
      </w:r>
      <w:proofErr w:type="gramEnd"/>
      <w:r w:rsidRPr="00BE7F56">
        <w:t xml:space="preserve"> or any other Bid that you may receive; and</w:t>
      </w:r>
    </w:p>
    <w:p w14:paraId="17B3C178" w14:textId="77777777" w:rsidR="00A82162" w:rsidRPr="00BE7F56" w:rsidRDefault="00A82162" w:rsidP="000F0C2E">
      <w:pPr>
        <w:numPr>
          <w:ilvl w:val="0"/>
          <w:numId w:val="11"/>
        </w:numPr>
        <w:suppressAutoHyphens w:val="0"/>
        <w:spacing w:after="200"/>
        <w:ind w:right="-14"/>
        <w:contextualSpacing/>
      </w:pPr>
      <w:r w:rsidRPr="00BE7F56">
        <w:rPr>
          <w:b/>
        </w:rPr>
        <w:t xml:space="preserve">Fraud and Corruption: </w:t>
      </w:r>
      <w:r w:rsidRPr="00BE7F56">
        <w:t>We hereby certify that we have taken steps to ensure that no person acting for us or on our behalf engage</w:t>
      </w:r>
      <w:r w:rsidR="00950BAE" w:rsidRPr="00BE7F56">
        <w:t>s</w:t>
      </w:r>
      <w:r w:rsidRPr="00BE7F56">
        <w:t xml:space="preserve"> in any type of </w:t>
      </w:r>
      <w:r w:rsidR="00B319FE" w:rsidRPr="00BE7F56">
        <w:t>Fraud and C</w:t>
      </w:r>
      <w:r w:rsidRPr="00BE7F56">
        <w:t>orruption.</w:t>
      </w:r>
    </w:p>
    <w:p w14:paraId="6611CBC5" w14:textId="77777777" w:rsidR="00A82162" w:rsidRPr="00BE7F56" w:rsidRDefault="00A82162" w:rsidP="000536CC">
      <w:pPr>
        <w:contextualSpacing/>
        <w:jc w:val="left"/>
      </w:pPr>
    </w:p>
    <w:p w14:paraId="53C320BA" w14:textId="0B1819C7" w:rsidR="00A82162" w:rsidRPr="00BE7F56" w:rsidRDefault="00A82162" w:rsidP="000536CC">
      <w:pPr>
        <w:contextualSpacing/>
        <w:jc w:val="left"/>
      </w:pPr>
      <w:r w:rsidRPr="002E5AFF">
        <w:t>Name of the Bidder:</w:t>
      </w:r>
      <w:r w:rsidRPr="002E5AFF">
        <w:rPr>
          <w:bCs/>
          <w:iCs/>
        </w:rPr>
        <w:t xml:space="preserve"> *</w:t>
      </w:r>
      <w:r w:rsidRPr="002E5AFF">
        <w:rPr>
          <w:i/>
        </w:rPr>
        <w:t>[</w:t>
      </w:r>
      <w:r w:rsidRPr="00BE7F56">
        <w:rPr>
          <w:i/>
        </w:rPr>
        <w:t xml:space="preserve">insert </w:t>
      </w:r>
      <w:r w:rsidRPr="002E5AFF">
        <w:rPr>
          <w:b/>
          <w:i/>
        </w:rPr>
        <w:t>complete name of the Bid</w:t>
      </w:r>
      <w:r w:rsidR="001764DD" w:rsidRPr="002E5AFF">
        <w:rPr>
          <w:b/>
          <w:i/>
        </w:rPr>
        <w:t>der</w:t>
      </w:r>
      <w:r w:rsidRPr="002E5AFF">
        <w:rPr>
          <w:i/>
        </w:rPr>
        <w:t>]</w:t>
      </w:r>
    </w:p>
    <w:p w14:paraId="39990724" w14:textId="77777777" w:rsidR="00A82162" w:rsidRPr="00BE7F56" w:rsidRDefault="00A82162" w:rsidP="000536CC">
      <w:pPr>
        <w:contextualSpacing/>
        <w:jc w:val="left"/>
      </w:pPr>
      <w:r w:rsidRPr="002E5AFF">
        <w:t>Name of the person duly authorized to sign the Bid on behalf of the Bidder</w:t>
      </w:r>
      <w:r w:rsidRPr="00BE7F56">
        <w:t>:</w:t>
      </w:r>
      <w:r w:rsidRPr="00BE7F56">
        <w:rPr>
          <w:bCs/>
          <w:iCs/>
        </w:rPr>
        <w:t xml:space="preserve"> **</w:t>
      </w:r>
      <w:r w:rsidRPr="002E5AFF">
        <w:rPr>
          <w:bCs/>
          <w:i/>
          <w:iCs/>
        </w:rPr>
        <w:t>[</w:t>
      </w:r>
      <w:r w:rsidRPr="00BE7F56">
        <w:rPr>
          <w:bCs/>
          <w:i/>
          <w:iCs/>
        </w:rPr>
        <w:t xml:space="preserve">insert </w:t>
      </w:r>
      <w:r w:rsidRPr="002E5AFF">
        <w:rPr>
          <w:b/>
          <w:bCs/>
          <w:i/>
          <w:iCs/>
        </w:rPr>
        <w:t>complete name of person duly authorized to sign the Bid</w:t>
      </w:r>
      <w:r w:rsidRPr="002E5AFF">
        <w:rPr>
          <w:bCs/>
          <w:i/>
          <w:iCs/>
        </w:rPr>
        <w:t>]</w:t>
      </w:r>
    </w:p>
    <w:p w14:paraId="12560E0C" w14:textId="77777777" w:rsidR="00A82162" w:rsidRPr="00BE7F56" w:rsidRDefault="00A82162" w:rsidP="000536CC">
      <w:pPr>
        <w:contextualSpacing/>
        <w:jc w:val="left"/>
      </w:pPr>
      <w:r w:rsidRPr="002E5AFF">
        <w:t>Title of the person signing the Bid:</w:t>
      </w:r>
      <w:r w:rsidRPr="00BE7F56">
        <w:t xml:space="preserve"> </w:t>
      </w:r>
      <w:r w:rsidRPr="002E5AFF">
        <w:rPr>
          <w:i/>
        </w:rPr>
        <w:t>[</w:t>
      </w:r>
      <w:r w:rsidRPr="00BE7F56">
        <w:rPr>
          <w:i/>
        </w:rPr>
        <w:t xml:space="preserve">insert </w:t>
      </w:r>
      <w:r w:rsidRPr="002E5AFF">
        <w:rPr>
          <w:b/>
          <w:i/>
        </w:rPr>
        <w:t>complete title of the person signing the Bid</w:t>
      </w:r>
      <w:r w:rsidRPr="002E5AFF">
        <w:rPr>
          <w:i/>
        </w:rPr>
        <w:t>]</w:t>
      </w:r>
    </w:p>
    <w:p w14:paraId="7620C530" w14:textId="77777777" w:rsidR="00A82162" w:rsidRPr="00BE7F56" w:rsidRDefault="00A82162" w:rsidP="000536CC">
      <w:pPr>
        <w:contextualSpacing/>
        <w:jc w:val="left"/>
      </w:pPr>
      <w:r w:rsidRPr="002E5AFF">
        <w:t>Signature of the person named above:</w:t>
      </w:r>
      <w:r w:rsidRPr="00BE7F56">
        <w:t xml:space="preserve"> </w:t>
      </w:r>
      <w:r w:rsidRPr="002E5AFF">
        <w:rPr>
          <w:i/>
        </w:rPr>
        <w:t>[</w:t>
      </w:r>
      <w:r w:rsidRPr="00BE7F56">
        <w:rPr>
          <w:i/>
        </w:rPr>
        <w:t xml:space="preserve">insert </w:t>
      </w:r>
      <w:r w:rsidRPr="002E5AFF">
        <w:rPr>
          <w:b/>
          <w:i/>
        </w:rPr>
        <w:t>signature of person whose name and capacity are shown above</w:t>
      </w:r>
      <w:r w:rsidRPr="002E5AFF">
        <w:rPr>
          <w:i/>
        </w:rPr>
        <w:t>]</w:t>
      </w:r>
    </w:p>
    <w:p w14:paraId="0BF825A3" w14:textId="040D7B2B" w:rsidR="001764DD" w:rsidRPr="00BE7F56" w:rsidRDefault="00A82162" w:rsidP="000536CC">
      <w:pPr>
        <w:contextualSpacing/>
        <w:jc w:val="left"/>
      </w:pPr>
      <w:r w:rsidRPr="002E5AFF">
        <w:t xml:space="preserve">Date signed </w:t>
      </w:r>
      <w:r w:rsidRPr="002E5AFF">
        <w:rPr>
          <w:i/>
        </w:rPr>
        <w:t>[</w:t>
      </w:r>
      <w:r w:rsidRPr="00BE7F56">
        <w:rPr>
          <w:i/>
        </w:rPr>
        <w:t xml:space="preserve">insert </w:t>
      </w:r>
      <w:r w:rsidR="002E5AFF">
        <w:rPr>
          <w:b/>
          <w:i/>
        </w:rPr>
        <w:t>number</w:t>
      </w:r>
      <w:r w:rsidRPr="002E5AFF">
        <w:rPr>
          <w:i/>
        </w:rPr>
        <w:t>]</w:t>
      </w:r>
      <w:r w:rsidRPr="00BE7F56">
        <w:t xml:space="preserve"> </w:t>
      </w:r>
      <w:r w:rsidRPr="002E5AFF">
        <w:t>day of</w:t>
      </w:r>
      <w:r w:rsidRPr="00BE7F56">
        <w:t xml:space="preserve"> </w:t>
      </w:r>
      <w:r w:rsidRPr="002E5AFF">
        <w:rPr>
          <w:i/>
        </w:rPr>
        <w:t>[</w:t>
      </w:r>
      <w:r w:rsidRPr="00BE7F56">
        <w:rPr>
          <w:i/>
        </w:rPr>
        <w:t xml:space="preserve">insert </w:t>
      </w:r>
      <w:r w:rsidRPr="002E5AFF">
        <w:rPr>
          <w:b/>
          <w:i/>
        </w:rPr>
        <w:t>month</w:t>
      </w:r>
      <w:r w:rsidRPr="002E5AFF">
        <w:rPr>
          <w:i/>
        </w:rPr>
        <w:t>]</w:t>
      </w:r>
      <w:r w:rsidRPr="00BE7F56">
        <w:t xml:space="preserve">, </w:t>
      </w:r>
      <w:r w:rsidRPr="002E5AFF">
        <w:rPr>
          <w:i/>
        </w:rPr>
        <w:t>[</w:t>
      </w:r>
      <w:r w:rsidRPr="00BE7F56">
        <w:rPr>
          <w:i/>
        </w:rPr>
        <w:t xml:space="preserve">insert </w:t>
      </w:r>
      <w:r w:rsidRPr="002E5AFF">
        <w:rPr>
          <w:b/>
          <w:i/>
        </w:rPr>
        <w:t>year</w:t>
      </w:r>
      <w:r w:rsidRPr="002E5AFF">
        <w:rPr>
          <w:i/>
        </w:rPr>
        <w:t>]</w:t>
      </w:r>
    </w:p>
    <w:p w14:paraId="3698A3A4" w14:textId="77777777" w:rsidR="001764DD" w:rsidRPr="003261FD" w:rsidRDefault="001764DD" w:rsidP="000536CC">
      <w:pPr>
        <w:tabs>
          <w:tab w:val="right" w:pos="9000"/>
        </w:tabs>
        <w:spacing w:before="120"/>
        <w:contextualSpacing/>
        <w:jc w:val="left"/>
        <w:rPr>
          <w:color w:val="000000" w:themeColor="text1"/>
          <w:sz w:val="22"/>
        </w:rPr>
      </w:pPr>
      <w:bookmarkStart w:id="505" w:name="_Hlk27225341"/>
      <w:bookmarkStart w:id="506" w:name="_Toc482500892"/>
      <w:r w:rsidRPr="003261FD">
        <w:rPr>
          <w:b/>
          <w:bCs/>
          <w:iCs/>
          <w:color w:val="000000" w:themeColor="text1"/>
          <w:sz w:val="22"/>
        </w:rPr>
        <w:t>*</w:t>
      </w:r>
      <w:r w:rsidRPr="003261FD">
        <w:rPr>
          <w:color w:val="000000" w:themeColor="text1"/>
          <w:sz w:val="22"/>
        </w:rPr>
        <w:t>: In the case of the Bid submitted by joint venture specify the name of the Joint Venture as Bidder</w:t>
      </w:r>
    </w:p>
    <w:p w14:paraId="18CAAB3D" w14:textId="77777777" w:rsidR="001764DD" w:rsidRPr="00166F92" w:rsidRDefault="001764DD" w:rsidP="000536CC">
      <w:pPr>
        <w:contextualSpacing/>
        <w:jc w:val="left"/>
      </w:pPr>
      <w:r w:rsidRPr="003261FD">
        <w:rPr>
          <w:bCs/>
          <w:iCs/>
          <w:color w:val="000000" w:themeColor="text1"/>
          <w:sz w:val="22"/>
        </w:rPr>
        <w:t>**: Person signing the Bid shall have the power of attorney given by the Bidder to be attached with the Bid</w:t>
      </w:r>
    </w:p>
    <w:bookmarkEnd w:id="505"/>
    <w:p w14:paraId="0A8A9012" w14:textId="77777777" w:rsidR="00A82162" w:rsidRPr="00BE7F56" w:rsidRDefault="00A82162" w:rsidP="000536CC">
      <w:pPr>
        <w:suppressAutoHyphens w:val="0"/>
        <w:spacing w:after="0"/>
        <w:contextualSpacing/>
        <w:jc w:val="left"/>
        <w:rPr>
          <w:b/>
          <w:sz w:val="36"/>
        </w:rPr>
      </w:pPr>
      <w:r w:rsidRPr="00BE7F56">
        <w:br w:type="page"/>
      </w:r>
    </w:p>
    <w:p w14:paraId="00C5AC94" w14:textId="11D6C4F0" w:rsidR="009369C6" w:rsidRPr="009C4206" w:rsidRDefault="009369C6" w:rsidP="000536CC">
      <w:pPr>
        <w:pStyle w:val="S4-header1"/>
        <w:contextualSpacing/>
        <w:rPr>
          <w:smallCaps/>
        </w:rPr>
      </w:pPr>
      <w:bookmarkStart w:id="507" w:name="_Toc218673954"/>
      <w:bookmarkStart w:id="508" w:name="_Toc277345591"/>
      <w:bookmarkStart w:id="509" w:name="_Toc73977647"/>
      <w:r w:rsidRPr="009C4206">
        <w:rPr>
          <w:smallCaps/>
        </w:rPr>
        <w:lastRenderedPageBreak/>
        <w:t>Price Schedule Forms</w:t>
      </w:r>
      <w:bookmarkEnd w:id="507"/>
      <w:bookmarkEnd w:id="508"/>
      <w:bookmarkEnd w:id="509"/>
    </w:p>
    <w:p w14:paraId="02C54BCC" w14:textId="77777777" w:rsidR="009369C6" w:rsidRPr="00BE7F56" w:rsidRDefault="009369C6" w:rsidP="000536CC">
      <w:pPr>
        <w:pStyle w:val="Heading2"/>
        <w:contextualSpacing/>
        <w:rPr>
          <w:rFonts w:ascii="Times New Roman" w:hAnsi="Times New Roman"/>
        </w:rPr>
      </w:pPr>
      <w:bookmarkStart w:id="510" w:name="_Toc218673956"/>
      <w:bookmarkStart w:id="511" w:name="_Toc218674006"/>
      <w:bookmarkStart w:id="512" w:name="_Toc521497239"/>
      <w:bookmarkStart w:id="513" w:name="_Hlt529125776"/>
      <w:r w:rsidRPr="00BE7F56">
        <w:rPr>
          <w:rFonts w:ascii="Times New Roman" w:hAnsi="Times New Roman"/>
        </w:rPr>
        <w:t>Notes to Bidders on working with the Price Schedules</w:t>
      </w:r>
      <w:bookmarkEnd w:id="510"/>
      <w:bookmarkEnd w:id="511"/>
    </w:p>
    <w:bookmarkEnd w:id="512"/>
    <w:bookmarkEnd w:id="513"/>
    <w:p w14:paraId="65F97B97" w14:textId="77777777" w:rsidR="009369C6" w:rsidRPr="00BE7F56" w:rsidRDefault="009369C6" w:rsidP="000536CC">
      <w:pPr>
        <w:contextualSpacing/>
        <w:rPr>
          <w:b/>
        </w:rPr>
      </w:pPr>
      <w:r w:rsidRPr="00BE7F56">
        <w:rPr>
          <w:b/>
        </w:rPr>
        <w:t>General</w:t>
      </w:r>
    </w:p>
    <w:p w14:paraId="2F074FB0" w14:textId="77777777" w:rsidR="009369C6" w:rsidRPr="00BE7F56" w:rsidRDefault="009369C6" w:rsidP="000536CC">
      <w:pPr>
        <w:ind w:left="540" w:hanging="540"/>
        <w:contextualSpacing/>
      </w:pPr>
      <w:r w:rsidRPr="00BE7F56">
        <w:t>1.</w:t>
      </w:r>
      <w:r w:rsidRPr="00BE7F56">
        <w:tab/>
        <w:t>The Price Schedules are divided into separate Schedules as follows:</w:t>
      </w:r>
    </w:p>
    <w:p w14:paraId="4688D8C5" w14:textId="77777777" w:rsidR="009369C6" w:rsidRPr="00BE7F56" w:rsidRDefault="009369C6" w:rsidP="000536CC">
      <w:pPr>
        <w:ind w:left="1260" w:hanging="720"/>
        <w:contextualSpacing/>
      </w:pPr>
      <w:r w:rsidRPr="00BE7F56">
        <w:t>3.1</w:t>
      </w:r>
      <w:r w:rsidRPr="00BE7F56">
        <w:tab/>
        <w:t>Grand Summary Cost Table</w:t>
      </w:r>
    </w:p>
    <w:p w14:paraId="0AF0E280" w14:textId="77777777" w:rsidR="009369C6" w:rsidRPr="00BE7F56" w:rsidRDefault="009369C6" w:rsidP="000536CC">
      <w:pPr>
        <w:ind w:left="1260" w:hanging="720"/>
        <w:contextualSpacing/>
      </w:pPr>
      <w:r w:rsidRPr="00BE7F56">
        <w:t>3.2</w:t>
      </w:r>
      <w:r w:rsidRPr="00BE7F56">
        <w:tab/>
        <w:t>Supply and Installation Cost Summary Table</w:t>
      </w:r>
    </w:p>
    <w:p w14:paraId="562DEF50" w14:textId="77777777" w:rsidR="009369C6" w:rsidRPr="00BE7F56" w:rsidRDefault="009369C6" w:rsidP="000536CC">
      <w:pPr>
        <w:ind w:left="1260" w:hanging="720"/>
        <w:contextualSpacing/>
      </w:pPr>
      <w:r w:rsidRPr="00BE7F56">
        <w:t>3.3</w:t>
      </w:r>
      <w:r w:rsidRPr="00BE7F56">
        <w:tab/>
        <w:t xml:space="preserve">Recurrent Cost Summary Table </w:t>
      </w:r>
    </w:p>
    <w:p w14:paraId="3B42AD59" w14:textId="77777777" w:rsidR="009369C6" w:rsidRPr="00BE7F56" w:rsidRDefault="009369C6" w:rsidP="000536CC">
      <w:pPr>
        <w:ind w:left="1260" w:hanging="720"/>
        <w:contextualSpacing/>
      </w:pPr>
      <w:r w:rsidRPr="00BE7F56">
        <w:t>3.4</w:t>
      </w:r>
      <w:r w:rsidRPr="00BE7F56">
        <w:tab/>
        <w:t>Supply and Installation Cost Sub-Table(s)</w:t>
      </w:r>
    </w:p>
    <w:p w14:paraId="08010EA5" w14:textId="77777777" w:rsidR="009369C6" w:rsidRPr="00BE7F56" w:rsidRDefault="009369C6" w:rsidP="000536CC">
      <w:pPr>
        <w:ind w:left="1260" w:hanging="720"/>
        <w:contextualSpacing/>
      </w:pPr>
      <w:r w:rsidRPr="00BE7F56">
        <w:t>3.5</w:t>
      </w:r>
      <w:r w:rsidRPr="00BE7F56">
        <w:tab/>
        <w:t xml:space="preserve">Recurrent Cost Sub-Tables(s)  </w:t>
      </w:r>
    </w:p>
    <w:p w14:paraId="2B9B8538" w14:textId="77777777" w:rsidR="009369C6" w:rsidRPr="00BE7F56" w:rsidRDefault="009369C6" w:rsidP="000536CC">
      <w:pPr>
        <w:ind w:left="1260" w:hanging="720"/>
        <w:contextualSpacing/>
      </w:pPr>
      <w:r w:rsidRPr="00BE7F56">
        <w:t>3.6</w:t>
      </w:r>
      <w:r w:rsidRPr="00BE7F56">
        <w:tab/>
        <w:t>Country of Origin Code Table</w:t>
      </w:r>
    </w:p>
    <w:p w14:paraId="08526E71" w14:textId="77777777" w:rsidR="009369C6" w:rsidRPr="00BE7F56" w:rsidRDefault="006C38A8" w:rsidP="000536CC">
      <w:pPr>
        <w:contextualSpacing/>
        <w:rPr>
          <w:i/>
        </w:rPr>
      </w:pPr>
      <w:r w:rsidRPr="00BE7F56">
        <w:rPr>
          <w:i/>
        </w:rPr>
        <w:tab/>
        <w:t>[</w:t>
      </w:r>
      <w:r w:rsidR="009369C6" w:rsidRPr="00BE7F56">
        <w:rPr>
          <w:i/>
        </w:rPr>
        <w:t xml:space="preserve">insert:  </w:t>
      </w:r>
      <w:r w:rsidR="009369C6" w:rsidRPr="00BE7F56">
        <w:rPr>
          <w:b/>
          <w:i/>
        </w:rPr>
        <w:t xml:space="preserve">any other Schedules as </w:t>
      </w:r>
      <w:proofErr w:type="gramStart"/>
      <w:r w:rsidR="009369C6" w:rsidRPr="00BE7F56">
        <w:rPr>
          <w:b/>
          <w:i/>
        </w:rPr>
        <w:t>appropriate</w:t>
      </w:r>
      <w:r w:rsidR="009369C6" w:rsidRPr="00BE7F56">
        <w:rPr>
          <w:i/>
        </w:rPr>
        <w:t xml:space="preserve"> ]</w:t>
      </w:r>
      <w:proofErr w:type="gramEnd"/>
    </w:p>
    <w:p w14:paraId="5D63A843" w14:textId="77777777" w:rsidR="009369C6" w:rsidRPr="00BE7F56" w:rsidRDefault="009369C6" w:rsidP="000536CC">
      <w:pPr>
        <w:ind w:left="540" w:hanging="540"/>
        <w:contextualSpacing/>
      </w:pPr>
      <w:r w:rsidRPr="00BE7F56">
        <w:t>2.</w:t>
      </w:r>
      <w:r w:rsidRPr="00BE7F56">
        <w:tab/>
        <w:t xml:space="preserve">The Schedules do not generally give a full description of the information technologies to be supplied, installed, and operationally accepted, or the Services to be performed under each item.  However, it is assumed that Bidders shall have read the Technical Requirements and other sections of these </w:t>
      </w:r>
      <w:r w:rsidR="00284AF9" w:rsidRPr="00BE7F56">
        <w:t>bidding document</w:t>
      </w:r>
      <w:r w:rsidRPr="00BE7F56">
        <w:t>s to ascertain the full scope of the requirements associated with each item prior to filling in the rates and prices.  The quoted rates and prices shall be deemed to cover the full scope of these Technical Requirements, as well as overhead and profit.</w:t>
      </w:r>
    </w:p>
    <w:p w14:paraId="533AE98E" w14:textId="77777777" w:rsidR="009369C6" w:rsidRPr="00BE7F56" w:rsidRDefault="009369C6" w:rsidP="000536CC">
      <w:pPr>
        <w:ind w:left="540" w:hanging="540"/>
        <w:contextualSpacing/>
      </w:pPr>
      <w:r w:rsidRPr="00BE7F56">
        <w:t>3.</w:t>
      </w:r>
      <w:r w:rsidRPr="00BE7F56">
        <w:tab/>
        <w:t xml:space="preserve">If Bidders are unclear or uncertain as to the scope of any item, they shall seek clarification in accordance with the Instructions to Bidders in the </w:t>
      </w:r>
      <w:r w:rsidR="00284AF9" w:rsidRPr="00BE7F56">
        <w:t>bidding document</w:t>
      </w:r>
      <w:r w:rsidRPr="00BE7F56">
        <w:t>s prior to submitting their bid.</w:t>
      </w:r>
    </w:p>
    <w:p w14:paraId="161ED6E9" w14:textId="77777777" w:rsidR="009369C6" w:rsidRPr="00BE7F56" w:rsidRDefault="009369C6" w:rsidP="000536CC">
      <w:pPr>
        <w:contextualSpacing/>
        <w:rPr>
          <w:b/>
        </w:rPr>
      </w:pPr>
      <w:r w:rsidRPr="00BE7F56">
        <w:rPr>
          <w:b/>
        </w:rPr>
        <w:t>Pricing</w:t>
      </w:r>
    </w:p>
    <w:p w14:paraId="382778D2" w14:textId="77777777" w:rsidR="009369C6" w:rsidRPr="00BE7F56" w:rsidRDefault="009369C6" w:rsidP="000536CC">
      <w:pPr>
        <w:keepNext/>
        <w:keepLines/>
        <w:ind w:left="540" w:hanging="540"/>
        <w:contextualSpacing/>
      </w:pPr>
      <w:r w:rsidRPr="00BE7F56">
        <w:t>4.</w:t>
      </w:r>
      <w:r w:rsidRPr="00BE7F56">
        <w:tab/>
        <w:t>Prices shall be filled in indelible ink, and any alterations necessary due to errors, etc., shall be initialed by the Bidder.  As specified in the Bid Data Sheet, prices shall be fixed and firm for the duration of the Contract.</w:t>
      </w:r>
    </w:p>
    <w:p w14:paraId="5D52D166" w14:textId="77777777" w:rsidR="009369C6" w:rsidRPr="00BE7F56" w:rsidRDefault="009369C6" w:rsidP="000536CC">
      <w:pPr>
        <w:ind w:left="540" w:hanging="540"/>
        <w:contextualSpacing/>
      </w:pPr>
      <w:r w:rsidRPr="00BE7F56">
        <w:t>5.</w:t>
      </w:r>
      <w:r w:rsidRPr="00BE7F56">
        <w:tab/>
        <w:t xml:space="preserve">Bid prices shall be quoted in the manner indicated </w:t>
      </w:r>
      <w:proofErr w:type="gramStart"/>
      <w:r w:rsidRPr="00BE7F56">
        <w:t>and in the currencies</w:t>
      </w:r>
      <w:proofErr w:type="gramEnd"/>
      <w:r w:rsidRPr="00BE7F56">
        <w:t xml:space="preserve"> specified in ITB </w:t>
      </w:r>
      <w:r w:rsidR="00EA0E4D" w:rsidRPr="00BE7F56">
        <w:t xml:space="preserve">18.1 </w:t>
      </w:r>
      <w:r w:rsidRPr="00BE7F56">
        <w:t xml:space="preserve">and </w:t>
      </w:r>
      <w:r w:rsidR="00EA0E4D" w:rsidRPr="00BE7F56">
        <w:t>ITB 18.2</w:t>
      </w:r>
      <w:r w:rsidRPr="00BE7F56">
        <w:t xml:space="preserve">.  Prices must correspond to items of the scope and quality defined in the Technical Requirements or elsewhere in these </w:t>
      </w:r>
      <w:r w:rsidR="00284AF9" w:rsidRPr="00BE7F56">
        <w:t>bidding document</w:t>
      </w:r>
      <w:r w:rsidRPr="00BE7F56">
        <w:t>s.</w:t>
      </w:r>
    </w:p>
    <w:p w14:paraId="4D383056" w14:textId="77777777" w:rsidR="009369C6" w:rsidRPr="00BE7F56" w:rsidRDefault="009369C6" w:rsidP="000536CC">
      <w:pPr>
        <w:ind w:left="540" w:hanging="450"/>
        <w:contextualSpacing/>
      </w:pPr>
      <w:r w:rsidRPr="00BE7F56">
        <w:t>6.</w:t>
      </w:r>
      <w:r w:rsidRPr="00BE7F56">
        <w:tab/>
        <w:t>The Bidder must exercise great care in preparing its calculations, since there is no opportunity to correct errors once the deadline for submission of bids has passed.  A single error in specifying a unit price can therefore change a Bidder’s overall total bid price substantially, make the bid noncompetitive, or subject the Bidder to possible loss.  The Purchaser will correct any arithmetic error in accordance with the provisions of ITB </w:t>
      </w:r>
      <w:r w:rsidR="00EA0E4D" w:rsidRPr="00BE7F56">
        <w:t>32</w:t>
      </w:r>
      <w:r w:rsidRPr="00BE7F56">
        <w:t>.</w:t>
      </w:r>
    </w:p>
    <w:p w14:paraId="34893355" w14:textId="3E87E171" w:rsidR="009369C6" w:rsidRPr="00BE7F56" w:rsidRDefault="009369C6" w:rsidP="000536CC">
      <w:pPr>
        <w:ind w:left="540" w:hanging="540"/>
        <w:contextualSpacing/>
        <w:rPr>
          <w:sz w:val="22"/>
        </w:rPr>
      </w:pPr>
      <w:r w:rsidRPr="00BE7F56">
        <w:t>7.</w:t>
      </w:r>
      <w:r w:rsidRPr="00BE7F56">
        <w:tab/>
        <w:t xml:space="preserve">Payments will be made to the Supplier in the currency or currencies indicated under each respective item.  As specified in ITB </w:t>
      </w:r>
      <w:r w:rsidR="00EA0E4D" w:rsidRPr="00BE7F56">
        <w:t>18.2</w:t>
      </w:r>
      <w:r w:rsidRPr="00BE7F56">
        <w:t xml:space="preserve">, no more than three foreign currencies may be used. </w:t>
      </w:r>
    </w:p>
    <w:p w14:paraId="0E831B06" w14:textId="77777777" w:rsidR="009369C6" w:rsidRPr="00BE7F56" w:rsidRDefault="009369C6" w:rsidP="000536CC">
      <w:pPr>
        <w:ind w:left="540" w:hanging="540"/>
        <w:contextualSpacing/>
        <w:rPr>
          <w:sz w:val="22"/>
        </w:rPr>
        <w:sectPr w:rsidR="009369C6" w:rsidRPr="00BE7F56" w:rsidSect="003770C9">
          <w:footnotePr>
            <w:numRestart w:val="eachPage"/>
          </w:footnotePr>
          <w:endnotePr>
            <w:numRestart w:val="eachSect"/>
          </w:endnotePr>
          <w:pgSz w:w="11909" w:h="16834" w:code="9"/>
          <w:pgMar w:top="1800" w:right="720" w:bottom="720" w:left="1440" w:header="720" w:footer="432" w:gutter="0"/>
          <w:cols w:space="720"/>
          <w:formProt w:val="0"/>
        </w:sectPr>
      </w:pPr>
    </w:p>
    <w:p w14:paraId="7E12873B" w14:textId="77777777" w:rsidR="00DC5393" w:rsidRPr="0089308D" w:rsidRDefault="00DC5393" w:rsidP="00DC5393">
      <w:pPr>
        <w:pStyle w:val="Head32"/>
        <w:ind w:right="1440"/>
      </w:pPr>
      <w:bookmarkStart w:id="514" w:name="_Toc521497240"/>
      <w:bookmarkStart w:id="515" w:name="_Toc218673957"/>
      <w:bookmarkStart w:id="516" w:name="_Toc277345592"/>
      <w:r w:rsidRPr="0089308D">
        <w:lastRenderedPageBreak/>
        <w:t>3.1</w:t>
      </w:r>
      <w:r w:rsidRPr="0089308D">
        <w:tab/>
      </w:r>
      <w:r w:rsidRPr="0089308D">
        <w:tab/>
        <w:t>Grand Summary Cost Table</w:t>
      </w:r>
    </w:p>
    <w:p w14:paraId="27DAE99B" w14:textId="77777777" w:rsidR="00DC5393" w:rsidRPr="0089308D" w:rsidRDefault="00DC5393" w:rsidP="00DC5393">
      <w:pPr>
        <w:ind w:right="1440"/>
      </w:pPr>
    </w:p>
    <w:tbl>
      <w:tblPr>
        <w:tblW w:w="0" w:type="auto"/>
        <w:tblInd w:w="19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355"/>
        <w:gridCol w:w="4483"/>
        <w:gridCol w:w="1981"/>
        <w:gridCol w:w="2190"/>
        <w:gridCol w:w="2190"/>
        <w:gridCol w:w="2293"/>
      </w:tblGrid>
      <w:tr w:rsidR="00DC5393" w:rsidRPr="0089308D" w14:paraId="5C06E3A0" w14:textId="77777777" w:rsidTr="00DC5393">
        <w:trPr>
          <w:cantSplit/>
          <w:trHeight w:val="20"/>
          <w:tblHeader/>
        </w:trPr>
        <w:tc>
          <w:tcPr>
            <w:tcW w:w="1355" w:type="dxa"/>
          </w:tcPr>
          <w:p w14:paraId="1440ACDD" w14:textId="77777777" w:rsidR="00DC5393" w:rsidRPr="0089308D" w:rsidRDefault="00DC5393" w:rsidP="00A952F2">
            <w:pPr>
              <w:rPr>
                <w:sz w:val="22"/>
                <w:szCs w:val="22"/>
              </w:rPr>
            </w:pPr>
          </w:p>
        </w:tc>
        <w:tc>
          <w:tcPr>
            <w:tcW w:w="4483" w:type="dxa"/>
          </w:tcPr>
          <w:p w14:paraId="10344DB0" w14:textId="77777777" w:rsidR="00DC5393" w:rsidRPr="0089308D" w:rsidRDefault="00DC5393" w:rsidP="00A952F2">
            <w:pPr>
              <w:rPr>
                <w:sz w:val="22"/>
                <w:szCs w:val="22"/>
              </w:rPr>
            </w:pPr>
          </w:p>
        </w:tc>
        <w:tc>
          <w:tcPr>
            <w:tcW w:w="1981" w:type="dxa"/>
          </w:tcPr>
          <w:p w14:paraId="419523A4" w14:textId="77777777" w:rsidR="00DC5393" w:rsidRPr="0089308D" w:rsidRDefault="00DC5393" w:rsidP="00A952F2">
            <w:pPr>
              <w:rPr>
                <w:b/>
                <w:i/>
                <w:sz w:val="22"/>
                <w:szCs w:val="22"/>
              </w:rPr>
            </w:pPr>
            <w:r w:rsidRPr="0089308D">
              <w:rPr>
                <w:b/>
                <w:i/>
                <w:sz w:val="22"/>
                <w:szCs w:val="22"/>
              </w:rPr>
              <w:t>[ </w:t>
            </w:r>
            <w:r w:rsidRPr="0089308D">
              <w:rPr>
                <w:i/>
                <w:sz w:val="22"/>
                <w:szCs w:val="22"/>
              </w:rPr>
              <w:t>insert</w:t>
            </w:r>
            <w:r w:rsidRPr="0089308D">
              <w:rPr>
                <w:b/>
                <w:i/>
                <w:sz w:val="22"/>
                <w:szCs w:val="22"/>
              </w:rPr>
              <w:t xml:space="preserve">:  Local </w:t>
            </w:r>
            <w:proofErr w:type="gramStart"/>
            <w:r w:rsidRPr="0089308D">
              <w:rPr>
                <w:b/>
                <w:i/>
                <w:sz w:val="22"/>
                <w:szCs w:val="22"/>
              </w:rPr>
              <w:t>Currency ]</w:t>
            </w:r>
            <w:proofErr w:type="gramEnd"/>
            <w:r w:rsidRPr="0089308D">
              <w:rPr>
                <w:b/>
                <w:i/>
                <w:sz w:val="22"/>
                <w:szCs w:val="22"/>
              </w:rPr>
              <w:br/>
              <w:t>Price</w:t>
            </w:r>
          </w:p>
        </w:tc>
        <w:tc>
          <w:tcPr>
            <w:tcW w:w="2190" w:type="dxa"/>
          </w:tcPr>
          <w:p w14:paraId="11852817" w14:textId="77777777" w:rsidR="00DC5393" w:rsidRPr="0089308D" w:rsidRDefault="00DC5393" w:rsidP="00A952F2">
            <w:pPr>
              <w:rPr>
                <w:b/>
                <w:i/>
                <w:sz w:val="22"/>
                <w:szCs w:val="22"/>
              </w:rPr>
            </w:pPr>
            <w:r w:rsidRPr="0089308D">
              <w:rPr>
                <w:b/>
                <w:i/>
                <w:sz w:val="22"/>
                <w:szCs w:val="22"/>
              </w:rPr>
              <w:t>[ </w:t>
            </w:r>
            <w:r w:rsidRPr="0089308D">
              <w:rPr>
                <w:i/>
                <w:sz w:val="22"/>
                <w:szCs w:val="22"/>
              </w:rPr>
              <w:t>insert</w:t>
            </w:r>
            <w:r w:rsidRPr="0089308D">
              <w:rPr>
                <w:b/>
                <w:i/>
                <w:sz w:val="22"/>
                <w:szCs w:val="22"/>
              </w:rPr>
              <w:t xml:space="preserve">:  Foreign Currency </w:t>
            </w:r>
            <w:proofErr w:type="gramStart"/>
            <w:r w:rsidRPr="0089308D">
              <w:rPr>
                <w:b/>
                <w:i/>
                <w:sz w:val="22"/>
                <w:szCs w:val="22"/>
              </w:rPr>
              <w:t>A ]</w:t>
            </w:r>
            <w:proofErr w:type="gramEnd"/>
            <w:r w:rsidRPr="0089308D">
              <w:rPr>
                <w:b/>
                <w:i/>
                <w:sz w:val="22"/>
                <w:szCs w:val="22"/>
              </w:rPr>
              <w:t xml:space="preserve"> </w:t>
            </w:r>
            <w:r w:rsidRPr="0089308D">
              <w:rPr>
                <w:b/>
                <w:i/>
                <w:sz w:val="22"/>
                <w:szCs w:val="22"/>
              </w:rPr>
              <w:br/>
              <w:t>Price</w:t>
            </w:r>
          </w:p>
        </w:tc>
        <w:tc>
          <w:tcPr>
            <w:tcW w:w="2190" w:type="dxa"/>
          </w:tcPr>
          <w:p w14:paraId="3C5FC835" w14:textId="77777777" w:rsidR="00DC5393" w:rsidRPr="0089308D" w:rsidRDefault="00DC5393" w:rsidP="00A952F2">
            <w:pPr>
              <w:rPr>
                <w:b/>
                <w:i/>
                <w:sz w:val="22"/>
                <w:szCs w:val="22"/>
              </w:rPr>
            </w:pPr>
            <w:r w:rsidRPr="0089308D">
              <w:rPr>
                <w:b/>
                <w:i/>
                <w:sz w:val="22"/>
                <w:szCs w:val="22"/>
              </w:rPr>
              <w:t>[ </w:t>
            </w:r>
            <w:r w:rsidRPr="0089308D">
              <w:rPr>
                <w:i/>
                <w:sz w:val="22"/>
                <w:szCs w:val="22"/>
              </w:rPr>
              <w:t>insert</w:t>
            </w:r>
            <w:r w:rsidRPr="0089308D">
              <w:rPr>
                <w:b/>
                <w:i/>
                <w:sz w:val="22"/>
                <w:szCs w:val="22"/>
              </w:rPr>
              <w:t xml:space="preserve">:  Foreign Currency </w:t>
            </w:r>
            <w:proofErr w:type="gramStart"/>
            <w:r w:rsidRPr="0089308D">
              <w:rPr>
                <w:b/>
                <w:i/>
                <w:sz w:val="22"/>
                <w:szCs w:val="22"/>
              </w:rPr>
              <w:t>B ]</w:t>
            </w:r>
            <w:proofErr w:type="gramEnd"/>
            <w:r w:rsidRPr="0089308D">
              <w:rPr>
                <w:b/>
                <w:i/>
                <w:sz w:val="22"/>
                <w:szCs w:val="22"/>
              </w:rPr>
              <w:t xml:space="preserve"> </w:t>
            </w:r>
            <w:r w:rsidRPr="0089308D">
              <w:rPr>
                <w:b/>
                <w:i/>
                <w:sz w:val="22"/>
                <w:szCs w:val="22"/>
              </w:rPr>
              <w:br/>
              <w:t>Price</w:t>
            </w:r>
          </w:p>
        </w:tc>
        <w:tc>
          <w:tcPr>
            <w:tcW w:w="2293" w:type="dxa"/>
          </w:tcPr>
          <w:p w14:paraId="41906887" w14:textId="77777777" w:rsidR="00DC5393" w:rsidRPr="0089308D" w:rsidRDefault="00DC5393" w:rsidP="00A952F2">
            <w:pPr>
              <w:rPr>
                <w:b/>
                <w:i/>
                <w:sz w:val="22"/>
                <w:szCs w:val="22"/>
              </w:rPr>
            </w:pPr>
            <w:r w:rsidRPr="0089308D">
              <w:rPr>
                <w:b/>
                <w:i/>
                <w:sz w:val="22"/>
                <w:szCs w:val="22"/>
              </w:rPr>
              <w:t>[ </w:t>
            </w:r>
            <w:r w:rsidRPr="0089308D">
              <w:rPr>
                <w:i/>
                <w:sz w:val="22"/>
                <w:szCs w:val="22"/>
              </w:rPr>
              <w:t>insert</w:t>
            </w:r>
            <w:r w:rsidRPr="0089308D">
              <w:rPr>
                <w:b/>
                <w:i/>
                <w:sz w:val="22"/>
                <w:szCs w:val="22"/>
              </w:rPr>
              <w:t xml:space="preserve">:  Foreign Currency </w:t>
            </w:r>
            <w:proofErr w:type="gramStart"/>
            <w:r w:rsidRPr="0089308D">
              <w:rPr>
                <w:b/>
                <w:i/>
                <w:sz w:val="22"/>
                <w:szCs w:val="22"/>
              </w:rPr>
              <w:t>C ]</w:t>
            </w:r>
            <w:proofErr w:type="gramEnd"/>
            <w:r w:rsidRPr="0089308D">
              <w:rPr>
                <w:b/>
                <w:i/>
                <w:sz w:val="22"/>
                <w:szCs w:val="22"/>
              </w:rPr>
              <w:t xml:space="preserve"> </w:t>
            </w:r>
            <w:r w:rsidRPr="0089308D">
              <w:rPr>
                <w:b/>
                <w:i/>
                <w:sz w:val="22"/>
                <w:szCs w:val="22"/>
              </w:rPr>
              <w:br/>
              <w:t>Price</w:t>
            </w:r>
          </w:p>
        </w:tc>
      </w:tr>
      <w:tr w:rsidR="00DC5393" w:rsidRPr="0089308D" w14:paraId="0B2CD507" w14:textId="77777777" w:rsidTr="00DC5393">
        <w:trPr>
          <w:cantSplit/>
          <w:trHeight w:val="20"/>
          <w:tblHeader/>
        </w:trPr>
        <w:tc>
          <w:tcPr>
            <w:tcW w:w="1355" w:type="dxa"/>
          </w:tcPr>
          <w:p w14:paraId="0F575023" w14:textId="77777777" w:rsidR="00DC5393" w:rsidRPr="0089308D" w:rsidRDefault="00DC5393" w:rsidP="00A952F2">
            <w:pPr>
              <w:spacing w:before="100" w:after="100"/>
              <w:jc w:val="center"/>
              <w:rPr>
                <w:sz w:val="22"/>
              </w:rPr>
            </w:pPr>
          </w:p>
        </w:tc>
        <w:tc>
          <w:tcPr>
            <w:tcW w:w="4483" w:type="dxa"/>
          </w:tcPr>
          <w:p w14:paraId="23AA0E7B" w14:textId="77777777" w:rsidR="00DC5393" w:rsidRPr="0089308D" w:rsidRDefault="00DC5393" w:rsidP="00A952F2">
            <w:pPr>
              <w:spacing w:before="100" w:after="100"/>
              <w:rPr>
                <w:sz w:val="22"/>
              </w:rPr>
            </w:pPr>
          </w:p>
        </w:tc>
        <w:tc>
          <w:tcPr>
            <w:tcW w:w="1981" w:type="dxa"/>
          </w:tcPr>
          <w:p w14:paraId="4DFA4E43" w14:textId="77777777" w:rsidR="00DC5393" w:rsidRPr="0089308D" w:rsidRDefault="00DC5393" w:rsidP="00A952F2">
            <w:pPr>
              <w:spacing w:before="100" w:after="100"/>
              <w:jc w:val="center"/>
              <w:rPr>
                <w:sz w:val="22"/>
              </w:rPr>
            </w:pPr>
          </w:p>
        </w:tc>
        <w:tc>
          <w:tcPr>
            <w:tcW w:w="2190" w:type="dxa"/>
          </w:tcPr>
          <w:p w14:paraId="1699486B" w14:textId="77777777" w:rsidR="00DC5393" w:rsidRPr="0089308D" w:rsidRDefault="00DC5393" w:rsidP="00A952F2">
            <w:pPr>
              <w:spacing w:before="100" w:after="100"/>
              <w:jc w:val="center"/>
              <w:rPr>
                <w:sz w:val="22"/>
              </w:rPr>
            </w:pPr>
          </w:p>
        </w:tc>
        <w:tc>
          <w:tcPr>
            <w:tcW w:w="2190" w:type="dxa"/>
          </w:tcPr>
          <w:p w14:paraId="117BEFD0" w14:textId="77777777" w:rsidR="00DC5393" w:rsidRPr="0089308D" w:rsidRDefault="00DC5393" w:rsidP="00A952F2">
            <w:pPr>
              <w:spacing w:before="100" w:after="100"/>
              <w:jc w:val="center"/>
              <w:rPr>
                <w:sz w:val="22"/>
              </w:rPr>
            </w:pPr>
          </w:p>
        </w:tc>
        <w:tc>
          <w:tcPr>
            <w:tcW w:w="2293" w:type="dxa"/>
          </w:tcPr>
          <w:p w14:paraId="5AABC837" w14:textId="77777777" w:rsidR="00DC5393" w:rsidRPr="0089308D" w:rsidRDefault="00DC5393" w:rsidP="00A952F2">
            <w:pPr>
              <w:spacing w:before="100" w:after="100"/>
              <w:jc w:val="center"/>
              <w:rPr>
                <w:sz w:val="22"/>
              </w:rPr>
            </w:pPr>
          </w:p>
        </w:tc>
      </w:tr>
      <w:tr w:rsidR="00DC5393" w:rsidRPr="0089308D" w14:paraId="1921E0E0" w14:textId="77777777" w:rsidTr="00DC5393">
        <w:trPr>
          <w:cantSplit/>
          <w:trHeight w:val="20"/>
        </w:trPr>
        <w:tc>
          <w:tcPr>
            <w:tcW w:w="1355" w:type="dxa"/>
          </w:tcPr>
          <w:p w14:paraId="51F5285C" w14:textId="77777777" w:rsidR="00DC5393" w:rsidRPr="0089308D" w:rsidRDefault="00DC5393" w:rsidP="00A952F2">
            <w:pPr>
              <w:spacing w:before="100" w:after="100"/>
              <w:jc w:val="center"/>
              <w:rPr>
                <w:sz w:val="22"/>
              </w:rPr>
            </w:pPr>
            <w:r w:rsidRPr="0089308D">
              <w:rPr>
                <w:sz w:val="22"/>
              </w:rPr>
              <w:t>1.</w:t>
            </w:r>
          </w:p>
        </w:tc>
        <w:tc>
          <w:tcPr>
            <w:tcW w:w="4483" w:type="dxa"/>
          </w:tcPr>
          <w:p w14:paraId="451A41D0" w14:textId="77777777" w:rsidR="00DC5393" w:rsidRPr="0089308D" w:rsidRDefault="00DC5393" w:rsidP="00A952F2">
            <w:pPr>
              <w:spacing w:before="100" w:after="100"/>
              <w:rPr>
                <w:sz w:val="22"/>
              </w:rPr>
            </w:pPr>
            <w:r w:rsidRPr="0089308D">
              <w:rPr>
                <w:sz w:val="22"/>
              </w:rPr>
              <w:t>Supply and Installation Costs (from Supply and Installation Cost Summary Table)</w:t>
            </w:r>
          </w:p>
        </w:tc>
        <w:tc>
          <w:tcPr>
            <w:tcW w:w="1981" w:type="dxa"/>
          </w:tcPr>
          <w:p w14:paraId="1B5BB416" w14:textId="77777777" w:rsidR="00DC5393" w:rsidRPr="0089308D" w:rsidRDefault="00DC5393" w:rsidP="00A952F2">
            <w:pPr>
              <w:spacing w:before="100" w:after="100"/>
              <w:jc w:val="center"/>
              <w:rPr>
                <w:sz w:val="22"/>
              </w:rPr>
            </w:pPr>
          </w:p>
        </w:tc>
        <w:tc>
          <w:tcPr>
            <w:tcW w:w="2190" w:type="dxa"/>
          </w:tcPr>
          <w:p w14:paraId="28187C92" w14:textId="77777777" w:rsidR="00DC5393" w:rsidRPr="0089308D" w:rsidRDefault="00DC5393" w:rsidP="00A952F2">
            <w:pPr>
              <w:spacing w:before="100" w:after="100"/>
              <w:jc w:val="center"/>
              <w:rPr>
                <w:sz w:val="22"/>
              </w:rPr>
            </w:pPr>
          </w:p>
        </w:tc>
        <w:tc>
          <w:tcPr>
            <w:tcW w:w="2190" w:type="dxa"/>
          </w:tcPr>
          <w:p w14:paraId="4E6FB8F1" w14:textId="77777777" w:rsidR="00DC5393" w:rsidRPr="0089308D" w:rsidRDefault="00DC5393" w:rsidP="00A952F2">
            <w:pPr>
              <w:spacing w:before="100" w:after="100"/>
              <w:jc w:val="center"/>
              <w:rPr>
                <w:sz w:val="22"/>
              </w:rPr>
            </w:pPr>
          </w:p>
        </w:tc>
        <w:tc>
          <w:tcPr>
            <w:tcW w:w="2293" w:type="dxa"/>
          </w:tcPr>
          <w:p w14:paraId="2F16CF77" w14:textId="77777777" w:rsidR="00DC5393" w:rsidRPr="0089308D" w:rsidRDefault="00DC5393" w:rsidP="00A952F2">
            <w:pPr>
              <w:spacing w:before="100" w:after="100"/>
              <w:jc w:val="center"/>
              <w:rPr>
                <w:sz w:val="22"/>
              </w:rPr>
            </w:pPr>
          </w:p>
        </w:tc>
      </w:tr>
      <w:tr w:rsidR="00DC5393" w:rsidRPr="0089308D" w14:paraId="1880781E" w14:textId="77777777" w:rsidTr="00DC5393">
        <w:trPr>
          <w:cantSplit/>
          <w:trHeight w:val="20"/>
        </w:trPr>
        <w:tc>
          <w:tcPr>
            <w:tcW w:w="1355" w:type="dxa"/>
          </w:tcPr>
          <w:p w14:paraId="43BCA048" w14:textId="77777777" w:rsidR="00DC5393" w:rsidRPr="0089308D" w:rsidRDefault="00DC5393" w:rsidP="00A952F2">
            <w:pPr>
              <w:spacing w:before="100" w:after="100"/>
              <w:jc w:val="center"/>
              <w:rPr>
                <w:sz w:val="22"/>
              </w:rPr>
            </w:pPr>
          </w:p>
        </w:tc>
        <w:tc>
          <w:tcPr>
            <w:tcW w:w="4483" w:type="dxa"/>
          </w:tcPr>
          <w:p w14:paraId="365DB8C2" w14:textId="77777777" w:rsidR="00DC5393" w:rsidRPr="0089308D" w:rsidRDefault="00DC5393" w:rsidP="00DC5393">
            <w:pPr>
              <w:tabs>
                <w:tab w:val="left" w:pos="342"/>
              </w:tabs>
              <w:spacing w:before="100" w:after="100"/>
              <w:rPr>
                <w:sz w:val="22"/>
              </w:rPr>
            </w:pPr>
          </w:p>
        </w:tc>
        <w:tc>
          <w:tcPr>
            <w:tcW w:w="1981" w:type="dxa"/>
          </w:tcPr>
          <w:p w14:paraId="4485B2B5" w14:textId="77777777" w:rsidR="00DC5393" w:rsidRPr="0089308D" w:rsidRDefault="00DC5393" w:rsidP="00A952F2">
            <w:pPr>
              <w:spacing w:before="100" w:after="100"/>
              <w:jc w:val="center"/>
              <w:rPr>
                <w:sz w:val="22"/>
              </w:rPr>
            </w:pPr>
          </w:p>
        </w:tc>
        <w:tc>
          <w:tcPr>
            <w:tcW w:w="2190" w:type="dxa"/>
          </w:tcPr>
          <w:p w14:paraId="5825A77D" w14:textId="77777777" w:rsidR="00DC5393" w:rsidRPr="0089308D" w:rsidRDefault="00DC5393" w:rsidP="00A952F2">
            <w:pPr>
              <w:spacing w:before="100" w:after="100"/>
              <w:jc w:val="center"/>
              <w:rPr>
                <w:sz w:val="22"/>
              </w:rPr>
            </w:pPr>
          </w:p>
        </w:tc>
        <w:tc>
          <w:tcPr>
            <w:tcW w:w="2190" w:type="dxa"/>
          </w:tcPr>
          <w:p w14:paraId="3797492B" w14:textId="77777777" w:rsidR="00DC5393" w:rsidRPr="0089308D" w:rsidRDefault="00DC5393" w:rsidP="00A952F2">
            <w:pPr>
              <w:spacing w:before="100" w:after="100"/>
              <w:jc w:val="center"/>
              <w:rPr>
                <w:sz w:val="22"/>
              </w:rPr>
            </w:pPr>
          </w:p>
        </w:tc>
        <w:tc>
          <w:tcPr>
            <w:tcW w:w="2293" w:type="dxa"/>
          </w:tcPr>
          <w:p w14:paraId="41DEB988" w14:textId="77777777" w:rsidR="00DC5393" w:rsidRPr="0089308D" w:rsidRDefault="00DC5393" w:rsidP="00A952F2">
            <w:pPr>
              <w:spacing w:before="100" w:after="100"/>
              <w:jc w:val="center"/>
              <w:rPr>
                <w:sz w:val="22"/>
              </w:rPr>
            </w:pPr>
          </w:p>
        </w:tc>
      </w:tr>
      <w:tr w:rsidR="00DC5393" w:rsidRPr="0089308D" w14:paraId="7F0AC07F" w14:textId="77777777" w:rsidTr="00DC5393">
        <w:trPr>
          <w:cantSplit/>
          <w:trHeight w:val="20"/>
        </w:trPr>
        <w:tc>
          <w:tcPr>
            <w:tcW w:w="1355" w:type="dxa"/>
          </w:tcPr>
          <w:p w14:paraId="138CC4FB" w14:textId="77777777" w:rsidR="00DC5393" w:rsidRPr="0089308D" w:rsidRDefault="00DC5393" w:rsidP="00A952F2">
            <w:pPr>
              <w:spacing w:before="100" w:after="100"/>
              <w:jc w:val="center"/>
              <w:rPr>
                <w:sz w:val="22"/>
              </w:rPr>
            </w:pPr>
            <w:r w:rsidRPr="0089308D">
              <w:rPr>
                <w:sz w:val="22"/>
              </w:rPr>
              <w:t>2.</w:t>
            </w:r>
          </w:p>
        </w:tc>
        <w:tc>
          <w:tcPr>
            <w:tcW w:w="4483" w:type="dxa"/>
          </w:tcPr>
          <w:p w14:paraId="1A6D9FDC" w14:textId="77777777" w:rsidR="00DC5393" w:rsidRPr="0089308D" w:rsidRDefault="00DC5393" w:rsidP="00A952F2">
            <w:pPr>
              <w:spacing w:before="100" w:after="100"/>
              <w:rPr>
                <w:sz w:val="22"/>
              </w:rPr>
            </w:pPr>
            <w:r w:rsidRPr="0089308D">
              <w:rPr>
                <w:sz w:val="22"/>
              </w:rPr>
              <w:t>Recurrent Costs (from Recurrent Cost Summary Table)</w:t>
            </w:r>
          </w:p>
        </w:tc>
        <w:tc>
          <w:tcPr>
            <w:tcW w:w="1981" w:type="dxa"/>
          </w:tcPr>
          <w:p w14:paraId="7A9A8A1E" w14:textId="77777777" w:rsidR="00DC5393" w:rsidRPr="0089308D" w:rsidRDefault="00DC5393" w:rsidP="00A952F2">
            <w:pPr>
              <w:spacing w:before="100" w:after="100"/>
              <w:jc w:val="center"/>
              <w:rPr>
                <w:sz w:val="22"/>
              </w:rPr>
            </w:pPr>
          </w:p>
        </w:tc>
        <w:tc>
          <w:tcPr>
            <w:tcW w:w="2190" w:type="dxa"/>
          </w:tcPr>
          <w:p w14:paraId="15B1A0E1" w14:textId="77777777" w:rsidR="00DC5393" w:rsidRPr="0089308D" w:rsidRDefault="00DC5393" w:rsidP="00A952F2">
            <w:pPr>
              <w:spacing w:before="100" w:after="100"/>
              <w:jc w:val="center"/>
              <w:rPr>
                <w:sz w:val="22"/>
              </w:rPr>
            </w:pPr>
          </w:p>
        </w:tc>
        <w:tc>
          <w:tcPr>
            <w:tcW w:w="2190" w:type="dxa"/>
          </w:tcPr>
          <w:p w14:paraId="5A759481" w14:textId="77777777" w:rsidR="00DC5393" w:rsidRPr="0089308D" w:rsidRDefault="00DC5393" w:rsidP="00A952F2">
            <w:pPr>
              <w:spacing w:before="100" w:after="100"/>
              <w:jc w:val="center"/>
              <w:rPr>
                <w:sz w:val="22"/>
              </w:rPr>
            </w:pPr>
          </w:p>
        </w:tc>
        <w:tc>
          <w:tcPr>
            <w:tcW w:w="2293" w:type="dxa"/>
          </w:tcPr>
          <w:p w14:paraId="6BCEFE9D" w14:textId="77777777" w:rsidR="00DC5393" w:rsidRPr="0089308D" w:rsidRDefault="00DC5393" w:rsidP="00A952F2">
            <w:pPr>
              <w:spacing w:before="100" w:after="100"/>
              <w:jc w:val="center"/>
              <w:rPr>
                <w:sz w:val="22"/>
              </w:rPr>
            </w:pPr>
          </w:p>
        </w:tc>
      </w:tr>
      <w:tr w:rsidR="00DC5393" w:rsidRPr="0089308D" w14:paraId="69BB048A" w14:textId="77777777" w:rsidTr="00DC5393">
        <w:trPr>
          <w:cantSplit/>
          <w:trHeight w:val="20"/>
        </w:trPr>
        <w:tc>
          <w:tcPr>
            <w:tcW w:w="1355" w:type="dxa"/>
          </w:tcPr>
          <w:p w14:paraId="5A87C4E4" w14:textId="77777777" w:rsidR="00DC5393" w:rsidRPr="0089308D" w:rsidRDefault="00DC5393" w:rsidP="00A952F2">
            <w:pPr>
              <w:spacing w:before="100" w:after="100"/>
              <w:jc w:val="center"/>
              <w:rPr>
                <w:strike/>
                <w:sz w:val="22"/>
              </w:rPr>
            </w:pPr>
          </w:p>
        </w:tc>
        <w:tc>
          <w:tcPr>
            <w:tcW w:w="4483" w:type="dxa"/>
          </w:tcPr>
          <w:p w14:paraId="2599494E" w14:textId="77777777" w:rsidR="00DC5393" w:rsidRPr="0089308D" w:rsidRDefault="00DC5393" w:rsidP="00A952F2">
            <w:pPr>
              <w:spacing w:before="100" w:after="100"/>
              <w:rPr>
                <w:strike/>
                <w:sz w:val="22"/>
              </w:rPr>
            </w:pPr>
          </w:p>
        </w:tc>
        <w:tc>
          <w:tcPr>
            <w:tcW w:w="1981" w:type="dxa"/>
          </w:tcPr>
          <w:p w14:paraId="049DED16" w14:textId="77777777" w:rsidR="00DC5393" w:rsidRPr="0089308D" w:rsidRDefault="00DC5393" w:rsidP="00A952F2">
            <w:pPr>
              <w:spacing w:before="100" w:after="100"/>
              <w:jc w:val="center"/>
              <w:rPr>
                <w:strike/>
                <w:sz w:val="22"/>
              </w:rPr>
            </w:pPr>
          </w:p>
        </w:tc>
        <w:tc>
          <w:tcPr>
            <w:tcW w:w="2190" w:type="dxa"/>
          </w:tcPr>
          <w:p w14:paraId="399D1DDD" w14:textId="77777777" w:rsidR="00DC5393" w:rsidRPr="0089308D" w:rsidRDefault="00DC5393" w:rsidP="00A952F2">
            <w:pPr>
              <w:spacing w:before="100" w:after="100"/>
              <w:jc w:val="center"/>
              <w:rPr>
                <w:strike/>
                <w:sz w:val="22"/>
              </w:rPr>
            </w:pPr>
          </w:p>
        </w:tc>
        <w:tc>
          <w:tcPr>
            <w:tcW w:w="2190" w:type="dxa"/>
          </w:tcPr>
          <w:p w14:paraId="5B8F7BF4" w14:textId="77777777" w:rsidR="00DC5393" w:rsidRPr="0089308D" w:rsidRDefault="00DC5393" w:rsidP="00A952F2">
            <w:pPr>
              <w:spacing w:before="100" w:after="100"/>
              <w:jc w:val="center"/>
              <w:rPr>
                <w:strike/>
                <w:sz w:val="22"/>
              </w:rPr>
            </w:pPr>
          </w:p>
        </w:tc>
        <w:tc>
          <w:tcPr>
            <w:tcW w:w="2293" w:type="dxa"/>
          </w:tcPr>
          <w:p w14:paraId="2A932339" w14:textId="77777777" w:rsidR="00DC5393" w:rsidRPr="0089308D" w:rsidRDefault="00DC5393" w:rsidP="00A952F2">
            <w:pPr>
              <w:spacing w:before="100" w:after="100"/>
              <w:jc w:val="center"/>
              <w:rPr>
                <w:strike/>
                <w:sz w:val="22"/>
              </w:rPr>
            </w:pPr>
          </w:p>
        </w:tc>
      </w:tr>
      <w:tr w:rsidR="00DC5393" w:rsidRPr="0089308D" w14:paraId="71FD447F" w14:textId="77777777" w:rsidTr="00DC5393">
        <w:trPr>
          <w:cantSplit/>
          <w:trHeight w:val="20"/>
        </w:trPr>
        <w:tc>
          <w:tcPr>
            <w:tcW w:w="1355" w:type="dxa"/>
          </w:tcPr>
          <w:p w14:paraId="46AA233C" w14:textId="77777777" w:rsidR="00DC5393" w:rsidRPr="0089308D" w:rsidRDefault="00DC5393" w:rsidP="00A952F2">
            <w:pPr>
              <w:spacing w:before="100" w:after="100"/>
              <w:jc w:val="center"/>
              <w:rPr>
                <w:sz w:val="22"/>
              </w:rPr>
            </w:pPr>
          </w:p>
        </w:tc>
        <w:tc>
          <w:tcPr>
            <w:tcW w:w="4483" w:type="dxa"/>
          </w:tcPr>
          <w:p w14:paraId="08168D5E" w14:textId="77777777" w:rsidR="00DC5393" w:rsidRPr="0089308D" w:rsidRDefault="00DC5393" w:rsidP="00A952F2">
            <w:pPr>
              <w:spacing w:before="100" w:after="100"/>
              <w:rPr>
                <w:sz w:val="22"/>
              </w:rPr>
            </w:pPr>
          </w:p>
        </w:tc>
        <w:tc>
          <w:tcPr>
            <w:tcW w:w="1981" w:type="dxa"/>
          </w:tcPr>
          <w:p w14:paraId="6439F715" w14:textId="77777777" w:rsidR="00DC5393" w:rsidRPr="0089308D" w:rsidRDefault="00DC5393" w:rsidP="00A952F2">
            <w:pPr>
              <w:spacing w:before="100" w:after="100"/>
              <w:jc w:val="center"/>
              <w:rPr>
                <w:sz w:val="22"/>
              </w:rPr>
            </w:pPr>
          </w:p>
        </w:tc>
        <w:tc>
          <w:tcPr>
            <w:tcW w:w="2190" w:type="dxa"/>
          </w:tcPr>
          <w:p w14:paraId="1EC8D9B7" w14:textId="77777777" w:rsidR="00DC5393" w:rsidRPr="0089308D" w:rsidRDefault="00DC5393" w:rsidP="00A952F2">
            <w:pPr>
              <w:spacing w:before="100" w:after="100"/>
              <w:jc w:val="center"/>
              <w:rPr>
                <w:sz w:val="22"/>
              </w:rPr>
            </w:pPr>
          </w:p>
        </w:tc>
        <w:tc>
          <w:tcPr>
            <w:tcW w:w="2190" w:type="dxa"/>
          </w:tcPr>
          <w:p w14:paraId="1A550957" w14:textId="77777777" w:rsidR="00DC5393" w:rsidRPr="0089308D" w:rsidRDefault="00DC5393" w:rsidP="00A952F2">
            <w:pPr>
              <w:spacing w:before="100" w:after="100"/>
              <w:jc w:val="center"/>
              <w:rPr>
                <w:sz w:val="22"/>
              </w:rPr>
            </w:pPr>
          </w:p>
        </w:tc>
        <w:tc>
          <w:tcPr>
            <w:tcW w:w="2293" w:type="dxa"/>
          </w:tcPr>
          <w:p w14:paraId="4B540980" w14:textId="77777777" w:rsidR="00DC5393" w:rsidRPr="0089308D" w:rsidRDefault="00DC5393" w:rsidP="00A952F2">
            <w:pPr>
              <w:spacing w:before="100" w:after="100"/>
              <w:jc w:val="center"/>
              <w:rPr>
                <w:sz w:val="22"/>
              </w:rPr>
            </w:pPr>
          </w:p>
        </w:tc>
      </w:tr>
      <w:tr w:rsidR="00DC5393" w:rsidRPr="0089308D" w14:paraId="5FDBA99D" w14:textId="77777777" w:rsidTr="00DC5393">
        <w:trPr>
          <w:cantSplit/>
          <w:trHeight w:val="20"/>
        </w:trPr>
        <w:tc>
          <w:tcPr>
            <w:tcW w:w="1355" w:type="dxa"/>
          </w:tcPr>
          <w:p w14:paraId="1C39A38A" w14:textId="77777777" w:rsidR="00DC5393" w:rsidRPr="0089308D" w:rsidRDefault="00DC5393" w:rsidP="00A952F2">
            <w:pPr>
              <w:spacing w:before="100" w:after="100"/>
              <w:jc w:val="center"/>
              <w:rPr>
                <w:sz w:val="22"/>
              </w:rPr>
            </w:pPr>
          </w:p>
        </w:tc>
        <w:tc>
          <w:tcPr>
            <w:tcW w:w="4483" w:type="dxa"/>
          </w:tcPr>
          <w:p w14:paraId="6A43B215" w14:textId="77777777" w:rsidR="00DC5393" w:rsidRPr="0089308D" w:rsidRDefault="00DC5393" w:rsidP="00A952F2">
            <w:pPr>
              <w:spacing w:before="100" w:after="100"/>
              <w:rPr>
                <w:sz w:val="22"/>
              </w:rPr>
            </w:pPr>
          </w:p>
        </w:tc>
        <w:tc>
          <w:tcPr>
            <w:tcW w:w="1981" w:type="dxa"/>
          </w:tcPr>
          <w:p w14:paraId="4213BE60" w14:textId="77777777" w:rsidR="00DC5393" w:rsidRPr="0089308D" w:rsidRDefault="00DC5393" w:rsidP="00A952F2">
            <w:pPr>
              <w:spacing w:before="100" w:after="100"/>
              <w:jc w:val="center"/>
              <w:rPr>
                <w:sz w:val="22"/>
              </w:rPr>
            </w:pPr>
          </w:p>
        </w:tc>
        <w:tc>
          <w:tcPr>
            <w:tcW w:w="2190" w:type="dxa"/>
          </w:tcPr>
          <w:p w14:paraId="0A7B2E30" w14:textId="77777777" w:rsidR="00DC5393" w:rsidRPr="0089308D" w:rsidRDefault="00DC5393" w:rsidP="00A952F2">
            <w:pPr>
              <w:spacing w:before="100" w:after="100"/>
              <w:jc w:val="center"/>
              <w:rPr>
                <w:sz w:val="22"/>
              </w:rPr>
            </w:pPr>
          </w:p>
        </w:tc>
        <w:tc>
          <w:tcPr>
            <w:tcW w:w="2190" w:type="dxa"/>
          </w:tcPr>
          <w:p w14:paraId="32A79B97" w14:textId="77777777" w:rsidR="00DC5393" w:rsidRPr="0089308D" w:rsidRDefault="00DC5393" w:rsidP="00A952F2">
            <w:pPr>
              <w:spacing w:before="100" w:after="100"/>
              <w:jc w:val="center"/>
              <w:rPr>
                <w:sz w:val="22"/>
              </w:rPr>
            </w:pPr>
          </w:p>
        </w:tc>
        <w:tc>
          <w:tcPr>
            <w:tcW w:w="2293" w:type="dxa"/>
          </w:tcPr>
          <w:p w14:paraId="6308B384" w14:textId="77777777" w:rsidR="00DC5393" w:rsidRPr="0089308D" w:rsidRDefault="00DC5393" w:rsidP="00A952F2">
            <w:pPr>
              <w:spacing w:before="100" w:after="100"/>
              <w:jc w:val="center"/>
              <w:rPr>
                <w:sz w:val="22"/>
              </w:rPr>
            </w:pPr>
          </w:p>
        </w:tc>
      </w:tr>
      <w:tr w:rsidR="00DC5393" w:rsidRPr="0089308D" w14:paraId="22381937" w14:textId="77777777" w:rsidTr="00DC5393">
        <w:trPr>
          <w:cantSplit/>
          <w:trHeight w:val="20"/>
        </w:trPr>
        <w:tc>
          <w:tcPr>
            <w:tcW w:w="1355" w:type="dxa"/>
          </w:tcPr>
          <w:p w14:paraId="0906E400" w14:textId="77777777" w:rsidR="00DC5393" w:rsidRPr="0089308D" w:rsidRDefault="00DC5393" w:rsidP="00A952F2">
            <w:pPr>
              <w:spacing w:before="100" w:after="100"/>
              <w:jc w:val="center"/>
              <w:rPr>
                <w:sz w:val="22"/>
              </w:rPr>
            </w:pPr>
            <w:r w:rsidRPr="0089308D">
              <w:rPr>
                <w:sz w:val="22"/>
              </w:rPr>
              <w:t>4.</w:t>
            </w:r>
          </w:p>
        </w:tc>
        <w:tc>
          <w:tcPr>
            <w:tcW w:w="4483" w:type="dxa"/>
          </w:tcPr>
          <w:p w14:paraId="6865800E" w14:textId="77777777" w:rsidR="00DC5393" w:rsidRPr="0089308D" w:rsidRDefault="00DC5393" w:rsidP="00A952F2">
            <w:pPr>
              <w:spacing w:before="100" w:after="100"/>
              <w:jc w:val="right"/>
              <w:rPr>
                <w:sz w:val="22"/>
              </w:rPr>
            </w:pPr>
            <w:r w:rsidRPr="0089308D">
              <w:rPr>
                <w:sz w:val="22"/>
              </w:rPr>
              <w:t>Grand Totals (to Bid Submission Form)</w:t>
            </w:r>
          </w:p>
        </w:tc>
        <w:tc>
          <w:tcPr>
            <w:tcW w:w="1981" w:type="dxa"/>
          </w:tcPr>
          <w:p w14:paraId="18EE91CC" w14:textId="77777777" w:rsidR="00DC5393" w:rsidRPr="0089308D" w:rsidRDefault="00DC5393" w:rsidP="00A952F2">
            <w:pPr>
              <w:spacing w:before="100" w:after="100"/>
              <w:jc w:val="center"/>
              <w:rPr>
                <w:sz w:val="22"/>
              </w:rPr>
            </w:pPr>
          </w:p>
        </w:tc>
        <w:tc>
          <w:tcPr>
            <w:tcW w:w="2190" w:type="dxa"/>
          </w:tcPr>
          <w:p w14:paraId="135C0A7E" w14:textId="77777777" w:rsidR="00DC5393" w:rsidRPr="0089308D" w:rsidRDefault="00DC5393" w:rsidP="00A952F2">
            <w:pPr>
              <w:spacing w:before="100" w:after="100"/>
              <w:jc w:val="center"/>
              <w:rPr>
                <w:sz w:val="22"/>
              </w:rPr>
            </w:pPr>
          </w:p>
        </w:tc>
        <w:tc>
          <w:tcPr>
            <w:tcW w:w="2190" w:type="dxa"/>
          </w:tcPr>
          <w:p w14:paraId="4D0B2CE9" w14:textId="77777777" w:rsidR="00DC5393" w:rsidRPr="0089308D" w:rsidRDefault="00DC5393" w:rsidP="00A952F2">
            <w:pPr>
              <w:spacing w:before="100" w:after="100"/>
              <w:jc w:val="center"/>
              <w:rPr>
                <w:sz w:val="22"/>
              </w:rPr>
            </w:pPr>
          </w:p>
        </w:tc>
        <w:tc>
          <w:tcPr>
            <w:tcW w:w="2293" w:type="dxa"/>
          </w:tcPr>
          <w:p w14:paraId="40C6B5C5" w14:textId="77777777" w:rsidR="00DC5393" w:rsidRPr="0089308D" w:rsidRDefault="00DC5393" w:rsidP="00A952F2">
            <w:pPr>
              <w:spacing w:before="100" w:after="100"/>
              <w:jc w:val="center"/>
              <w:rPr>
                <w:sz w:val="22"/>
              </w:rPr>
            </w:pPr>
          </w:p>
        </w:tc>
      </w:tr>
    </w:tbl>
    <w:p w14:paraId="5D2C13DE" w14:textId="77777777" w:rsidR="00DC5393" w:rsidRPr="0089308D" w:rsidRDefault="00DC5393" w:rsidP="00DC5393"/>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5148"/>
      </w:tblGrid>
      <w:tr w:rsidR="00DC5393" w:rsidRPr="0089308D" w14:paraId="0B753E45" w14:textId="77777777" w:rsidTr="00A952F2">
        <w:trPr>
          <w:cantSplit/>
          <w:trHeight w:hRule="exact" w:val="240"/>
          <w:jc w:val="center"/>
        </w:trPr>
        <w:tc>
          <w:tcPr>
            <w:tcW w:w="4320" w:type="dxa"/>
          </w:tcPr>
          <w:p w14:paraId="7F031106" w14:textId="77777777" w:rsidR="00DC5393" w:rsidRPr="0089308D" w:rsidRDefault="00DC5393" w:rsidP="00A952F2">
            <w:pPr>
              <w:spacing w:before="100" w:after="100"/>
              <w:rPr>
                <w:sz w:val="22"/>
              </w:rPr>
            </w:pPr>
          </w:p>
        </w:tc>
        <w:tc>
          <w:tcPr>
            <w:tcW w:w="360" w:type="dxa"/>
          </w:tcPr>
          <w:p w14:paraId="33B10A2B" w14:textId="77777777" w:rsidR="00DC5393" w:rsidRPr="0089308D" w:rsidRDefault="00DC5393" w:rsidP="00A952F2">
            <w:pPr>
              <w:spacing w:before="100" w:after="100"/>
              <w:jc w:val="center"/>
              <w:rPr>
                <w:sz w:val="22"/>
              </w:rPr>
            </w:pPr>
          </w:p>
        </w:tc>
        <w:tc>
          <w:tcPr>
            <w:tcW w:w="5148" w:type="dxa"/>
          </w:tcPr>
          <w:p w14:paraId="29DFD82F" w14:textId="77777777" w:rsidR="00DC5393" w:rsidRPr="0089308D" w:rsidRDefault="00DC5393" w:rsidP="00A952F2">
            <w:pPr>
              <w:spacing w:before="100" w:after="100"/>
              <w:jc w:val="center"/>
              <w:rPr>
                <w:sz w:val="22"/>
              </w:rPr>
            </w:pPr>
          </w:p>
        </w:tc>
      </w:tr>
      <w:tr w:rsidR="00DC5393" w:rsidRPr="0089308D" w14:paraId="1ECF39D2" w14:textId="77777777" w:rsidTr="00A952F2">
        <w:trPr>
          <w:cantSplit/>
          <w:jc w:val="center"/>
        </w:trPr>
        <w:tc>
          <w:tcPr>
            <w:tcW w:w="4320" w:type="dxa"/>
          </w:tcPr>
          <w:p w14:paraId="2BE2A393" w14:textId="77777777" w:rsidR="00DC5393" w:rsidRPr="0089308D" w:rsidRDefault="00DC5393" w:rsidP="00A952F2">
            <w:pPr>
              <w:spacing w:before="100" w:after="100"/>
              <w:jc w:val="right"/>
              <w:rPr>
                <w:sz w:val="22"/>
              </w:rPr>
            </w:pPr>
            <w:r w:rsidRPr="0089308D">
              <w:rPr>
                <w:sz w:val="22"/>
              </w:rPr>
              <w:t>Name of Bidder:</w:t>
            </w:r>
          </w:p>
        </w:tc>
        <w:tc>
          <w:tcPr>
            <w:tcW w:w="360" w:type="dxa"/>
          </w:tcPr>
          <w:p w14:paraId="30AA1552" w14:textId="77777777" w:rsidR="00DC5393" w:rsidRPr="0089308D" w:rsidRDefault="00DC5393" w:rsidP="00A952F2">
            <w:pPr>
              <w:spacing w:before="100" w:after="100"/>
              <w:jc w:val="center"/>
              <w:rPr>
                <w:sz w:val="22"/>
              </w:rPr>
            </w:pPr>
          </w:p>
        </w:tc>
        <w:tc>
          <w:tcPr>
            <w:tcW w:w="5148" w:type="dxa"/>
          </w:tcPr>
          <w:p w14:paraId="0800B93E" w14:textId="77777777" w:rsidR="00DC5393" w:rsidRPr="0089308D" w:rsidRDefault="00DC5393" w:rsidP="00A952F2">
            <w:pPr>
              <w:spacing w:before="100" w:after="100"/>
              <w:jc w:val="center"/>
              <w:rPr>
                <w:sz w:val="22"/>
              </w:rPr>
            </w:pPr>
          </w:p>
        </w:tc>
      </w:tr>
      <w:tr w:rsidR="00DC5393" w:rsidRPr="0089308D" w14:paraId="602E8046" w14:textId="77777777" w:rsidTr="00A952F2">
        <w:trPr>
          <w:cantSplit/>
          <w:trHeight w:hRule="exact" w:val="240"/>
          <w:jc w:val="center"/>
        </w:trPr>
        <w:tc>
          <w:tcPr>
            <w:tcW w:w="4320" w:type="dxa"/>
          </w:tcPr>
          <w:p w14:paraId="0EE9ECE8" w14:textId="77777777" w:rsidR="00DC5393" w:rsidRPr="0089308D" w:rsidRDefault="00DC5393" w:rsidP="00A952F2">
            <w:pPr>
              <w:spacing w:before="100" w:after="100"/>
              <w:jc w:val="right"/>
              <w:rPr>
                <w:sz w:val="22"/>
              </w:rPr>
            </w:pPr>
          </w:p>
        </w:tc>
        <w:tc>
          <w:tcPr>
            <w:tcW w:w="360" w:type="dxa"/>
          </w:tcPr>
          <w:p w14:paraId="3F323BED" w14:textId="77777777" w:rsidR="00DC5393" w:rsidRPr="0089308D" w:rsidRDefault="00DC5393" w:rsidP="00A952F2">
            <w:pPr>
              <w:spacing w:before="100" w:after="100"/>
              <w:jc w:val="center"/>
              <w:rPr>
                <w:sz w:val="22"/>
              </w:rPr>
            </w:pPr>
          </w:p>
        </w:tc>
        <w:tc>
          <w:tcPr>
            <w:tcW w:w="5148" w:type="dxa"/>
          </w:tcPr>
          <w:p w14:paraId="0531BD0E" w14:textId="77777777" w:rsidR="00DC5393" w:rsidRPr="0089308D" w:rsidRDefault="00DC5393" w:rsidP="00A952F2">
            <w:pPr>
              <w:spacing w:before="100" w:after="100"/>
              <w:jc w:val="center"/>
              <w:rPr>
                <w:sz w:val="22"/>
              </w:rPr>
            </w:pPr>
          </w:p>
        </w:tc>
      </w:tr>
      <w:tr w:rsidR="00DC5393" w:rsidRPr="0089308D" w14:paraId="05678708" w14:textId="77777777" w:rsidTr="00A952F2">
        <w:trPr>
          <w:cantSplit/>
          <w:jc w:val="center"/>
        </w:trPr>
        <w:tc>
          <w:tcPr>
            <w:tcW w:w="4320" w:type="dxa"/>
          </w:tcPr>
          <w:p w14:paraId="72FBF47D" w14:textId="77777777" w:rsidR="00DC5393" w:rsidRPr="0089308D" w:rsidRDefault="00DC5393" w:rsidP="00A952F2">
            <w:pPr>
              <w:spacing w:before="100" w:after="100"/>
              <w:jc w:val="right"/>
              <w:rPr>
                <w:sz w:val="22"/>
              </w:rPr>
            </w:pPr>
            <w:r w:rsidRPr="0089308D">
              <w:rPr>
                <w:sz w:val="22"/>
              </w:rPr>
              <w:t>Authorized Signature of Bidder:</w:t>
            </w:r>
          </w:p>
        </w:tc>
        <w:tc>
          <w:tcPr>
            <w:tcW w:w="360" w:type="dxa"/>
          </w:tcPr>
          <w:p w14:paraId="46DF514D" w14:textId="77777777" w:rsidR="00DC5393" w:rsidRPr="0089308D" w:rsidRDefault="00DC5393" w:rsidP="00A952F2">
            <w:pPr>
              <w:spacing w:before="100" w:after="100"/>
              <w:jc w:val="center"/>
              <w:rPr>
                <w:sz w:val="22"/>
              </w:rPr>
            </w:pPr>
          </w:p>
        </w:tc>
        <w:tc>
          <w:tcPr>
            <w:tcW w:w="5148" w:type="dxa"/>
          </w:tcPr>
          <w:p w14:paraId="003ED46A" w14:textId="77777777" w:rsidR="00DC5393" w:rsidRPr="0089308D" w:rsidRDefault="00DC5393" w:rsidP="00A952F2">
            <w:pPr>
              <w:spacing w:before="100" w:after="100"/>
              <w:jc w:val="center"/>
              <w:rPr>
                <w:sz w:val="22"/>
              </w:rPr>
            </w:pPr>
          </w:p>
        </w:tc>
      </w:tr>
    </w:tbl>
    <w:p w14:paraId="6FB3EAF0" w14:textId="77777777" w:rsidR="00DC5393" w:rsidRPr="0089308D" w:rsidRDefault="00DC5393" w:rsidP="00DC5393">
      <w:pPr>
        <w:pStyle w:val="Head32"/>
        <w:ind w:right="1440"/>
      </w:pPr>
      <w:r w:rsidRPr="0089308D">
        <w:rPr>
          <w:sz w:val="22"/>
        </w:rPr>
        <w:br w:type="page"/>
      </w:r>
      <w:r w:rsidRPr="0089308D">
        <w:lastRenderedPageBreak/>
        <w:t>3.2</w:t>
      </w:r>
      <w:r w:rsidRPr="0089308D">
        <w:tab/>
      </w:r>
      <w:r w:rsidRPr="0089308D">
        <w:tab/>
        <w:t>Supply and Installation Cost Summary Table</w:t>
      </w:r>
    </w:p>
    <w:p w14:paraId="6448E7C4" w14:textId="77777777" w:rsidR="00DC5393" w:rsidRDefault="00DC5393" w:rsidP="00DC5393">
      <w:pPr>
        <w:pStyle w:val="explanatorynotes"/>
        <w:ind w:right="1440"/>
        <w:jc w:val="center"/>
        <w:rPr>
          <w:rFonts w:ascii="Times New Roman" w:hAnsi="Times New Roman"/>
        </w:rPr>
      </w:pPr>
      <w:r w:rsidRPr="0089308D">
        <w:rPr>
          <w:rFonts w:ascii="Times New Roman" w:hAnsi="Times New Roman"/>
        </w:rPr>
        <w:t>Costs MUST reflect prices and rates quoted in accordance with ITB 17 and 18.</w:t>
      </w:r>
    </w:p>
    <w:tbl>
      <w:tblPr>
        <w:tblW w:w="14375" w:type="dxa"/>
        <w:tblInd w:w="43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804"/>
        <w:gridCol w:w="4322"/>
        <w:gridCol w:w="1507"/>
        <w:gridCol w:w="1510"/>
        <w:gridCol w:w="1608"/>
        <w:gridCol w:w="1507"/>
        <w:gridCol w:w="1568"/>
        <w:gridCol w:w="1549"/>
      </w:tblGrid>
      <w:tr w:rsidR="00DC5393" w:rsidRPr="00DC5393" w14:paraId="277B5ADD" w14:textId="77777777" w:rsidTr="00DC5393">
        <w:trPr>
          <w:cantSplit/>
          <w:trHeight w:val="20"/>
          <w:tblHeader/>
        </w:trPr>
        <w:tc>
          <w:tcPr>
            <w:tcW w:w="804" w:type="dxa"/>
          </w:tcPr>
          <w:p w14:paraId="298EEA0B" w14:textId="77777777" w:rsidR="00DC5393" w:rsidRPr="00DC5393" w:rsidRDefault="00DC5393" w:rsidP="00A952F2">
            <w:pPr>
              <w:spacing w:before="100"/>
              <w:jc w:val="center"/>
              <w:rPr>
                <w:b/>
                <w:sz w:val="20"/>
              </w:rPr>
            </w:pPr>
          </w:p>
        </w:tc>
        <w:tc>
          <w:tcPr>
            <w:tcW w:w="4322" w:type="dxa"/>
          </w:tcPr>
          <w:p w14:paraId="6AB58415" w14:textId="77777777" w:rsidR="00DC5393" w:rsidRPr="00DC5393" w:rsidRDefault="00DC5393" w:rsidP="00A952F2">
            <w:pPr>
              <w:spacing w:before="100"/>
              <w:rPr>
                <w:b/>
                <w:sz w:val="20"/>
              </w:rPr>
            </w:pPr>
          </w:p>
        </w:tc>
        <w:tc>
          <w:tcPr>
            <w:tcW w:w="1507" w:type="dxa"/>
          </w:tcPr>
          <w:p w14:paraId="5098FC89" w14:textId="77777777" w:rsidR="00DC5393" w:rsidRPr="00DC5393" w:rsidRDefault="00DC5393" w:rsidP="00A952F2">
            <w:pPr>
              <w:spacing w:before="100"/>
              <w:jc w:val="center"/>
              <w:rPr>
                <w:b/>
                <w:sz w:val="20"/>
              </w:rPr>
            </w:pPr>
          </w:p>
        </w:tc>
        <w:tc>
          <w:tcPr>
            <w:tcW w:w="7742" w:type="dxa"/>
            <w:gridSpan w:val="5"/>
          </w:tcPr>
          <w:p w14:paraId="181CE49F" w14:textId="77777777" w:rsidR="00DC5393" w:rsidRPr="00DC5393" w:rsidRDefault="00DC5393" w:rsidP="00A952F2">
            <w:pPr>
              <w:spacing w:before="100"/>
              <w:jc w:val="center"/>
              <w:rPr>
                <w:b/>
                <w:sz w:val="20"/>
              </w:rPr>
            </w:pPr>
            <w:r w:rsidRPr="00DC5393">
              <w:rPr>
                <w:b/>
                <w:sz w:val="20"/>
              </w:rPr>
              <w:t>Supply &amp; Installation Prices</w:t>
            </w:r>
          </w:p>
        </w:tc>
      </w:tr>
      <w:tr w:rsidR="00DC5393" w:rsidRPr="00DC5393" w14:paraId="5C4F802C" w14:textId="77777777" w:rsidTr="00DC5393">
        <w:trPr>
          <w:cantSplit/>
          <w:trHeight w:val="20"/>
          <w:tblHeader/>
        </w:trPr>
        <w:tc>
          <w:tcPr>
            <w:tcW w:w="804" w:type="dxa"/>
          </w:tcPr>
          <w:p w14:paraId="4259A57B" w14:textId="77777777" w:rsidR="00DC5393" w:rsidRPr="00DC5393" w:rsidRDefault="00DC5393" w:rsidP="00A952F2">
            <w:pPr>
              <w:spacing w:before="100" w:after="100"/>
              <w:jc w:val="center"/>
              <w:rPr>
                <w:b/>
                <w:sz w:val="20"/>
              </w:rPr>
            </w:pPr>
          </w:p>
        </w:tc>
        <w:tc>
          <w:tcPr>
            <w:tcW w:w="4322" w:type="dxa"/>
          </w:tcPr>
          <w:p w14:paraId="042E2752" w14:textId="77777777" w:rsidR="00DC5393" w:rsidRPr="00DC5393" w:rsidRDefault="00DC5393" w:rsidP="00A952F2">
            <w:pPr>
              <w:spacing w:before="100" w:after="100"/>
              <w:rPr>
                <w:b/>
                <w:sz w:val="20"/>
              </w:rPr>
            </w:pPr>
          </w:p>
        </w:tc>
        <w:tc>
          <w:tcPr>
            <w:tcW w:w="1507" w:type="dxa"/>
          </w:tcPr>
          <w:p w14:paraId="79A71AC6" w14:textId="77777777" w:rsidR="00DC5393" w:rsidRPr="00DC5393" w:rsidRDefault="00DC5393" w:rsidP="00A952F2">
            <w:pPr>
              <w:spacing w:before="100" w:after="100"/>
              <w:jc w:val="center"/>
              <w:rPr>
                <w:b/>
                <w:sz w:val="20"/>
              </w:rPr>
            </w:pPr>
            <w:r w:rsidRPr="00DC5393">
              <w:rPr>
                <w:b/>
                <w:sz w:val="20"/>
              </w:rPr>
              <w:br/>
            </w:r>
          </w:p>
        </w:tc>
        <w:tc>
          <w:tcPr>
            <w:tcW w:w="1510" w:type="dxa"/>
          </w:tcPr>
          <w:p w14:paraId="1ABB21A8" w14:textId="77777777" w:rsidR="00DC5393" w:rsidRPr="00DC5393" w:rsidRDefault="00DC5393" w:rsidP="00A952F2">
            <w:pPr>
              <w:spacing w:before="100" w:after="100"/>
              <w:jc w:val="center"/>
              <w:rPr>
                <w:b/>
                <w:sz w:val="20"/>
              </w:rPr>
            </w:pPr>
            <w:r w:rsidRPr="00DC5393">
              <w:rPr>
                <w:b/>
                <w:sz w:val="20"/>
              </w:rPr>
              <w:t>Locally supplied items</w:t>
            </w:r>
          </w:p>
        </w:tc>
        <w:tc>
          <w:tcPr>
            <w:tcW w:w="6232" w:type="dxa"/>
            <w:gridSpan w:val="4"/>
          </w:tcPr>
          <w:p w14:paraId="1806EA19" w14:textId="77777777" w:rsidR="00DC5393" w:rsidRPr="00DC5393" w:rsidRDefault="00DC5393" w:rsidP="00A952F2">
            <w:pPr>
              <w:spacing w:before="100" w:after="100"/>
              <w:jc w:val="center"/>
              <w:rPr>
                <w:b/>
                <w:sz w:val="20"/>
              </w:rPr>
            </w:pPr>
            <w:r w:rsidRPr="00DC5393">
              <w:rPr>
                <w:b/>
                <w:sz w:val="20"/>
              </w:rPr>
              <w:t>Items supplied from outside the Purchaser’s Country</w:t>
            </w:r>
          </w:p>
        </w:tc>
      </w:tr>
      <w:tr w:rsidR="00DC5393" w:rsidRPr="00DC5393" w14:paraId="37A00E77" w14:textId="77777777" w:rsidTr="00DC5393">
        <w:trPr>
          <w:cantSplit/>
          <w:trHeight w:val="20"/>
          <w:tblHeader/>
        </w:trPr>
        <w:tc>
          <w:tcPr>
            <w:tcW w:w="804" w:type="dxa"/>
          </w:tcPr>
          <w:p w14:paraId="70F4EF93" w14:textId="77777777" w:rsidR="00DC5393" w:rsidRPr="00DC5393" w:rsidRDefault="00DC5393" w:rsidP="00A952F2">
            <w:pPr>
              <w:spacing w:before="100" w:after="100"/>
              <w:jc w:val="center"/>
              <w:rPr>
                <w:b/>
                <w:sz w:val="20"/>
              </w:rPr>
            </w:pPr>
            <w:proofErr w:type="gramStart"/>
            <w:r w:rsidRPr="00DC5393">
              <w:rPr>
                <w:b/>
                <w:sz w:val="20"/>
              </w:rPr>
              <w:t>Line Item</w:t>
            </w:r>
            <w:proofErr w:type="gramEnd"/>
            <w:r w:rsidRPr="00DC5393">
              <w:rPr>
                <w:b/>
                <w:sz w:val="20"/>
              </w:rPr>
              <w:t xml:space="preserve"> No.</w:t>
            </w:r>
          </w:p>
        </w:tc>
        <w:tc>
          <w:tcPr>
            <w:tcW w:w="4322" w:type="dxa"/>
          </w:tcPr>
          <w:p w14:paraId="7F97C133" w14:textId="77777777" w:rsidR="00DC5393" w:rsidRPr="00DC5393" w:rsidRDefault="00DC5393" w:rsidP="00A952F2">
            <w:pPr>
              <w:spacing w:before="100" w:after="100"/>
              <w:jc w:val="center"/>
              <w:rPr>
                <w:b/>
                <w:sz w:val="20"/>
              </w:rPr>
            </w:pPr>
            <w:r w:rsidRPr="00DC5393">
              <w:rPr>
                <w:b/>
                <w:sz w:val="20"/>
              </w:rPr>
              <w:br/>
            </w:r>
            <w:r w:rsidRPr="00DC5393">
              <w:rPr>
                <w:b/>
                <w:sz w:val="20"/>
              </w:rPr>
              <w:br/>
              <w:t>Subsystem / Item</w:t>
            </w:r>
          </w:p>
        </w:tc>
        <w:tc>
          <w:tcPr>
            <w:tcW w:w="1507" w:type="dxa"/>
          </w:tcPr>
          <w:p w14:paraId="7BDBC9D2" w14:textId="77777777" w:rsidR="00DC5393" w:rsidRPr="00DC5393" w:rsidRDefault="00DC5393" w:rsidP="00A952F2">
            <w:pPr>
              <w:spacing w:before="100" w:after="100"/>
              <w:jc w:val="center"/>
              <w:rPr>
                <w:b/>
                <w:sz w:val="20"/>
              </w:rPr>
            </w:pPr>
            <w:r w:rsidRPr="00DC5393">
              <w:rPr>
                <w:b/>
                <w:sz w:val="20"/>
              </w:rPr>
              <w:t>Supply and Installation</w:t>
            </w:r>
            <w:r w:rsidRPr="00DC5393">
              <w:rPr>
                <w:b/>
                <w:sz w:val="20"/>
              </w:rPr>
              <w:br/>
              <w:t>Cost Sub-Table No.</w:t>
            </w:r>
          </w:p>
        </w:tc>
        <w:tc>
          <w:tcPr>
            <w:tcW w:w="1510" w:type="dxa"/>
          </w:tcPr>
          <w:p w14:paraId="39DA66B7" w14:textId="77777777" w:rsidR="00DC5393" w:rsidRPr="00DC5393" w:rsidRDefault="00DC5393" w:rsidP="00A952F2">
            <w:pPr>
              <w:spacing w:before="100" w:after="100"/>
              <w:jc w:val="center"/>
              <w:rPr>
                <w:b/>
                <w:sz w:val="20"/>
              </w:rPr>
            </w:pPr>
            <w:r w:rsidRPr="00DC5393">
              <w:rPr>
                <w:b/>
                <w:sz w:val="20"/>
              </w:rPr>
              <w:br/>
            </w:r>
            <w:r w:rsidRPr="00DC5393">
              <w:rPr>
                <w:b/>
                <w:i/>
                <w:sz w:val="20"/>
              </w:rPr>
              <w:t>[ </w:t>
            </w:r>
            <w:r w:rsidRPr="00DC5393">
              <w:rPr>
                <w:i/>
                <w:sz w:val="20"/>
              </w:rPr>
              <w:t>insert</w:t>
            </w:r>
            <w:r w:rsidRPr="00DC5393">
              <w:rPr>
                <w:b/>
                <w:i/>
                <w:sz w:val="20"/>
              </w:rPr>
              <w:t xml:space="preserve">:  Local </w:t>
            </w:r>
            <w:proofErr w:type="gramStart"/>
            <w:r w:rsidRPr="00DC5393">
              <w:rPr>
                <w:b/>
                <w:i/>
                <w:sz w:val="20"/>
              </w:rPr>
              <w:t>Currency ]</w:t>
            </w:r>
            <w:proofErr w:type="gramEnd"/>
            <w:r w:rsidRPr="00DC5393">
              <w:rPr>
                <w:b/>
                <w:sz w:val="20"/>
              </w:rPr>
              <w:br/>
              <w:t xml:space="preserve"> Price</w:t>
            </w:r>
          </w:p>
        </w:tc>
        <w:tc>
          <w:tcPr>
            <w:tcW w:w="1608" w:type="dxa"/>
          </w:tcPr>
          <w:p w14:paraId="0AA343D7" w14:textId="77777777" w:rsidR="00DC5393" w:rsidRPr="00DC5393" w:rsidRDefault="00DC5393" w:rsidP="00A952F2">
            <w:pPr>
              <w:spacing w:before="100" w:after="100"/>
              <w:jc w:val="center"/>
              <w:rPr>
                <w:b/>
                <w:sz w:val="20"/>
              </w:rPr>
            </w:pPr>
            <w:r w:rsidRPr="00DC5393">
              <w:rPr>
                <w:b/>
                <w:sz w:val="20"/>
              </w:rPr>
              <w:br/>
            </w:r>
            <w:r w:rsidRPr="00DC5393">
              <w:rPr>
                <w:b/>
                <w:i/>
                <w:sz w:val="20"/>
              </w:rPr>
              <w:t>[ </w:t>
            </w:r>
            <w:r w:rsidRPr="00DC5393">
              <w:rPr>
                <w:i/>
                <w:sz w:val="20"/>
              </w:rPr>
              <w:t>insert</w:t>
            </w:r>
            <w:r w:rsidRPr="00DC5393">
              <w:rPr>
                <w:b/>
                <w:i/>
                <w:sz w:val="20"/>
              </w:rPr>
              <w:t xml:space="preserve">:  Local </w:t>
            </w:r>
            <w:proofErr w:type="gramStart"/>
            <w:r w:rsidRPr="00DC5393">
              <w:rPr>
                <w:b/>
                <w:i/>
                <w:sz w:val="20"/>
              </w:rPr>
              <w:t>Currency ]</w:t>
            </w:r>
            <w:proofErr w:type="gramEnd"/>
            <w:r w:rsidRPr="00DC5393">
              <w:rPr>
                <w:b/>
                <w:sz w:val="20"/>
              </w:rPr>
              <w:br/>
              <w:t xml:space="preserve"> Price</w:t>
            </w:r>
          </w:p>
        </w:tc>
        <w:tc>
          <w:tcPr>
            <w:tcW w:w="1507" w:type="dxa"/>
          </w:tcPr>
          <w:p w14:paraId="346E3BEA" w14:textId="77777777" w:rsidR="00DC5393" w:rsidRPr="00DC5393" w:rsidRDefault="00DC5393" w:rsidP="00A952F2">
            <w:pPr>
              <w:spacing w:before="100" w:after="100"/>
              <w:jc w:val="center"/>
              <w:rPr>
                <w:b/>
                <w:sz w:val="20"/>
              </w:rPr>
            </w:pPr>
            <w:r w:rsidRPr="00DC5393">
              <w:rPr>
                <w:b/>
                <w:i/>
                <w:sz w:val="20"/>
              </w:rPr>
              <w:t>[ </w:t>
            </w:r>
            <w:r w:rsidRPr="00DC5393">
              <w:rPr>
                <w:i/>
                <w:sz w:val="20"/>
              </w:rPr>
              <w:t>insert</w:t>
            </w:r>
            <w:r w:rsidRPr="00DC5393">
              <w:rPr>
                <w:b/>
                <w:i/>
                <w:sz w:val="20"/>
              </w:rPr>
              <w:t xml:space="preserve">:  Foreign Currency </w:t>
            </w:r>
            <w:proofErr w:type="gramStart"/>
            <w:r w:rsidRPr="00DC5393">
              <w:rPr>
                <w:b/>
                <w:i/>
                <w:sz w:val="20"/>
              </w:rPr>
              <w:t>A</w:t>
            </w:r>
            <w:r w:rsidRPr="00DC5393">
              <w:rPr>
                <w:b/>
                <w:sz w:val="20"/>
              </w:rPr>
              <w:t> ]</w:t>
            </w:r>
            <w:proofErr w:type="gramEnd"/>
            <w:r w:rsidRPr="00DC5393">
              <w:rPr>
                <w:b/>
                <w:sz w:val="20"/>
              </w:rPr>
              <w:t xml:space="preserve"> </w:t>
            </w:r>
            <w:r w:rsidRPr="00DC5393">
              <w:rPr>
                <w:b/>
                <w:sz w:val="20"/>
              </w:rPr>
              <w:br/>
              <w:t>Price</w:t>
            </w:r>
          </w:p>
        </w:tc>
        <w:tc>
          <w:tcPr>
            <w:tcW w:w="1568" w:type="dxa"/>
          </w:tcPr>
          <w:p w14:paraId="03FD4B51" w14:textId="77777777" w:rsidR="00DC5393" w:rsidRPr="00DC5393" w:rsidRDefault="00DC5393" w:rsidP="00A952F2">
            <w:pPr>
              <w:spacing w:before="100" w:after="100"/>
              <w:jc w:val="center"/>
              <w:rPr>
                <w:b/>
                <w:sz w:val="20"/>
              </w:rPr>
            </w:pPr>
            <w:r w:rsidRPr="00DC5393">
              <w:rPr>
                <w:b/>
                <w:i/>
                <w:sz w:val="20"/>
              </w:rPr>
              <w:t>[ </w:t>
            </w:r>
            <w:r w:rsidRPr="00DC5393">
              <w:rPr>
                <w:i/>
                <w:sz w:val="20"/>
              </w:rPr>
              <w:t>insert</w:t>
            </w:r>
            <w:r w:rsidRPr="00DC5393">
              <w:rPr>
                <w:b/>
                <w:i/>
                <w:sz w:val="20"/>
              </w:rPr>
              <w:t xml:space="preserve">:  Foreign Currency </w:t>
            </w:r>
            <w:proofErr w:type="gramStart"/>
            <w:r w:rsidRPr="00DC5393">
              <w:rPr>
                <w:b/>
                <w:i/>
                <w:sz w:val="20"/>
              </w:rPr>
              <w:t>B ]</w:t>
            </w:r>
            <w:proofErr w:type="gramEnd"/>
            <w:r w:rsidRPr="00DC5393">
              <w:rPr>
                <w:b/>
                <w:sz w:val="20"/>
              </w:rPr>
              <w:br/>
              <w:t>Price</w:t>
            </w:r>
          </w:p>
        </w:tc>
        <w:tc>
          <w:tcPr>
            <w:tcW w:w="1549" w:type="dxa"/>
          </w:tcPr>
          <w:p w14:paraId="273F0498" w14:textId="77777777" w:rsidR="00DC5393" w:rsidRPr="00DC5393" w:rsidRDefault="00DC5393" w:rsidP="00A952F2">
            <w:pPr>
              <w:spacing w:before="100" w:after="100"/>
              <w:jc w:val="center"/>
              <w:rPr>
                <w:b/>
                <w:sz w:val="20"/>
              </w:rPr>
            </w:pPr>
            <w:r w:rsidRPr="00DC5393">
              <w:rPr>
                <w:b/>
                <w:i/>
                <w:sz w:val="20"/>
              </w:rPr>
              <w:t>[ </w:t>
            </w:r>
            <w:r w:rsidRPr="00DC5393">
              <w:rPr>
                <w:i/>
                <w:sz w:val="20"/>
              </w:rPr>
              <w:t>insert</w:t>
            </w:r>
            <w:r w:rsidRPr="00DC5393">
              <w:rPr>
                <w:b/>
                <w:i/>
                <w:sz w:val="20"/>
              </w:rPr>
              <w:t xml:space="preserve">:  Foreign Currency </w:t>
            </w:r>
            <w:proofErr w:type="gramStart"/>
            <w:r w:rsidRPr="00DC5393">
              <w:rPr>
                <w:b/>
                <w:i/>
                <w:sz w:val="20"/>
              </w:rPr>
              <w:t>C ]</w:t>
            </w:r>
            <w:proofErr w:type="gramEnd"/>
            <w:r w:rsidRPr="00DC5393">
              <w:rPr>
                <w:b/>
                <w:sz w:val="20"/>
              </w:rPr>
              <w:br/>
              <w:t>Price</w:t>
            </w:r>
          </w:p>
        </w:tc>
      </w:tr>
      <w:tr w:rsidR="00DC5393" w:rsidRPr="00DC5393" w14:paraId="1A203B3E" w14:textId="77777777" w:rsidTr="00DC5393">
        <w:trPr>
          <w:cantSplit/>
          <w:trHeight w:val="20"/>
        </w:trPr>
        <w:tc>
          <w:tcPr>
            <w:tcW w:w="804" w:type="dxa"/>
          </w:tcPr>
          <w:p w14:paraId="1257BD81" w14:textId="77777777" w:rsidR="00DC5393" w:rsidRPr="00DC5393" w:rsidRDefault="00DC5393" w:rsidP="00A952F2">
            <w:pPr>
              <w:spacing w:before="100" w:after="100"/>
              <w:jc w:val="center"/>
              <w:rPr>
                <w:sz w:val="20"/>
              </w:rPr>
            </w:pPr>
          </w:p>
        </w:tc>
        <w:tc>
          <w:tcPr>
            <w:tcW w:w="4322" w:type="dxa"/>
          </w:tcPr>
          <w:p w14:paraId="4B0DC246" w14:textId="77777777" w:rsidR="00DC5393" w:rsidRPr="00DC5393" w:rsidRDefault="00DC5393" w:rsidP="00A952F2">
            <w:pPr>
              <w:spacing w:before="100" w:after="100"/>
              <w:rPr>
                <w:sz w:val="20"/>
              </w:rPr>
            </w:pPr>
          </w:p>
        </w:tc>
        <w:tc>
          <w:tcPr>
            <w:tcW w:w="1507" w:type="dxa"/>
          </w:tcPr>
          <w:p w14:paraId="69E2CB0C" w14:textId="77777777" w:rsidR="00DC5393" w:rsidRPr="00DC5393" w:rsidRDefault="00DC5393" w:rsidP="00A952F2">
            <w:pPr>
              <w:spacing w:before="100" w:after="100"/>
              <w:jc w:val="center"/>
              <w:rPr>
                <w:sz w:val="20"/>
              </w:rPr>
            </w:pPr>
          </w:p>
        </w:tc>
        <w:tc>
          <w:tcPr>
            <w:tcW w:w="1510" w:type="dxa"/>
          </w:tcPr>
          <w:p w14:paraId="3C948079" w14:textId="77777777" w:rsidR="00DC5393" w:rsidRPr="00DC5393" w:rsidRDefault="00DC5393" w:rsidP="00A952F2">
            <w:pPr>
              <w:spacing w:before="100" w:after="100"/>
              <w:jc w:val="center"/>
              <w:rPr>
                <w:sz w:val="20"/>
              </w:rPr>
            </w:pPr>
          </w:p>
        </w:tc>
        <w:tc>
          <w:tcPr>
            <w:tcW w:w="1608" w:type="dxa"/>
          </w:tcPr>
          <w:p w14:paraId="28117820" w14:textId="77777777" w:rsidR="00DC5393" w:rsidRPr="00DC5393" w:rsidRDefault="00DC5393" w:rsidP="00A952F2">
            <w:pPr>
              <w:spacing w:before="100" w:after="100"/>
              <w:jc w:val="center"/>
              <w:rPr>
                <w:sz w:val="20"/>
              </w:rPr>
            </w:pPr>
          </w:p>
        </w:tc>
        <w:tc>
          <w:tcPr>
            <w:tcW w:w="1507" w:type="dxa"/>
          </w:tcPr>
          <w:p w14:paraId="413A391E" w14:textId="77777777" w:rsidR="00DC5393" w:rsidRPr="00DC5393" w:rsidRDefault="00DC5393" w:rsidP="00A952F2">
            <w:pPr>
              <w:spacing w:before="100" w:after="100"/>
              <w:jc w:val="center"/>
              <w:rPr>
                <w:sz w:val="20"/>
              </w:rPr>
            </w:pPr>
          </w:p>
        </w:tc>
        <w:tc>
          <w:tcPr>
            <w:tcW w:w="1568" w:type="dxa"/>
          </w:tcPr>
          <w:p w14:paraId="71AE1767" w14:textId="77777777" w:rsidR="00DC5393" w:rsidRPr="00DC5393" w:rsidRDefault="00DC5393" w:rsidP="00A952F2">
            <w:pPr>
              <w:spacing w:before="100" w:after="100"/>
              <w:jc w:val="center"/>
              <w:rPr>
                <w:sz w:val="20"/>
              </w:rPr>
            </w:pPr>
          </w:p>
        </w:tc>
        <w:tc>
          <w:tcPr>
            <w:tcW w:w="1549" w:type="dxa"/>
          </w:tcPr>
          <w:p w14:paraId="3EC4ACA6" w14:textId="77777777" w:rsidR="00DC5393" w:rsidRPr="00DC5393" w:rsidRDefault="00DC5393" w:rsidP="00A952F2">
            <w:pPr>
              <w:spacing w:before="100" w:after="100"/>
              <w:jc w:val="center"/>
              <w:rPr>
                <w:sz w:val="20"/>
              </w:rPr>
            </w:pPr>
          </w:p>
        </w:tc>
      </w:tr>
      <w:tr w:rsidR="00DC5393" w:rsidRPr="00DC5393" w14:paraId="4950AD7A" w14:textId="77777777" w:rsidTr="00DC5393">
        <w:trPr>
          <w:cantSplit/>
          <w:trHeight w:val="20"/>
        </w:trPr>
        <w:tc>
          <w:tcPr>
            <w:tcW w:w="804" w:type="dxa"/>
          </w:tcPr>
          <w:p w14:paraId="618D7251" w14:textId="77777777" w:rsidR="00DC5393" w:rsidRPr="00DC5393" w:rsidRDefault="00DC5393" w:rsidP="00A952F2">
            <w:pPr>
              <w:spacing w:before="100" w:after="100"/>
              <w:jc w:val="center"/>
              <w:rPr>
                <w:sz w:val="20"/>
              </w:rPr>
            </w:pPr>
            <w:r w:rsidRPr="00DC5393">
              <w:rPr>
                <w:sz w:val="20"/>
              </w:rPr>
              <w:t>1</w:t>
            </w:r>
          </w:p>
        </w:tc>
        <w:tc>
          <w:tcPr>
            <w:tcW w:w="4322" w:type="dxa"/>
          </w:tcPr>
          <w:p w14:paraId="0A67817E" w14:textId="593E6696" w:rsidR="00DC5393" w:rsidRPr="00DC5393" w:rsidRDefault="00DC5393" w:rsidP="00A952F2">
            <w:pPr>
              <w:spacing w:before="100" w:after="100"/>
              <w:rPr>
                <w:sz w:val="20"/>
              </w:rPr>
            </w:pPr>
            <w:r w:rsidRPr="00DC5393">
              <w:rPr>
                <w:sz w:val="20"/>
              </w:rPr>
              <w:t>Hardware</w:t>
            </w:r>
          </w:p>
        </w:tc>
        <w:tc>
          <w:tcPr>
            <w:tcW w:w="1507" w:type="dxa"/>
          </w:tcPr>
          <w:p w14:paraId="3FDF801C" w14:textId="77777777" w:rsidR="00DC5393" w:rsidRPr="00DC5393" w:rsidRDefault="00DC5393" w:rsidP="00A952F2">
            <w:pPr>
              <w:spacing w:before="100" w:after="100"/>
              <w:jc w:val="center"/>
              <w:rPr>
                <w:sz w:val="20"/>
              </w:rPr>
            </w:pPr>
            <w:r w:rsidRPr="00DC5393">
              <w:rPr>
                <w:sz w:val="20"/>
              </w:rPr>
              <w:t>1</w:t>
            </w:r>
          </w:p>
        </w:tc>
        <w:tc>
          <w:tcPr>
            <w:tcW w:w="1510" w:type="dxa"/>
          </w:tcPr>
          <w:p w14:paraId="7C429AFE" w14:textId="77777777" w:rsidR="00DC5393" w:rsidRPr="00DC5393" w:rsidRDefault="00DC5393" w:rsidP="00A952F2">
            <w:pPr>
              <w:spacing w:before="100" w:after="100"/>
              <w:jc w:val="center"/>
              <w:rPr>
                <w:sz w:val="20"/>
              </w:rPr>
            </w:pPr>
          </w:p>
        </w:tc>
        <w:tc>
          <w:tcPr>
            <w:tcW w:w="1608" w:type="dxa"/>
          </w:tcPr>
          <w:p w14:paraId="224106E6" w14:textId="77777777" w:rsidR="00DC5393" w:rsidRPr="00DC5393" w:rsidRDefault="00DC5393" w:rsidP="00A952F2">
            <w:pPr>
              <w:spacing w:before="100" w:after="100"/>
              <w:jc w:val="center"/>
              <w:rPr>
                <w:sz w:val="20"/>
              </w:rPr>
            </w:pPr>
          </w:p>
        </w:tc>
        <w:tc>
          <w:tcPr>
            <w:tcW w:w="1507" w:type="dxa"/>
          </w:tcPr>
          <w:p w14:paraId="33B26C83" w14:textId="77777777" w:rsidR="00DC5393" w:rsidRPr="00DC5393" w:rsidRDefault="00DC5393" w:rsidP="00A952F2">
            <w:pPr>
              <w:spacing w:before="100" w:after="100"/>
              <w:jc w:val="center"/>
              <w:rPr>
                <w:sz w:val="20"/>
              </w:rPr>
            </w:pPr>
          </w:p>
        </w:tc>
        <w:tc>
          <w:tcPr>
            <w:tcW w:w="1568" w:type="dxa"/>
          </w:tcPr>
          <w:p w14:paraId="5EF9B7F4" w14:textId="77777777" w:rsidR="00DC5393" w:rsidRPr="00DC5393" w:rsidRDefault="00DC5393" w:rsidP="00A952F2">
            <w:pPr>
              <w:spacing w:before="100" w:after="100"/>
              <w:jc w:val="center"/>
              <w:rPr>
                <w:sz w:val="20"/>
              </w:rPr>
            </w:pPr>
          </w:p>
        </w:tc>
        <w:tc>
          <w:tcPr>
            <w:tcW w:w="1549" w:type="dxa"/>
          </w:tcPr>
          <w:p w14:paraId="2D12E7BB" w14:textId="77777777" w:rsidR="00DC5393" w:rsidRPr="00DC5393" w:rsidRDefault="00DC5393" w:rsidP="00A952F2">
            <w:pPr>
              <w:spacing w:before="100" w:after="100"/>
              <w:jc w:val="center"/>
              <w:rPr>
                <w:sz w:val="20"/>
              </w:rPr>
            </w:pPr>
          </w:p>
        </w:tc>
      </w:tr>
      <w:tr w:rsidR="00AC7DF5" w:rsidRPr="00DC5393" w14:paraId="03069F0B" w14:textId="77777777" w:rsidTr="00DC5393">
        <w:trPr>
          <w:cantSplit/>
          <w:trHeight w:val="20"/>
        </w:trPr>
        <w:tc>
          <w:tcPr>
            <w:tcW w:w="804" w:type="dxa"/>
          </w:tcPr>
          <w:p w14:paraId="649353EA" w14:textId="30102517" w:rsidR="00AC7DF5" w:rsidRPr="00DC5393" w:rsidRDefault="00AC7DF5" w:rsidP="00A952F2">
            <w:pPr>
              <w:spacing w:before="100" w:after="100"/>
              <w:jc w:val="center"/>
              <w:rPr>
                <w:sz w:val="20"/>
              </w:rPr>
            </w:pPr>
            <w:r>
              <w:rPr>
                <w:sz w:val="20"/>
              </w:rPr>
              <w:t>2</w:t>
            </w:r>
          </w:p>
        </w:tc>
        <w:tc>
          <w:tcPr>
            <w:tcW w:w="4322" w:type="dxa"/>
          </w:tcPr>
          <w:p w14:paraId="03073751" w14:textId="6E378F95" w:rsidR="00AC7DF5" w:rsidRPr="00DC5393" w:rsidRDefault="00AC7DF5" w:rsidP="00A952F2">
            <w:pPr>
              <w:spacing w:before="100" w:after="100"/>
              <w:rPr>
                <w:sz w:val="20"/>
              </w:rPr>
            </w:pPr>
            <w:r>
              <w:rPr>
                <w:sz w:val="20"/>
              </w:rPr>
              <w:t>Civil works</w:t>
            </w:r>
          </w:p>
        </w:tc>
        <w:tc>
          <w:tcPr>
            <w:tcW w:w="1507" w:type="dxa"/>
          </w:tcPr>
          <w:p w14:paraId="46E1C2D7" w14:textId="648C417C" w:rsidR="00AC7DF5" w:rsidRPr="00DC5393" w:rsidRDefault="00AC7DF5" w:rsidP="00A952F2">
            <w:pPr>
              <w:spacing w:before="100" w:after="100"/>
              <w:jc w:val="center"/>
              <w:rPr>
                <w:sz w:val="20"/>
              </w:rPr>
            </w:pPr>
            <w:r>
              <w:rPr>
                <w:sz w:val="20"/>
              </w:rPr>
              <w:t>2</w:t>
            </w:r>
          </w:p>
        </w:tc>
        <w:tc>
          <w:tcPr>
            <w:tcW w:w="1510" w:type="dxa"/>
          </w:tcPr>
          <w:p w14:paraId="5DFC9696" w14:textId="77777777" w:rsidR="00AC7DF5" w:rsidRPr="00DC5393" w:rsidRDefault="00AC7DF5" w:rsidP="00A952F2">
            <w:pPr>
              <w:spacing w:before="100" w:after="100"/>
              <w:jc w:val="center"/>
              <w:rPr>
                <w:sz w:val="20"/>
              </w:rPr>
            </w:pPr>
          </w:p>
        </w:tc>
        <w:tc>
          <w:tcPr>
            <w:tcW w:w="1608" w:type="dxa"/>
          </w:tcPr>
          <w:p w14:paraId="3E29D93A" w14:textId="77777777" w:rsidR="00AC7DF5" w:rsidRPr="00DC5393" w:rsidRDefault="00AC7DF5" w:rsidP="00A952F2">
            <w:pPr>
              <w:spacing w:before="100" w:after="100"/>
              <w:jc w:val="center"/>
              <w:rPr>
                <w:sz w:val="20"/>
              </w:rPr>
            </w:pPr>
          </w:p>
        </w:tc>
        <w:tc>
          <w:tcPr>
            <w:tcW w:w="1507" w:type="dxa"/>
          </w:tcPr>
          <w:p w14:paraId="667F4CA7" w14:textId="77777777" w:rsidR="00AC7DF5" w:rsidRPr="00DC5393" w:rsidRDefault="00AC7DF5" w:rsidP="00A952F2">
            <w:pPr>
              <w:spacing w:before="100" w:after="100"/>
              <w:jc w:val="center"/>
              <w:rPr>
                <w:sz w:val="20"/>
              </w:rPr>
            </w:pPr>
          </w:p>
        </w:tc>
        <w:tc>
          <w:tcPr>
            <w:tcW w:w="1568" w:type="dxa"/>
          </w:tcPr>
          <w:p w14:paraId="3CAC808E" w14:textId="77777777" w:rsidR="00AC7DF5" w:rsidRPr="00DC5393" w:rsidRDefault="00AC7DF5" w:rsidP="00A952F2">
            <w:pPr>
              <w:spacing w:before="100" w:after="100"/>
              <w:jc w:val="center"/>
              <w:rPr>
                <w:sz w:val="20"/>
              </w:rPr>
            </w:pPr>
          </w:p>
        </w:tc>
        <w:tc>
          <w:tcPr>
            <w:tcW w:w="1549" w:type="dxa"/>
          </w:tcPr>
          <w:p w14:paraId="40CC91EA" w14:textId="77777777" w:rsidR="00AC7DF5" w:rsidRPr="00DC5393" w:rsidRDefault="00AC7DF5" w:rsidP="00A952F2">
            <w:pPr>
              <w:spacing w:before="100" w:after="100"/>
              <w:jc w:val="center"/>
              <w:rPr>
                <w:sz w:val="20"/>
              </w:rPr>
            </w:pPr>
          </w:p>
        </w:tc>
      </w:tr>
      <w:tr w:rsidR="00DC5393" w:rsidRPr="00DC5393" w14:paraId="0F439979" w14:textId="77777777" w:rsidTr="00DC5393">
        <w:trPr>
          <w:cantSplit/>
          <w:trHeight w:val="20"/>
        </w:trPr>
        <w:tc>
          <w:tcPr>
            <w:tcW w:w="804" w:type="dxa"/>
          </w:tcPr>
          <w:p w14:paraId="371BF22B" w14:textId="4F08D155" w:rsidR="00DC5393" w:rsidRPr="00DC5393" w:rsidRDefault="00AC7DF5" w:rsidP="00A952F2">
            <w:pPr>
              <w:widowControl w:val="0"/>
              <w:spacing w:before="100" w:after="100"/>
              <w:jc w:val="center"/>
              <w:rPr>
                <w:sz w:val="20"/>
              </w:rPr>
            </w:pPr>
            <w:r>
              <w:rPr>
                <w:sz w:val="20"/>
              </w:rPr>
              <w:t>3</w:t>
            </w:r>
          </w:p>
        </w:tc>
        <w:tc>
          <w:tcPr>
            <w:tcW w:w="4322" w:type="dxa"/>
          </w:tcPr>
          <w:p w14:paraId="46263516" w14:textId="1261F79B" w:rsidR="00DC5393" w:rsidRPr="00DC5393" w:rsidRDefault="00DC5393" w:rsidP="00A952F2">
            <w:pPr>
              <w:widowControl w:val="0"/>
              <w:spacing w:before="100" w:after="100"/>
              <w:rPr>
                <w:sz w:val="20"/>
              </w:rPr>
            </w:pPr>
            <w:r w:rsidRPr="00DC5393">
              <w:rPr>
                <w:sz w:val="20"/>
              </w:rPr>
              <w:t>Software</w:t>
            </w:r>
          </w:p>
        </w:tc>
        <w:tc>
          <w:tcPr>
            <w:tcW w:w="1507" w:type="dxa"/>
          </w:tcPr>
          <w:p w14:paraId="42CF6230" w14:textId="209BEC03" w:rsidR="00DC5393" w:rsidRPr="00DC5393" w:rsidRDefault="00AC7DF5" w:rsidP="00A952F2">
            <w:pPr>
              <w:widowControl w:val="0"/>
              <w:spacing w:before="100" w:after="100"/>
              <w:jc w:val="center"/>
              <w:rPr>
                <w:sz w:val="20"/>
              </w:rPr>
            </w:pPr>
            <w:r>
              <w:rPr>
                <w:sz w:val="20"/>
              </w:rPr>
              <w:t>3</w:t>
            </w:r>
          </w:p>
        </w:tc>
        <w:tc>
          <w:tcPr>
            <w:tcW w:w="1510" w:type="dxa"/>
          </w:tcPr>
          <w:p w14:paraId="28F69312" w14:textId="77777777" w:rsidR="00DC5393" w:rsidRPr="00DC5393" w:rsidRDefault="00DC5393" w:rsidP="00A952F2">
            <w:pPr>
              <w:widowControl w:val="0"/>
              <w:spacing w:before="100" w:after="100"/>
              <w:jc w:val="center"/>
              <w:rPr>
                <w:sz w:val="20"/>
              </w:rPr>
            </w:pPr>
          </w:p>
        </w:tc>
        <w:tc>
          <w:tcPr>
            <w:tcW w:w="1608" w:type="dxa"/>
          </w:tcPr>
          <w:p w14:paraId="1674E5E5" w14:textId="77777777" w:rsidR="00DC5393" w:rsidRPr="00DC5393" w:rsidRDefault="00DC5393" w:rsidP="00A952F2">
            <w:pPr>
              <w:widowControl w:val="0"/>
              <w:spacing w:before="100" w:after="100"/>
              <w:jc w:val="center"/>
              <w:rPr>
                <w:sz w:val="20"/>
              </w:rPr>
            </w:pPr>
          </w:p>
        </w:tc>
        <w:tc>
          <w:tcPr>
            <w:tcW w:w="1507" w:type="dxa"/>
          </w:tcPr>
          <w:p w14:paraId="1DA43931" w14:textId="77777777" w:rsidR="00DC5393" w:rsidRPr="00DC5393" w:rsidRDefault="00DC5393" w:rsidP="00A952F2">
            <w:pPr>
              <w:widowControl w:val="0"/>
              <w:spacing w:before="100" w:after="100"/>
              <w:jc w:val="center"/>
              <w:rPr>
                <w:sz w:val="20"/>
              </w:rPr>
            </w:pPr>
          </w:p>
        </w:tc>
        <w:tc>
          <w:tcPr>
            <w:tcW w:w="1568" w:type="dxa"/>
          </w:tcPr>
          <w:p w14:paraId="4032CCB7" w14:textId="77777777" w:rsidR="00DC5393" w:rsidRPr="00DC5393" w:rsidRDefault="00DC5393" w:rsidP="00A952F2">
            <w:pPr>
              <w:widowControl w:val="0"/>
              <w:spacing w:before="100" w:after="100"/>
              <w:jc w:val="center"/>
              <w:rPr>
                <w:sz w:val="20"/>
              </w:rPr>
            </w:pPr>
          </w:p>
        </w:tc>
        <w:tc>
          <w:tcPr>
            <w:tcW w:w="1549" w:type="dxa"/>
          </w:tcPr>
          <w:p w14:paraId="77E45FFE" w14:textId="77777777" w:rsidR="00DC5393" w:rsidRPr="00DC5393" w:rsidRDefault="00DC5393" w:rsidP="00A952F2">
            <w:pPr>
              <w:widowControl w:val="0"/>
              <w:spacing w:before="100" w:after="100"/>
              <w:rPr>
                <w:sz w:val="20"/>
              </w:rPr>
            </w:pPr>
          </w:p>
        </w:tc>
      </w:tr>
      <w:tr w:rsidR="00AC7DF5" w:rsidRPr="00DC5393" w14:paraId="65EB0EB0" w14:textId="77777777" w:rsidTr="00DC5393">
        <w:trPr>
          <w:cantSplit/>
          <w:trHeight w:val="20"/>
        </w:trPr>
        <w:tc>
          <w:tcPr>
            <w:tcW w:w="804" w:type="dxa"/>
          </w:tcPr>
          <w:p w14:paraId="7F6513C3" w14:textId="2053794E" w:rsidR="00AC7DF5" w:rsidRPr="00DC5393" w:rsidRDefault="00AC7DF5" w:rsidP="00A952F2">
            <w:pPr>
              <w:widowControl w:val="0"/>
              <w:spacing w:before="100" w:after="100"/>
              <w:jc w:val="center"/>
              <w:rPr>
                <w:sz w:val="20"/>
              </w:rPr>
            </w:pPr>
            <w:r>
              <w:rPr>
                <w:sz w:val="20"/>
              </w:rPr>
              <w:t>4</w:t>
            </w:r>
          </w:p>
        </w:tc>
        <w:tc>
          <w:tcPr>
            <w:tcW w:w="4322" w:type="dxa"/>
          </w:tcPr>
          <w:p w14:paraId="63B420F0" w14:textId="4287BD6F" w:rsidR="00AC7DF5" w:rsidRPr="00DC5393" w:rsidRDefault="00AC7DF5" w:rsidP="00A952F2">
            <w:pPr>
              <w:widowControl w:val="0"/>
              <w:spacing w:before="100" w:after="100"/>
              <w:rPr>
                <w:sz w:val="20"/>
              </w:rPr>
            </w:pPr>
            <w:r>
              <w:rPr>
                <w:sz w:val="20"/>
              </w:rPr>
              <w:t>Installation and training</w:t>
            </w:r>
          </w:p>
        </w:tc>
        <w:tc>
          <w:tcPr>
            <w:tcW w:w="1507" w:type="dxa"/>
          </w:tcPr>
          <w:p w14:paraId="10609632" w14:textId="6C7B308D" w:rsidR="00AC7DF5" w:rsidRDefault="00AC7DF5" w:rsidP="00A952F2">
            <w:pPr>
              <w:widowControl w:val="0"/>
              <w:spacing w:before="100" w:after="100"/>
              <w:jc w:val="center"/>
              <w:rPr>
                <w:sz w:val="20"/>
              </w:rPr>
            </w:pPr>
            <w:r>
              <w:rPr>
                <w:sz w:val="20"/>
              </w:rPr>
              <w:t>4</w:t>
            </w:r>
          </w:p>
        </w:tc>
        <w:tc>
          <w:tcPr>
            <w:tcW w:w="1510" w:type="dxa"/>
          </w:tcPr>
          <w:p w14:paraId="646EAB11" w14:textId="77777777" w:rsidR="00AC7DF5" w:rsidRPr="00DC5393" w:rsidRDefault="00AC7DF5" w:rsidP="00A952F2">
            <w:pPr>
              <w:widowControl w:val="0"/>
              <w:spacing w:before="100" w:after="100"/>
              <w:jc w:val="center"/>
              <w:rPr>
                <w:sz w:val="20"/>
              </w:rPr>
            </w:pPr>
          </w:p>
        </w:tc>
        <w:tc>
          <w:tcPr>
            <w:tcW w:w="1608" w:type="dxa"/>
          </w:tcPr>
          <w:p w14:paraId="04A5A025" w14:textId="77777777" w:rsidR="00AC7DF5" w:rsidRPr="00DC5393" w:rsidRDefault="00AC7DF5" w:rsidP="00A952F2">
            <w:pPr>
              <w:widowControl w:val="0"/>
              <w:spacing w:before="100" w:after="100"/>
              <w:jc w:val="center"/>
              <w:rPr>
                <w:sz w:val="20"/>
              </w:rPr>
            </w:pPr>
          </w:p>
        </w:tc>
        <w:tc>
          <w:tcPr>
            <w:tcW w:w="1507" w:type="dxa"/>
          </w:tcPr>
          <w:p w14:paraId="60FD4D4F" w14:textId="77777777" w:rsidR="00AC7DF5" w:rsidRPr="00DC5393" w:rsidRDefault="00AC7DF5" w:rsidP="00A952F2">
            <w:pPr>
              <w:widowControl w:val="0"/>
              <w:spacing w:before="100" w:after="100"/>
              <w:jc w:val="center"/>
              <w:rPr>
                <w:sz w:val="20"/>
              </w:rPr>
            </w:pPr>
          </w:p>
        </w:tc>
        <w:tc>
          <w:tcPr>
            <w:tcW w:w="1568" w:type="dxa"/>
          </w:tcPr>
          <w:p w14:paraId="708BAD6F" w14:textId="77777777" w:rsidR="00AC7DF5" w:rsidRPr="00DC5393" w:rsidRDefault="00AC7DF5" w:rsidP="00A952F2">
            <w:pPr>
              <w:widowControl w:val="0"/>
              <w:spacing w:before="100" w:after="100"/>
              <w:jc w:val="center"/>
              <w:rPr>
                <w:sz w:val="20"/>
              </w:rPr>
            </w:pPr>
          </w:p>
        </w:tc>
        <w:tc>
          <w:tcPr>
            <w:tcW w:w="1549" w:type="dxa"/>
          </w:tcPr>
          <w:p w14:paraId="39895E15" w14:textId="77777777" w:rsidR="00AC7DF5" w:rsidRPr="00DC5393" w:rsidRDefault="00AC7DF5" w:rsidP="00A952F2">
            <w:pPr>
              <w:widowControl w:val="0"/>
              <w:spacing w:before="100" w:after="100"/>
              <w:rPr>
                <w:sz w:val="20"/>
              </w:rPr>
            </w:pPr>
          </w:p>
        </w:tc>
      </w:tr>
      <w:tr w:rsidR="00DC5393" w:rsidRPr="00DC5393" w14:paraId="1C0B4D2C" w14:textId="77777777" w:rsidTr="00DC5393">
        <w:trPr>
          <w:cantSplit/>
          <w:trHeight w:val="20"/>
        </w:trPr>
        <w:tc>
          <w:tcPr>
            <w:tcW w:w="804" w:type="dxa"/>
          </w:tcPr>
          <w:p w14:paraId="2F6376B9" w14:textId="77777777" w:rsidR="00DC5393" w:rsidRPr="00DC5393" w:rsidRDefault="00DC5393" w:rsidP="00A952F2">
            <w:pPr>
              <w:widowControl w:val="0"/>
              <w:spacing w:before="100" w:after="100"/>
              <w:jc w:val="center"/>
              <w:rPr>
                <w:sz w:val="20"/>
              </w:rPr>
            </w:pPr>
            <w:r w:rsidRPr="00DC5393">
              <w:rPr>
                <w:sz w:val="20"/>
              </w:rPr>
              <w:t>3</w:t>
            </w:r>
          </w:p>
        </w:tc>
        <w:tc>
          <w:tcPr>
            <w:tcW w:w="4322" w:type="dxa"/>
          </w:tcPr>
          <w:p w14:paraId="15CE60CA" w14:textId="73C8FE1F" w:rsidR="00DC5393" w:rsidRPr="00DC5393" w:rsidRDefault="00DC5393" w:rsidP="00A952F2">
            <w:pPr>
              <w:widowControl w:val="0"/>
              <w:spacing w:before="100" w:after="100"/>
              <w:rPr>
                <w:sz w:val="20"/>
              </w:rPr>
            </w:pPr>
            <w:r>
              <w:rPr>
                <w:sz w:val="20"/>
              </w:rPr>
              <w:t xml:space="preserve">Project management and </w:t>
            </w:r>
            <w:r w:rsidRPr="00DC5393">
              <w:rPr>
                <w:sz w:val="20"/>
              </w:rPr>
              <w:t>Implementation Services</w:t>
            </w:r>
          </w:p>
        </w:tc>
        <w:tc>
          <w:tcPr>
            <w:tcW w:w="1507" w:type="dxa"/>
          </w:tcPr>
          <w:p w14:paraId="2963E719" w14:textId="73199C61" w:rsidR="00DC5393" w:rsidRPr="00DC5393" w:rsidRDefault="00AC7DF5" w:rsidP="00A952F2">
            <w:pPr>
              <w:widowControl w:val="0"/>
              <w:spacing w:before="100" w:after="100"/>
              <w:jc w:val="center"/>
              <w:rPr>
                <w:sz w:val="20"/>
              </w:rPr>
            </w:pPr>
            <w:r>
              <w:rPr>
                <w:sz w:val="20"/>
              </w:rPr>
              <w:t>5</w:t>
            </w:r>
          </w:p>
        </w:tc>
        <w:tc>
          <w:tcPr>
            <w:tcW w:w="1510" w:type="dxa"/>
          </w:tcPr>
          <w:p w14:paraId="78A56905" w14:textId="77777777" w:rsidR="00DC5393" w:rsidRPr="00DC5393" w:rsidRDefault="00DC5393" w:rsidP="00A952F2">
            <w:pPr>
              <w:widowControl w:val="0"/>
              <w:spacing w:before="100" w:after="100"/>
              <w:jc w:val="center"/>
              <w:rPr>
                <w:sz w:val="20"/>
              </w:rPr>
            </w:pPr>
          </w:p>
        </w:tc>
        <w:tc>
          <w:tcPr>
            <w:tcW w:w="1608" w:type="dxa"/>
          </w:tcPr>
          <w:p w14:paraId="7CBAD4D5" w14:textId="77777777" w:rsidR="00DC5393" w:rsidRPr="00DC5393" w:rsidRDefault="00DC5393" w:rsidP="00A952F2">
            <w:pPr>
              <w:widowControl w:val="0"/>
              <w:spacing w:before="100" w:after="100"/>
              <w:jc w:val="center"/>
              <w:rPr>
                <w:sz w:val="20"/>
              </w:rPr>
            </w:pPr>
          </w:p>
        </w:tc>
        <w:tc>
          <w:tcPr>
            <w:tcW w:w="1507" w:type="dxa"/>
          </w:tcPr>
          <w:p w14:paraId="2683DE80" w14:textId="77777777" w:rsidR="00DC5393" w:rsidRPr="00DC5393" w:rsidRDefault="00DC5393" w:rsidP="00A952F2">
            <w:pPr>
              <w:widowControl w:val="0"/>
              <w:spacing w:before="100" w:after="100"/>
              <w:jc w:val="center"/>
              <w:rPr>
                <w:sz w:val="20"/>
              </w:rPr>
            </w:pPr>
          </w:p>
        </w:tc>
        <w:tc>
          <w:tcPr>
            <w:tcW w:w="1568" w:type="dxa"/>
          </w:tcPr>
          <w:p w14:paraId="2BFB965D" w14:textId="77777777" w:rsidR="00DC5393" w:rsidRPr="00DC5393" w:rsidRDefault="00DC5393" w:rsidP="00A952F2">
            <w:pPr>
              <w:widowControl w:val="0"/>
              <w:spacing w:before="100" w:after="100"/>
              <w:jc w:val="center"/>
              <w:rPr>
                <w:sz w:val="20"/>
              </w:rPr>
            </w:pPr>
          </w:p>
        </w:tc>
        <w:tc>
          <w:tcPr>
            <w:tcW w:w="1549" w:type="dxa"/>
          </w:tcPr>
          <w:p w14:paraId="6DC43AA9" w14:textId="77777777" w:rsidR="00DC5393" w:rsidRPr="00DC5393" w:rsidRDefault="00DC5393" w:rsidP="00A952F2">
            <w:pPr>
              <w:widowControl w:val="0"/>
              <w:spacing w:before="100" w:after="100"/>
              <w:rPr>
                <w:sz w:val="20"/>
              </w:rPr>
            </w:pPr>
          </w:p>
        </w:tc>
      </w:tr>
      <w:tr w:rsidR="00DC5393" w:rsidRPr="00DC5393" w14:paraId="6BF8947B" w14:textId="77777777" w:rsidTr="00DC5393">
        <w:trPr>
          <w:cantSplit/>
          <w:trHeight w:val="20"/>
        </w:trPr>
        <w:tc>
          <w:tcPr>
            <w:tcW w:w="8143" w:type="dxa"/>
            <w:gridSpan w:val="4"/>
          </w:tcPr>
          <w:p w14:paraId="789C5A7C" w14:textId="77777777" w:rsidR="00DC5393" w:rsidRPr="00DC5393" w:rsidRDefault="00DC5393" w:rsidP="00A952F2">
            <w:pPr>
              <w:spacing w:before="100" w:after="100"/>
              <w:jc w:val="center"/>
              <w:rPr>
                <w:sz w:val="20"/>
              </w:rPr>
            </w:pPr>
            <w:r w:rsidRPr="00DC5393">
              <w:rPr>
                <w:sz w:val="20"/>
              </w:rPr>
              <w:t>SUBTOTALS</w:t>
            </w:r>
          </w:p>
        </w:tc>
        <w:tc>
          <w:tcPr>
            <w:tcW w:w="1608" w:type="dxa"/>
          </w:tcPr>
          <w:p w14:paraId="21484E85" w14:textId="77777777" w:rsidR="00DC5393" w:rsidRPr="00DC5393" w:rsidRDefault="00DC5393" w:rsidP="00A952F2">
            <w:pPr>
              <w:spacing w:before="100" w:after="100"/>
              <w:jc w:val="center"/>
              <w:rPr>
                <w:sz w:val="20"/>
              </w:rPr>
            </w:pPr>
          </w:p>
        </w:tc>
        <w:tc>
          <w:tcPr>
            <w:tcW w:w="1507" w:type="dxa"/>
          </w:tcPr>
          <w:p w14:paraId="6DF90760" w14:textId="77777777" w:rsidR="00DC5393" w:rsidRPr="00DC5393" w:rsidRDefault="00DC5393" w:rsidP="00A952F2">
            <w:pPr>
              <w:spacing w:before="100" w:after="100"/>
              <w:jc w:val="center"/>
              <w:rPr>
                <w:sz w:val="20"/>
              </w:rPr>
            </w:pPr>
          </w:p>
        </w:tc>
        <w:tc>
          <w:tcPr>
            <w:tcW w:w="1568" w:type="dxa"/>
          </w:tcPr>
          <w:p w14:paraId="059CDD86" w14:textId="77777777" w:rsidR="00DC5393" w:rsidRPr="00DC5393" w:rsidRDefault="00DC5393" w:rsidP="00A952F2">
            <w:pPr>
              <w:spacing w:before="100" w:after="100"/>
              <w:jc w:val="center"/>
              <w:rPr>
                <w:sz w:val="20"/>
              </w:rPr>
            </w:pPr>
          </w:p>
        </w:tc>
        <w:tc>
          <w:tcPr>
            <w:tcW w:w="1549" w:type="dxa"/>
          </w:tcPr>
          <w:p w14:paraId="6DEB03AA" w14:textId="77777777" w:rsidR="00DC5393" w:rsidRPr="00DC5393" w:rsidRDefault="00DC5393" w:rsidP="00A952F2">
            <w:pPr>
              <w:spacing w:before="100" w:after="100"/>
              <w:jc w:val="center"/>
              <w:rPr>
                <w:sz w:val="20"/>
              </w:rPr>
            </w:pPr>
          </w:p>
        </w:tc>
      </w:tr>
      <w:tr w:rsidR="00DC5393" w:rsidRPr="00DC5393" w14:paraId="34EBB4B6" w14:textId="77777777" w:rsidTr="00DC5393">
        <w:trPr>
          <w:cantSplit/>
          <w:trHeight w:val="20"/>
        </w:trPr>
        <w:tc>
          <w:tcPr>
            <w:tcW w:w="8143" w:type="dxa"/>
            <w:gridSpan w:val="4"/>
          </w:tcPr>
          <w:p w14:paraId="3A65191C" w14:textId="77777777" w:rsidR="00DC5393" w:rsidRPr="00DC5393" w:rsidRDefault="00DC5393" w:rsidP="00A952F2">
            <w:pPr>
              <w:widowControl w:val="0"/>
              <w:spacing w:before="100" w:after="100"/>
              <w:jc w:val="center"/>
              <w:rPr>
                <w:sz w:val="20"/>
              </w:rPr>
            </w:pPr>
            <w:r w:rsidRPr="00DC5393">
              <w:rPr>
                <w:sz w:val="20"/>
              </w:rPr>
              <w:t xml:space="preserve">TOTAL </w:t>
            </w:r>
          </w:p>
        </w:tc>
        <w:tc>
          <w:tcPr>
            <w:tcW w:w="1608" w:type="dxa"/>
          </w:tcPr>
          <w:p w14:paraId="53812CB3" w14:textId="77777777" w:rsidR="00DC5393" w:rsidRPr="00DC5393" w:rsidRDefault="00DC5393" w:rsidP="00A952F2">
            <w:pPr>
              <w:widowControl w:val="0"/>
              <w:spacing w:before="100" w:after="100"/>
              <w:jc w:val="center"/>
              <w:rPr>
                <w:sz w:val="20"/>
              </w:rPr>
            </w:pPr>
          </w:p>
        </w:tc>
        <w:tc>
          <w:tcPr>
            <w:tcW w:w="1507" w:type="dxa"/>
          </w:tcPr>
          <w:p w14:paraId="1D9CAD97" w14:textId="77777777" w:rsidR="00DC5393" w:rsidRPr="00DC5393" w:rsidRDefault="00DC5393" w:rsidP="00A952F2">
            <w:pPr>
              <w:widowControl w:val="0"/>
              <w:spacing w:before="100" w:after="100"/>
              <w:jc w:val="center"/>
              <w:rPr>
                <w:sz w:val="20"/>
              </w:rPr>
            </w:pPr>
          </w:p>
        </w:tc>
        <w:tc>
          <w:tcPr>
            <w:tcW w:w="1568" w:type="dxa"/>
          </w:tcPr>
          <w:p w14:paraId="1EBC362D" w14:textId="77777777" w:rsidR="00DC5393" w:rsidRPr="00DC5393" w:rsidRDefault="00DC5393" w:rsidP="00A952F2">
            <w:pPr>
              <w:widowControl w:val="0"/>
              <w:spacing w:before="100" w:after="100"/>
              <w:jc w:val="center"/>
              <w:rPr>
                <w:sz w:val="20"/>
              </w:rPr>
            </w:pPr>
          </w:p>
        </w:tc>
        <w:tc>
          <w:tcPr>
            <w:tcW w:w="1549" w:type="dxa"/>
          </w:tcPr>
          <w:p w14:paraId="3577184B" w14:textId="77777777" w:rsidR="00DC5393" w:rsidRPr="00DC5393" w:rsidRDefault="00DC5393" w:rsidP="00A952F2">
            <w:pPr>
              <w:widowControl w:val="0"/>
              <w:spacing w:before="100" w:after="100"/>
              <w:rPr>
                <w:sz w:val="20"/>
              </w:rPr>
            </w:pPr>
          </w:p>
        </w:tc>
      </w:tr>
    </w:tbl>
    <w:p w14:paraId="51807E30" w14:textId="77777777" w:rsidR="00DC5393" w:rsidRDefault="00DC5393" w:rsidP="00DC5393">
      <w:pPr>
        <w:pStyle w:val="explanatorynotes"/>
        <w:ind w:right="1440"/>
        <w:jc w:val="center"/>
        <w:rPr>
          <w:rFonts w:ascii="Times New Roman" w:hAnsi="Times New Roman"/>
        </w:rPr>
      </w:pPr>
    </w:p>
    <w:p w14:paraId="5216D54E" w14:textId="77777777" w:rsidR="00DC5393" w:rsidRPr="0089308D" w:rsidRDefault="00DC5393" w:rsidP="00DC5393">
      <w:pPr>
        <w:ind w:left="1260" w:right="1440" w:hanging="1260"/>
        <w:rPr>
          <w:sz w:val="22"/>
        </w:rPr>
      </w:pPr>
      <w:r w:rsidRPr="0089308D">
        <w:rPr>
          <w:b/>
          <w:sz w:val="22"/>
        </w:rPr>
        <w:t>Note:</w:t>
      </w:r>
      <w:r w:rsidRPr="0089308D">
        <w:rPr>
          <w:sz w:val="22"/>
        </w:rPr>
        <w:tab/>
        <w:t xml:space="preserve">- - indicates not applicable.  “Indicates repetition of table entry above.  Refer to the relevant Supply and Installation Cost Sub-Table for the specific components that constitute each Subsystem or line item in this summary </w:t>
      </w:r>
      <w:proofErr w:type="gramStart"/>
      <w:r w:rsidRPr="0089308D">
        <w:rPr>
          <w:sz w:val="22"/>
        </w:rPr>
        <w:t>table</w:t>
      </w:r>
      <w:proofErr w:type="gramEnd"/>
    </w:p>
    <w:p w14:paraId="5101EB06" w14:textId="77777777" w:rsidR="00DC5393" w:rsidRPr="0089308D" w:rsidRDefault="00DC5393" w:rsidP="00DC5393">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0"/>
        <w:ind w:right="1440"/>
        <w:rPr>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5148"/>
      </w:tblGrid>
      <w:tr w:rsidR="00DC5393" w:rsidRPr="0089308D" w14:paraId="039BB801" w14:textId="77777777" w:rsidTr="00A952F2">
        <w:trPr>
          <w:cantSplit/>
          <w:jc w:val="center"/>
        </w:trPr>
        <w:tc>
          <w:tcPr>
            <w:tcW w:w="4320" w:type="dxa"/>
          </w:tcPr>
          <w:p w14:paraId="79A133D9" w14:textId="77777777" w:rsidR="00DC5393" w:rsidRPr="0089308D" w:rsidRDefault="00DC5393" w:rsidP="00A952F2">
            <w:pPr>
              <w:spacing w:before="100" w:after="100"/>
              <w:jc w:val="right"/>
              <w:rPr>
                <w:sz w:val="22"/>
              </w:rPr>
            </w:pPr>
            <w:r w:rsidRPr="0089308D">
              <w:rPr>
                <w:sz w:val="22"/>
              </w:rPr>
              <w:t>Name of Bidder:</w:t>
            </w:r>
          </w:p>
        </w:tc>
        <w:tc>
          <w:tcPr>
            <w:tcW w:w="360" w:type="dxa"/>
          </w:tcPr>
          <w:p w14:paraId="384F0F55" w14:textId="77777777" w:rsidR="00DC5393" w:rsidRPr="0089308D" w:rsidRDefault="00DC5393" w:rsidP="00A952F2">
            <w:pPr>
              <w:spacing w:before="100" w:after="100"/>
              <w:jc w:val="center"/>
              <w:rPr>
                <w:sz w:val="22"/>
              </w:rPr>
            </w:pPr>
          </w:p>
        </w:tc>
        <w:tc>
          <w:tcPr>
            <w:tcW w:w="5148" w:type="dxa"/>
          </w:tcPr>
          <w:p w14:paraId="4C0C0153" w14:textId="77777777" w:rsidR="00DC5393" w:rsidRPr="0089308D" w:rsidRDefault="00DC5393" w:rsidP="00A952F2">
            <w:pPr>
              <w:spacing w:before="100" w:after="100"/>
              <w:jc w:val="center"/>
              <w:rPr>
                <w:sz w:val="22"/>
              </w:rPr>
            </w:pPr>
          </w:p>
        </w:tc>
      </w:tr>
      <w:tr w:rsidR="00DC5393" w:rsidRPr="0089308D" w14:paraId="7C7005D8" w14:textId="77777777" w:rsidTr="00A952F2">
        <w:trPr>
          <w:cantSplit/>
          <w:jc w:val="center"/>
        </w:trPr>
        <w:tc>
          <w:tcPr>
            <w:tcW w:w="4320" w:type="dxa"/>
          </w:tcPr>
          <w:p w14:paraId="346C49DD" w14:textId="77777777" w:rsidR="00DC5393" w:rsidRPr="0089308D" w:rsidRDefault="00DC5393" w:rsidP="00A952F2">
            <w:pPr>
              <w:spacing w:before="100" w:after="100"/>
              <w:jc w:val="right"/>
              <w:rPr>
                <w:sz w:val="22"/>
              </w:rPr>
            </w:pPr>
            <w:r w:rsidRPr="0089308D">
              <w:rPr>
                <w:sz w:val="22"/>
              </w:rPr>
              <w:t>Authorized Signature of Bidder:</w:t>
            </w:r>
          </w:p>
        </w:tc>
        <w:tc>
          <w:tcPr>
            <w:tcW w:w="360" w:type="dxa"/>
          </w:tcPr>
          <w:p w14:paraId="395A63E0" w14:textId="77777777" w:rsidR="00DC5393" w:rsidRPr="0089308D" w:rsidRDefault="00DC5393" w:rsidP="00A952F2">
            <w:pPr>
              <w:spacing w:before="100" w:after="100"/>
              <w:jc w:val="center"/>
              <w:rPr>
                <w:sz w:val="22"/>
              </w:rPr>
            </w:pPr>
          </w:p>
        </w:tc>
        <w:tc>
          <w:tcPr>
            <w:tcW w:w="5148" w:type="dxa"/>
          </w:tcPr>
          <w:p w14:paraId="5BB651E1" w14:textId="77777777" w:rsidR="00DC5393" w:rsidRPr="0089308D" w:rsidRDefault="00DC5393" w:rsidP="00A952F2">
            <w:pPr>
              <w:spacing w:before="100" w:after="100"/>
              <w:jc w:val="center"/>
              <w:rPr>
                <w:sz w:val="22"/>
              </w:rPr>
            </w:pPr>
          </w:p>
        </w:tc>
      </w:tr>
      <w:tr w:rsidR="00DC5393" w:rsidRPr="0089308D" w14:paraId="34EB9615" w14:textId="77777777" w:rsidTr="00A952F2">
        <w:trPr>
          <w:cantSplit/>
          <w:trHeight w:hRule="exact" w:val="240"/>
          <w:jc w:val="center"/>
        </w:trPr>
        <w:tc>
          <w:tcPr>
            <w:tcW w:w="4320" w:type="dxa"/>
          </w:tcPr>
          <w:p w14:paraId="709D18E4" w14:textId="77777777" w:rsidR="00DC5393" w:rsidRPr="0089308D" w:rsidRDefault="00DC5393" w:rsidP="00A952F2">
            <w:pPr>
              <w:spacing w:before="100" w:after="100"/>
              <w:rPr>
                <w:sz w:val="22"/>
              </w:rPr>
            </w:pPr>
          </w:p>
        </w:tc>
        <w:tc>
          <w:tcPr>
            <w:tcW w:w="360" w:type="dxa"/>
          </w:tcPr>
          <w:p w14:paraId="55D0D28C" w14:textId="77777777" w:rsidR="00DC5393" w:rsidRPr="0089308D" w:rsidRDefault="00DC5393" w:rsidP="00A952F2">
            <w:pPr>
              <w:spacing w:before="100" w:after="100"/>
              <w:jc w:val="center"/>
              <w:rPr>
                <w:sz w:val="22"/>
              </w:rPr>
            </w:pPr>
          </w:p>
        </w:tc>
        <w:tc>
          <w:tcPr>
            <w:tcW w:w="5148" w:type="dxa"/>
          </w:tcPr>
          <w:p w14:paraId="472A181B" w14:textId="77777777" w:rsidR="00DC5393" w:rsidRPr="0089308D" w:rsidRDefault="00DC5393" w:rsidP="00A952F2">
            <w:pPr>
              <w:spacing w:before="100" w:after="100"/>
              <w:jc w:val="center"/>
              <w:rPr>
                <w:sz w:val="22"/>
              </w:rPr>
            </w:pPr>
          </w:p>
        </w:tc>
      </w:tr>
    </w:tbl>
    <w:p w14:paraId="4CE9680A" w14:textId="77777777" w:rsidR="00DC5393" w:rsidRPr="0089308D" w:rsidRDefault="00DC5393" w:rsidP="00DC5393">
      <w:pPr>
        <w:pStyle w:val="Head32"/>
        <w:ind w:right="1440"/>
      </w:pPr>
      <w:r w:rsidRPr="0089308D">
        <w:rPr>
          <w:sz w:val="22"/>
        </w:rPr>
        <w:br w:type="page"/>
      </w:r>
      <w:r w:rsidRPr="0089308D">
        <w:lastRenderedPageBreak/>
        <w:t>3.3</w:t>
      </w:r>
      <w:r w:rsidRPr="0089308D">
        <w:tab/>
      </w:r>
      <w:r w:rsidRPr="0089308D">
        <w:tab/>
        <w:t xml:space="preserve">Recurrent Cost Summary Table </w:t>
      </w:r>
    </w:p>
    <w:p w14:paraId="5CA75B5D" w14:textId="77777777" w:rsidR="00DC5393" w:rsidRDefault="00DC5393" w:rsidP="00DC5393">
      <w:pPr>
        <w:ind w:right="1440"/>
        <w:jc w:val="center"/>
      </w:pPr>
      <w:r w:rsidRPr="0089308D">
        <w:t>Costs MUST reflect prices and rates quoted in accordance with ITB 17 and ITB 18.</w:t>
      </w:r>
    </w:p>
    <w:p w14:paraId="1B68D4F5" w14:textId="77777777" w:rsidR="00DC5393" w:rsidRDefault="00DC5393" w:rsidP="00DC5393">
      <w:pPr>
        <w:ind w:right="1440"/>
        <w:jc w:val="center"/>
      </w:pPr>
    </w:p>
    <w:tbl>
      <w:tblPr>
        <w:tblW w:w="0" w:type="auto"/>
        <w:tblInd w:w="154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860"/>
        <w:gridCol w:w="3776"/>
        <w:gridCol w:w="1342"/>
        <w:gridCol w:w="1468"/>
        <w:gridCol w:w="1678"/>
        <w:gridCol w:w="1678"/>
        <w:gridCol w:w="1678"/>
      </w:tblGrid>
      <w:tr w:rsidR="00DC5393" w14:paraId="279A04F5" w14:textId="77777777" w:rsidTr="00A952F2">
        <w:trPr>
          <w:cantSplit/>
          <w:trHeight w:val="1189"/>
          <w:tblHeader/>
        </w:trPr>
        <w:tc>
          <w:tcPr>
            <w:tcW w:w="860" w:type="dxa"/>
          </w:tcPr>
          <w:p w14:paraId="1FBE6A23" w14:textId="77777777" w:rsidR="00DC5393" w:rsidRDefault="00DC5393" w:rsidP="00A952F2">
            <w:pPr>
              <w:spacing w:before="100" w:after="100"/>
              <w:jc w:val="center"/>
              <w:rPr>
                <w:sz w:val="22"/>
              </w:rPr>
            </w:pPr>
            <w:r>
              <w:rPr>
                <w:sz w:val="22"/>
              </w:rPr>
              <w:br/>
            </w:r>
            <w:proofErr w:type="gramStart"/>
            <w:r>
              <w:rPr>
                <w:sz w:val="22"/>
              </w:rPr>
              <w:t>Line Item</w:t>
            </w:r>
            <w:proofErr w:type="gramEnd"/>
            <w:r>
              <w:rPr>
                <w:sz w:val="22"/>
              </w:rPr>
              <w:t xml:space="preserve"> No.</w:t>
            </w:r>
          </w:p>
        </w:tc>
        <w:tc>
          <w:tcPr>
            <w:tcW w:w="3776" w:type="dxa"/>
          </w:tcPr>
          <w:p w14:paraId="66FA7DDB" w14:textId="77777777" w:rsidR="00DC5393" w:rsidRDefault="00DC5393" w:rsidP="00A952F2">
            <w:pPr>
              <w:spacing w:before="100" w:after="100"/>
              <w:jc w:val="center"/>
              <w:rPr>
                <w:sz w:val="22"/>
              </w:rPr>
            </w:pPr>
            <w:r>
              <w:rPr>
                <w:sz w:val="22"/>
              </w:rPr>
              <w:br/>
            </w:r>
            <w:r>
              <w:rPr>
                <w:sz w:val="22"/>
              </w:rPr>
              <w:br/>
            </w:r>
            <w:r>
              <w:rPr>
                <w:sz w:val="22"/>
              </w:rPr>
              <w:br/>
              <w:t>Subsystem / Item</w:t>
            </w:r>
          </w:p>
        </w:tc>
        <w:tc>
          <w:tcPr>
            <w:tcW w:w="1342" w:type="dxa"/>
          </w:tcPr>
          <w:p w14:paraId="32BB1CCA" w14:textId="77777777" w:rsidR="00DC5393" w:rsidRDefault="00DC5393" w:rsidP="00A952F2">
            <w:pPr>
              <w:spacing w:before="100" w:after="100"/>
              <w:jc w:val="center"/>
              <w:rPr>
                <w:sz w:val="22"/>
              </w:rPr>
            </w:pPr>
            <w:r>
              <w:rPr>
                <w:sz w:val="22"/>
              </w:rPr>
              <w:br/>
              <w:t>Recurrent</w:t>
            </w:r>
            <w:r>
              <w:rPr>
                <w:sz w:val="22"/>
              </w:rPr>
              <w:br/>
              <w:t>Cost Sub-Table No.</w:t>
            </w:r>
          </w:p>
        </w:tc>
        <w:tc>
          <w:tcPr>
            <w:tcW w:w="1468" w:type="dxa"/>
          </w:tcPr>
          <w:p w14:paraId="4F4C503E" w14:textId="77777777" w:rsidR="00DC5393" w:rsidRDefault="00DC5393" w:rsidP="00A952F2">
            <w:pPr>
              <w:spacing w:before="100" w:after="100"/>
              <w:jc w:val="center"/>
              <w:rPr>
                <w:sz w:val="22"/>
              </w:rPr>
            </w:pPr>
            <w:r>
              <w:rPr>
                <w:rStyle w:val="preparersnote"/>
                <w:sz w:val="22"/>
              </w:rPr>
              <w:t>[ insert:  Local</w:t>
            </w:r>
            <w:r>
              <w:rPr>
                <w:rStyle w:val="preparersnote"/>
                <w:sz w:val="22"/>
              </w:rPr>
              <w:br/>
            </w:r>
            <w:proofErr w:type="gramStart"/>
            <w:r>
              <w:rPr>
                <w:rStyle w:val="preparersnote"/>
                <w:sz w:val="22"/>
              </w:rPr>
              <w:t>Currency ]</w:t>
            </w:r>
            <w:proofErr w:type="gramEnd"/>
            <w:r>
              <w:rPr>
                <w:sz w:val="22"/>
              </w:rPr>
              <w:br/>
              <w:t>Price</w:t>
            </w:r>
          </w:p>
        </w:tc>
        <w:tc>
          <w:tcPr>
            <w:tcW w:w="1678" w:type="dxa"/>
          </w:tcPr>
          <w:p w14:paraId="3DAF32B7" w14:textId="77777777" w:rsidR="00DC5393" w:rsidRDefault="00DC5393" w:rsidP="00A952F2">
            <w:pPr>
              <w:spacing w:before="100" w:after="100"/>
              <w:jc w:val="center"/>
              <w:rPr>
                <w:sz w:val="22"/>
              </w:rPr>
            </w:pPr>
            <w:r>
              <w:rPr>
                <w:rStyle w:val="preparersnote"/>
                <w:sz w:val="22"/>
              </w:rPr>
              <w:t xml:space="preserve">[ insert:  Foreign Currency </w:t>
            </w:r>
            <w:proofErr w:type="gramStart"/>
            <w:r>
              <w:rPr>
                <w:rStyle w:val="preparersnote"/>
                <w:sz w:val="22"/>
              </w:rPr>
              <w:t>A ]</w:t>
            </w:r>
            <w:proofErr w:type="gramEnd"/>
            <w:r>
              <w:rPr>
                <w:sz w:val="22"/>
              </w:rPr>
              <w:br/>
              <w:t>Price</w:t>
            </w:r>
          </w:p>
        </w:tc>
        <w:tc>
          <w:tcPr>
            <w:tcW w:w="1678" w:type="dxa"/>
          </w:tcPr>
          <w:p w14:paraId="0539684E" w14:textId="77777777" w:rsidR="00DC5393" w:rsidRDefault="00DC5393" w:rsidP="00A952F2">
            <w:pPr>
              <w:spacing w:before="100" w:after="100"/>
              <w:jc w:val="center"/>
              <w:rPr>
                <w:sz w:val="22"/>
              </w:rPr>
            </w:pPr>
            <w:r>
              <w:rPr>
                <w:rStyle w:val="preparersnote"/>
                <w:sz w:val="22"/>
              </w:rPr>
              <w:t xml:space="preserve">[ insert:  Foreign Currency </w:t>
            </w:r>
            <w:proofErr w:type="gramStart"/>
            <w:r>
              <w:rPr>
                <w:rStyle w:val="preparersnote"/>
                <w:sz w:val="22"/>
              </w:rPr>
              <w:t>B ]</w:t>
            </w:r>
            <w:proofErr w:type="gramEnd"/>
            <w:r>
              <w:rPr>
                <w:sz w:val="22"/>
              </w:rPr>
              <w:br/>
              <w:t>Price</w:t>
            </w:r>
          </w:p>
        </w:tc>
        <w:tc>
          <w:tcPr>
            <w:tcW w:w="1678" w:type="dxa"/>
          </w:tcPr>
          <w:p w14:paraId="0663394D" w14:textId="77777777" w:rsidR="00DC5393" w:rsidRDefault="00DC5393" w:rsidP="00A952F2">
            <w:pPr>
              <w:spacing w:before="100" w:after="100"/>
              <w:jc w:val="center"/>
              <w:rPr>
                <w:sz w:val="22"/>
              </w:rPr>
            </w:pPr>
            <w:r>
              <w:rPr>
                <w:rStyle w:val="preparersnote"/>
                <w:sz w:val="22"/>
              </w:rPr>
              <w:t xml:space="preserve">[ insert:  Foreign Currency </w:t>
            </w:r>
            <w:proofErr w:type="gramStart"/>
            <w:r>
              <w:rPr>
                <w:rStyle w:val="preparersnote"/>
                <w:sz w:val="22"/>
              </w:rPr>
              <w:t>C ]</w:t>
            </w:r>
            <w:proofErr w:type="gramEnd"/>
            <w:r>
              <w:rPr>
                <w:sz w:val="22"/>
              </w:rPr>
              <w:br/>
              <w:t>Price</w:t>
            </w:r>
          </w:p>
        </w:tc>
      </w:tr>
      <w:tr w:rsidR="00DC5393" w14:paraId="7309FEE2" w14:textId="77777777" w:rsidTr="00A952F2">
        <w:trPr>
          <w:cantSplit/>
          <w:trHeight w:val="439"/>
        </w:trPr>
        <w:tc>
          <w:tcPr>
            <w:tcW w:w="860" w:type="dxa"/>
          </w:tcPr>
          <w:p w14:paraId="5ABCF781" w14:textId="77777777" w:rsidR="00DC5393" w:rsidRDefault="00DC5393" w:rsidP="00A952F2">
            <w:pPr>
              <w:spacing w:before="100" w:after="100"/>
              <w:jc w:val="center"/>
              <w:rPr>
                <w:sz w:val="22"/>
              </w:rPr>
            </w:pPr>
          </w:p>
        </w:tc>
        <w:tc>
          <w:tcPr>
            <w:tcW w:w="3776" w:type="dxa"/>
          </w:tcPr>
          <w:p w14:paraId="1E6FFB2A" w14:textId="77777777" w:rsidR="00DC5393" w:rsidRDefault="00DC5393" w:rsidP="00A952F2">
            <w:pPr>
              <w:spacing w:before="100" w:after="100"/>
              <w:rPr>
                <w:sz w:val="22"/>
              </w:rPr>
            </w:pPr>
          </w:p>
        </w:tc>
        <w:tc>
          <w:tcPr>
            <w:tcW w:w="1342" w:type="dxa"/>
          </w:tcPr>
          <w:p w14:paraId="490331EE" w14:textId="77777777" w:rsidR="00DC5393" w:rsidRDefault="00DC5393" w:rsidP="00A952F2">
            <w:pPr>
              <w:spacing w:before="100" w:after="100"/>
              <w:jc w:val="center"/>
              <w:rPr>
                <w:sz w:val="22"/>
              </w:rPr>
            </w:pPr>
          </w:p>
        </w:tc>
        <w:tc>
          <w:tcPr>
            <w:tcW w:w="1468" w:type="dxa"/>
          </w:tcPr>
          <w:p w14:paraId="1A9F4FBB" w14:textId="77777777" w:rsidR="00DC5393" w:rsidRDefault="00DC5393" w:rsidP="00A952F2">
            <w:pPr>
              <w:spacing w:before="100" w:after="100"/>
              <w:jc w:val="center"/>
              <w:rPr>
                <w:sz w:val="22"/>
              </w:rPr>
            </w:pPr>
          </w:p>
        </w:tc>
        <w:tc>
          <w:tcPr>
            <w:tcW w:w="1678" w:type="dxa"/>
          </w:tcPr>
          <w:p w14:paraId="6CC26B5C" w14:textId="77777777" w:rsidR="00DC5393" w:rsidRDefault="00DC5393" w:rsidP="00A952F2">
            <w:pPr>
              <w:spacing w:before="100" w:after="100"/>
              <w:jc w:val="center"/>
              <w:rPr>
                <w:sz w:val="22"/>
              </w:rPr>
            </w:pPr>
          </w:p>
        </w:tc>
        <w:tc>
          <w:tcPr>
            <w:tcW w:w="1678" w:type="dxa"/>
          </w:tcPr>
          <w:p w14:paraId="799D8BA0" w14:textId="77777777" w:rsidR="00DC5393" w:rsidRDefault="00DC5393" w:rsidP="00A952F2">
            <w:pPr>
              <w:spacing w:before="100" w:after="100"/>
              <w:jc w:val="center"/>
              <w:rPr>
                <w:sz w:val="22"/>
              </w:rPr>
            </w:pPr>
          </w:p>
        </w:tc>
        <w:tc>
          <w:tcPr>
            <w:tcW w:w="1678" w:type="dxa"/>
          </w:tcPr>
          <w:p w14:paraId="2C0265D9" w14:textId="77777777" w:rsidR="00DC5393" w:rsidRDefault="00DC5393" w:rsidP="00A952F2">
            <w:pPr>
              <w:spacing w:before="100" w:after="100"/>
              <w:jc w:val="center"/>
              <w:rPr>
                <w:sz w:val="22"/>
              </w:rPr>
            </w:pPr>
          </w:p>
        </w:tc>
      </w:tr>
      <w:tr w:rsidR="00DC5393" w14:paraId="30442D31" w14:textId="77777777" w:rsidTr="00A952F2">
        <w:trPr>
          <w:cantSplit/>
          <w:trHeight w:val="237"/>
        </w:trPr>
        <w:tc>
          <w:tcPr>
            <w:tcW w:w="860" w:type="dxa"/>
          </w:tcPr>
          <w:p w14:paraId="61842820" w14:textId="77777777" w:rsidR="00DC5393" w:rsidRDefault="00DC5393" w:rsidP="00A952F2">
            <w:pPr>
              <w:spacing w:before="100" w:after="100"/>
              <w:jc w:val="center"/>
              <w:rPr>
                <w:sz w:val="22"/>
              </w:rPr>
            </w:pPr>
            <w:r>
              <w:rPr>
                <w:sz w:val="22"/>
              </w:rPr>
              <w:t>1</w:t>
            </w:r>
          </w:p>
        </w:tc>
        <w:tc>
          <w:tcPr>
            <w:tcW w:w="3776" w:type="dxa"/>
          </w:tcPr>
          <w:p w14:paraId="26042F90" w14:textId="77777777" w:rsidR="00DC5393" w:rsidRDefault="00DC5393" w:rsidP="00A952F2">
            <w:pPr>
              <w:spacing w:before="100" w:after="100"/>
              <w:rPr>
                <w:sz w:val="22"/>
              </w:rPr>
            </w:pPr>
            <w:r>
              <w:rPr>
                <w:sz w:val="22"/>
              </w:rPr>
              <w:t>Annual license</w:t>
            </w:r>
          </w:p>
        </w:tc>
        <w:tc>
          <w:tcPr>
            <w:tcW w:w="1342" w:type="dxa"/>
          </w:tcPr>
          <w:p w14:paraId="09A17C49" w14:textId="77777777" w:rsidR="00DC5393" w:rsidRDefault="00DC5393" w:rsidP="00A952F2">
            <w:pPr>
              <w:spacing w:before="100" w:after="100"/>
              <w:jc w:val="center"/>
              <w:rPr>
                <w:sz w:val="22"/>
              </w:rPr>
            </w:pPr>
          </w:p>
        </w:tc>
        <w:tc>
          <w:tcPr>
            <w:tcW w:w="1468" w:type="dxa"/>
          </w:tcPr>
          <w:p w14:paraId="1329AF40" w14:textId="77777777" w:rsidR="00DC5393" w:rsidRDefault="00DC5393" w:rsidP="00A952F2">
            <w:pPr>
              <w:spacing w:before="100" w:after="100"/>
              <w:jc w:val="center"/>
              <w:rPr>
                <w:sz w:val="22"/>
              </w:rPr>
            </w:pPr>
          </w:p>
        </w:tc>
        <w:tc>
          <w:tcPr>
            <w:tcW w:w="1678" w:type="dxa"/>
          </w:tcPr>
          <w:p w14:paraId="4134DC9A" w14:textId="77777777" w:rsidR="00DC5393" w:rsidRDefault="00DC5393" w:rsidP="00A952F2">
            <w:pPr>
              <w:spacing w:before="100" w:after="100"/>
              <w:jc w:val="center"/>
              <w:rPr>
                <w:sz w:val="22"/>
              </w:rPr>
            </w:pPr>
          </w:p>
        </w:tc>
        <w:tc>
          <w:tcPr>
            <w:tcW w:w="1678" w:type="dxa"/>
          </w:tcPr>
          <w:p w14:paraId="23FFDC2F" w14:textId="77777777" w:rsidR="00DC5393" w:rsidRDefault="00DC5393" w:rsidP="00A952F2">
            <w:pPr>
              <w:spacing w:before="100" w:after="100"/>
              <w:jc w:val="center"/>
              <w:rPr>
                <w:sz w:val="22"/>
              </w:rPr>
            </w:pPr>
          </w:p>
        </w:tc>
        <w:tc>
          <w:tcPr>
            <w:tcW w:w="1678" w:type="dxa"/>
          </w:tcPr>
          <w:p w14:paraId="29AEC18E" w14:textId="77777777" w:rsidR="00DC5393" w:rsidRDefault="00DC5393" w:rsidP="00A952F2">
            <w:pPr>
              <w:spacing w:before="100" w:after="100"/>
              <w:jc w:val="center"/>
              <w:rPr>
                <w:sz w:val="22"/>
              </w:rPr>
            </w:pPr>
          </w:p>
        </w:tc>
      </w:tr>
      <w:tr w:rsidR="00DC5393" w14:paraId="61108979" w14:textId="77777777" w:rsidTr="00A952F2">
        <w:trPr>
          <w:cantSplit/>
          <w:trHeight w:val="435"/>
        </w:trPr>
        <w:tc>
          <w:tcPr>
            <w:tcW w:w="860" w:type="dxa"/>
          </w:tcPr>
          <w:p w14:paraId="42868B04" w14:textId="77777777" w:rsidR="00DC5393" w:rsidRDefault="00DC5393" w:rsidP="00A952F2">
            <w:pPr>
              <w:spacing w:before="100" w:after="100"/>
              <w:jc w:val="center"/>
              <w:rPr>
                <w:sz w:val="22"/>
              </w:rPr>
            </w:pPr>
            <w:r>
              <w:rPr>
                <w:sz w:val="22"/>
              </w:rPr>
              <w:t>2</w:t>
            </w:r>
          </w:p>
        </w:tc>
        <w:tc>
          <w:tcPr>
            <w:tcW w:w="3776" w:type="dxa"/>
          </w:tcPr>
          <w:p w14:paraId="3E8FE69B" w14:textId="77777777" w:rsidR="00DC5393" w:rsidRDefault="00DC5393" w:rsidP="00A952F2">
            <w:pPr>
              <w:spacing w:before="100" w:after="100"/>
              <w:rPr>
                <w:sz w:val="22"/>
              </w:rPr>
            </w:pPr>
            <w:r>
              <w:rPr>
                <w:sz w:val="22"/>
              </w:rPr>
              <w:t>Continuous support services and routine maintenance</w:t>
            </w:r>
          </w:p>
        </w:tc>
        <w:tc>
          <w:tcPr>
            <w:tcW w:w="1342" w:type="dxa"/>
          </w:tcPr>
          <w:p w14:paraId="318E8D18" w14:textId="77777777" w:rsidR="00DC5393" w:rsidRDefault="00DC5393" w:rsidP="00A952F2">
            <w:pPr>
              <w:spacing w:before="100" w:after="100"/>
              <w:jc w:val="center"/>
              <w:rPr>
                <w:sz w:val="22"/>
              </w:rPr>
            </w:pPr>
          </w:p>
        </w:tc>
        <w:tc>
          <w:tcPr>
            <w:tcW w:w="1468" w:type="dxa"/>
          </w:tcPr>
          <w:p w14:paraId="44C7A1D1" w14:textId="77777777" w:rsidR="00DC5393" w:rsidRDefault="00DC5393" w:rsidP="00A952F2">
            <w:pPr>
              <w:spacing w:before="100" w:after="100"/>
              <w:jc w:val="center"/>
              <w:rPr>
                <w:sz w:val="22"/>
              </w:rPr>
            </w:pPr>
          </w:p>
        </w:tc>
        <w:tc>
          <w:tcPr>
            <w:tcW w:w="1678" w:type="dxa"/>
          </w:tcPr>
          <w:p w14:paraId="3997AF6F" w14:textId="77777777" w:rsidR="00DC5393" w:rsidRDefault="00DC5393" w:rsidP="00A952F2">
            <w:pPr>
              <w:spacing w:before="100" w:after="100"/>
              <w:jc w:val="center"/>
              <w:rPr>
                <w:sz w:val="22"/>
              </w:rPr>
            </w:pPr>
          </w:p>
        </w:tc>
        <w:tc>
          <w:tcPr>
            <w:tcW w:w="1678" w:type="dxa"/>
          </w:tcPr>
          <w:p w14:paraId="0B320D5E" w14:textId="77777777" w:rsidR="00DC5393" w:rsidRDefault="00DC5393" w:rsidP="00A952F2">
            <w:pPr>
              <w:spacing w:before="100" w:after="100"/>
              <w:jc w:val="center"/>
              <w:rPr>
                <w:sz w:val="22"/>
              </w:rPr>
            </w:pPr>
          </w:p>
        </w:tc>
        <w:tc>
          <w:tcPr>
            <w:tcW w:w="1678" w:type="dxa"/>
          </w:tcPr>
          <w:p w14:paraId="1A379309" w14:textId="77777777" w:rsidR="00DC5393" w:rsidRDefault="00DC5393" w:rsidP="00A952F2">
            <w:pPr>
              <w:spacing w:before="100" w:after="100"/>
              <w:jc w:val="center"/>
              <w:rPr>
                <w:sz w:val="22"/>
              </w:rPr>
            </w:pPr>
          </w:p>
        </w:tc>
      </w:tr>
      <w:tr w:rsidR="00DC5393" w14:paraId="78203528" w14:textId="77777777" w:rsidTr="00A952F2">
        <w:trPr>
          <w:cantSplit/>
          <w:trHeight w:hRule="exact" w:val="492"/>
        </w:trPr>
        <w:tc>
          <w:tcPr>
            <w:tcW w:w="860" w:type="dxa"/>
          </w:tcPr>
          <w:p w14:paraId="5276D28E" w14:textId="77777777" w:rsidR="00DC5393" w:rsidRDefault="00DC5393" w:rsidP="00A952F2">
            <w:pPr>
              <w:spacing w:before="100" w:after="100"/>
              <w:jc w:val="center"/>
              <w:rPr>
                <w:sz w:val="22"/>
              </w:rPr>
            </w:pPr>
            <w:r>
              <w:rPr>
                <w:sz w:val="22"/>
              </w:rPr>
              <w:t>3</w:t>
            </w:r>
          </w:p>
        </w:tc>
        <w:tc>
          <w:tcPr>
            <w:tcW w:w="3776" w:type="dxa"/>
          </w:tcPr>
          <w:p w14:paraId="33786522" w14:textId="77777777" w:rsidR="00DC5393" w:rsidRDefault="00DC5393" w:rsidP="00A952F2">
            <w:pPr>
              <w:spacing w:before="100" w:after="100"/>
              <w:rPr>
                <w:sz w:val="22"/>
              </w:rPr>
            </w:pPr>
            <w:r>
              <w:rPr>
                <w:sz w:val="22"/>
              </w:rPr>
              <w:t>Project management</w:t>
            </w:r>
          </w:p>
          <w:p w14:paraId="2CCC9122" w14:textId="77777777" w:rsidR="00DC5393" w:rsidRDefault="00DC5393" w:rsidP="00A952F2">
            <w:pPr>
              <w:spacing w:before="100" w:after="100"/>
              <w:rPr>
                <w:sz w:val="22"/>
              </w:rPr>
            </w:pPr>
          </w:p>
          <w:p w14:paraId="3EE89FA4" w14:textId="77777777" w:rsidR="00DC5393" w:rsidRDefault="00DC5393" w:rsidP="00A952F2">
            <w:pPr>
              <w:spacing w:before="100" w:after="100"/>
              <w:rPr>
                <w:sz w:val="22"/>
              </w:rPr>
            </w:pPr>
          </w:p>
        </w:tc>
        <w:tc>
          <w:tcPr>
            <w:tcW w:w="1342" w:type="dxa"/>
          </w:tcPr>
          <w:p w14:paraId="7D412BB1" w14:textId="77777777" w:rsidR="00DC5393" w:rsidRDefault="00DC5393" w:rsidP="00A952F2">
            <w:pPr>
              <w:spacing w:before="100" w:after="100"/>
              <w:jc w:val="center"/>
              <w:rPr>
                <w:sz w:val="22"/>
              </w:rPr>
            </w:pPr>
          </w:p>
        </w:tc>
        <w:tc>
          <w:tcPr>
            <w:tcW w:w="1468" w:type="dxa"/>
          </w:tcPr>
          <w:p w14:paraId="483632B1" w14:textId="77777777" w:rsidR="00DC5393" w:rsidRDefault="00DC5393" w:rsidP="00A952F2">
            <w:pPr>
              <w:spacing w:before="100" w:after="100"/>
              <w:jc w:val="center"/>
              <w:rPr>
                <w:sz w:val="22"/>
              </w:rPr>
            </w:pPr>
          </w:p>
        </w:tc>
        <w:tc>
          <w:tcPr>
            <w:tcW w:w="1678" w:type="dxa"/>
          </w:tcPr>
          <w:p w14:paraId="624380D9" w14:textId="77777777" w:rsidR="00DC5393" w:rsidRDefault="00DC5393" w:rsidP="00A952F2">
            <w:pPr>
              <w:spacing w:before="100" w:after="100"/>
              <w:jc w:val="center"/>
              <w:rPr>
                <w:sz w:val="22"/>
              </w:rPr>
            </w:pPr>
          </w:p>
        </w:tc>
        <w:tc>
          <w:tcPr>
            <w:tcW w:w="1678" w:type="dxa"/>
          </w:tcPr>
          <w:p w14:paraId="52B2E8C9" w14:textId="77777777" w:rsidR="00DC5393" w:rsidRDefault="00DC5393" w:rsidP="00A952F2">
            <w:pPr>
              <w:spacing w:before="100" w:after="100"/>
              <w:jc w:val="center"/>
              <w:rPr>
                <w:sz w:val="22"/>
              </w:rPr>
            </w:pPr>
          </w:p>
        </w:tc>
        <w:tc>
          <w:tcPr>
            <w:tcW w:w="1678" w:type="dxa"/>
          </w:tcPr>
          <w:p w14:paraId="34994CB3" w14:textId="77777777" w:rsidR="00DC5393" w:rsidRDefault="00DC5393" w:rsidP="00A952F2">
            <w:pPr>
              <w:spacing w:before="100" w:after="100"/>
              <w:jc w:val="center"/>
              <w:rPr>
                <w:sz w:val="22"/>
              </w:rPr>
            </w:pPr>
          </w:p>
        </w:tc>
      </w:tr>
      <w:tr w:rsidR="00DC5393" w14:paraId="41A4AFA3" w14:textId="77777777" w:rsidTr="00A952F2">
        <w:trPr>
          <w:cantSplit/>
          <w:trHeight w:val="456"/>
        </w:trPr>
        <w:tc>
          <w:tcPr>
            <w:tcW w:w="860" w:type="dxa"/>
          </w:tcPr>
          <w:p w14:paraId="06A44056" w14:textId="77777777" w:rsidR="00DC5393" w:rsidRDefault="00DC5393" w:rsidP="00A952F2">
            <w:pPr>
              <w:spacing w:before="100" w:after="100"/>
              <w:jc w:val="center"/>
              <w:rPr>
                <w:sz w:val="22"/>
              </w:rPr>
            </w:pPr>
          </w:p>
        </w:tc>
        <w:tc>
          <w:tcPr>
            <w:tcW w:w="5118" w:type="dxa"/>
            <w:gridSpan w:val="2"/>
          </w:tcPr>
          <w:p w14:paraId="6644E002" w14:textId="77777777" w:rsidR="00DC5393" w:rsidRDefault="00DC5393" w:rsidP="00A952F2">
            <w:pPr>
              <w:spacing w:before="100" w:after="100"/>
              <w:jc w:val="center"/>
              <w:rPr>
                <w:sz w:val="22"/>
              </w:rPr>
            </w:pPr>
            <w:r>
              <w:rPr>
                <w:sz w:val="22"/>
              </w:rPr>
              <w:t>Subtotals (to Grand Summary Table)</w:t>
            </w:r>
          </w:p>
        </w:tc>
        <w:tc>
          <w:tcPr>
            <w:tcW w:w="1468" w:type="dxa"/>
          </w:tcPr>
          <w:p w14:paraId="7B52927A" w14:textId="77777777" w:rsidR="00DC5393" w:rsidRDefault="00DC5393" w:rsidP="00A952F2">
            <w:pPr>
              <w:spacing w:before="100" w:after="100"/>
              <w:jc w:val="center"/>
              <w:rPr>
                <w:sz w:val="22"/>
              </w:rPr>
            </w:pPr>
          </w:p>
        </w:tc>
        <w:tc>
          <w:tcPr>
            <w:tcW w:w="1678" w:type="dxa"/>
          </w:tcPr>
          <w:p w14:paraId="29CA45C9" w14:textId="77777777" w:rsidR="00DC5393" w:rsidRDefault="00DC5393" w:rsidP="00A952F2">
            <w:pPr>
              <w:spacing w:before="100" w:after="100"/>
              <w:jc w:val="center"/>
              <w:rPr>
                <w:sz w:val="22"/>
              </w:rPr>
            </w:pPr>
          </w:p>
        </w:tc>
        <w:tc>
          <w:tcPr>
            <w:tcW w:w="1678" w:type="dxa"/>
          </w:tcPr>
          <w:p w14:paraId="4FE40669" w14:textId="77777777" w:rsidR="00DC5393" w:rsidRDefault="00DC5393" w:rsidP="00A952F2">
            <w:pPr>
              <w:spacing w:before="100" w:after="100"/>
              <w:jc w:val="center"/>
              <w:rPr>
                <w:sz w:val="22"/>
              </w:rPr>
            </w:pPr>
          </w:p>
        </w:tc>
        <w:tc>
          <w:tcPr>
            <w:tcW w:w="1678" w:type="dxa"/>
          </w:tcPr>
          <w:p w14:paraId="79D6D48A" w14:textId="77777777" w:rsidR="00DC5393" w:rsidRDefault="00DC5393" w:rsidP="00A952F2">
            <w:pPr>
              <w:spacing w:before="100" w:after="100"/>
              <w:jc w:val="center"/>
              <w:rPr>
                <w:sz w:val="22"/>
              </w:rPr>
            </w:pPr>
          </w:p>
        </w:tc>
      </w:tr>
    </w:tbl>
    <w:p w14:paraId="65F2E3A5" w14:textId="77777777" w:rsidR="00DC5393" w:rsidRDefault="00DC5393" w:rsidP="00DC5393">
      <w:pPr>
        <w:ind w:right="1440"/>
        <w:jc w:val="center"/>
      </w:pPr>
    </w:p>
    <w:p w14:paraId="32140C35" w14:textId="77777777" w:rsidR="00DC5393" w:rsidRPr="0089308D" w:rsidRDefault="00DC5393" w:rsidP="00DC5393">
      <w:pPr>
        <w:ind w:left="1260" w:right="1440" w:hanging="1260"/>
        <w:rPr>
          <w:sz w:val="22"/>
        </w:rPr>
      </w:pPr>
      <w:r w:rsidRPr="0089308D">
        <w:rPr>
          <w:b/>
          <w:sz w:val="22"/>
        </w:rPr>
        <w:t>Note:</w:t>
      </w:r>
      <w:r w:rsidRPr="0089308D">
        <w:rPr>
          <w:sz w:val="22"/>
        </w:rPr>
        <w:tab/>
        <w:t>Refer to the relevant Recurrent Cost Sub-Tables for the specific components that constitute the Subsystem or line item in this summary table.</w:t>
      </w:r>
    </w:p>
    <w:p w14:paraId="462509DF" w14:textId="77777777" w:rsidR="00DC5393" w:rsidRPr="0089308D" w:rsidRDefault="00DC5393" w:rsidP="00DC5393">
      <w:pPr>
        <w:ind w:left="1260" w:right="1440" w:hanging="1260"/>
        <w:rPr>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5238"/>
      </w:tblGrid>
      <w:tr w:rsidR="00DC5393" w:rsidRPr="0089308D" w14:paraId="6D5BC788" w14:textId="77777777" w:rsidTr="00A952F2">
        <w:trPr>
          <w:cantSplit/>
          <w:trHeight w:hRule="exact" w:val="240"/>
          <w:jc w:val="center"/>
        </w:trPr>
        <w:tc>
          <w:tcPr>
            <w:tcW w:w="4320" w:type="dxa"/>
          </w:tcPr>
          <w:p w14:paraId="15F887D5" w14:textId="77777777" w:rsidR="00DC5393" w:rsidRPr="0089308D" w:rsidRDefault="00DC5393" w:rsidP="00A952F2">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after="100"/>
              <w:rPr>
                <w:sz w:val="22"/>
              </w:rPr>
            </w:pPr>
          </w:p>
        </w:tc>
        <w:tc>
          <w:tcPr>
            <w:tcW w:w="360" w:type="dxa"/>
          </w:tcPr>
          <w:p w14:paraId="7A7FA55B" w14:textId="77777777" w:rsidR="00DC5393" w:rsidRPr="0089308D" w:rsidRDefault="00DC5393" w:rsidP="00A952F2">
            <w:pPr>
              <w:spacing w:before="100" w:after="100"/>
              <w:jc w:val="center"/>
              <w:rPr>
                <w:sz w:val="22"/>
              </w:rPr>
            </w:pPr>
          </w:p>
        </w:tc>
        <w:tc>
          <w:tcPr>
            <w:tcW w:w="5238" w:type="dxa"/>
          </w:tcPr>
          <w:p w14:paraId="0DF78FFE" w14:textId="77777777" w:rsidR="00DC5393" w:rsidRPr="0089308D" w:rsidRDefault="00DC5393" w:rsidP="00A952F2">
            <w:pPr>
              <w:spacing w:before="100" w:after="100"/>
              <w:jc w:val="center"/>
              <w:rPr>
                <w:sz w:val="22"/>
              </w:rPr>
            </w:pPr>
          </w:p>
        </w:tc>
      </w:tr>
      <w:tr w:rsidR="00DC5393" w:rsidRPr="0089308D" w14:paraId="3007E7D5" w14:textId="77777777" w:rsidTr="00A952F2">
        <w:trPr>
          <w:cantSplit/>
          <w:jc w:val="center"/>
        </w:trPr>
        <w:tc>
          <w:tcPr>
            <w:tcW w:w="4320" w:type="dxa"/>
          </w:tcPr>
          <w:p w14:paraId="75029873" w14:textId="77777777" w:rsidR="00DC5393" w:rsidRPr="0089308D" w:rsidRDefault="00DC5393" w:rsidP="00A952F2">
            <w:pPr>
              <w:spacing w:before="100" w:after="100"/>
              <w:jc w:val="right"/>
              <w:rPr>
                <w:sz w:val="22"/>
              </w:rPr>
            </w:pPr>
            <w:r w:rsidRPr="0089308D">
              <w:rPr>
                <w:sz w:val="22"/>
              </w:rPr>
              <w:t>Name of Bidder:</w:t>
            </w:r>
          </w:p>
        </w:tc>
        <w:tc>
          <w:tcPr>
            <w:tcW w:w="360" w:type="dxa"/>
          </w:tcPr>
          <w:p w14:paraId="7F9F7147" w14:textId="77777777" w:rsidR="00DC5393" w:rsidRPr="0089308D" w:rsidRDefault="00DC5393" w:rsidP="00A952F2">
            <w:pPr>
              <w:spacing w:before="100" w:after="100"/>
              <w:jc w:val="center"/>
              <w:rPr>
                <w:sz w:val="22"/>
              </w:rPr>
            </w:pPr>
          </w:p>
        </w:tc>
        <w:tc>
          <w:tcPr>
            <w:tcW w:w="5238" w:type="dxa"/>
          </w:tcPr>
          <w:p w14:paraId="22C9BA97" w14:textId="77777777" w:rsidR="00DC5393" w:rsidRPr="0089308D" w:rsidRDefault="00DC5393" w:rsidP="00A952F2">
            <w:pPr>
              <w:spacing w:before="100" w:after="100"/>
              <w:jc w:val="center"/>
              <w:rPr>
                <w:sz w:val="22"/>
              </w:rPr>
            </w:pPr>
          </w:p>
        </w:tc>
      </w:tr>
      <w:tr w:rsidR="00DC5393" w:rsidRPr="0089308D" w14:paraId="76246078" w14:textId="77777777" w:rsidTr="00A952F2">
        <w:trPr>
          <w:cantSplit/>
          <w:trHeight w:hRule="exact" w:val="240"/>
          <w:jc w:val="center"/>
        </w:trPr>
        <w:tc>
          <w:tcPr>
            <w:tcW w:w="4320" w:type="dxa"/>
          </w:tcPr>
          <w:p w14:paraId="3A5599F7" w14:textId="77777777" w:rsidR="00DC5393" w:rsidRPr="0089308D" w:rsidRDefault="00DC5393" w:rsidP="00A952F2">
            <w:pPr>
              <w:spacing w:before="100" w:after="100"/>
              <w:jc w:val="right"/>
              <w:rPr>
                <w:sz w:val="22"/>
              </w:rPr>
            </w:pPr>
          </w:p>
        </w:tc>
        <w:tc>
          <w:tcPr>
            <w:tcW w:w="360" w:type="dxa"/>
          </w:tcPr>
          <w:p w14:paraId="01006C6E" w14:textId="77777777" w:rsidR="00DC5393" w:rsidRPr="0089308D" w:rsidRDefault="00DC5393" w:rsidP="00A952F2">
            <w:pPr>
              <w:spacing w:before="100" w:after="100"/>
              <w:jc w:val="center"/>
              <w:rPr>
                <w:sz w:val="22"/>
              </w:rPr>
            </w:pPr>
          </w:p>
        </w:tc>
        <w:tc>
          <w:tcPr>
            <w:tcW w:w="5238" w:type="dxa"/>
          </w:tcPr>
          <w:p w14:paraId="084C6752" w14:textId="77777777" w:rsidR="00DC5393" w:rsidRPr="0089308D" w:rsidRDefault="00DC5393" w:rsidP="00A952F2">
            <w:pPr>
              <w:spacing w:before="100" w:after="100"/>
              <w:jc w:val="center"/>
              <w:rPr>
                <w:sz w:val="22"/>
              </w:rPr>
            </w:pPr>
          </w:p>
        </w:tc>
      </w:tr>
      <w:tr w:rsidR="00DC5393" w:rsidRPr="0089308D" w14:paraId="049177C8" w14:textId="77777777" w:rsidTr="00A952F2">
        <w:trPr>
          <w:cantSplit/>
          <w:jc w:val="center"/>
        </w:trPr>
        <w:tc>
          <w:tcPr>
            <w:tcW w:w="4320" w:type="dxa"/>
          </w:tcPr>
          <w:p w14:paraId="6C95E353" w14:textId="77777777" w:rsidR="00DC5393" w:rsidRPr="0089308D" w:rsidRDefault="00DC5393" w:rsidP="00A952F2">
            <w:pPr>
              <w:spacing w:before="100" w:after="100"/>
              <w:jc w:val="right"/>
              <w:rPr>
                <w:sz w:val="22"/>
              </w:rPr>
            </w:pPr>
            <w:r w:rsidRPr="0089308D">
              <w:rPr>
                <w:sz w:val="22"/>
              </w:rPr>
              <w:t>Authorized Signature of Bidder:</w:t>
            </w:r>
          </w:p>
        </w:tc>
        <w:tc>
          <w:tcPr>
            <w:tcW w:w="360" w:type="dxa"/>
          </w:tcPr>
          <w:p w14:paraId="4D3ED5D2" w14:textId="77777777" w:rsidR="00DC5393" w:rsidRPr="0089308D" w:rsidRDefault="00DC5393" w:rsidP="00A952F2">
            <w:pPr>
              <w:spacing w:before="100" w:after="100"/>
              <w:jc w:val="center"/>
              <w:rPr>
                <w:sz w:val="22"/>
              </w:rPr>
            </w:pPr>
          </w:p>
        </w:tc>
        <w:tc>
          <w:tcPr>
            <w:tcW w:w="5238" w:type="dxa"/>
          </w:tcPr>
          <w:p w14:paraId="7E9DBE10" w14:textId="77777777" w:rsidR="00DC5393" w:rsidRPr="0089308D" w:rsidRDefault="00DC5393" w:rsidP="00A952F2">
            <w:pPr>
              <w:spacing w:before="100" w:after="100"/>
              <w:jc w:val="center"/>
              <w:rPr>
                <w:sz w:val="22"/>
              </w:rPr>
            </w:pPr>
          </w:p>
        </w:tc>
      </w:tr>
    </w:tbl>
    <w:p w14:paraId="5BACF2D2" w14:textId="77777777" w:rsidR="00DC5393" w:rsidRPr="0089308D" w:rsidRDefault="00DC5393" w:rsidP="00DC5393">
      <w:pPr>
        <w:rPr>
          <w:b/>
          <w:sz w:val="22"/>
        </w:rPr>
      </w:pPr>
      <w:r w:rsidRPr="0089308D">
        <w:rPr>
          <w:sz w:val="22"/>
        </w:rPr>
        <w:br w:type="page"/>
      </w:r>
    </w:p>
    <w:p w14:paraId="14EC40DA" w14:textId="0DF240C0" w:rsidR="00DC5393" w:rsidRDefault="00DC5393" w:rsidP="000F0C2E">
      <w:pPr>
        <w:pStyle w:val="Head32"/>
        <w:numPr>
          <w:ilvl w:val="1"/>
          <w:numId w:val="61"/>
        </w:numPr>
        <w:ind w:right="1440"/>
        <w:rPr>
          <w:i/>
        </w:rPr>
      </w:pPr>
      <w:r w:rsidRPr="0089308D">
        <w:lastRenderedPageBreak/>
        <w:t xml:space="preserve">Supply and Installation Cost </w:t>
      </w:r>
      <w:r>
        <w:t xml:space="preserve">– Breakdown  </w:t>
      </w:r>
    </w:p>
    <w:p w14:paraId="4680A783" w14:textId="77777777" w:rsidR="00DC5393" w:rsidRPr="00C53558" w:rsidRDefault="00DC5393" w:rsidP="00DC5393">
      <w:pPr>
        <w:spacing w:after="180"/>
        <w:rPr>
          <w:b/>
          <w:bCs/>
        </w:rPr>
      </w:pPr>
      <w:r w:rsidRPr="00C53558">
        <w:rPr>
          <w:b/>
          <w:bCs/>
        </w:rPr>
        <w:t>System or Subsystem number: entire System procurement</w:t>
      </w:r>
    </w:p>
    <w:p w14:paraId="50A72EE5" w14:textId="77777777" w:rsidR="00DC5393" w:rsidRPr="00C53558" w:rsidRDefault="00DC5393" w:rsidP="00DC5393">
      <w:pPr>
        <w:spacing w:after="180"/>
        <w:outlineLvl w:val="0"/>
        <w:rPr>
          <w:b/>
          <w:bCs/>
          <w:sz w:val="22"/>
        </w:rPr>
      </w:pPr>
      <w:bookmarkStart w:id="517" w:name="_Toc516445400"/>
      <w:bookmarkStart w:id="518" w:name="_Toc53559888"/>
      <w:proofErr w:type="gramStart"/>
      <w:r w:rsidRPr="00C53558">
        <w:rPr>
          <w:b/>
          <w:bCs/>
        </w:rPr>
        <w:t>Line item</w:t>
      </w:r>
      <w:proofErr w:type="gramEnd"/>
      <w:r w:rsidRPr="00C53558">
        <w:rPr>
          <w:b/>
          <w:bCs/>
        </w:rPr>
        <w:t xml:space="preserve"> number: 1 (software)</w:t>
      </w:r>
      <w:bookmarkEnd w:id="517"/>
      <w:bookmarkEnd w:id="518"/>
    </w:p>
    <w:p w14:paraId="38BEED05" w14:textId="77777777" w:rsidR="00DC5393" w:rsidRDefault="00DC5393" w:rsidP="00DC5393">
      <w:pPr>
        <w:spacing w:after="180"/>
        <w:ind w:right="1440"/>
        <w:jc w:val="center"/>
      </w:pPr>
      <w:r>
        <w:t>P</w:t>
      </w:r>
      <w:r w:rsidRPr="0089308D">
        <w:t>rices, rates, and subtotals MUST be quoted in accordance with ITB 17 and ITB 18.</w: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29" w:type="dxa"/>
          <w:right w:w="29" w:type="dxa"/>
        </w:tblCellMar>
        <w:tblLook w:val="0000" w:firstRow="0" w:lastRow="0" w:firstColumn="0" w:lastColumn="0" w:noHBand="0" w:noVBand="0"/>
      </w:tblPr>
      <w:tblGrid>
        <w:gridCol w:w="810"/>
        <w:gridCol w:w="1468"/>
        <w:gridCol w:w="810"/>
        <w:gridCol w:w="692"/>
        <w:gridCol w:w="990"/>
        <w:gridCol w:w="1035"/>
        <w:gridCol w:w="945"/>
        <w:gridCol w:w="900"/>
        <w:gridCol w:w="21"/>
        <w:gridCol w:w="922"/>
        <w:gridCol w:w="990"/>
        <w:gridCol w:w="990"/>
        <w:gridCol w:w="990"/>
        <w:gridCol w:w="1127"/>
        <w:gridCol w:w="1105"/>
      </w:tblGrid>
      <w:tr w:rsidR="00DC5393" w:rsidRPr="00DC5393" w14:paraId="0D1C98A7" w14:textId="77777777" w:rsidTr="00DC5393">
        <w:trPr>
          <w:cantSplit/>
          <w:trHeight w:val="20"/>
          <w:tblHeader/>
        </w:trPr>
        <w:tc>
          <w:tcPr>
            <w:tcW w:w="810" w:type="dxa"/>
          </w:tcPr>
          <w:p w14:paraId="0F97ACE4" w14:textId="77777777" w:rsidR="00DC5393" w:rsidRPr="00DC5393" w:rsidRDefault="00DC5393" w:rsidP="00A952F2">
            <w:pPr>
              <w:spacing w:before="100" w:after="100"/>
              <w:jc w:val="center"/>
              <w:rPr>
                <w:b/>
                <w:sz w:val="16"/>
                <w:szCs w:val="16"/>
              </w:rPr>
            </w:pPr>
          </w:p>
        </w:tc>
        <w:tc>
          <w:tcPr>
            <w:tcW w:w="1468" w:type="dxa"/>
          </w:tcPr>
          <w:p w14:paraId="48D052A9" w14:textId="77777777" w:rsidR="00DC5393" w:rsidRPr="00DC5393" w:rsidRDefault="00DC5393" w:rsidP="00A952F2">
            <w:pPr>
              <w:spacing w:before="100" w:after="100"/>
              <w:rPr>
                <w:b/>
                <w:sz w:val="16"/>
                <w:szCs w:val="16"/>
              </w:rPr>
            </w:pPr>
          </w:p>
        </w:tc>
        <w:tc>
          <w:tcPr>
            <w:tcW w:w="810" w:type="dxa"/>
          </w:tcPr>
          <w:p w14:paraId="7B000132" w14:textId="77777777" w:rsidR="00DC5393" w:rsidRPr="00DC5393" w:rsidRDefault="00DC5393" w:rsidP="00A952F2">
            <w:pPr>
              <w:spacing w:before="100" w:after="100"/>
              <w:jc w:val="center"/>
              <w:rPr>
                <w:b/>
                <w:sz w:val="16"/>
                <w:szCs w:val="16"/>
              </w:rPr>
            </w:pPr>
          </w:p>
        </w:tc>
        <w:tc>
          <w:tcPr>
            <w:tcW w:w="692" w:type="dxa"/>
          </w:tcPr>
          <w:p w14:paraId="4A3AD945" w14:textId="77777777" w:rsidR="00DC5393" w:rsidRPr="00DC5393" w:rsidRDefault="00DC5393" w:rsidP="00A952F2">
            <w:pPr>
              <w:spacing w:before="100" w:after="100"/>
              <w:jc w:val="center"/>
              <w:rPr>
                <w:b/>
                <w:sz w:val="16"/>
                <w:szCs w:val="16"/>
              </w:rPr>
            </w:pPr>
          </w:p>
        </w:tc>
        <w:tc>
          <w:tcPr>
            <w:tcW w:w="4813" w:type="dxa"/>
            <w:gridSpan w:val="6"/>
          </w:tcPr>
          <w:p w14:paraId="4EADFA84" w14:textId="77777777" w:rsidR="00DC5393" w:rsidRPr="00DC5393" w:rsidRDefault="00DC5393" w:rsidP="00A952F2">
            <w:pPr>
              <w:spacing w:before="100" w:after="100"/>
              <w:jc w:val="center"/>
              <w:rPr>
                <w:b/>
                <w:sz w:val="16"/>
                <w:szCs w:val="16"/>
              </w:rPr>
            </w:pPr>
            <w:r w:rsidRPr="00DC5393">
              <w:rPr>
                <w:b/>
                <w:sz w:val="16"/>
                <w:szCs w:val="16"/>
              </w:rPr>
              <w:t>Unit Prices / Rates</w:t>
            </w:r>
          </w:p>
        </w:tc>
        <w:tc>
          <w:tcPr>
            <w:tcW w:w="5202" w:type="dxa"/>
            <w:gridSpan w:val="5"/>
          </w:tcPr>
          <w:p w14:paraId="03707A9D" w14:textId="77777777" w:rsidR="00DC5393" w:rsidRPr="00DC5393" w:rsidRDefault="00DC5393" w:rsidP="00A952F2">
            <w:pPr>
              <w:spacing w:before="100" w:after="100"/>
              <w:jc w:val="center"/>
              <w:rPr>
                <w:b/>
                <w:sz w:val="16"/>
                <w:szCs w:val="16"/>
              </w:rPr>
            </w:pPr>
            <w:r w:rsidRPr="00DC5393">
              <w:rPr>
                <w:b/>
                <w:sz w:val="16"/>
                <w:szCs w:val="16"/>
              </w:rPr>
              <w:t xml:space="preserve">Total Prices </w:t>
            </w:r>
          </w:p>
        </w:tc>
      </w:tr>
      <w:tr w:rsidR="00DC5393" w:rsidRPr="00DC5393" w14:paraId="5718D4E5" w14:textId="77777777" w:rsidTr="00DC5393">
        <w:trPr>
          <w:cantSplit/>
          <w:trHeight w:val="20"/>
          <w:tblHeader/>
        </w:trPr>
        <w:tc>
          <w:tcPr>
            <w:tcW w:w="810" w:type="dxa"/>
          </w:tcPr>
          <w:p w14:paraId="1D18FA50" w14:textId="77777777" w:rsidR="00DC5393" w:rsidRPr="00DC5393" w:rsidRDefault="00DC5393" w:rsidP="00A952F2">
            <w:pPr>
              <w:spacing w:before="100" w:after="100"/>
              <w:jc w:val="center"/>
              <w:rPr>
                <w:b/>
                <w:sz w:val="16"/>
                <w:szCs w:val="16"/>
              </w:rPr>
            </w:pPr>
          </w:p>
        </w:tc>
        <w:tc>
          <w:tcPr>
            <w:tcW w:w="1468" w:type="dxa"/>
          </w:tcPr>
          <w:p w14:paraId="62479904" w14:textId="77777777" w:rsidR="00DC5393" w:rsidRPr="00DC5393" w:rsidRDefault="00DC5393" w:rsidP="00A952F2">
            <w:pPr>
              <w:spacing w:before="100" w:after="100"/>
              <w:rPr>
                <w:b/>
                <w:sz w:val="16"/>
                <w:szCs w:val="16"/>
              </w:rPr>
            </w:pPr>
          </w:p>
        </w:tc>
        <w:tc>
          <w:tcPr>
            <w:tcW w:w="810" w:type="dxa"/>
          </w:tcPr>
          <w:p w14:paraId="6FC61301" w14:textId="77777777" w:rsidR="00DC5393" w:rsidRPr="00DC5393" w:rsidRDefault="00DC5393" w:rsidP="00A952F2">
            <w:pPr>
              <w:spacing w:before="100" w:after="100"/>
              <w:jc w:val="center"/>
              <w:rPr>
                <w:b/>
                <w:sz w:val="16"/>
                <w:szCs w:val="16"/>
              </w:rPr>
            </w:pPr>
          </w:p>
        </w:tc>
        <w:tc>
          <w:tcPr>
            <w:tcW w:w="692" w:type="dxa"/>
          </w:tcPr>
          <w:p w14:paraId="1CD4046D" w14:textId="77777777" w:rsidR="00DC5393" w:rsidRPr="00DC5393" w:rsidRDefault="00DC5393" w:rsidP="00A952F2">
            <w:pPr>
              <w:spacing w:before="100" w:after="100"/>
              <w:jc w:val="center"/>
              <w:rPr>
                <w:b/>
                <w:sz w:val="16"/>
                <w:szCs w:val="16"/>
              </w:rPr>
            </w:pPr>
          </w:p>
        </w:tc>
        <w:tc>
          <w:tcPr>
            <w:tcW w:w="990" w:type="dxa"/>
          </w:tcPr>
          <w:p w14:paraId="0CBA9534" w14:textId="77777777" w:rsidR="00DC5393" w:rsidRPr="00DC5393" w:rsidRDefault="00DC5393" w:rsidP="00A952F2">
            <w:pPr>
              <w:spacing w:before="100" w:after="100"/>
              <w:jc w:val="center"/>
              <w:rPr>
                <w:b/>
                <w:sz w:val="16"/>
                <w:szCs w:val="16"/>
              </w:rPr>
            </w:pPr>
            <w:r w:rsidRPr="00DC5393">
              <w:rPr>
                <w:b/>
                <w:sz w:val="16"/>
                <w:szCs w:val="16"/>
              </w:rPr>
              <w:t xml:space="preserve">Supplied Locally </w:t>
            </w:r>
          </w:p>
        </w:tc>
        <w:tc>
          <w:tcPr>
            <w:tcW w:w="3823" w:type="dxa"/>
            <w:gridSpan w:val="5"/>
          </w:tcPr>
          <w:p w14:paraId="6CFAA9EE" w14:textId="77777777" w:rsidR="00DC5393" w:rsidRPr="00DC5393" w:rsidRDefault="00DC5393" w:rsidP="00A952F2">
            <w:pPr>
              <w:spacing w:before="100" w:after="100"/>
              <w:jc w:val="center"/>
              <w:rPr>
                <w:b/>
                <w:sz w:val="16"/>
                <w:szCs w:val="16"/>
              </w:rPr>
            </w:pPr>
            <w:r w:rsidRPr="00DC5393">
              <w:rPr>
                <w:b/>
                <w:sz w:val="16"/>
                <w:szCs w:val="16"/>
              </w:rPr>
              <w:t>Supplied from outside the Purchaser’s Country</w:t>
            </w:r>
          </w:p>
        </w:tc>
        <w:tc>
          <w:tcPr>
            <w:tcW w:w="990" w:type="dxa"/>
          </w:tcPr>
          <w:p w14:paraId="6755F895" w14:textId="77777777" w:rsidR="00DC5393" w:rsidRPr="00DC5393" w:rsidRDefault="00DC5393" w:rsidP="00A952F2">
            <w:pPr>
              <w:spacing w:before="100" w:after="100"/>
              <w:jc w:val="center"/>
              <w:rPr>
                <w:b/>
                <w:sz w:val="16"/>
                <w:szCs w:val="16"/>
              </w:rPr>
            </w:pPr>
            <w:r w:rsidRPr="00DC5393">
              <w:rPr>
                <w:b/>
                <w:sz w:val="16"/>
                <w:szCs w:val="16"/>
              </w:rPr>
              <w:t>Supplied Locally</w:t>
            </w:r>
          </w:p>
        </w:tc>
        <w:tc>
          <w:tcPr>
            <w:tcW w:w="4212" w:type="dxa"/>
            <w:gridSpan w:val="4"/>
          </w:tcPr>
          <w:p w14:paraId="682E6656" w14:textId="77777777" w:rsidR="00DC5393" w:rsidRPr="00DC5393" w:rsidRDefault="00DC5393" w:rsidP="00A952F2">
            <w:pPr>
              <w:spacing w:before="100" w:after="100"/>
              <w:jc w:val="center"/>
              <w:rPr>
                <w:b/>
                <w:sz w:val="16"/>
                <w:szCs w:val="16"/>
              </w:rPr>
            </w:pPr>
            <w:r w:rsidRPr="00DC5393">
              <w:rPr>
                <w:b/>
                <w:sz w:val="16"/>
                <w:szCs w:val="16"/>
              </w:rPr>
              <w:t>Supplied from outside the Purchaser’s Country</w:t>
            </w:r>
          </w:p>
        </w:tc>
      </w:tr>
      <w:tr w:rsidR="00DC5393" w:rsidRPr="00DC5393" w14:paraId="5CA05607" w14:textId="77777777" w:rsidTr="00DC5393">
        <w:trPr>
          <w:cantSplit/>
          <w:trHeight w:val="20"/>
          <w:tblHeader/>
        </w:trPr>
        <w:tc>
          <w:tcPr>
            <w:tcW w:w="810" w:type="dxa"/>
          </w:tcPr>
          <w:p w14:paraId="6EAC455B" w14:textId="77777777" w:rsidR="00DC5393" w:rsidRPr="00DC5393" w:rsidRDefault="00DC5393" w:rsidP="00A952F2">
            <w:pPr>
              <w:jc w:val="center"/>
              <w:rPr>
                <w:b/>
                <w:sz w:val="16"/>
                <w:szCs w:val="16"/>
              </w:rPr>
            </w:pPr>
            <w:r w:rsidRPr="00DC5393">
              <w:rPr>
                <w:b/>
                <w:sz w:val="16"/>
                <w:szCs w:val="16"/>
              </w:rPr>
              <w:t>Compo</w:t>
            </w:r>
            <w:r w:rsidRPr="00DC5393">
              <w:rPr>
                <w:b/>
                <w:sz w:val="16"/>
                <w:szCs w:val="16"/>
              </w:rPr>
              <w:softHyphen/>
              <w:t xml:space="preserve">nent </w:t>
            </w:r>
            <w:r w:rsidRPr="00DC5393">
              <w:rPr>
                <w:b/>
                <w:sz w:val="16"/>
                <w:szCs w:val="16"/>
              </w:rPr>
              <w:br/>
              <w:t>No.</w:t>
            </w:r>
          </w:p>
        </w:tc>
        <w:tc>
          <w:tcPr>
            <w:tcW w:w="1468" w:type="dxa"/>
          </w:tcPr>
          <w:p w14:paraId="61EDB10A" w14:textId="77777777" w:rsidR="00DC5393" w:rsidRPr="00DC5393" w:rsidRDefault="00DC5393" w:rsidP="00A952F2">
            <w:pPr>
              <w:rPr>
                <w:b/>
                <w:sz w:val="16"/>
                <w:szCs w:val="16"/>
              </w:rPr>
            </w:pPr>
            <w:r w:rsidRPr="00DC5393">
              <w:rPr>
                <w:b/>
                <w:sz w:val="16"/>
                <w:szCs w:val="16"/>
              </w:rPr>
              <w:t>Component Description</w:t>
            </w:r>
          </w:p>
        </w:tc>
        <w:tc>
          <w:tcPr>
            <w:tcW w:w="810" w:type="dxa"/>
          </w:tcPr>
          <w:p w14:paraId="76ADA592" w14:textId="77777777" w:rsidR="00DC5393" w:rsidRPr="00DC5393" w:rsidRDefault="00DC5393" w:rsidP="00A952F2">
            <w:pPr>
              <w:jc w:val="center"/>
              <w:rPr>
                <w:b/>
                <w:sz w:val="16"/>
                <w:szCs w:val="16"/>
              </w:rPr>
            </w:pPr>
            <w:r w:rsidRPr="00DC5393">
              <w:rPr>
                <w:b/>
                <w:sz w:val="16"/>
                <w:szCs w:val="16"/>
              </w:rPr>
              <w:t>Country of Origin Code</w:t>
            </w:r>
          </w:p>
        </w:tc>
        <w:tc>
          <w:tcPr>
            <w:tcW w:w="692" w:type="dxa"/>
          </w:tcPr>
          <w:p w14:paraId="7EB5C32D" w14:textId="77777777" w:rsidR="00DC5393" w:rsidRPr="00DC5393" w:rsidRDefault="00DC5393" w:rsidP="00A952F2">
            <w:pPr>
              <w:rPr>
                <w:b/>
                <w:sz w:val="16"/>
                <w:szCs w:val="16"/>
              </w:rPr>
            </w:pPr>
            <w:r w:rsidRPr="00DC5393">
              <w:rPr>
                <w:b/>
                <w:sz w:val="16"/>
                <w:szCs w:val="16"/>
              </w:rPr>
              <w:t>Quan</w:t>
            </w:r>
            <w:r w:rsidRPr="00DC5393">
              <w:rPr>
                <w:b/>
                <w:sz w:val="16"/>
                <w:szCs w:val="16"/>
              </w:rPr>
              <w:softHyphen/>
              <w:t xml:space="preserve">tity </w:t>
            </w:r>
          </w:p>
        </w:tc>
        <w:tc>
          <w:tcPr>
            <w:tcW w:w="990" w:type="dxa"/>
          </w:tcPr>
          <w:p w14:paraId="1E0DA058" w14:textId="77777777" w:rsidR="00DC5393" w:rsidRPr="00DC5393" w:rsidRDefault="00DC5393" w:rsidP="00A952F2">
            <w:pPr>
              <w:spacing w:before="120"/>
              <w:jc w:val="center"/>
              <w:rPr>
                <w:b/>
                <w:i/>
                <w:sz w:val="16"/>
                <w:szCs w:val="16"/>
              </w:rPr>
            </w:pPr>
            <w:r w:rsidRPr="00DC5393">
              <w:rPr>
                <w:b/>
                <w:i/>
                <w:sz w:val="16"/>
                <w:szCs w:val="16"/>
              </w:rPr>
              <w:t>[insert: local currency]</w:t>
            </w:r>
          </w:p>
        </w:tc>
        <w:tc>
          <w:tcPr>
            <w:tcW w:w="1035" w:type="dxa"/>
          </w:tcPr>
          <w:p w14:paraId="0BCD015A" w14:textId="77777777" w:rsidR="00DC5393" w:rsidRPr="00DC5393" w:rsidRDefault="00DC5393" w:rsidP="00A952F2">
            <w:pPr>
              <w:spacing w:before="100" w:after="100"/>
              <w:jc w:val="center"/>
              <w:rPr>
                <w:b/>
                <w:i/>
                <w:sz w:val="16"/>
                <w:szCs w:val="16"/>
              </w:rPr>
            </w:pPr>
            <w:r w:rsidRPr="00DC5393">
              <w:rPr>
                <w:b/>
                <w:i/>
                <w:sz w:val="16"/>
                <w:szCs w:val="16"/>
              </w:rPr>
              <w:t>[insert: local currency]</w:t>
            </w:r>
          </w:p>
        </w:tc>
        <w:tc>
          <w:tcPr>
            <w:tcW w:w="945" w:type="dxa"/>
          </w:tcPr>
          <w:p w14:paraId="52B981B5" w14:textId="77777777" w:rsidR="00DC5393" w:rsidRPr="00DC5393" w:rsidRDefault="00DC5393" w:rsidP="00A952F2">
            <w:pPr>
              <w:jc w:val="center"/>
              <w:rPr>
                <w:b/>
                <w:i/>
                <w:sz w:val="16"/>
                <w:szCs w:val="16"/>
              </w:rPr>
            </w:pPr>
            <w:r w:rsidRPr="00DC5393">
              <w:rPr>
                <w:b/>
                <w:i/>
                <w:sz w:val="16"/>
                <w:szCs w:val="16"/>
              </w:rPr>
              <w:t>[insert: foreign currency A]</w:t>
            </w:r>
          </w:p>
        </w:tc>
        <w:tc>
          <w:tcPr>
            <w:tcW w:w="921" w:type="dxa"/>
            <w:gridSpan w:val="2"/>
          </w:tcPr>
          <w:p w14:paraId="31B1D672" w14:textId="77777777" w:rsidR="00DC5393" w:rsidRPr="00DC5393" w:rsidRDefault="00DC5393" w:rsidP="00A952F2">
            <w:pPr>
              <w:jc w:val="center"/>
              <w:rPr>
                <w:b/>
                <w:i/>
                <w:sz w:val="16"/>
                <w:szCs w:val="16"/>
              </w:rPr>
            </w:pPr>
            <w:r w:rsidRPr="00DC5393">
              <w:rPr>
                <w:b/>
                <w:i/>
                <w:sz w:val="16"/>
                <w:szCs w:val="16"/>
              </w:rPr>
              <w:t>[insert foreign currency B]</w:t>
            </w:r>
          </w:p>
        </w:tc>
        <w:tc>
          <w:tcPr>
            <w:tcW w:w="922" w:type="dxa"/>
          </w:tcPr>
          <w:p w14:paraId="0E7C9727" w14:textId="77777777" w:rsidR="00DC5393" w:rsidRPr="00DC5393" w:rsidRDefault="00DC5393" w:rsidP="00A952F2">
            <w:pPr>
              <w:jc w:val="center"/>
              <w:rPr>
                <w:b/>
                <w:i/>
                <w:sz w:val="16"/>
                <w:szCs w:val="16"/>
              </w:rPr>
            </w:pPr>
            <w:r w:rsidRPr="00DC5393">
              <w:rPr>
                <w:b/>
                <w:i/>
                <w:sz w:val="16"/>
                <w:szCs w:val="16"/>
              </w:rPr>
              <w:t>[insert: foreign currency C]</w:t>
            </w:r>
          </w:p>
        </w:tc>
        <w:tc>
          <w:tcPr>
            <w:tcW w:w="990" w:type="dxa"/>
          </w:tcPr>
          <w:p w14:paraId="5CBF6E6F" w14:textId="77777777" w:rsidR="00DC5393" w:rsidRPr="00DC5393" w:rsidRDefault="00DC5393" w:rsidP="00A952F2">
            <w:pPr>
              <w:spacing w:before="100" w:after="100"/>
              <w:jc w:val="center"/>
              <w:rPr>
                <w:b/>
                <w:i/>
                <w:sz w:val="16"/>
                <w:szCs w:val="16"/>
              </w:rPr>
            </w:pPr>
            <w:r w:rsidRPr="00DC5393">
              <w:rPr>
                <w:b/>
                <w:i/>
                <w:sz w:val="16"/>
                <w:szCs w:val="16"/>
              </w:rPr>
              <w:t>[insert: local currency]</w:t>
            </w:r>
          </w:p>
        </w:tc>
        <w:tc>
          <w:tcPr>
            <w:tcW w:w="990" w:type="dxa"/>
          </w:tcPr>
          <w:p w14:paraId="36FC8C2A" w14:textId="77777777" w:rsidR="00DC5393" w:rsidRPr="00DC5393" w:rsidRDefault="00DC5393" w:rsidP="00A952F2">
            <w:pPr>
              <w:spacing w:before="100" w:after="100"/>
              <w:jc w:val="center"/>
              <w:rPr>
                <w:b/>
                <w:i/>
                <w:sz w:val="16"/>
                <w:szCs w:val="16"/>
              </w:rPr>
            </w:pPr>
            <w:r w:rsidRPr="00DC5393">
              <w:rPr>
                <w:b/>
                <w:i/>
                <w:sz w:val="16"/>
                <w:szCs w:val="16"/>
              </w:rPr>
              <w:t>[insert: local currency]</w:t>
            </w:r>
          </w:p>
        </w:tc>
        <w:tc>
          <w:tcPr>
            <w:tcW w:w="990" w:type="dxa"/>
          </w:tcPr>
          <w:p w14:paraId="1199FA0F" w14:textId="77777777" w:rsidR="00DC5393" w:rsidRPr="00DC5393" w:rsidRDefault="00DC5393" w:rsidP="00A952F2">
            <w:pPr>
              <w:jc w:val="center"/>
              <w:rPr>
                <w:b/>
                <w:i/>
                <w:sz w:val="16"/>
                <w:szCs w:val="16"/>
              </w:rPr>
            </w:pPr>
            <w:r w:rsidRPr="00DC5393">
              <w:rPr>
                <w:b/>
                <w:i/>
                <w:sz w:val="16"/>
                <w:szCs w:val="16"/>
              </w:rPr>
              <w:t>[insert: foreign currency A]</w:t>
            </w:r>
          </w:p>
        </w:tc>
        <w:tc>
          <w:tcPr>
            <w:tcW w:w="1127" w:type="dxa"/>
          </w:tcPr>
          <w:p w14:paraId="5B1AB9E9" w14:textId="77777777" w:rsidR="00DC5393" w:rsidRPr="00DC5393" w:rsidRDefault="00DC5393" w:rsidP="00A952F2">
            <w:pPr>
              <w:spacing w:after="100"/>
              <w:jc w:val="center"/>
              <w:rPr>
                <w:b/>
                <w:i/>
                <w:sz w:val="16"/>
                <w:szCs w:val="16"/>
              </w:rPr>
            </w:pPr>
            <w:r w:rsidRPr="00DC5393">
              <w:rPr>
                <w:b/>
                <w:i/>
                <w:sz w:val="16"/>
                <w:szCs w:val="16"/>
              </w:rPr>
              <w:t>[insert: foreign currency B]</w:t>
            </w:r>
          </w:p>
        </w:tc>
        <w:tc>
          <w:tcPr>
            <w:tcW w:w="1105" w:type="dxa"/>
          </w:tcPr>
          <w:p w14:paraId="2B5AFCC8" w14:textId="77777777" w:rsidR="00DC5393" w:rsidRPr="00DC5393" w:rsidRDefault="00DC5393" w:rsidP="00A952F2">
            <w:pPr>
              <w:spacing w:after="100"/>
              <w:jc w:val="center"/>
              <w:rPr>
                <w:b/>
                <w:i/>
                <w:sz w:val="16"/>
                <w:szCs w:val="16"/>
              </w:rPr>
            </w:pPr>
            <w:r w:rsidRPr="00DC5393">
              <w:rPr>
                <w:b/>
                <w:i/>
                <w:sz w:val="16"/>
                <w:szCs w:val="16"/>
              </w:rPr>
              <w:t>[insert: foreign currency C]</w:t>
            </w:r>
          </w:p>
        </w:tc>
      </w:tr>
      <w:tr w:rsidR="00DC5393" w:rsidRPr="00DC5393" w14:paraId="6E2A4757" w14:textId="77777777" w:rsidTr="00DC5393">
        <w:trPr>
          <w:cantSplit/>
          <w:trHeight w:val="20"/>
          <w:tblHeader/>
        </w:trPr>
        <w:tc>
          <w:tcPr>
            <w:tcW w:w="810" w:type="dxa"/>
          </w:tcPr>
          <w:p w14:paraId="0E112E6D" w14:textId="77777777" w:rsidR="00DC5393" w:rsidRPr="00DC5393" w:rsidRDefault="00DC5393" w:rsidP="00A952F2">
            <w:pPr>
              <w:spacing w:before="100" w:after="100"/>
              <w:jc w:val="center"/>
              <w:rPr>
                <w:sz w:val="16"/>
                <w:szCs w:val="16"/>
              </w:rPr>
            </w:pPr>
          </w:p>
        </w:tc>
        <w:tc>
          <w:tcPr>
            <w:tcW w:w="1468" w:type="dxa"/>
          </w:tcPr>
          <w:p w14:paraId="442EC3F2" w14:textId="77777777" w:rsidR="00DC5393" w:rsidRPr="00DC5393" w:rsidRDefault="00DC5393" w:rsidP="00A952F2">
            <w:pPr>
              <w:spacing w:before="100" w:after="100"/>
              <w:rPr>
                <w:sz w:val="16"/>
                <w:szCs w:val="16"/>
              </w:rPr>
            </w:pPr>
          </w:p>
        </w:tc>
        <w:tc>
          <w:tcPr>
            <w:tcW w:w="810" w:type="dxa"/>
          </w:tcPr>
          <w:p w14:paraId="511FE52B" w14:textId="77777777" w:rsidR="00DC5393" w:rsidRPr="00DC5393" w:rsidRDefault="00DC5393" w:rsidP="00A952F2">
            <w:pPr>
              <w:spacing w:before="100" w:after="100"/>
              <w:jc w:val="center"/>
              <w:rPr>
                <w:sz w:val="16"/>
                <w:szCs w:val="16"/>
              </w:rPr>
            </w:pPr>
          </w:p>
        </w:tc>
        <w:tc>
          <w:tcPr>
            <w:tcW w:w="692" w:type="dxa"/>
          </w:tcPr>
          <w:p w14:paraId="4FA77CAF" w14:textId="77777777" w:rsidR="00DC5393" w:rsidRPr="00DC5393" w:rsidRDefault="00DC5393" w:rsidP="00A952F2">
            <w:pPr>
              <w:spacing w:before="100" w:after="100"/>
              <w:jc w:val="center"/>
              <w:rPr>
                <w:sz w:val="16"/>
                <w:szCs w:val="16"/>
              </w:rPr>
            </w:pPr>
          </w:p>
        </w:tc>
        <w:tc>
          <w:tcPr>
            <w:tcW w:w="990" w:type="dxa"/>
          </w:tcPr>
          <w:p w14:paraId="67672C26" w14:textId="77777777" w:rsidR="00DC5393" w:rsidRPr="00DC5393" w:rsidRDefault="00DC5393" w:rsidP="00A952F2">
            <w:pPr>
              <w:spacing w:before="100" w:after="100"/>
              <w:jc w:val="center"/>
              <w:rPr>
                <w:sz w:val="16"/>
                <w:szCs w:val="16"/>
              </w:rPr>
            </w:pPr>
          </w:p>
        </w:tc>
        <w:tc>
          <w:tcPr>
            <w:tcW w:w="1035" w:type="dxa"/>
          </w:tcPr>
          <w:p w14:paraId="7C15A131" w14:textId="77777777" w:rsidR="00DC5393" w:rsidRPr="00DC5393" w:rsidRDefault="00DC5393" w:rsidP="00A952F2">
            <w:pPr>
              <w:spacing w:before="100" w:after="100"/>
              <w:jc w:val="center"/>
              <w:rPr>
                <w:sz w:val="16"/>
                <w:szCs w:val="16"/>
              </w:rPr>
            </w:pPr>
          </w:p>
        </w:tc>
        <w:tc>
          <w:tcPr>
            <w:tcW w:w="945" w:type="dxa"/>
          </w:tcPr>
          <w:p w14:paraId="64D5CA83" w14:textId="77777777" w:rsidR="00DC5393" w:rsidRPr="00DC5393" w:rsidRDefault="00DC5393" w:rsidP="00A952F2">
            <w:pPr>
              <w:spacing w:before="100" w:after="100"/>
              <w:jc w:val="center"/>
              <w:rPr>
                <w:sz w:val="16"/>
                <w:szCs w:val="16"/>
              </w:rPr>
            </w:pPr>
          </w:p>
        </w:tc>
        <w:tc>
          <w:tcPr>
            <w:tcW w:w="900" w:type="dxa"/>
          </w:tcPr>
          <w:p w14:paraId="78C6EB36" w14:textId="77777777" w:rsidR="00DC5393" w:rsidRPr="00DC5393" w:rsidRDefault="00DC5393" w:rsidP="00A952F2">
            <w:pPr>
              <w:spacing w:before="100" w:after="100"/>
              <w:jc w:val="center"/>
              <w:rPr>
                <w:sz w:val="16"/>
                <w:szCs w:val="16"/>
              </w:rPr>
            </w:pPr>
          </w:p>
        </w:tc>
        <w:tc>
          <w:tcPr>
            <w:tcW w:w="943" w:type="dxa"/>
            <w:gridSpan w:val="2"/>
          </w:tcPr>
          <w:p w14:paraId="023A7ED7" w14:textId="77777777" w:rsidR="00DC5393" w:rsidRPr="00DC5393" w:rsidRDefault="00DC5393" w:rsidP="00A952F2">
            <w:pPr>
              <w:spacing w:before="100" w:after="100"/>
              <w:jc w:val="center"/>
              <w:rPr>
                <w:sz w:val="16"/>
                <w:szCs w:val="16"/>
              </w:rPr>
            </w:pPr>
          </w:p>
        </w:tc>
        <w:tc>
          <w:tcPr>
            <w:tcW w:w="990" w:type="dxa"/>
          </w:tcPr>
          <w:p w14:paraId="1920BA47" w14:textId="77777777" w:rsidR="00DC5393" w:rsidRPr="00DC5393" w:rsidRDefault="00DC5393" w:rsidP="00A952F2">
            <w:pPr>
              <w:spacing w:before="100" w:after="100"/>
              <w:jc w:val="center"/>
              <w:rPr>
                <w:sz w:val="16"/>
                <w:szCs w:val="16"/>
              </w:rPr>
            </w:pPr>
          </w:p>
        </w:tc>
        <w:tc>
          <w:tcPr>
            <w:tcW w:w="990" w:type="dxa"/>
          </w:tcPr>
          <w:p w14:paraId="1796E3CE" w14:textId="77777777" w:rsidR="00DC5393" w:rsidRPr="00DC5393" w:rsidRDefault="00DC5393" w:rsidP="00A952F2">
            <w:pPr>
              <w:spacing w:before="100" w:after="100"/>
              <w:jc w:val="center"/>
              <w:rPr>
                <w:sz w:val="16"/>
                <w:szCs w:val="16"/>
              </w:rPr>
            </w:pPr>
          </w:p>
        </w:tc>
        <w:tc>
          <w:tcPr>
            <w:tcW w:w="990" w:type="dxa"/>
          </w:tcPr>
          <w:p w14:paraId="12AE0E2F" w14:textId="77777777" w:rsidR="00DC5393" w:rsidRPr="00DC5393" w:rsidRDefault="00DC5393" w:rsidP="00A952F2">
            <w:pPr>
              <w:spacing w:before="100" w:after="100"/>
              <w:jc w:val="center"/>
              <w:rPr>
                <w:sz w:val="16"/>
                <w:szCs w:val="16"/>
              </w:rPr>
            </w:pPr>
          </w:p>
        </w:tc>
        <w:tc>
          <w:tcPr>
            <w:tcW w:w="1127" w:type="dxa"/>
          </w:tcPr>
          <w:p w14:paraId="3A62EB54" w14:textId="77777777" w:rsidR="00DC5393" w:rsidRPr="00DC5393" w:rsidRDefault="00DC5393" w:rsidP="00A952F2">
            <w:pPr>
              <w:spacing w:before="100" w:after="100"/>
              <w:jc w:val="center"/>
              <w:rPr>
                <w:sz w:val="16"/>
                <w:szCs w:val="16"/>
              </w:rPr>
            </w:pPr>
          </w:p>
        </w:tc>
        <w:tc>
          <w:tcPr>
            <w:tcW w:w="1105" w:type="dxa"/>
          </w:tcPr>
          <w:p w14:paraId="7FEACF93" w14:textId="77777777" w:rsidR="00DC5393" w:rsidRPr="00DC5393" w:rsidRDefault="00DC5393" w:rsidP="00A952F2">
            <w:pPr>
              <w:spacing w:before="100" w:after="100"/>
              <w:jc w:val="center"/>
              <w:rPr>
                <w:sz w:val="16"/>
                <w:szCs w:val="16"/>
              </w:rPr>
            </w:pPr>
          </w:p>
        </w:tc>
      </w:tr>
      <w:tr w:rsidR="00DC5393" w:rsidRPr="003526E9" w14:paraId="6ADCE854" w14:textId="77777777" w:rsidTr="003526E9">
        <w:trPr>
          <w:cantSplit/>
          <w:trHeight w:val="20"/>
        </w:trPr>
        <w:tc>
          <w:tcPr>
            <w:tcW w:w="810" w:type="dxa"/>
            <w:shd w:val="clear" w:color="auto" w:fill="D9D9D9" w:themeFill="background1" w:themeFillShade="D9"/>
          </w:tcPr>
          <w:p w14:paraId="66FFC811" w14:textId="77777777" w:rsidR="00DC5393" w:rsidRPr="003526E9" w:rsidRDefault="00DC5393" w:rsidP="00A952F2">
            <w:pPr>
              <w:spacing w:before="100" w:after="100"/>
              <w:rPr>
                <w:b/>
                <w:bCs/>
                <w:sz w:val="16"/>
                <w:szCs w:val="16"/>
              </w:rPr>
            </w:pPr>
            <w:r w:rsidRPr="003526E9">
              <w:rPr>
                <w:b/>
                <w:bCs/>
                <w:sz w:val="16"/>
                <w:szCs w:val="16"/>
              </w:rPr>
              <w:t>1</w:t>
            </w:r>
          </w:p>
        </w:tc>
        <w:tc>
          <w:tcPr>
            <w:tcW w:w="1468" w:type="dxa"/>
            <w:shd w:val="clear" w:color="auto" w:fill="D9D9D9" w:themeFill="background1" w:themeFillShade="D9"/>
          </w:tcPr>
          <w:p w14:paraId="7DAB30EE" w14:textId="77777777" w:rsidR="00DC5393" w:rsidRPr="003526E9" w:rsidRDefault="00DC5393" w:rsidP="00A952F2">
            <w:pPr>
              <w:spacing w:before="100" w:after="100"/>
              <w:ind w:left="36"/>
              <w:rPr>
                <w:b/>
                <w:bCs/>
                <w:sz w:val="16"/>
                <w:szCs w:val="16"/>
              </w:rPr>
            </w:pPr>
            <w:r w:rsidRPr="003526E9">
              <w:rPr>
                <w:b/>
                <w:bCs/>
                <w:sz w:val="16"/>
                <w:szCs w:val="16"/>
              </w:rPr>
              <w:t>Hardware</w:t>
            </w:r>
          </w:p>
        </w:tc>
        <w:tc>
          <w:tcPr>
            <w:tcW w:w="810" w:type="dxa"/>
            <w:shd w:val="clear" w:color="auto" w:fill="D9D9D9" w:themeFill="background1" w:themeFillShade="D9"/>
          </w:tcPr>
          <w:p w14:paraId="2B8104DC" w14:textId="77777777" w:rsidR="00DC5393" w:rsidRPr="003526E9" w:rsidRDefault="00DC5393" w:rsidP="00A952F2">
            <w:pPr>
              <w:spacing w:before="100" w:after="100"/>
              <w:ind w:left="36"/>
              <w:jc w:val="center"/>
              <w:rPr>
                <w:b/>
                <w:bCs/>
                <w:sz w:val="16"/>
                <w:szCs w:val="16"/>
              </w:rPr>
            </w:pPr>
            <w:r w:rsidRPr="003526E9">
              <w:rPr>
                <w:b/>
                <w:bCs/>
                <w:sz w:val="16"/>
                <w:szCs w:val="16"/>
              </w:rPr>
              <w:t>- -</w:t>
            </w:r>
          </w:p>
        </w:tc>
        <w:tc>
          <w:tcPr>
            <w:tcW w:w="692" w:type="dxa"/>
            <w:shd w:val="clear" w:color="auto" w:fill="D9D9D9" w:themeFill="background1" w:themeFillShade="D9"/>
          </w:tcPr>
          <w:p w14:paraId="0FA44311" w14:textId="77777777" w:rsidR="00DC5393" w:rsidRPr="003526E9" w:rsidRDefault="00DC5393" w:rsidP="00A952F2">
            <w:pPr>
              <w:spacing w:before="100" w:after="100"/>
              <w:ind w:left="36"/>
              <w:jc w:val="center"/>
              <w:rPr>
                <w:b/>
                <w:bCs/>
                <w:sz w:val="16"/>
                <w:szCs w:val="16"/>
              </w:rPr>
            </w:pPr>
            <w:r w:rsidRPr="003526E9">
              <w:rPr>
                <w:b/>
                <w:bCs/>
                <w:sz w:val="16"/>
                <w:szCs w:val="16"/>
              </w:rPr>
              <w:t>- -</w:t>
            </w:r>
          </w:p>
        </w:tc>
        <w:tc>
          <w:tcPr>
            <w:tcW w:w="990" w:type="dxa"/>
            <w:shd w:val="clear" w:color="auto" w:fill="D9D9D9" w:themeFill="background1" w:themeFillShade="D9"/>
          </w:tcPr>
          <w:p w14:paraId="2BADA02B" w14:textId="77777777" w:rsidR="00DC5393" w:rsidRPr="003526E9" w:rsidRDefault="00DC5393" w:rsidP="00A952F2">
            <w:pPr>
              <w:spacing w:before="100" w:after="100"/>
              <w:ind w:left="36"/>
              <w:jc w:val="center"/>
              <w:rPr>
                <w:b/>
                <w:bCs/>
                <w:sz w:val="16"/>
                <w:szCs w:val="16"/>
              </w:rPr>
            </w:pPr>
            <w:r w:rsidRPr="003526E9">
              <w:rPr>
                <w:b/>
                <w:bCs/>
                <w:sz w:val="16"/>
                <w:szCs w:val="16"/>
              </w:rPr>
              <w:t>- -</w:t>
            </w:r>
          </w:p>
        </w:tc>
        <w:tc>
          <w:tcPr>
            <w:tcW w:w="1035" w:type="dxa"/>
            <w:shd w:val="clear" w:color="auto" w:fill="D9D9D9" w:themeFill="background1" w:themeFillShade="D9"/>
          </w:tcPr>
          <w:p w14:paraId="3EE665EA" w14:textId="77777777" w:rsidR="00DC5393" w:rsidRPr="003526E9" w:rsidRDefault="00DC5393" w:rsidP="00A952F2">
            <w:pPr>
              <w:spacing w:before="100" w:after="100"/>
              <w:ind w:left="36"/>
              <w:jc w:val="center"/>
              <w:rPr>
                <w:b/>
                <w:bCs/>
                <w:sz w:val="16"/>
                <w:szCs w:val="16"/>
              </w:rPr>
            </w:pPr>
            <w:r w:rsidRPr="003526E9">
              <w:rPr>
                <w:b/>
                <w:bCs/>
                <w:sz w:val="16"/>
                <w:szCs w:val="16"/>
              </w:rPr>
              <w:t>- -</w:t>
            </w:r>
          </w:p>
        </w:tc>
        <w:tc>
          <w:tcPr>
            <w:tcW w:w="945" w:type="dxa"/>
            <w:shd w:val="clear" w:color="auto" w:fill="D9D9D9" w:themeFill="background1" w:themeFillShade="D9"/>
          </w:tcPr>
          <w:p w14:paraId="27E0A91C" w14:textId="77777777" w:rsidR="00DC5393" w:rsidRPr="003526E9" w:rsidRDefault="00DC5393" w:rsidP="00A952F2">
            <w:pPr>
              <w:spacing w:before="100" w:after="100"/>
              <w:ind w:left="36"/>
              <w:jc w:val="center"/>
              <w:rPr>
                <w:b/>
                <w:bCs/>
                <w:sz w:val="16"/>
                <w:szCs w:val="16"/>
              </w:rPr>
            </w:pPr>
            <w:r w:rsidRPr="003526E9">
              <w:rPr>
                <w:b/>
                <w:bCs/>
                <w:sz w:val="16"/>
                <w:szCs w:val="16"/>
              </w:rPr>
              <w:t>- -</w:t>
            </w:r>
          </w:p>
        </w:tc>
        <w:tc>
          <w:tcPr>
            <w:tcW w:w="900" w:type="dxa"/>
            <w:shd w:val="clear" w:color="auto" w:fill="D9D9D9" w:themeFill="background1" w:themeFillShade="D9"/>
          </w:tcPr>
          <w:p w14:paraId="70C46E9C" w14:textId="77777777" w:rsidR="00DC5393" w:rsidRPr="003526E9" w:rsidRDefault="00DC5393" w:rsidP="00A952F2">
            <w:pPr>
              <w:spacing w:before="100" w:after="100"/>
              <w:ind w:left="36"/>
              <w:jc w:val="center"/>
              <w:rPr>
                <w:b/>
                <w:bCs/>
                <w:sz w:val="16"/>
                <w:szCs w:val="16"/>
              </w:rPr>
            </w:pPr>
            <w:r w:rsidRPr="003526E9">
              <w:rPr>
                <w:b/>
                <w:bCs/>
                <w:sz w:val="16"/>
                <w:szCs w:val="16"/>
              </w:rPr>
              <w:t>- -</w:t>
            </w:r>
          </w:p>
        </w:tc>
        <w:tc>
          <w:tcPr>
            <w:tcW w:w="943" w:type="dxa"/>
            <w:gridSpan w:val="2"/>
            <w:shd w:val="clear" w:color="auto" w:fill="D9D9D9" w:themeFill="background1" w:themeFillShade="D9"/>
          </w:tcPr>
          <w:p w14:paraId="3AD455E7" w14:textId="77777777" w:rsidR="00DC5393" w:rsidRPr="003526E9" w:rsidRDefault="00DC5393" w:rsidP="00A952F2">
            <w:pPr>
              <w:spacing w:before="100" w:after="100"/>
              <w:ind w:left="36"/>
              <w:jc w:val="center"/>
              <w:rPr>
                <w:b/>
                <w:bCs/>
                <w:sz w:val="16"/>
                <w:szCs w:val="16"/>
              </w:rPr>
            </w:pPr>
            <w:r w:rsidRPr="003526E9">
              <w:rPr>
                <w:b/>
                <w:bCs/>
                <w:sz w:val="16"/>
                <w:szCs w:val="16"/>
              </w:rPr>
              <w:t>- -</w:t>
            </w:r>
          </w:p>
        </w:tc>
        <w:tc>
          <w:tcPr>
            <w:tcW w:w="990" w:type="dxa"/>
            <w:shd w:val="clear" w:color="auto" w:fill="D9D9D9" w:themeFill="background1" w:themeFillShade="D9"/>
          </w:tcPr>
          <w:p w14:paraId="7EF042E0" w14:textId="77777777" w:rsidR="00DC5393" w:rsidRPr="003526E9" w:rsidRDefault="00DC5393" w:rsidP="00A952F2">
            <w:pPr>
              <w:spacing w:before="100" w:after="100"/>
              <w:ind w:left="36"/>
              <w:jc w:val="center"/>
              <w:rPr>
                <w:b/>
                <w:bCs/>
                <w:sz w:val="16"/>
                <w:szCs w:val="16"/>
              </w:rPr>
            </w:pPr>
          </w:p>
        </w:tc>
        <w:tc>
          <w:tcPr>
            <w:tcW w:w="990" w:type="dxa"/>
            <w:shd w:val="clear" w:color="auto" w:fill="D9D9D9" w:themeFill="background1" w:themeFillShade="D9"/>
          </w:tcPr>
          <w:p w14:paraId="624281E9" w14:textId="77777777" w:rsidR="00DC5393" w:rsidRPr="003526E9" w:rsidRDefault="00DC5393" w:rsidP="00A952F2">
            <w:pPr>
              <w:spacing w:before="100" w:after="100"/>
              <w:jc w:val="center"/>
              <w:rPr>
                <w:b/>
                <w:bCs/>
                <w:sz w:val="16"/>
                <w:szCs w:val="16"/>
              </w:rPr>
            </w:pPr>
          </w:p>
        </w:tc>
        <w:tc>
          <w:tcPr>
            <w:tcW w:w="990" w:type="dxa"/>
            <w:shd w:val="clear" w:color="auto" w:fill="D9D9D9" w:themeFill="background1" w:themeFillShade="D9"/>
          </w:tcPr>
          <w:p w14:paraId="2C7EAF46" w14:textId="77777777" w:rsidR="00DC5393" w:rsidRPr="003526E9" w:rsidRDefault="00DC5393" w:rsidP="00A952F2">
            <w:pPr>
              <w:spacing w:before="100" w:after="100"/>
              <w:jc w:val="center"/>
              <w:rPr>
                <w:b/>
                <w:bCs/>
                <w:sz w:val="16"/>
                <w:szCs w:val="16"/>
              </w:rPr>
            </w:pPr>
          </w:p>
        </w:tc>
        <w:tc>
          <w:tcPr>
            <w:tcW w:w="1127" w:type="dxa"/>
            <w:shd w:val="clear" w:color="auto" w:fill="D9D9D9" w:themeFill="background1" w:themeFillShade="D9"/>
          </w:tcPr>
          <w:p w14:paraId="1316CBED" w14:textId="77777777" w:rsidR="00DC5393" w:rsidRPr="003526E9" w:rsidRDefault="00DC5393" w:rsidP="00A952F2">
            <w:pPr>
              <w:spacing w:before="100" w:after="100"/>
              <w:jc w:val="center"/>
              <w:rPr>
                <w:b/>
                <w:bCs/>
                <w:sz w:val="16"/>
                <w:szCs w:val="16"/>
              </w:rPr>
            </w:pPr>
          </w:p>
        </w:tc>
        <w:tc>
          <w:tcPr>
            <w:tcW w:w="1105" w:type="dxa"/>
            <w:shd w:val="clear" w:color="auto" w:fill="D9D9D9" w:themeFill="background1" w:themeFillShade="D9"/>
          </w:tcPr>
          <w:p w14:paraId="6C99FF1D" w14:textId="77777777" w:rsidR="00DC5393" w:rsidRPr="003526E9" w:rsidRDefault="00DC5393" w:rsidP="00A952F2">
            <w:pPr>
              <w:spacing w:before="100" w:after="100"/>
              <w:jc w:val="center"/>
              <w:rPr>
                <w:b/>
                <w:bCs/>
                <w:sz w:val="16"/>
                <w:szCs w:val="16"/>
              </w:rPr>
            </w:pPr>
          </w:p>
        </w:tc>
      </w:tr>
      <w:tr w:rsidR="003526E9" w:rsidRPr="00DC5393" w14:paraId="2B198CCE" w14:textId="77777777" w:rsidTr="00DC5393">
        <w:trPr>
          <w:cantSplit/>
          <w:trHeight w:val="20"/>
        </w:trPr>
        <w:tc>
          <w:tcPr>
            <w:tcW w:w="810" w:type="dxa"/>
          </w:tcPr>
          <w:p w14:paraId="1CDF01B4" w14:textId="7E3141F2" w:rsidR="003526E9" w:rsidRDefault="00C157D3" w:rsidP="00C157D3">
            <w:pPr>
              <w:spacing w:before="100" w:after="100"/>
              <w:jc w:val="center"/>
              <w:rPr>
                <w:sz w:val="16"/>
                <w:szCs w:val="16"/>
              </w:rPr>
            </w:pPr>
            <w:r>
              <w:rPr>
                <w:sz w:val="16"/>
                <w:szCs w:val="16"/>
              </w:rPr>
              <w:t>1.1</w:t>
            </w:r>
          </w:p>
        </w:tc>
        <w:tc>
          <w:tcPr>
            <w:tcW w:w="1468" w:type="dxa"/>
          </w:tcPr>
          <w:p w14:paraId="325112A2" w14:textId="36F18354" w:rsidR="003526E9" w:rsidRPr="00DC5393" w:rsidRDefault="003526E9" w:rsidP="00C157D3">
            <w:pPr>
              <w:spacing w:before="100" w:after="100"/>
              <w:rPr>
                <w:sz w:val="16"/>
                <w:szCs w:val="16"/>
              </w:rPr>
            </w:pPr>
            <w:proofErr w:type="spellStart"/>
            <w:r>
              <w:rPr>
                <w:sz w:val="16"/>
                <w:szCs w:val="16"/>
              </w:rPr>
              <w:t>xxxxx</w:t>
            </w:r>
            <w:proofErr w:type="spellEnd"/>
          </w:p>
        </w:tc>
        <w:tc>
          <w:tcPr>
            <w:tcW w:w="810" w:type="dxa"/>
          </w:tcPr>
          <w:p w14:paraId="6B44AC30" w14:textId="77777777" w:rsidR="003526E9" w:rsidRPr="00DC5393" w:rsidRDefault="003526E9" w:rsidP="00A952F2">
            <w:pPr>
              <w:spacing w:before="100" w:after="100"/>
              <w:ind w:left="36"/>
              <w:jc w:val="center"/>
              <w:rPr>
                <w:sz w:val="16"/>
                <w:szCs w:val="16"/>
              </w:rPr>
            </w:pPr>
          </w:p>
        </w:tc>
        <w:tc>
          <w:tcPr>
            <w:tcW w:w="692" w:type="dxa"/>
          </w:tcPr>
          <w:p w14:paraId="448E9763" w14:textId="77777777" w:rsidR="003526E9" w:rsidRPr="00DC5393" w:rsidRDefault="003526E9" w:rsidP="00A952F2">
            <w:pPr>
              <w:spacing w:before="100" w:after="100"/>
              <w:ind w:left="36"/>
              <w:jc w:val="center"/>
              <w:rPr>
                <w:sz w:val="16"/>
                <w:szCs w:val="16"/>
              </w:rPr>
            </w:pPr>
          </w:p>
        </w:tc>
        <w:tc>
          <w:tcPr>
            <w:tcW w:w="990" w:type="dxa"/>
          </w:tcPr>
          <w:p w14:paraId="2D5284D0" w14:textId="77777777" w:rsidR="003526E9" w:rsidRPr="00DC5393" w:rsidRDefault="003526E9" w:rsidP="00A952F2">
            <w:pPr>
              <w:spacing w:before="100" w:after="100"/>
              <w:ind w:left="36"/>
              <w:jc w:val="center"/>
              <w:rPr>
                <w:sz w:val="16"/>
                <w:szCs w:val="16"/>
              </w:rPr>
            </w:pPr>
          </w:p>
        </w:tc>
        <w:tc>
          <w:tcPr>
            <w:tcW w:w="1035" w:type="dxa"/>
          </w:tcPr>
          <w:p w14:paraId="51BDDCDA" w14:textId="77777777" w:rsidR="003526E9" w:rsidRPr="00DC5393" w:rsidRDefault="003526E9" w:rsidP="00A952F2">
            <w:pPr>
              <w:spacing w:before="100" w:after="100"/>
              <w:ind w:left="36"/>
              <w:jc w:val="center"/>
              <w:rPr>
                <w:sz w:val="16"/>
                <w:szCs w:val="16"/>
              </w:rPr>
            </w:pPr>
          </w:p>
        </w:tc>
        <w:tc>
          <w:tcPr>
            <w:tcW w:w="945" w:type="dxa"/>
          </w:tcPr>
          <w:p w14:paraId="7BCE875C" w14:textId="77777777" w:rsidR="003526E9" w:rsidRPr="00DC5393" w:rsidRDefault="003526E9" w:rsidP="00A952F2">
            <w:pPr>
              <w:spacing w:before="100" w:after="100"/>
              <w:ind w:left="36"/>
              <w:jc w:val="center"/>
              <w:rPr>
                <w:sz w:val="16"/>
                <w:szCs w:val="16"/>
              </w:rPr>
            </w:pPr>
          </w:p>
        </w:tc>
        <w:tc>
          <w:tcPr>
            <w:tcW w:w="900" w:type="dxa"/>
          </w:tcPr>
          <w:p w14:paraId="3D2BD167" w14:textId="77777777" w:rsidR="003526E9" w:rsidRPr="00DC5393" w:rsidRDefault="003526E9" w:rsidP="00A952F2">
            <w:pPr>
              <w:spacing w:before="100" w:after="100"/>
              <w:ind w:left="36"/>
              <w:jc w:val="center"/>
              <w:rPr>
                <w:sz w:val="16"/>
                <w:szCs w:val="16"/>
              </w:rPr>
            </w:pPr>
          </w:p>
        </w:tc>
        <w:tc>
          <w:tcPr>
            <w:tcW w:w="943" w:type="dxa"/>
            <w:gridSpan w:val="2"/>
          </w:tcPr>
          <w:p w14:paraId="550D355B" w14:textId="77777777" w:rsidR="003526E9" w:rsidRPr="00DC5393" w:rsidRDefault="003526E9" w:rsidP="00A952F2">
            <w:pPr>
              <w:spacing w:before="100" w:after="100"/>
              <w:ind w:left="36"/>
              <w:jc w:val="center"/>
              <w:rPr>
                <w:sz w:val="16"/>
                <w:szCs w:val="16"/>
              </w:rPr>
            </w:pPr>
          </w:p>
        </w:tc>
        <w:tc>
          <w:tcPr>
            <w:tcW w:w="990" w:type="dxa"/>
          </w:tcPr>
          <w:p w14:paraId="76C4D533" w14:textId="77777777" w:rsidR="003526E9" w:rsidRPr="00DC5393" w:rsidRDefault="003526E9" w:rsidP="00A952F2">
            <w:pPr>
              <w:spacing w:before="100" w:after="100"/>
              <w:ind w:left="36"/>
              <w:jc w:val="center"/>
              <w:rPr>
                <w:sz w:val="16"/>
                <w:szCs w:val="16"/>
              </w:rPr>
            </w:pPr>
          </w:p>
        </w:tc>
        <w:tc>
          <w:tcPr>
            <w:tcW w:w="990" w:type="dxa"/>
          </w:tcPr>
          <w:p w14:paraId="7833EA01" w14:textId="77777777" w:rsidR="003526E9" w:rsidRPr="00DC5393" w:rsidRDefault="003526E9" w:rsidP="00A952F2">
            <w:pPr>
              <w:spacing w:before="100" w:after="100"/>
              <w:jc w:val="center"/>
              <w:rPr>
                <w:sz w:val="16"/>
                <w:szCs w:val="16"/>
              </w:rPr>
            </w:pPr>
          </w:p>
        </w:tc>
        <w:tc>
          <w:tcPr>
            <w:tcW w:w="990" w:type="dxa"/>
          </w:tcPr>
          <w:p w14:paraId="7AA51887" w14:textId="77777777" w:rsidR="003526E9" w:rsidRPr="00DC5393" w:rsidRDefault="003526E9" w:rsidP="00A952F2">
            <w:pPr>
              <w:spacing w:before="100" w:after="100"/>
              <w:jc w:val="center"/>
              <w:rPr>
                <w:sz w:val="16"/>
                <w:szCs w:val="16"/>
              </w:rPr>
            </w:pPr>
          </w:p>
        </w:tc>
        <w:tc>
          <w:tcPr>
            <w:tcW w:w="1127" w:type="dxa"/>
          </w:tcPr>
          <w:p w14:paraId="2AAAF01A" w14:textId="77777777" w:rsidR="003526E9" w:rsidRPr="00DC5393" w:rsidRDefault="003526E9" w:rsidP="00A952F2">
            <w:pPr>
              <w:spacing w:before="100" w:after="100"/>
              <w:jc w:val="center"/>
              <w:rPr>
                <w:sz w:val="16"/>
                <w:szCs w:val="16"/>
              </w:rPr>
            </w:pPr>
          </w:p>
        </w:tc>
        <w:tc>
          <w:tcPr>
            <w:tcW w:w="1105" w:type="dxa"/>
          </w:tcPr>
          <w:p w14:paraId="7AC9CF10" w14:textId="77777777" w:rsidR="003526E9" w:rsidRPr="00DC5393" w:rsidRDefault="003526E9" w:rsidP="00A952F2">
            <w:pPr>
              <w:spacing w:before="100" w:after="100"/>
              <w:jc w:val="center"/>
              <w:rPr>
                <w:sz w:val="16"/>
                <w:szCs w:val="16"/>
              </w:rPr>
            </w:pPr>
          </w:p>
        </w:tc>
      </w:tr>
      <w:tr w:rsidR="003526E9" w:rsidRPr="00DC5393" w14:paraId="343F9DE9" w14:textId="77777777" w:rsidTr="00DC5393">
        <w:trPr>
          <w:cantSplit/>
          <w:trHeight w:val="20"/>
        </w:trPr>
        <w:tc>
          <w:tcPr>
            <w:tcW w:w="810" w:type="dxa"/>
          </w:tcPr>
          <w:p w14:paraId="1CCE46E2" w14:textId="1A5CBCCD" w:rsidR="003526E9" w:rsidRPr="00DC5393" w:rsidRDefault="00C157D3" w:rsidP="00C157D3">
            <w:pPr>
              <w:spacing w:before="100" w:after="100"/>
              <w:jc w:val="center"/>
              <w:rPr>
                <w:sz w:val="16"/>
                <w:szCs w:val="16"/>
              </w:rPr>
            </w:pPr>
            <w:r>
              <w:rPr>
                <w:sz w:val="16"/>
                <w:szCs w:val="16"/>
              </w:rPr>
              <w:t>1.2</w:t>
            </w:r>
          </w:p>
        </w:tc>
        <w:tc>
          <w:tcPr>
            <w:tcW w:w="1468" w:type="dxa"/>
          </w:tcPr>
          <w:p w14:paraId="308203D9" w14:textId="44FD64C3" w:rsidR="003526E9" w:rsidRPr="00DC5393" w:rsidRDefault="003526E9" w:rsidP="00C157D3">
            <w:pPr>
              <w:spacing w:before="100" w:after="100"/>
              <w:rPr>
                <w:sz w:val="16"/>
                <w:szCs w:val="16"/>
              </w:rPr>
            </w:pPr>
            <w:proofErr w:type="spellStart"/>
            <w:r w:rsidRPr="005D43A7">
              <w:rPr>
                <w:sz w:val="16"/>
                <w:szCs w:val="16"/>
              </w:rPr>
              <w:t>Xxxxx</w:t>
            </w:r>
            <w:proofErr w:type="spellEnd"/>
          </w:p>
        </w:tc>
        <w:tc>
          <w:tcPr>
            <w:tcW w:w="810" w:type="dxa"/>
          </w:tcPr>
          <w:p w14:paraId="06DA7B12" w14:textId="77777777" w:rsidR="003526E9" w:rsidRPr="00DC5393" w:rsidRDefault="003526E9" w:rsidP="003526E9">
            <w:pPr>
              <w:spacing w:before="100" w:after="100"/>
              <w:ind w:left="36"/>
              <w:jc w:val="center"/>
              <w:rPr>
                <w:sz w:val="16"/>
                <w:szCs w:val="16"/>
              </w:rPr>
            </w:pPr>
          </w:p>
        </w:tc>
        <w:tc>
          <w:tcPr>
            <w:tcW w:w="692" w:type="dxa"/>
          </w:tcPr>
          <w:p w14:paraId="06B00FD9" w14:textId="77777777" w:rsidR="003526E9" w:rsidRPr="00DC5393" w:rsidRDefault="003526E9" w:rsidP="003526E9">
            <w:pPr>
              <w:spacing w:before="100" w:after="100"/>
              <w:ind w:left="36"/>
              <w:jc w:val="center"/>
              <w:rPr>
                <w:sz w:val="16"/>
                <w:szCs w:val="16"/>
              </w:rPr>
            </w:pPr>
          </w:p>
        </w:tc>
        <w:tc>
          <w:tcPr>
            <w:tcW w:w="990" w:type="dxa"/>
          </w:tcPr>
          <w:p w14:paraId="2B5CB50D" w14:textId="77777777" w:rsidR="003526E9" w:rsidRPr="00DC5393" w:rsidRDefault="003526E9" w:rsidP="003526E9">
            <w:pPr>
              <w:spacing w:before="100" w:after="100"/>
              <w:ind w:left="36"/>
              <w:jc w:val="center"/>
              <w:rPr>
                <w:sz w:val="16"/>
                <w:szCs w:val="16"/>
              </w:rPr>
            </w:pPr>
          </w:p>
        </w:tc>
        <w:tc>
          <w:tcPr>
            <w:tcW w:w="1035" w:type="dxa"/>
          </w:tcPr>
          <w:p w14:paraId="1E9A7690" w14:textId="77777777" w:rsidR="003526E9" w:rsidRPr="00DC5393" w:rsidRDefault="003526E9" w:rsidP="003526E9">
            <w:pPr>
              <w:spacing w:before="100" w:after="100"/>
              <w:ind w:left="36"/>
              <w:jc w:val="center"/>
              <w:rPr>
                <w:sz w:val="16"/>
                <w:szCs w:val="16"/>
              </w:rPr>
            </w:pPr>
          </w:p>
        </w:tc>
        <w:tc>
          <w:tcPr>
            <w:tcW w:w="945" w:type="dxa"/>
          </w:tcPr>
          <w:p w14:paraId="26C326B0" w14:textId="77777777" w:rsidR="003526E9" w:rsidRPr="00DC5393" w:rsidRDefault="003526E9" w:rsidP="003526E9">
            <w:pPr>
              <w:spacing w:before="100" w:after="100"/>
              <w:ind w:left="36"/>
              <w:jc w:val="center"/>
              <w:rPr>
                <w:sz w:val="16"/>
                <w:szCs w:val="16"/>
              </w:rPr>
            </w:pPr>
          </w:p>
        </w:tc>
        <w:tc>
          <w:tcPr>
            <w:tcW w:w="900" w:type="dxa"/>
          </w:tcPr>
          <w:p w14:paraId="27B00681" w14:textId="77777777" w:rsidR="003526E9" w:rsidRPr="00DC5393" w:rsidRDefault="003526E9" w:rsidP="003526E9">
            <w:pPr>
              <w:spacing w:before="100" w:after="100"/>
              <w:ind w:left="36"/>
              <w:jc w:val="center"/>
              <w:rPr>
                <w:sz w:val="16"/>
                <w:szCs w:val="16"/>
              </w:rPr>
            </w:pPr>
          </w:p>
        </w:tc>
        <w:tc>
          <w:tcPr>
            <w:tcW w:w="943" w:type="dxa"/>
            <w:gridSpan w:val="2"/>
          </w:tcPr>
          <w:p w14:paraId="26F6512A" w14:textId="77777777" w:rsidR="003526E9" w:rsidRPr="00DC5393" w:rsidRDefault="003526E9" w:rsidP="003526E9">
            <w:pPr>
              <w:spacing w:before="100" w:after="100"/>
              <w:ind w:left="36"/>
              <w:jc w:val="center"/>
              <w:rPr>
                <w:sz w:val="16"/>
                <w:szCs w:val="16"/>
              </w:rPr>
            </w:pPr>
          </w:p>
        </w:tc>
        <w:tc>
          <w:tcPr>
            <w:tcW w:w="990" w:type="dxa"/>
          </w:tcPr>
          <w:p w14:paraId="52948AFA" w14:textId="77777777" w:rsidR="003526E9" w:rsidRPr="00DC5393" w:rsidRDefault="003526E9" w:rsidP="003526E9">
            <w:pPr>
              <w:spacing w:before="100" w:after="100"/>
              <w:ind w:left="36"/>
              <w:jc w:val="center"/>
              <w:rPr>
                <w:sz w:val="16"/>
                <w:szCs w:val="16"/>
              </w:rPr>
            </w:pPr>
          </w:p>
        </w:tc>
        <w:tc>
          <w:tcPr>
            <w:tcW w:w="990" w:type="dxa"/>
          </w:tcPr>
          <w:p w14:paraId="27A4870B" w14:textId="77777777" w:rsidR="003526E9" w:rsidRPr="00DC5393" w:rsidRDefault="003526E9" w:rsidP="003526E9">
            <w:pPr>
              <w:spacing w:before="100" w:after="100"/>
              <w:jc w:val="center"/>
              <w:rPr>
                <w:sz w:val="16"/>
                <w:szCs w:val="16"/>
              </w:rPr>
            </w:pPr>
          </w:p>
        </w:tc>
        <w:tc>
          <w:tcPr>
            <w:tcW w:w="990" w:type="dxa"/>
          </w:tcPr>
          <w:p w14:paraId="6DDD6BE3" w14:textId="77777777" w:rsidR="003526E9" w:rsidRPr="00DC5393" w:rsidRDefault="003526E9" w:rsidP="003526E9">
            <w:pPr>
              <w:spacing w:before="100" w:after="100"/>
              <w:jc w:val="center"/>
              <w:rPr>
                <w:sz w:val="16"/>
                <w:szCs w:val="16"/>
              </w:rPr>
            </w:pPr>
          </w:p>
        </w:tc>
        <w:tc>
          <w:tcPr>
            <w:tcW w:w="1127" w:type="dxa"/>
          </w:tcPr>
          <w:p w14:paraId="6280DAD3" w14:textId="77777777" w:rsidR="003526E9" w:rsidRPr="00DC5393" w:rsidRDefault="003526E9" w:rsidP="003526E9">
            <w:pPr>
              <w:spacing w:before="100" w:after="100"/>
              <w:jc w:val="center"/>
              <w:rPr>
                <w:sz w:val="16"/>
                <w:szCs w:val="16"/>
              </w:rPr>
            </w:pPr>
          </w:p>
        </w:tc>
        <w:tc>
          <w:tcPr>
            <w:tcW w:w="1105" w:type="dxa"/>
          </w:tcPr>
          <w:p w14:paraId="0457B822" w14:textId="77777777" w:rsidR="003526E9" w:rsidRPr="00DC5393" w:rsidRDefault="003526E9" w:rsidP="003526E9">
            <w:pPr>
              <w:spacing w:before="100" w:after="100"/>
              <w:jc w:val="center"/>
              <w:rPr>
                <w:sz w:val="16"/>
                <w:szCs w:val="16"/>
              </w:rPr>
            </w:pPr>
          </w:p>
        </w:tc>
      </w:tr>
      <w:tr w:rsidR="003526E9" w:rsidRPr="00DC5393" w14:paraId="169648A3" w14:textId="77777777" w:rsidTr="00DC5393">
        <w:trPr>
          <w:cantSplit/>
          <w:trHeight w:val="20"/>
        </w:trPr>
        <w:tc>
          <w:tcPr>
            <w:tcW w:w="810" w:type="dxa"/>
          </w:tcPr>
          <w:p w14:paraId="7219E5D8" w14:textId="0AD79405" w:rsidR="003526E9" w:rsidRPr="00DC5393" w:rsidRDefault="00C157D3" w:rsidP="00C157D3">
            <w:pPr>
              <w:spacing w:before="100" w:after="100"/>
              <w:jc w:val="center"/>
              <w:rPr>
                <w:sz w:val="16"/>
                <w:szCs w:val="16"/>
              </w:rPr>
            </w:pPr>
            <w:r>
              <w:rPr>
                <w:sz w:val="16"/>
                <w:szCs w:val="16"/>
              </w:rPr>
              <w:t>1.3</w:t>
            </w:r>
          </w:p>
        </w:tc>
        <w:tc>
          <w:tcPr>
            <w:tcW w:w="1468" w:type="dxa"/>
          </w:tcPr>
          <w:p w14:paraId="66937A04" w14:textId="2EE64C7C" w:rsidR="003526E9" w:rsidRPr="00DC5393" w:rsidRDefault="00C157D3" w:rsidP="00C157D3">
            <w:pPr>
              <w:spacing w:before="100" w:after="100"/>
              <w:rPr>
                <w:sz w:val="16"/>
                <w:szCs w:val="16"/>
              </w:rPr>
            </w:pPr>
            <w:proofErr w:type="spellStart"/>
            <w:r>
              <w:rPr>
                <w:sz w:val="16"/>
                <w:szCs w:val="16"/>
              </w:rPr>
              <w:t>x</w:t>
            </w:r>
            <w:r w:rsidR="003526E9" w:rsidRPr="005D43A7">
              <w:rPr>
                <w:sz w:val="16"/>
                <w:szCs w:val="16"/>
              </w:rPr>
              <w:t>xxxx</w:t>
            </w:r>
            <w:proofErr w:type="spellEnd"/>
          </w:p>
        </w:tc>
        <w:tc>
          <w:tcPr>
            <w:tcW w:w="810" w:type="dxa"/>
          </w:tcPr>
          <w:p w14:paraId="42BCD0AE" w14:textId="77777777" w:rsidR="003526E9" w:rsidRPr="00DC5393" w:rsidRDefault="003526E9" w:rsidP="003526E9">
            <w:pPr>
              <w:spacing w:before="100" w:after="100"/>
              <w:ind w:left="36"/>
              <w:jc w:val="center"/>
              <w:rPr>
                <w:sz w:val="16"/>
                <w:szCs w:val="16"/>
              </w:rPr>
            </w:pPr>
          </w:p>
        </w:tc>
        <w:tc>
          <w:tcPr>
            <w:tcW w:w="692" w:type="dxa"/>
          </w:tcPr>
          <w:p w14:paraId="609E8C42" w14:textId="77777777" w:rsidR="003526E9" w:rsidRPr="00DC5393" w:rsidRDefault="003526E9" w:rsidP="003526E9">
            <w:pPr>
              <w:spacing w:before="100" w:after="100"/>
              <w:ind w:left="36"/>
              <w:jc w:val="center"/>
              <w:rPr>
                <w:sz w:val="16"/>
                <w:szCs w:val="16"/>
              </w:rPr>
            </w:pPr>
          </w:p>
        </w:tc>
        <w:tc>
          <w:tcPr>
            <w:tcW w:w="990" w:type="dxa"/>
          </w:tcPr>
          <w:p w14:paraId="3D77B324" w14:textId="77777777" w:rsidR="003526E9" w:rsidRPr="00DC5393" w:rsidRDefault="003526E9" w:rsidP="003526E9">
            <w:pPr>
              <w:spacing w:before="100" w:after="100"/>
              <w:ind w:left="36"/>
              <w:jc w:val="center"/>
              <w:rPr>
                <w:sz w:val="16"/>
                <w:szCs w:val="16"/>
              </w:rPr>
            </w:pPr>
          </w:p>
        </w:tc>
        <w:tc>
          <w:tcPr>
            <w:tcW w:w="1035" w:type="dxa"/>
          </w:tcPr>
          <w:p w14:paraId="34204CE3" w14:textId="77777777" w:rsidR="003526E9" w:rsidRPr="00DC5393" w:rsidRDefault="003526E9" w:rsidP="003526E9">
            <w:pPr>
              <w:spacing w:before="100" w:after="100"/>
              <w:ind w:left="36"/>
              <w:jc w:val="center"/>
              <w:rPr>
                <w:sz w:val="16"/>
                <w:szCs w:val="16"/>
              </w:rPr>
            </w:pPr>
          </w:p>
        </w:tc>
        <w:tc>
          <w:tcPr>
            <w:tcW w:w="945" w:type="dxa"/>
          </w:tcPr>
          <w:p w14:paraId="56326E04" w14:textId="77777777" w:rsidR="003526E9" w:rsidRPr="00DC5393" w:rsidRDefault="003526E9" w:rsidP="003526E9">
            <w:pPr>
              <w:spacing w:before="100" w:after="100"/>
              <w:ind w:left="36"/>
              <w:jc w:val="center"/>
              <w:rPr>
                <w:sz w:val="16"/>
                <w:szCs w:val="16"/>
              </w:rPr>
            </w:pPr>
          </w:p>
        </w:tc>
        <w:tc>
          <w:tcPr>
            <w:tcW w:w="900" w:type="dxa"/>
          </w:tcPr>
          <w:p w14:paraId="67B36937" w14:textId="77777777" w:rsidR="003526E9" w:rsidRPr="00DC5393" w:rsidRDefault="003526E9" w:rsidP="003526E9">
            <w:pPr>
              <w:spacing w:before="100" w:after="100"/>
              <w:ind w:left="36"/>
              <w:jc w:val="center"/>
              <w:rPr>
                <w:sz w:val="16"/>
                <w:szCs w:val="16"/>
              </w:rPr>
            </w:pPr>
          </w:p>
        </w:tc>
        <w:tc>
          <w:tcPr>
            <w:tcW w:w="943" w:type="dxa"/>
            <w:gridSpan w:val="2"/>
          </w:tcPr>
          <w:p w14:paraId="68D8540C" w14:textId="77777777" w:rsidR="003526E9" w:rsidRPr="00DC5393" w:rsidRDefault="003526E9" w:rsidP="003526E9">
            <w:pPr>
              <w:spacing w:before="100" w:after="100"/>
              <w:ind w:left="36"/>
              <w:jc w:val="center"/>
              <w:rPr>
                <w:sz w:val="16"/>
                <w:szCs w:val="16"/>
              </w:rPr>
            </w:pPr>
          </w:p>
        </w:tc>
        <w:tc>
          <w:tcPr>
            <w:tcW w:w="990" w:type="dxa"/>
          </w:tcPr>
          <w:p w14:paraId="4E1D2DDF" w14:textId="77777777" w:rsidR="003526E9" w:rsidRPr="00DC5393" w:rsidRDefault="003526E9" w:rsidP="003526E9">
            <w:pPr>
              <w:spacing w:before="100" w:after="100"/>
              <w:ind w:left="36"/>
              <w:jc w:val="center"/>
              <w:rPr>
                <w:sz w:val="16"/>
                <w:szCs w:val="16"/>
              </w:rPr>
            </w:pPr>
          </w:p>
        </w:tc>
        <w:tc>
          <w:tcPr>
            <w:tcW w:w="990" w:type="dxa"/>
          </w:tcPr>
          <w:p w14:paraId="507591DD" w14:textId="77777777" w:rsidR="003526E9" w:rsidRPr="00DC5393" w:rsidRDefault="003526E9" w:rsidP="003526E9">
            <w:pPr>
              <w:spacing w:before="100" w:after="100"/>
              <w:jc w:val="center"/>
              <w:rPr>
                <w:sz w:val="16"/>
                <w:szCs w:val="16"/>
              </w:rPr>
            </w:pPr>
          </w:p>
        </w:tc>
        <w:tc>
          <w:tcPr>
            <w:tcW w:w="990" w:type="dxa"/>
          </w:tcPr>
          <w:p w14:paraId="49699A8F" w14:textId="77777777" w:rsidR="003526E9" w:rsidRPr="00DC5393" w:rsidRDefault="003526E9" w:rsidP="003526E9">
            <w:pPr>
              <w:spacing w:before="100" w:after="100"/>
              <w:jc w:val="center"/>
              <w:rPr>
                <w:sz w:val="16"/>
                <w:szCs w:val="16"/>
              </w:rPr>
            </w:pPr>
          </w:p>
        </w:tc>
        <w:tc>
          <w:tcPr>
            <w:tcW w:w="1127" w:type="dxa"/>
          </w:tcPr>
          <w:p w14:paraId="735B4087" w14:textId="77777777" w:rsidR="003526E9" w:rsidRPr="00DC5393" w:rsidRDefault="003526E9" w:rsidP="003526E9">
            <w:pPr>
              <w:spacing w:before="100" w:after="100"/>
              <w:jc w:val="center"/>
              <w:rPr>
                <w:sz w:val="16"/>
                <w:szCs w:val="16"/>
              </w:rPr>
            </w:pPr>
          </w:p>
        </w:tc>
        <w:tc>
          <w:tcPr>
            <w:tcW w:w="1105" w:type="dxa"/>
          </w:tcPr>
          <w:p w14:paraId="0EC7806B" w14:textId="77777777" w:rsidR="003526E9" w:rsidRPr="00DC5393" w:rsidRDefault="003526E9" w:rsidP="003526E9">
            <w:pPr>
              <w:spacing w:before="100" w:after="100"/>
              <w:jc w:val="center"/>
              <w:rPr>
                <w:sz w:val="16"/>
                <w:szCs w:val="16"/>
              </w:rPr>
            </w:pPr>
          </w:p>
        </w:tc>
      </w:tr>
      <w:tr w:rsidR="003526E9" w:rsidRPr="00DC5393" w14:paraId="49E28123" w14:textId="77777777" w:rsidTr="00DC5393">
        <w:trPr>
          <w:cantSplit/>
          <w:trHeight w:val="20"/>
        </w:trPr>
        <w:tc>
          <w:tcPr>
            <w:tcW w:w="810" w:type="dxa"/>
          </w:tcPr>
          <w:p w14:paraId="11F79BD9" w14:textId="58B767C7" w:rsidR="003526E9" w:rsidRDefault="00C157D3" w:rsidP="00C157D3">
            <w:pPr>
              <w:spacing w:before="100" w:after="100"/>
              <w:jc w:val="center"/>
              <w:rPr>
                <w:sz w:val="16"/>
                <w:szCs w:val="16"/>
              </w:rPr>
            </w:pPr>
            <w:r>
              <w:rPr>
                <w:sz w:val="16"/>
                <w:szCs w:val="16"/>
              </w:rPr>
              <w:t>1.4</w:t>
            </w:r>
          </w:p>
        </w:tc>
        <w:tc>
          <w:tcPr>
            <w:tcW w:w="1468" w:type="dxa"/>
          </w:tcPr>
          <w:p w14:paraId="63229265" w14:textId="0D44D029" w:rsidR="003526E9" w:rsidRPr="005D43A7" w:rsidRDefault="003526E9" w:rsidP="00C157D3">
            <w:pPr>
              <w:spacing w:before="100" w:after="100"/>
              <w:rPr>
                <w:sz w:val="16"/>
                <w:szCs w:val="16"/>
              </w:rPr>
            </w:pPr>
            <w:proofErr w:type="spellStart"/>
            <w:r w:rsidRPr="005D43A7">
              <w:rPr>
                <w:sz w:val="16"/>
                <w:szCs w:val="16"/>
              </w:rPr>
              <w:t>Xxxxx</w:t>
            </w:r>
            <w:proofErr w:type="spellEnd"/>
          </w:p>
        </w:tc>
        <w:tc>
          <w:tcPr>
            <w:tcW w:w="810" w:type="dxa"/>
          </w:tcPr>
          <w:p w14:paraId="4057203B" w14:textId="77777777" w:rsidR="003526E9" w:rsidRPr="00DC5393" w:rsidRDefault="003526E9" w:rsidP="003526E9">
            <w:pPr>
              <w:spacing w:before="100" w:after="100"/>
              <w:ind w:left="36"/>
              <w:jc w:val="center"/>
              <w:rPr>
                <w:sz w:val="16"/>
                <w:szCs w:val="16"/>
              </w:rPr>
            </w:pPr>
          </w:p>
        </w:tc>
        <w:tc>
          <w:tcPr>
            <w:tcW w:w="692" w:type="dxa"/>
          </w:tcPr>
          <w:p w14:paraId="697C54B8" w14:textId="77777777" w:rsidR="003526E9" w:rsidRPr="00DC5393" w:rsidRDefault="003526E9" w:rsidP="003526E9">
            <w:pPr>
              <w:spacing w:before="100" w:after="100"/>
              <w:ind w:left="36"/>
              <w:jc w:val="center"/>
              <w:rPr>
                <w:sz w:val="16"/>
                <w:szCs w:val="16"/>
              </w:rPr>
            </w:pPr>
          </w:p>
        </w:tc>
        <w:tc>
          <w:tcPr>
            <w:tcW w:w="990" w:type="dxa"/>
          </w:tcPr>
          <w:p w14:paraId="61CAF627" w14:textId="77777777" w:rsidR="003526E9" w:rsidRPr="00DC5393" w:rsidRDefault="003526E9" w:rsidP="003526E9">
            <w:pPr>
              <w:spacing w:before="100" w:after="100"/>
              <w:ind w:left="36"/>
              <w:jc w:val="center"/>
              <w:rPr>
                <w:sz w:val="16"/>
                <w:szCs w:val="16"/>
              </w:rPr>
            </w:pPr>
          </w:p>
        </w:tc>
        <w:tc>
          <w:tcPr>
            <w:tcW w:w="1035" w:type="dxa"/>
          </w:tcPr>
          <w:p w14:paraId="425211CE" w14:textId="77777777" w:rsidR="003526E9" w:rsidRPr="00DC5393" w:rsidRDefault="003526E9" w:rsidP="003526E9">
            <w:pPr>
              <w:spacing w:before="100" w:after="100"/>
              <w:ind w:left="36"/>
              <w:jc w:val="center"/>
              <w:rPr>
                <w:sz w:val="16"/>
                <w:szCs w:val="16"/>
              </w:rPr>
            </w:pPr>
          </w:p>
        </w:tc>
        <w:tc>
          <w:tcPr>
            <w:tcW w:w="945" w:type="dxa"/>
          </w:tcPr>
          <w:p w14:paraId="6181EB4B" w14:textId="77777777" w:rsidR="003526E9" w:rsidRPr="00DC5393" w:rsidRDefault="003526E9" w:rsidP="003526E9">
            <w:pPr>
              <w:spacing w:before="100" w:after="100"/>
              <w:ind w:left="36"/>
              <w:jc w:val="center"/>
              <w:rPr>
                <w:sz w:val="16"/>
                <w:szCs w:val="16"/>
              </w:rPr>
            </w:pPr>
          </w:p>
        </w:tc>
        <w:tc>
          <w:tcPr>
            <w:tcW w:w="900" w:type="dxa"/>
          </w:tcPr>
          <w:p w14:paraId="502C85D2" w14:textId="77777777" w:rsidR="003526E9" w:rsidRPr="00DC5393" w:rsidRDefault="003526E9" w:rsidP="003526E9">
            <w:pPr>
              <w:spacing w:before="100" w:after="100"/>
              <w:ind w:left="36"/>
              <w:jc w:val="center"/>
              <w:rPr>
                <w:sz w:val="16"/>
                <w:szCs w:val="16"/>
              </w:rPr>
            </w:pPr>
          </w:p>
        </w:tc>
        <w:tc>
          <w:tcPr>
            <w:tcW w:w="943" w:type="dxa"/>
            <w:gridSpan w:val="2"/>
          </w:tcPr>
          <w:p w14:paraId="5716A081" w14:textId="77777777" w:rsidR="003526E9" w:rsidRPr="00DC5393" w:rsidRDefault="003526E9" w:rsidP="003526E9">
            <w:pPr>
              <w:spacing w:before="100" w:after="100"/>
              <w:ind w:left="36"/>
              <w:jc w:val="center"/>
              <w:rPr>
                <w:sz w:val="16"/>
                <w:szCs w:val="16"/>
              </w:rPr>
            </w:pPr>
          </w:p>
        </w:tc>
        <w:tc>
          <w:tcPr>
            <w:tcW w:w="990" w:type="dxa"/>
          </w:tcPr>
          <w:p w14:paraId="1A185F30" w14:textId="77777777" w:rsidR="003526E9" w:rsidRPr="00DC5393" w:rsidRDefault="003526E9" w:rsidP="003526E9">
            <w:pPr>
              <w:spacing w:before="100" w:after="100"/>
              <w:ind w:left="36"/>
              <w:jc w:val="center"/>
              <w:rPr>
                <w:sz w:val="16"/>
                <w:szCs w:val="16"/>
              </w:rPr>
            </w:pPr>
          </w:p>
        </w:tc>
        <w:tc>
          <w:tcPr>
            <w:tcW w:w="990" w:type="dxa"/>
          </w:tcPr>
          <w:p w14:paraId="3408849D" w14:textId="77777777" w:rsidR="003526E9" w:rsidRPr="00DC5393" w:rsidRDefault="003526E9" w:rsidP="003526E9">
            <w:pPr>
              <w:spacing w:before="100" w:after="100"/>
              <w:jc w:val="center"/>
              <w:rPr>
                <w:sz w:val="16"/>
                <w:szCs w:val="16"/>
              </w:rPr>
            </w:pPr>
          </w:p>
        </w:tc>
        <w:tc>
          <w:tcPr>
            <w:tcW w:w="990" w:type="dxa"/>
          </w:tcPr>
          <w:p w14:paraId="45D43C26" w14:textId="77777777" w:rsidR="003526E9" w:rsidRPr="00DC5393" w:rsidRDefault="003526E9" w:rsidP="003526E9">
            <w:pPr>
              <w:spacing w:before="100" w:after="100"/>
              <w:jc w:val="center"/>
              <w:rPr>
                <w:sz w:val="16"/>
                <w:szCs w:val="16"/>
              </w:rPr>
            </w:pPr>
          </w:p>
        </w:tc>
        <w:tc>
          <w:tcPr>
            <w:tcW w:w="1127" w:type="dxa"/>
          </w:tcPr>
          <w:p w14:paraId="7A1451B9" w14:textId="77777777" w:rsidR="003526E9" w:rsidRPr="00DC5393" w:rsidRDefault="003526E9" w:rsidP="003526E9">
            <w:pPr>
              <w:spacing w:before="100" w:after="100"/>
              <w:jc w:val="center"/>
              <w:rPr>
                <w:sz w:val="16"/>
                <w:szCs w:val="16"/>
              </w:rPr>
            </w:pPr>
          </w:p>
        </w:tc>
        <w:tc>
          <w:tcPr>
            <w:tcW w:w="1105" w:type="dxa"/>
          </w:tcPr>
          <w:p w14:paraId="789010D4" w14:textId="77777777" w:rsidR="003526E9" w:rsidRPr="00DC5393" w:rsidRDefault="003526E9" w:rsidP="003526E9">
            <w:pPr>
              <w:spacing w:before="100" w:after="100"/>
              <w:jc w:val="center"/>
              <w:rPr>
                <w:sz w:val="16"/>
                <w:szCs w:val="16"/>
              </w:rPr>
            </w:pPr>
          </w:p>
        </w:tc>
      </w:tr>
      <w:tr w:rsidR="003526E9" w:rsidRPr="00DC5393" w14:paraId="35FE2C6A" w14:textId="77777777" w:rsidTr="00DC5393">
        <w:trPr>
          <w:cantSplit/>
          <w:trHeight w:val="20"/>
        </w:trPr>
        <w:tc>
          <w:tcPr>
            <w:tcW w:w="810" w:type="dxa"/>
          </w:tcPr>
          <w:p w14:paraId="3C8258BF" w14:textId="77D4A239" w:rsidR="003526E9" w:rsidRDefault="003526E9" w:rsidP="00C157D3">
            <w:pPr>
              <w:spacing w:before="100" w:after="100"/>
              <w:jc w:val="center"/>
              <w:rPr>
                <w:sz w:val="16"/>
                <w:szCs w:val="16"/>
              </w:rPr>
            </w:pPr>
            <w:proofErr w:type="spellStart"/>
            <w:r>
              <w:rPr>
                <w:sz w:val="16"/>
                <w:szCs w:val="16"/>
              </w:rPr>
              <w:t>etc</w:t>
            </w:r>
            <w:proofErr w:type="spellEnd"/>
            <w:r>
              <w:rPr>
                <w:sz w:val="16"/>
                <w:szCs w:val="16"/>
              </w:rPr>
              <w:t>…</w:t>
            </w:r>
          </w:p>
        </w:tc>
        <w:tc>
          <w:tcPr>
            <w:tcW w:w="1468" w:type="dxa"/>
          </w:tcPr>
          <w:p w14:paraId="6F935BDE" w14:textId="1539E2BD" w:rsidR="003526E9" w:rsidRPr="00DC5393" w:rsidRDefault="003526E9" w:rsidP="00C157D3">
            <w:pPr>
              <w:spacing w:before="100" w:after="100"/>
              <w:rPr>
                <w:sz w:val="16"/>
                <w:szCs w:val="16"/>
              </w:rPr>
            </w:pPr>
            <w:proofErr w:type="spellStart"/>
            <w:r w:rsidRPr="005D43A7">
              <w:rPr>
                <w:sz w:val="16"/>
                <w:szCs w:val="16"/>
              </w:rPr>
              <w:t>xxxxx</w:t>
            </w:r>
            <w:proofErr w:type="spellEnd"/>
          </w:p>
        </w:tc>
        <w:tc>
          <w:tcPr>
            <w:tcW w:w="810" w:type="dxa"/>
          </w:tcPr>
          <w:p w14:paraId="0338549B" w14:textId="77777777" w:rsidR="003526E9" w:rsidRPr="00DC5393" w:rsidRDefault="003526E9" w:rsidP="003526E9">
            <w:pPr>
              <w:spacing w:before="100" w:after="100"/>
              <w:ind w:left="36"/>
              <w:jc w:val="center"/>
              <w:rPr>
                <w:sz w:val="16"/>
                <w:szCs w:val="16"/>
              </w:rPr>
            </w:pPr>
          </w:p>
        </w:tc>
        <w:tc>
          <w:tcPr>
            <w:tcW w:w="692" w:type="dxa"/>
          </w:tcPr>
          <w:p w14:paraId="231262A7" w14:textId="77777777" w:rsidR="003526E9" w:rsidRPr="00DC5393" w:rsidRDefault="003526E9" w:rsidP="003526E9">
            <w:pPr>
              <w:spacing w:before="100" w:after="100"/>
              <w:ind w:left="36"/>
              <w:jc w:val="center"/>
              <w:rPr>
                <w:sz w:val="16"/>
                <w:szCs w:val="16"/>
              </w:rPr>
            </w:pPr>
          </w:p>
        </w:tc>
        <w:tc>
          <w:tcPr>
            <w:tcW w:w="990" w:type="dxa"/>
          </w:tcPr>
          <w:p w14:paraId="135F57D2" w14:textId="77777777" w:rsidR="003526E9" w:rsidRPr="00DC5393" w:rsidRDefault="003526E9" w:rsidP="003526E9">
            <w:pPr>
              <w:spacing w:before="100" w:after="100"/>
              <w:ind w:left="36"/>
              <w:jc w:val="center"/>
              <w:rPr>
                <w:sz w:val="16"/>
                <w:szCs w:val="16"/>
              </w:rPr>
            </w:pPr>
          </w:p>
        </w:tc>
        <w:tc>
          <w:tcPr>
            <w:tcW w:w="1035" w:type="dxa"/>
          </w:tcPr>
          <w:p w14:paraId="4BB8D1C7" w14:textId="77777777" w:rsidR="003526E9" w:rsidRPr="00DC5393" w:rsidRDefault="003526E9" w:rsidP="003526E9">
            <w:pPr>
              <w:spacing w:before="100" w:after="100"/>
              <w:ind w:left="36"/>
              <w:jc w:val="center"/>
              <w:rPr>
                <w:sz w:val="16"/>
                <w:szCs w:val="16"/>
              </w:rPr>
            </w:pPr>
          </w:p>
        </w:tc>
        <w:tc>
          <w:tcPr>
            <w:tcW w:w="945" w:type="dxa"/>
          </w:tcPr>
          <w:p w14:paraId="0C54ABDE" w14:textId="77777777" w:rsidR="003526E9" w:rsidRPr="00DC5393" w:rsidRDefault="003526E9" w:rsidP="003526E9">
            <w:pPr>
              <w:spacing w:before="100" w:after="100"/>
              <w:ind w:left="36"/>
              <w:jc w:val="center"/>
              <w:rPr>
                <w:sz w:val="16"/>
                <w:szCs w:val="16"/>
              </w:rPr>
            </w:pPr>
          </w:p>
        </w:tc>
        <w:tc>
          <w:tcPr>
            <w:tcW w:w="900" w:type="dxa"/>
          </w:tcPr>
          <w:p w14:paraId="27521EB2" w14:textId="77777777" w:rsidR="003526E9" w:rsidRPr="00DC5393" w:rsidRDefault="003526E9" w:rsidP="003526E9">
            <w:pPr>
              <w:spacing w:before="100" w:after="100"/>
              <w:ind w:left="36"/>
              <w:jc w:val="center"/>
              <w:rPr>
                <w:sz w:val="16"/>
                <w:szCs w:val="16"/>
              </w:rPr>
            </w:pPr>
          </w:p>
        </w:tc>
        <w:tc>
          <w:tcPr>
            <w:tcW w:w="943" w:type="dxa"/>
            <w:gridSpan w:val="2"/>
          </w:tcPr>
          <w:p w14:paraId="14704B3D" w14:textId="77777777" w:rsidR="003526E9" w:rsidRPr="00DC5393" w:rsidRDefault="003526E9" w:rsidP="003526E9">
            <w:pPr>
              <w:spacing w:before="100" w:after="100"/>
              <w:ind w:left="36"/>
              <w:jc w:val="center"/>
              <w:rPr>
                <w:sz w:val="16"/>
                <w:szCs w:val="16"/>
              </w:rPr>
            </w:pPr>
          </w:p>
        </w:tc>
        <w:tc>
          <w:tcPr>
            <w:tcW w:w="990" w:type="dxa"/>
          </w:tcPr>
          <w:p w14:paraId="33031BF5" w14:textId="77777777" w:rsidR="003526E9" w:rsidRPr="00DC5393" w:rsidRDefault="003526E9" w:rsidP="003526E9">
            <w:pPr>
              <w:spacing w:before="100" w:after="100"/>
              <w:ind w:left="36"/>
              <w:jc w:val="center"/>
              <w:rPr>
                <w:sz w:val="16"/>
                <w:szCs w:val="16"/>
              </w:rPr>
            </w:pPr>
          </w:p>
        </w:tc>
        <w:tc>
          <w:tcPr>
            <w:tcW w:w="990" w:type="dxa"/>
          </w:tcPr>
          <w:p w14:paraId="195453B5" w14:textId="77777777" w:rsidR="003526E9" w:rsidRPr="00DC5393" w:rsidRDefault="003526E9" w:rsidP="003526E9">
            <w:pPr>
              <w:spacing w:before="100" w:after="100"/>
              <w:jc w:val="center"/>
              <w:rPr>
                <w:sz w:val="16"/>
                <w:szCs w:val="16"/>
              </w:rPr>
            </w:pPr>
          </w:p>
        </w:tc>
        <w:tc>
          <w:tcPr>
            <w:tcW w:w="990" w:type="dxa"/>
          </w:tcPr>
          <w:p w14:paraId="531C0817" w14:textId="77777777" w:rsidR="003526E9" w:rsidRPr="00DC5393" w:rsidRDefault="003526E9" w:rsidP="003526E9">
            <w:pPr>
              <w:spacing w:before="100" w:after="100"/>
              <w:jc w:val="center"/>
              <w:rPr>
                <w:sz w:val="16"/>
                <w:szCs w:val="16"/>
              </w:rPr>
            </w:pPr>
          </w:p>
        </w:tc>
        <w:tc>
          <w:tcPr>
            <w:tcW w:w="1127" w:type="dxa"/>
          </w:tcPr>
          <w:p w14:paraId="756F432D" w14:textId="77777777" w:rsidR="003526E9" w:rsidRPr="00DC5393" w:rsidRDefault="003526E9" w:rsidP="003526E9">
            <w:pPr>
              <w:spacing w:before="100" w:after="100"/>
              <w:jc w:val="center"/>
              <w:rPr>
                <w:sz w:val="16"/>
                <w:szCs w:val="16"/>
              </w:rPr>
            </w:pPr>
          </w:p>
        </w:tc>
        <w:tc>
          <w:tcPr>
            <w:tcW w:w="1105" w:type="dxa"/>
          </w:tcPr>
          <w:p w14:paraId="487119F8" w14:textId="77777777" w:rsidR="003526E9" w:rsidRPr="00DC5393" w:rsidRDefault="003526E9" w:rsidP="003526E9">
            <w:pPr>
              <w:spacing w:before="100" w:after="100"/>
              <w:jc w:val="center"/>
              <w:rPr>
                <w:sz w:val="16"/>
                <w:szCs w:val="16"/>
              </w:rPr>
            </w:pPr>
          </w:p>
        </w:tc>
      </w:tr>
      <w:tr w:rsidR="00AC7DF5" w:rsidRPr="00C157D3" w14:paraId="4D342AB2" w14:textId="77777777" w:rsidTr="00DC5393">
        <w:trPr>
          <w:cantSplit/>
          <w:trHeight w:val="20"/>
        </w:trPr>
        <w:tc>
          <w:tcPr>
            <w:tcW w:w="810" w:type="dxa"/>
          </w:tcPr>
          <w:p w14:paraId="5E8DBBBB" w14:textId="30FD9AB6" w:rsidR="00AC7DF5" w:rsidRPr="00C157D3" w:rsidRDefault="00C157D3" w:rsidP="00C157D3">
            <w:pPr>
              <w:spacing w:before="100" w:after="100"/>
              <w:rPr>
                <w:b/>
                <w:bCs/>
                <w:sz w:val="16"/>
                <w:szCs w:val="16"/>
              </w:rPr>
            </w:pPr>
            <w:r>
              <w:rPr>
                <w:b/>
                <w:bCs/>
                <w:sz w:val="16"/>
                <w:szCs w:val="16"/>
              </w:rPr>
              <w:t>2</w:t>
            </w:r>
          </w:p>
        </w:tc>
        <w:tc>
          <w:tcPr>
            <w:tcW w:w="1468" w:type="dxa"/>
          </w:tcPr>
          <w:p w14:paraId="7E67D1C4" w14:textId="3A8698B4" w:rsidR="00AC7DF5" w:rsidRPr="00C157D3" w:rsidRDefault="00C157D3" w:rsidP="00C157D3">
            <w:pPr>
              <w:spacing w:before="100" w:after="100"/>
              <w:rPr>
                <w:b/>
                <w:bCs/>
                <w:sz w:val="16"/>
                <w:szCs w:val="16"/>
              </w:rPr>
            </w:pPr>
            <w:r>
              <w:rPr>
                <w:b/>
                <w:bCs/>
                <w:sz w:val="16"/>
                <w:szCs w:val="16"/>
              </w:rPr>
              <w:t>Civil works</w:t>
            </w:r>
          </w:p>
        </w:tc>
        <w:tc>
          <w:tcPr>
            <w:tcW w:w="810" w:type="dxa"/>
          </w:tcPr>
          <w:p w14:paraId="6FE74E6D" w14:textId="77777777" w:rsidR="00AC7DF5" w:rsidRPr="00C157D3" w:rsidRDefault="00AC7DF5" w:rsidP="00C157D3">
            <w:pPr>
              <w:spacing w:before="100" w:after="100"/>
              <w:rPr>
                <w:b/>
                <w:bCs/>
                <w:sz w:val="16"/>
                <w:szCs w:val="16"/>
              </w:rPr>
            </w:pPr>
          </w:p>
        </w:tc>
        <w:tc>
          <w:tcPr>
            <w:tcW w:w="692" w:type="dxa"/>
          </w:tcPr>
          <w:p w14:paraId="17B8A01D" w14:textId="77777777" w:rsidR="00AC7DF5" w:rsidRPr="00C157D3" w:rsidRDefault="00AC7DF5" w:rsidP="00C157D3">
            <w:pPr>
              <w:spacing w:before="100" w:after="100"/>
              <w:rPr>
                <w:b/>
                <w:bCs/>
                <w:sz w:val="16"/>
                <w:szCs w:val="16"/>
              </w:rPr>
            </w:pPr>
          </w:p>
        </w:tc>
        <w:tc>
          <w:tcPr>
            <w:tcW w:w="990" w:type="dxa"/>
          </w:tcPr>
          <w:p w14:paraId="20E33D65" w14:textId="77777777" w:rsidR="00AC7DF5" w:rsidRPr="00C157D3" w:rsidRDefault="00AC7DF5" w:rsidP="00C157D3">
            <w:pPr>
              <w:spacing w:before="100" w:after="100"/>
              <w:rPr>
                <w:b/>
                <w:bCs/>
                <w:sz w:val="16"/>
                <w:szCs w:val="16"/>
              </w:rPr>
            </w:pPr>
          </w:p>
        </w:tc>
        <w:tc>
          <w:tcPr>
            <w:tcW w:w="1035" w:type="dxa"/>
          </w:tcPr>
          <w:p w14:paraId="48B722C2" w14:textId="77777777" w:rsidR="00AC7DF5" w:rsidRPr="00C157D3" w:rsidRDefault="00AC7DF5" w:rsidP="00C157D3">
            <w:pPr>
              <w:spacing w:before="100" w:after="100"/>
              <w:rPr>
                <w:b/>
                <w:bCs/>
                <w:sz w:val="16"/>
                <w:szCs w:val="16"/>
              </w:rPr>
            </w:pPr>
          </w:p>
        </w:tc>
        <w:tc>
          <w:tcPr>
            <w:tcW w:w="945" w:type="dxa"/>
          </w:tcPr>
          <w:p w14:paraId="34BD48DD" w14:textId="77777777" w:rsidR="00AC7DF5" w:rsidRPr="00C157D3" w:rsidRDefault="00AC7DF5" w:rsidP="00C157D3">
            <w:pPr>
              <w:spacing w:before="100" w:after="100"/>
              <w:rPr>
                <w:b/>
                <w:bCs/>
                <w:sz w:val="16"/>
                <w:szCs w:val="16"/>
              </w:rPr>
            </w:pPr>
          </w:p>
        </w:tc>
        <w:tc>
          <w:tcPr>
            <w:tcW w:w="900" w:type="dxa"/>
          </w:tcPr>
          <w:p w14:paraId="5CA11EB3" w14:textId="77777777" w:rsidR="00AC7DF5" w:rsidRPr="00C157D3" w:rsidRDefault="00AC7DF5" w:rsidP="00C157D3">
            <w:pPr>
              <w:spacing w:before="100" w:after="100"/>
              <w:rPr>
                <w:b/>
                <w:bCs/>
                <w:sz w:val="16"/>
                <w:szCs w:val="16"/>
              </w:rPr>
            </w:pPr>
          </w:p>
        </w:tc>
        <w:tc>
          <w:tcPr>
            <w:tcW w:w="943" w:type="dxa"/>
            <w:gridSpan w:val="2"/>
          </w:tcPr>
          <w:p w14:paraId="2C239FC1" w14:textId="77777777" w:rsidR="00AC7DF5" w:rsidRPr="00C157D3" w:rsidRDefault="00AC7DF5" w:rsidP="00C157D3">
            <w:pPr>
              <w:spacing w:before="100" w:after="100"/>
              <w:rPr>
                <w:b/>
                <w:bCs/>
                <w:sz w:val="16"/>
                <w:szCs w:val="16"/>
              </w:rPr>
            </w:pPr>
          </w:p>
        </w:tc>
        <w:tc>
          <w:tcPr>
            <w:tcW w:w="990" w:type="dxa"/>
          </w:tcPr>
          <w:p w14:paraId="6DB48A13" w14:textId="77777777" w:rsidR="00AC7DF5" w:rsidRPr="00C157D3" w:rsidRDefault="00AC7DF5" w:rsidP="00C157D3">
            <w:pPr>
              <w:spacing w:before="100" w:after="100"/>
              <w:rPr>
                <w:b/>
                <w:bCs/>
                <w:sz w:val="16"/>
                <w:szCs w:val="16"/>
              </w:rPr>
            </w:pPr>
          </w:p>
        </w:tc>
        <w:tc>
          <w:tcPr>
            <w:tcW w:w="990" w:type="dxa"/>
          </w:tcPr>
          <w:p w14:paraId="4221E85F" w14:textId="77777777" w:rsidR="00AC7DF5" w:rsidRPr="00C157D3" w:rsidRDefault="00AC7DF5" w:rsidP="00C157D3">
            <w:pPr>
              <w:spacing w:before="100" w:after="100"/>
              <w:rPr>
                <w:b/>
                <w:bCs/>
                <w:sz w:val="16"/>
                <w:szCs w:val="16"/>
              </w:rPr>
            </w:pPr>
          </w:p>
        </w:tc>
        <w:tc>
          <w:tcPr>
            <w:tcW w:w="990" w:type="dxa"/>
          </w:tcPr>
          <w:p w14:paraId="29DC6CE3" w14:textId="77777777" w:rsidR="00AC7DF5" w:rsidRPr="00C157D3" w:rsidRDefault="00AC7DF5" w:rsidP="00C157D3">
            <w:pPr>
              <w:spacing w:before="100" w:after="100"/>
              <w:rPr>
                <w:b/>
                <w:bCs/>
                <w:sz w:val="16"/>
                <w:szCs w:val="16"/>
              </w:rPr>
            </w:pPr>
          </w:p>
        </w:tc>
        <w:tc>
          <w:tcPr>
            <w:tcW w:w="1127" w:type="dxa"/>
          </w:tcPr>
          <w:p w14:paraId="084A1B48" w14:textId="77777777" w:rsidR="00AC7DF5" w:rsidRPr="00C157D3" w:rsidRDefault="00AC7DF5" w:rsidP="00C157D3">
            <w:pPr>
              <w:spacing w:before="100" w:after="100"/>
              <w:rPr>
                <w:b/>
                <w:bCs/>
                <w:sz w:val="16"/>
                <w:szCs w:val="16"/>
              </w:rPr>
            </w:pPr>
          </w:p>
        </w:tc>
        <w:tc>
          <w:tcPr>
            <w:tcW w:w="1105" w:type="dxa"/>
          </w:tcPr>
          <w:p w14:paraId="1E055254" w14:textId="77777777" w:rsidR="00AC7DF5" w:rsidRPr="00C157D3" w:rsidRDefault="00AC7DF5" w:rsidP="00C157D3">
            <w:pPr>
              <w:spacing w:before="100" w:after="100"/>
              <w:rPr>
                <w:b/>
                <w:bCs/>
                <w:sz w:val="16"/>
                <w:szCs w:val="16"/>
              </w:rPr>
            </w:pPr>
          </w:p>
        </w:tc>
      </w:tr>
      <w:tr w:rsidR="00AC7DF5" w:rsidRPr="00DC5393" w14:paraId="040E88AA" w14:textId="77777777" w:rsidTr="00DC5393">
        <w:trPr>
          <w:cantSplit/>
          <w:trHeight w:val="20"/>
        </w:trPr>
        <w:tc>
          <w:tcPr>
            <w:tcW w:w="810" w:type="dxa"/>
          </w:tcPr>
          <w:p w14:paraId="15F00CC9" w14:textId="1D1D9897" w:rsidR="00AC7DF5" w:rsidRDefault="00C157D3" w:rsidP="00C157D3">
            <w:pPr>
              <w:spacing w:before="100" w:after="100"/>
              <w:jc w:val="center"/>
              <w:rPr>
                <w:sz w:val="16"/>
                <w:szCs w:val="16"/>
              </w:rPr>
            </w:pPr>
            <w:r>
              <w:rPr>
                <w:sz w:val="16"/>
                <w:szCs w:val="16"/>
              </w:rPr>
              <w:t>2</w:t>
            </w:r>
            <w:r w:rsidR="00AC7DF5">
              <w:rPr>
                <w:sz w:val="16"/>
                <w:szCs w:val="16"/>
              </w:rPr>
              <w:t>.1</w:t>
            </w:r>
          </w:p>
        </w:tc>
        <w:tc>
          <w:tcPr>
            <w:tcW w:w="1468" w:type="dxa"/>
          </w:tcPr>
          <w:p w14:paraId="352738D6" w14:textId="12AABE17" w:rsidR="00AC7DF5" w:rsidRPr="005D43A7" w:rsidRDefault="00AC7DF5" w:rsidP="00C157D3">
            <w:pPr>
              <w:spacing w:before="100" w:after="100"/>
              <w:rPr>
                <w:sz w:val="16"/>
                <w:szCs w:val="16"/>
              </w:rPr>
            </w:pPr>
            <w:proofErr w:type="spellStart"/>
            <w:r>
              <w:rPr>
                <w:sz w:val="16"/>
                <w:szCs w:val="16"/>
              </w:rPr>
              <w:t>xxxxx</w:t>
            </w:r>
            <w:proofErr w:type="spellEnd"/>
          </w:p>
        </w:tc>
        <w:tc>
          <w:tcPr>
            <w:tcW w:w="810" w:type="dxa"/>
          </w:tcPr>
          <w:p w14:paraId="3CBC3DF6" w14:textId="77777777" w:rsidR="00AC7DF5" w:rsidRPr="00DC5393" w:rsidRDefault="00AC7DF5" w:rsidP="00AC7DF5">
            <w:pPr>
              <w:spacing w:before="100" w:after="100"/>
              <w:ind w:left="36"/>
              <w:jc w:val="center"/>
              <w:rPr>
                <w:sz w:val="16"/>
                <w:szCs w:val="16"/>
              </w:rPr>
            </w:pPr>
          </w:p>
        </w:tc>
        <w:tc>
          <w:tcPr>
            <w:tcW w:w="692" w:type="dxa"/>
          </w:tcPr>
          <w:p w14:paraId="1CA1E681" w14:textId="77777777" w:rsidR="00AC7DF5" w:rsidRPr="00DC5393" w:rsidRDefault="00AC7DF5" w:rsidP="00AC7DF5">
            <w:pPr>
              <w:spacing w:before="100" w:after="100"/>
              <w:ind w:left="36"/>
              <w:jc w:val="center"/>
              <w:rPr>
                <w:sz w:val="16"/>
                <w:szCs w:val="16"/>
              </w:rPr>
            </w:pPr>
          </w:p>
        </w:tc>
        <w:tc>
          <w:tcPr>
            <w:tcW w:w="990" w:type="dxa"/>
          </w:tcPr>
          <w:p w14:paraId="0A149811" w14:textId="77777777" w:rsidR="00AC7DF5" w:rsidRPr="00DC5393" w:rsidRDefault="00AC7DF5" w:rsidP="00AC7DF5">
            <w:pPr>
              <w:spacing w:before="100" w:after="100"/>
              <w:ind w:left="36"/>
              <w:jc w:val="center"/>
              <w:rPr>
                <w:sz w:val="16"/>
                <w:szCs w:val="16"/>
              </w:rPr>
            </w:pPr>
          </w:p>
        </w:tc>
        <w:tc>
          <w:tcPr>
            <w:tcW w:w="1035" w:type="dxa"/>
          </w:tcPr>
          <w:p w14:paraId="531A764D" w14:textId="77777777" w:rsidR="00AC7DF5" w:rsidRPr="00DC5393" w:rsidRDefault="00AC7DF5" w:rsidP="00AC7DF5">
            <w:pPr>
              <w:spacing w:before="100" w:after="100"/>
              <w:ind w:left="36"/>
              <w:jc w:val="center"/>
              <w:rPr>
                <w:sz w:val="16"/>
                <w:szCs w:val="16"/>
              </w:rPr>
            </w:pPr>
          </w:p>
        </w:tc>
        <w:tc>
          <w:tcPr>
            <w:tcW w:w="945" w:type="dxa"/>
          </w:tcPr>
          <w:p w14:paraId="393955AB" w14:textId="77777777" w:rsidR="00AC7DF5" w:rsidRPr="00DC5393" w:rsidRDefault="00AC7DF5" w:rsidP="00AC7DF5">
            <w:pPr>
              <w:spacing w:before="100" w:after="100"/>
              <w:ind w:left="36"/>
              <w:jc w:val="center"/>
              <w:rPr>
                <w:sz w:val="16"/>
                <w:szCs w:val="16"/>
              </w:rPr>
            </w:pPr>
          </w:p>
        </w:tc>
        <w:tc>
          <w:tcPr>
            <w:tcW w:w="900" w:type="dxa"/>
          </w:tcPr>
          <w:p w14:paraId="679857F6" w14:textId="77777777" w:rsidR="00AC7DF5" w:rsidRPr="00DC5393" w:rsidRDefault="00AC7DF5" w:rsidP="00AC7DF5">
            <w:pPr>
              <w:spacing w:before="100" w:after="100"/>
              <w:ind w:left="36"/>
              <w:jc w:val="center"/>
              <w:rPr>
                <w:sz w:val="16"/>
                <w:szCs w:val="16"/>
              </w:rPr>
            </w:pPr>
          </w:p>
        </w:tc>
        <w:tc>
          <w:tcPr>
            <w:tcW w:w="943" w:type="dxa"/>
            <w:gridSpan w:val="2"/>
          </w:tcPr>
          <w:p w14:paraId="5A736636" w14:textId="77777777" w:rsidR="00AC7DF5" w:rsidRPr="00DC5393" w:rsidRDefault="00AC7DF5" w:rsidP="00AC7DF5">
            <w:pPr>
              <w:spacing w:before="100" w:after="100"/>
              <w:ind w:left="36"/>
              <w:jc w:val="center"/>
              <w:rPr>
                <w:sz w:val="16"/>
                <w:szCs w:val="16"/>
              </w:rPr>
            </w:pPr>
          </w:p>
        </w:tc>
        <w:tc>
          <w:tcPr>
            <w:tcW w:w="990" w:type="dxa"/>
          </w:tcPr>
          <w:p w14:paraId="18250A66" w14:textId="77777777" w:rsidR="00AC7DF5" w:rsidRPr="00DC5393" w:rsidRDefault="00AC7DF5" w:rsidP="00AC7DF5">
            <w:pPr>
              <w:spacing w:before="100" w:after="100"/>
              <w:ind w:left="36"/>
              <w:jc w:val="center"/>
              <w:rPr>
                <w:sz w:val="16"/>
                <w:szCs w:val="16"/>
              </w:rPr>
            </w:pPr>
          </w:p>
        </w:tc>
        <w:tc>
          <w:tcPr>
            <w:tcW w:w="990" w:type="dxa"/>
          </w:tcPr>
          <w:p w14:paraId="600CAA4B" w14:textId="77777777" w:rsidR="00AC7DF5" w:rsidRPr="00DC5393" w:rsidRDefault="00AC7DF5" w:rsidP="00AC7DF5">
            <w:pPr>
              <w:spacing w:before="100" w:after="100"/>
              <w:jc w:val="center"/>
              <w:rPr>
                <w:sz w:val="16"/>
                <w:szCs w:val="16"/>
              </w:rPr>
            </w:pPr>
          </w:p>
        </w:tc>
        <w:tc>
          <w:tcPr>
            <w:tcW w:w="990" w:type="dxa"/>
          </w:tcPr>
          <w:p w14:paraId="60EDE4C6" w14:textId="77777777" w:rsidR="00AC7DF5" w:rsidRPr="00DC5393" w:rsidRDefault="00AC7DF5" w:rsidP="00AC7DF5">
            <w:pPr>
              <w:spacing w:before="100" w:after="100"/>
              <w:jc w:val="center"/>
              <w:rPr>
                <w:sz w:val="16"/>
                <w:szCs w:val="16"/>
              </w:rPr>
            </w:pPr>
          </w:p>
        </w:tc>
        <w:tc>
          <w:tcPr>
            <w:tcW w:w="1127" w:type="dxa"/>
          </w:tcPr>
          <w:p w14:paraId="216E5E7E" w14:textId="77777777" w:rsidR="00AC7DF5" w:rsidRPr="00DC5393" w:rsidRDefault="00AC7DF5" w:rsidP="00AC7DF5">
            <w:pPr>
              <w:spacing w:before="100" w:after="100"/>
              <w:jc w:val="center"/>
              <w:rPr>
                <w:sz w:val="16"/>
                <w:szCs w:val="16"/>
              </w:rPr>
            </w:pPr>
          </w:p>
        </w:tc>
        <w:tc>
          <w:tcPr>
            <w:tcW w:w="1105" w:type="dxa"/>
          </w:tcPr>
          <w:p w14:paraId="222BC418" w14:textId="77777777" w:rsidR="00AC7DF5" w:rsidRPr="00DC5393" w:rsidRDefault="00AC7DF5" w:rsidP="00AC7DF5">
            <w:pPr>
              <w:spacing w:before="100" w:after="100"/>
              <w:jc w:val="center"/>
              <w:rPr>
                <w:sz w:val="16"/>
                <w:szCs w:val="16"/>
              </w:rPr>
            </w:pPr>
          </w:p>
        </w:tc>
      </w:tr>
      <w:tr w:rsidR="00AC7DF5" w:rsidRPr="00DC5393" w14:paraId="0AD475C8" w14:textId="77777777" w:rsidTr="00DC5393">
        <w:trPr>
          <w:cantSplit/>
          <w:trHeight w:val="20"/>
        </w:trPr>
        <w:tc>
          <w:tcPr>
            <w:tcW w:w="810" w:type="dxa"/>
          </w:tcPr>
          <w:p w14:paraId="06B6CD70" w14:textId="536B2415" w:rsidR="00AC7DF5" w:rsidRDefault="00C157D3" w:rsidP="00C157D3">
            <w:pPr>
              <w:spacing w:before="100" w:after="100"/>
              <w:jc w:val="center"/>
              <w:rPr>
                <w:sz w:val="16"/>
                <w:szCs w:val="16"/>
              </w:rPr>
            </w:pPr>
            <w:r>
              <w:rPr>
                <w:sz w:val="16"/>
                <w:szCs w:val="16"/>
              </w:rPr>
              <w:t>2</w:t>
            </w:r>
            <w:r w:rsidR="00AC7DF5">
              <w:rPr>
                <w:sz w:val="16"/>
                <w:szCs w:val="16"/>
              </w:rPr>
              <w:t>.2</w:t>
            </w:r>
          </w:p>
        </w:tc>
        <w:tc>
          <w:tcPr>
            <w:tcW w:w="1468" w:type="dxa"/>
          </w:tcPr>
          <w:p w14:paraId="2DF3EFB2" w14:textId="4CB8293E" w:rsidR="00AC7DF5" w:rsidRPr="005D43A7" w:rsidRDefault="00AC7DF5" w:rsidP="00C157D3">
            <w:pPr>
              <w:spacing w:before="100" w:after="100"/>
              <w:rPr>
                <w:sz w:val="16"/>
                <w:szCs w:val="16"/>
              </w:rPr>
            </w:pPr>
            <w:proofErr w:type="spellStart"/>
            <w:r w:rsidRPr="005D43A7">
              <w:rPr>
                <w:sz w:val="16"/>
                <w:szCs w:val="16"/>
              </w:rPr>
              <w:t>Xxxxx</w:t>
            </w:r>
            <w:proofErr w:type="spellEnd"/>
          </w:p>
        </w:tc>
        <w:tc>
          <w:tcPr>
            <w:tcW w:w="810" w:type="dxa"/>
          </w:tcPr>
          <w:p w14:paraId="023F4760" w14:textId="77777777" w:rsidR="00AC7DF5" w:rsidRPr="00DC5393" w:rsidRDefault="00AC7DF5" w:rsidP="00AC7DF5">
            <w:pPr>
              <w:spacing w:before="100" w:after="100"/>
              <w:ind w:left="36"/>
              <w:jc w:val="center"/>
              <w:rPr>
                <w:sz w:val="16"/>
                <w:szCs w:val="16"/>
              </w:rPr>
            </w:pPr>
          </w:p>
        </w:tc>
        <w:tc>
          <w:tcPr>
            <w:tcW w:w="692" w:type="dxa"/>
          </w:tcPr>
          <w:p w14:paraId="50A1DAD5" w14:textId="77777777" w:rsidR="00AC7DF5" w:rsidRPr="00DC5393" w:rsidRDefault="00AC7DF5" w:rsidP="00AC7DF5">
            <w:pPr>
              <w:spacing w:before="100" w:after="100"/>
              <w:ind w:left="36"/>
              <w:jc w:val="center"/>
              <w:rPr>
                <w:sz w:val="16"/>
                <w:szCs w:val="16"/>
              </w:rPr>
            </w:pPr>
          </w:p>
        </w:tc>
        <w:tc>
          <w:tcPr>
            <w:tcW w:w="990" w:type="dxa"/>
          </w:tcPr>
          <w:p w14:paraId="6C54F69E" w14:textId="77777777" w:rsidR="00AC7DF5" w:rsidRPr="00DC5393" w:rsidRDefault="00AC7DF5" w:rsidP="00AC7DF5">
            <w:pPr>
              <w:spacing w:before="100" w:after="100"/>
              <w:ind w:left="36"/>
              <w:jc w:val="center"/>
              <w:rPr>
                <w:sz w:val="16"/>
                <w:szCs w:val="16"/>
              </w:rPr>
            </w:pPr>
          </w:p>
        </w:tc>
        <w:tc>
          <w:tcPr>
            <w:tcW w:w="1035" w:type="dxa"/>
          </w:tcPr>
          <w:p w14:paraId="1286090E" w14:textId="77777777" w:rsidR="00AC7DF5" w:rsidRPr="00DC5393" w:rsidRDefault="00AC7DF5" w:rsidP="00AC7DF5">
            <w:pPr>
              <w:spacing w:before="100" w:after="100"/>
              <w:ind w:left="36"/>
              <w:jc w:val="center"/>
              <w:rPr>
                <w:sz w:val="16"/>
                <w:szCs w:val="16"/>
              </w:rPr>
            </w:pPr>
          </w:p>
        </w:tc>
        <w:tc>
          <w:tcPr>
            <w:tcW w:w="945" w:type="dxa"/>
          </w:tcPr>
          <w:p w14:paraId="3B162917" w14:textId="77777777" w:rsidR="00AC7DF5" w:rsidRPr="00DC5393" w:rsidRDefault="00AC7DF5" w:rsidP="00AC7DF5">
            <w:pPr>
              <w:spacing w:before="100" w:after="100"/>
              <w:ind w:left="36"/>
              <w:jc w:val="center"/>
              <w:rPr>
                <w:sz w:val="16"/>
                <w:szCs w:val="16"/>
              </w:rPr>
            </w:pPr>
          </w:p>
        </w:tc>
        <w:tc>
          <w:tcPr>
            <w:tcW w:w="900" w:type="dxa"/>
          </w:tcPr>
          <w:p w14:paraId="5C332A60" w14:textId="77777777" w:rsidR="00AC7DF5" w:rsidRPr="00DC5393" w:rsidRDefault="00AC7DF5" w:rsidP="00AC7DF5">
            <w:pPr>
              <w:spacing w:before="100" w:after="100"/>
              <w:ind w:left="36"/>
              <w:jc w:val="center"/>
              <w:rPr>
                <w:sz w:val="16"/>
                <w:szCs w:val="16"/>
              </w:rPr>
            </w:pPr>
          </w:p>
        </w:tc>
        <w:tc>
          <w:tcPr>
            <w:tcW w:w="943" w:type="dxa"/>
            <w:gridSpan w:val="2"/>
          </w:tcPr>
          <w:p w14:paraId="31ED889B" w14:textId="77777777" w:rsidR="00AC7DF5" w:rsidRPr="00DC5393" w:rsidRDefault="00AC7DF5" w:rsidP="00AC7DF5">
            <w:pPr>
              <w:spacing w:before="100" w:after="100"/>
              <w:ind w:left="36"/>
              <w:jc w:val="center"/>
              <w:rPr>
                <w:sz w:val="16"/>
                <w:szCs w:val="16"/>
              </w:rPr>
            </w:pPr>
          </w:p>
        </w:tc>
        <w:tc>
          <w:tcPr>
            <w:tcW w:w="990" w:type="dxa"/>
          </w:tcPr>
          <w:p w14:paraId="009E7316" w14:textId="77777777" w:rsidR="00AC7DF5" w:rsidRPr="00DC5393" w:rsidRDefault="00AC7DF5" w:rsidP="00AC7DF5">
            <w:pPr>
              <w:spacing w:before="100" w:after="100"/>
              <w:ind w:left="36"/>
              <w:jc w:val="center"/>
              <w:rPr>
                <w:sz w:val="16"/>
                <w:szCs w:val="16"/>
              </w:rPr>
            </w:pPr>
          </w:p>
        </w:tc>
        <w:tc>
          <w:tcPr>
            <w:tcW w:w="990" w:type="dxa"/>
          </w:tcPr>
          <w:p w14:paraId="59B1BF20" w14:textId="77777777" w:rsidR="00AC7DF5" w:rsidRPr="00DC5393" w:rsidRDefault="00AC7DF5" w:rsidP="00AC7DF5">
            <w:pPr>
              <w:spacing w:before="100" w:after="100"/>
              <w:jc w:val="center"/>
              <w:rPr>
                <w:sz w:val="16"/>
                <w:szCs w:val="16"/>
              </w:rPr>
            </w:pPr>
          </w:p>
        </w:tc>
        <w:tc>
          <w:tcPr>
            <w:tcW w:w="990" w:type="dxa"/>
          </w:tcPr>
          <w:p w14:paraId="12FE07F2" w14:textId="77777777" w:rsidR="00AC7DF5" w:rsidRPr="00DC5393" w:rsidRDefault="00AC7DF5" w:rsidP="00AC7DF5">
            <w:pPr>
              <w:spacing w:before="100" w:after="100"/>
              <w:jc w:val="center"/>
              <w:rPr>
                <w:sz w:val="16"/>
                <w:szCs w:val="16"/>
              </w:rPr>
            </w:pPr>
          </w:p>
        </w:tc>
        <w:tc>
          <w:tcPr>
            <w:tcW w:w="1127" w:type="dxa"/>
          </w:tcPr>
          <w:p w14:paraId="36837B46" w14:textId="77777777" w:rsidR="00AC7DF5" w:rsidRPr="00DC5393" w:rsidRDefault="00AC7DF5" w:rsidP="00AC7DF5">
            <w:pPr>
              <w:spacing w:before="100" w:after="100"/>
              <w:jc w:val="center"/>
              <w:rPr>
                <w:sz w:val="16"/>
                <w:szCs w:val="16"/>
              </w:rPr>
            </w:pPr>
          </w:p>
        </w:tc>
        <w:tc>
          <w:tcPr>
            <w:tcW w:w="1105" w:type="dxa"/>
          </w:tcPr>
          <w:p w14:paraId="6D1CF449" w14:textId="77777777" w:rsidR="00AC7DF5" w:rsidRPr="00DC5393" w:rsidRDefault="00AC7DF5" w:rsidP="00AC7DF5">
            <w:pPr>
              <w:spacing w:before="100" w:after="100"/>
              <w:jc w:val="center"/>
              <w:rPr>
                <w:sz w:val="16"/>
                <w:szCs w:val="16"/>
              </w:rPr>
            </w:pPr>
          </w:p>
        </w:tc>
      </w:tr>
      <w:tr w:rsidR="00AC7DF5" w:rsidRPr="00DC5393" w14:paraId="7C81BB08" w14:textId="77777777" w:rsidTr="00DC5393">
        <w:trPr>
          <w:cantSplit/>
          <w:trHeight w:val="20"/>
        </w:trPr>
        <w:tc>
          <w:tcPr>
            <w:tcW w:w="810" w:type="dxa"/>
          </w:tcPr>
          <w:p w14:paraId="5D3EEEB2" w14:textId="3958ABAD" w:rsidR="00AC7DF5" w:rsidRDefault="00C157D3" w:rsidP="00C157D3">
            <w:pPr>
              <w:spacing w:before="100" w:after="100"/>
              <w:jc w:val="center"/>
              <w:rPr>
                <w:sz w:val="16"/>
                <w:szCs w:val="16"/>
              </w:rPr>
            </w:pPr>
            <w:r>
              <w:rPr>
                <w:sz w:val="16"/>
                <w:szCs w:val="16"/>
              </w:rPr>
              <w:t>2</w:t>
            </w:r>
            <w:r w:rsidR="00AC7DF5">
              <w:rPr>
                <w:sz w:val="16"/>
                <w:szCs w:val="16"/>
              </w:rPr>
              <w:t>.3</w:t>
            </w:r>
          </w:p>
        </w:tc>
        <w:tc>
          <w:tcPr>
            <w:tcW w:w="1468" w:type="dxa"/>
          </w:tcPr>
          <w:p w14:paraId="52580A37" w14:textId="2BA5061B" w:rsidR="00AC7DF5" w:rsidRPr="005D43A7" w:rsidRDefault="00C157D3" w:rsidP="00C157D3">
            <w:pPr>
              <w:spacing w:before="100" w:after="100"/>
              <w:rPr>
                <w:sz w:val="16"/>
                <w:szCs w:val="16"/>
              </w:rPr>
            </w:pPr>
            <w:proofErr w:type="spellStart"/>
            <w:r>
              <w:rPr>
                <w:sz w:val="16"/>
                <w:szCs w:val="16"/>
              </w:rPr>
              <w:t>x</w:t>
            </w:r>
            <w:r w:rsidR="00AC7DF5" w:rsidRPr="005D43A7">
              <w:rPr>
                <w:sz w:val="16"/>
                <w:szCs w:val="16"/>
              </w:rPr>
              <w:t>xxxx</w:t>
            </w:r>
            <w:proofErr w:type="spellEnd"/>
          </w:p>
        </w:tc>
        <w:tc>
          <w:tcPr>
            <w:tcW w:w="810" w:type="dxa"/>
          </w:tcPr>
          <w:p w14:paraId="168CBADF" w14:textId="77777777" w:rsidR="00AC7DF5" w:rsidRPr="00DC5393" w:rsidRDefault="00AC7DF5" w:rsidP="00AC7DF5">
            <w:pPr>
              <w:spacing w:before="100" w:after="100"/>
              <w:ind w:left="36"/>
              <w:jc w:val="center"/>
              <w:rPr>
                <w:sz w:val="16"/>
                <w:szCs w:val="16"/>
              </w:rPr>
            </w:pPr>
          </w:p>
        </w:tc>
        <w:tc>
          <w:tcPr>
            <w:tcW w:w="692" w:type="dxa"/>
          </w:tcPr>
          <w:p w14:paraId="2FE9BD27" w14:textId="77777777" w:rsidR="00AC7DF5" w:rsidRPr="00DC5393" w:rsidRDefault="00AC7DF5" w:rsidP="00AC7DF5">
            <w:pPr>
              <w:spacing w:before="100" w:after="100"/>
              <w:ind w:left="36"/>
              <w:jc w:val="center"/>
              <w:rPr>
                <w:sz w:val="16"/>
                <w:szCs w:val="16"/>
              </w:rPr>
            </w:pPr>
          </w:p>
        </w:tc>
        <w:tc>
          <w:tcPr>
            <w:tcW w:w="990" w:type="dxa"/>
          </w:tcPr>
          <w:p w14:paraId="350A473A" w14:textId="77777777" w:rsidR="00AC7DF5" w:rsidRPr="00DC5393" w:rsidRDefault="00AC7DF5" w:rsidP="00AC7DF5">
            <w:pPr>
              <w:spacing w:before="100" w:after="100"/>
              <w:ind w:left="36"/>
              <w:jc w:val="center"/>
              <w:rPr>
                <w:sz w:val="16"/>
                <w:szCs w:val="16"/>
              </w:rPr>
            </w:pPr>
          </w:p>
        </w:tc>
        <w:tc>
          <w:tcPr>
            <w:tcW w:w="1035" w:type="dxa"/>
          </w:tcPr>
          <w:p w14:paraId="665B4F8A" w14:textId="77777777" w:rsidR="00AC7DF5" w:rsidRPr="00DC5393" w:rsidRDefault="00AC7DF5" w:rsidP="00AC7DF5">
            <w:pPr>
              <w:spacing w:before="100" w:after="100"/>
              <w:ind w:left="36"/>
              <w:jc w:val="center"/>
              <w:rPr>
                <w:sz w:val="16"/>
                <w:szCs w:val="16"/>
              </w:rPr>
            </w:pPr>
          </w:p>
        </w:tc>
        <w:tc>
          <w:tcPr>
            <w:tcW w:w="945" w:type="dxa"/>
          </w:tcPr>
          <w:p w14:paraId="5807484F" w14:textId="77777777" w:rsidR="00AC7DF5" w:rsidRPr="00DC5393" w:rsidRDefault="00AC7DF5" w:rsidP="00AC7DF5">
            <w:pPr>
              <w:spacing w:before="100" w:after="100"/>
              <w:ind w:left="36"/>
              <w:jc w:val="center"/>
              <w:rPr>
                <w:sz w:val="16"/>
                <w:szCs w:val="16"/>
              </w:rPr>
            </w:pPr>
          </w:p>
        </w:tc>
        <w:tc>
          <w:tcPr>
            <w:tcW w:w="900" w:type="dxa"/>
          </w:tcPr>
          <w:p w14:paraId="2A6DDD1C" w14:textId="77777777" w:rsidR="00AC7DF5" w:rsidRPr="00DC5393" w:rsidRDefault="00AC7DF5" w:rsidP="00AC7DF5">
            <w:pPr>
              <w:spacing w:before="100" w:after="100"/>
              <w:ind w:left="36"/>
              <w:jc w:val="center"/>
              <w:rPr>
                <w:sz w:val="16"/>
                <w:szCs w:val="16"/>
              </w:rPr>
            </w:pPr>
          </w:p>
        </w:tc>
        <w:tc>
          <w:tcPr>
            <w:tcW w:w="943" w:type="dxa"/>
            <w:gridSpan w:val="2"/>
          </w:tcPr>
          <w:p w14:paraId="53C84FEA" w14:textId="77777777" w:rsidR="00AC7DF5" w:rsidRPr="00DC5393" w:rsidRDefault="00AC7DF5" w:rsidP="00AC7DF5">
            <w:pPr>
              <w:spacing w:before="100" w:after="100"/>
              <w:ind w:left="36"/>
              <w:jc w:val="center"/>
              <w:rPr>
                <w:sz w:val="16"/>
                <w:szCs w:val="16"/>
              </w:rPr>
            </w:pPr>
          </w:p>
        </w:tc>
        <w:tc>
          <w:tcPr>
            <w:tcW w:w="990" w:type="dxa"/>
          </w:tcPr>
          <w:p w14:paraId="46AEAE8E" w14:textId="77777777" w:rsidR="00AC7DF5" w:rsidRPr="00DC5393" w:rsidRDefault="00AC7DF5" w:rsidP="00AC7DF5">
            <w:pPr>
              <w:spacing w:before="100" w:after="100"/>
              <w:ind w:left="36"/>
              <w:jc w:val="center"/>
              <w:rPr>
                <w:sz w:val="16"/>
                <w:szCs w:val="16"/>
              </w:rPr>
            </w:pPr>
          </w:p>
        </w:tc>
        <w:tc>
          <w:tcPr>
            <w:tcW w:w="990" w:type="dxa"/>
          </w:tcPr>
          <w:p w14:paraId="366B62AA" w14:textId="77777777" w:rsidR="00AC7DF5" w:rsidRPr="00DC5393" w:rsidRDefault="00AC7DF5" w:rsidP="00AC7DF5">
            <w:pPr>
              <w:spacing w:before="100" w:after="100"/>
              <w:jc w:val="center"/>
              <w:rPr>
                <w:sz w:val="16"/>
                <w:szCs w:val="16"/>
              </w:rPr>
            </w:pPr>
          </w:p>
        </w:tc>
        <w:tc>
          <w:tcPr>
            <w:tcW w:w="990" w:type="dxa"/>
          </w:tcPr>
          <w:p w14:paraId="50B4EEDF" w14:textId="77777777" w:rsidR="00AC7DF5" w:rsidRPr="00DC5393" w:rsidRDefault="00AC7DF5" w:rsidP="00AC7DF5">
            <w:pPr>
              <w:spacing w:before="100" w:after="100"/>
              <w:jc w:val="center"/>
              <w:rPr>
                <w:sz w:val="16"/>
                <w:szCs w:val="16"/>
              </w:rPr>
            </w:pPr>
          </w:p>
        </w:tc>
        <w:tc>
          <w:tcPr>
            <w:tcW w:w="1127" w:type="dxa"/>
          </w:tcPr>
          <w:p w14:paraId="483CB60E" w14:textId="77777777" w:rsidR="00AC7DF5" w:rsidRPr="00DC5393" w:rsidRDefault="00AC7DF5" w:rsidP="00AC7DF5">
            <w:pPr>
              <w:spacing w:before="100" w:after="100"/>
              <w:jc w:val="center"/>
              <w:rPr>
                <w:sz w:val="16"/>
                <w:szCs w:val="16"/>
              </w:rPr>
            </w:pPr>
          </w:p>
        </w:tc>
        <w:tc>
          <w:tcPr>
            <w:tcW w:w="1105" w:type="dxa"/>
          </w:tcPr>
          <w:p w14:paraId="5C211725" w14:textId="77777777" w:rsidR="00AC7DF5" w:rsidRPr="00DC5393" w:rsidRDefault="00AC7DF5" w:rsidP="00AC7DF5">
            <w:pPr>
              <w:spacing w:before="100" w:after="100"/>
              <w:jc w:val="center"/>
              <w:rPr>
                <w:sz w:val="16"/>
                <w:szCs w:val="16"/>
              </w:rPr>
            </w:pPr>
          </w:p>
        </w:tc>
      </w:tr>
      <w:tr w:rsidR="00AC7DF5" w:rsidRPr="00DC5393" w14:paraId="5C3B5036" w14:textId="77777777" w:rsidTr="00DC5393">
        <w:trPr>
          <w:cantSplit/>
          <w:trHeight w:val="20"/>
        </w:trPr>
        <w:tc>
          <w:tcPr>
            <w:tcW w:w="810" w:type="dxa"/>
          </w:tcPr>
          <w:p w14:paraId="72383DD0" w14:textId="4B1CA702" w:rsidR="00AC7DF5" w:rsidRDefault="00C157D3" w:rsidP="00C157D3">
            <w:pPr>
              <w:spacing w:before="100" w:after="100"/>
              <w:jc w:val="center"/>
              <w:rPr>
                <w:sz w:val="16"/>
                <w:szCs w:val="16"/>
              </w:rPr>
            </w:pPr>
            <w:r>
              <w:rPr>
                <w:sz w:val="16"/>
                <w:szCs w:val="16"/>
              </w:rPr>
              <w:t>2</w:t>
            </w:r>
            <w:r w:rsidR="00AC7DF5">
              <w:rPr>
                <w:sz w:val="16"/>
                <w:szCs w:val="16"/>
              </w:rPr>
              <w:t>.4</w:t>
            </w:r>
          </w:p>
        </w:tc>
        <w:tc>
          <w:tcPr>
            <w:tcW w:w="1468" w:type="dxa"/>
          </w:tcPr>
          <w:p w14:paraId="72A84D6B" w14:textId="03EAF424" w:rsidR="00AC7DF5" w:rsidRPr="005D43A7" w:rsidRDefault="00C157D3" w:rsidP="00C157D3">
            <w:pPr>
              <w:spacing w:before="100" w:after="100"/>
              <w:rPr>
                <w:sz w:val="16"/>
                <w:szCs w:val="16"/>
              </w:rPr>
            </w:pPr>
            <w:proofErr w:type="spellStart"/>
            <w:r>
              <w:rPr>
                <w:sz w:val="16"/>
                <w:szCs w:val="16"/>
              </w:rPr>
              <w:t>x</w:t>
            </w:r>
            <w:r w:rsidR="00AC7DF5" w:rsidRPr="005D43A7">
              <w:rPr>
                <w:sz w:val="16"/>
                <w:szCs w:val="16"/>
              </w:rPr>
              <w:t>xxxx</w:t>
            </w:r>
            <w:proofErr w:type="spellEnd"/>
          </w:p>
        </w:tc>
        <w:tc>
          <w:tcPr>
            <w:tcW w:w="810" w:type="dxa"/>
          </w:tcPr>
          <w:p w14:paraId="3DAF01A0" w14:textId="77777777" w:rsidR="00AC7DF5" w:rsidRPr="00DC5393" w:rsidRDefault="00AC7DF5" w:rsidP="00AC7DF5">
            <w:pPr>
              <w:spacing w:before="100" w:after="100"/>
              <w:ind w:left="36"/>
              <w:jc w:val="center"/>
              <w:rPr>
                <w:sz w:val="16"/>
                <w:szCs w:val="16"/>
              </w:rPr>
            </w:pPr>
          </w:p>
        </w:tc>
        <w:tc>
          <w:tcPr>
            <w:tcW w:w="692" w:type="dxa"/>
          </w:tcPr>
          <w:p w14:paraId="7DDE256C" w14:textId="77777777" w:rsidR="00AC7DF5" w:rsidRPr="00DC5393" w:rsidRDefault="00AC7DF5" w:rsidP="00AC7DF5">
            <w:pPr>
              <w:spacing w:before="100" w:after="100"/>
              <w:ind w:left="36"/>
              <w:jc w:val="center"/>
              <w:rPr>
                <w:sz w:val="16"/>
                <w:szCs w:val="16"/>
              </w:rPr>
            </w:pPr>
          </w:p>
        </w:tc>
        <w:tc>
          <w:tcPr>
            <w:tcW w:w="990" w:type="dxa"/>
          </w:tcPr>
          <w:p w14:paraId="4E4E9951" w14:textId="77777777" w:rsidR="00AC7DF5" w:rsidRPr="00DC5393" w:rsidRDefault="00AC7DF5" w:rsidP="00AC7DF5">
            <w:pPr>
              <w:spacing w:before="100" w:after="100"/>
              <w:ind w:left="36"/>
              <w:jc w:val="center"/>
              <w:rPr>
                <w:sz w:val="16"/>
                <w:szCs w:val="16"/>
              </w:rPr>
            </w:pPr>
          </w:p>
        </w:tc>
        <w:tc>
          <w:tcPr>
            <w:tcW w:w="1035" w:type="dxa"/>
          </w:tcPr>
          <w:p w14:paraId="385CA6A5" w14:textId="77777777" w:rsidR="00AC7DF5" w:rsidRPr="00DC5393" w:rsidRDefault="00AC7DF5" w:rsidP="00AC7DF5">
            <w:pPr>
              <w:spacing w:before="100" w:after="100"/>
              <w:ind w:left="36"/>
              <w:jc w:val="center"/>
              <w:rPr>
                <w:sz w:val="16"/>
                <w:szCs w:val="16"/>
              </w:rPr>
            </w:pPr>
          </w:p>
        </w:tc>
        <w:tc>
          <w:tcPr>
            <w:tcW w:w="945" w:type="dxa"/>
          </w:tcPr>
          <w:p w14:paraId="5571E933" w14:textId="77777777" w:rsidR="00AC7DF5" w:rsidRPr="00DC5393" w:rsidRDefault="00AC7DF5" w:rsidP="00AC7DF5">
            <w:pPr>
              <w:spacing w:before="100" w:after="100"/>
              <w:ind w:left="36"/>
              <w:jc w:val="center"/>
              <w:rPr>
                <w:sz w:val="16"/>
                <w:szCs w:val="16"/>
              </w:rPr>
            </w:pPr>
          </w:p>
        </w:tc>
        <w:tc>
          <w:tcPr>
            <w:tcW w:w="900" w:type="dxa"/>
          </w:tcPr>
          <w:p w14:paraId="0E0C1A87" w14:textId="77777777" w:rsidR="00AC7DF5" w:rsidRPr="00DC5393" w:rsidRDefault="00AC7DF5" w:rsidP="00AC7DF5">
            <w:pPr>
              <w:spacing w:before="100" w:after="100"/>
              <w:ind w:left="36"/>
              <w:jc w:val="center"/>
              <w:rPr>
                <w:sz w:val="16"/>
                <w:szCs w:val="16"/>
              </w:rPr>
            </w:pPr>
          </w:p>
        </w:tc>
        <w:tc>
          <w:tcPr>
            <w:tcW w:w="943" w:type="dxa"/>
            <w:gridSpan w:val="2"/>
          </w:tcPr>
          <w:p w14:paraId="01626E16" w14:textId="77777777" w:rsidR="00AC7DF5" w:rsidRPr="00DC5393" w:rsidRDefault="00AC7DF5" w:rsidP="00AC7DF5">
            <w:pPr>
              <w:spacing w:before="100" w:after="100"/>
              <w:ind w:left="36"/>
              <w:jc w:val="center"/>
              <w:rPr>
                <w:sz w:val="16"/>
                <w:szCs w:val="16"/>
              </w:rPr>
            </w:pPr>
          </w:p>
        </w:tc>
        <w:tc>
          <w:tcPr>
            <w:tcW w:w="990" w:type="dxa"/>
          </w:tcPr>
          <w:p w14:paraId="3825E895" w14:textId="77777777" w:rsidR="00AC7DF5" w:rsidRPr="00DC5393" w:rsidRDefault="00AC7DF5" w:rsidP="00AC7DF5">
            <w:pPr>
              <w:spacing w:before="100" w:after="100"/>
              <w:ind w:left="36"/>
              <w:jc w:val="center"/>
              <w:rPr>
                <w:sz w:val="16"/>
                <w:szCs w:val="16"/>
              </w:rPr>
            </w:pPr>
          </w:p>
        </w:tc>
        <w:tc>
          <w:tcPr>
            <w:tcW w:w="990" w:type="dxa"/>
          </w:tcPr>
          <w:p w14:paraId="21586483" w14:textId="77777777" w:rsidR="00AC7DF5" w:rsidRPr="00DC5393" w:rsidRDefault="00AC7DF5" w:rsidP="00AC7DF5">
            <w:pPr>
              <w:spacing w:before="100" w:after="100"/>
              <w:jc w:val="center"/>
              <w:rPr>
                <w:sz w:val="16"/>
                <w:szCs w:val="16"/>
              </w:rPr>
            </w:pPr>
          </w:p>
        </w:tc>
        <w:tc>
          <w:tcPr>
            <w:tcW w:w="990" w:type="dxa"/>
          </w:tcPr>
          <w:p w14:paraId="5714C65D" w14:textId="77777777" w:rsidR="00AC7DF5" w:rsidRPr="00DC5393" w:rsidRDefault="00AC7DF5" w:rsidP="00AC7DF5">
            <w:pPr>
              <w:spacing w:before="100" w:after="100"/>
              <w:jc w:val="center"/>
              <w:rPr>
                <w:sz w:val="16"/>
                <w:szCs w:val="16"/>
              </w:rPr>
            </w:pPr>
          </w:p>
        </w:tc>
        <w:tc>
          <w:tcPr>
            <w:tcW w:w="1127" w:type="dxa"/>
          </w:tcPr>
          <w:p w14:paraId="530AB048" w14:textId="77777777" w:rsidR="00AC7DF5" w:rsidRPr="00DC5393" w:rsidRDefault="00AC7DF5" w:rsidP="00AC7DF5">
            <w:pPr>
              <w:spacing w:before="100" w:after="100"/>
              <w:jc w:val="center"/>
              <w:rPr>
                <w:sz w:val="16"/>
                <w:szCs w:val="16"/>
              </w:rPr>
            </w:pPr>
          </w:p>
        </w:tc>
        <w:tc>
          <w:tcPr>
            <w:tcW w:w="1105" w:type="dxa"/>
          </w:tcPr>
          <w:p w14:paraId="5C199378" w14:textId="77777777" w:rsidR="00AC7DF5" w:rsidRPr="00DC5393" w:rsidRDefault="00AC7DF5" w:rsidP="00AC7DF5">
            <w:pPr>
              <w:spacing w:before="100" w:after="100"/>
              <w:jc w:val="center"/>
              <w:rPr>
                <w:sz w:val="16"/>
                <w:szCs w:val="16"/>
              </w:rPr>
            </w:pPr>
          </w:p>
        </w:tc>
      </w:tr>
      <w:tr w:rsidR="00AC7DF5" w:rsidRPr="00DC5393" w14:paraId="2CA37C74" w14:textId="77777777" w:rsidTr="00DC5393">
        <w:trPr>
          <w:cantSplit/>
          <w:trHeight w:val="20"/>
        </w:trPr>
        <w:tc>
          <w:tcPr>
            <w:tcW w:w="810" w:type="dxa"/>
          </w:tcPr>
          <w:p w14:paraId="5C1EE22A" w14:textId="012BD04C" w:rsidR="00AC7DF5" w:rsidRDefault="00AC7DF5" w:rsidP="00C157D3">
            <w:pPr>
              <w:spacing w:before="100" w:after="100"/>
              <w:jc w:val="center"/>
              <w:rPr>
                <w:sz w:val="16"/>
                <w:szCs w:val="16"/>
              </w:rPr>
            </w:pPr>
            <w:proofErr w:type="spellStart"/>
            <w:r>
              <w:rPr>
                <w:sz w:val="16"/>
                <w:szCs w:val="16"/>
              </w:rPr>
              <w:t>etc</w:t>
            </w:r>
            <w:proofErr w:type="spellEnd"/>
            <w:r>
              <w:rPr>
                <w:sz w:val="16"/>
                <w:szCs w:val="16"/>
              </w:rPr>
              <w:t>…</w:t>
            </w:r>
          </w:p>
        </w:tc>
        <w:tc>
          <w:tcPr>
            <w:tcW w:w="1468" w:type="dxa"/>
          </w:tcPr>
          <w:p w14:paraId="27D7465E" w14:textId="08E2A930" w:rsidR="00AC7DF5" w:rsidRPr="005D43A7" w:rsidRDefault="00AC7DF5" w:rsidP="00C157D3">
            <w:pPr>
              <w:spacing w:before="100" w:after="100"/>
              <w:rPr>
                <w:sz w:val="16"/>
                <w:szCs w:val="16"/>
              </w:rPr>
            </w:pPr>
            <w:proofErr w:type="spellStart"/>
            <w:r w:rsidRPr="005D43A7">
              <w:rPr>
                <w:sz w:val="16"/>
                <w:szCs w:val="16"/>
              </w:rPr>
              <w:t>xxxxx</w:t>
            </w:r>
            <w:proofErr w:type="spellEnd"/>
          </w:p>
        </w:tc>
        <w:tc>
          <w:tcPr>
            <w:tcW w:w="810" w:type="dxa"/>
          </w:tcPr>
          <w:p w14:paraId="08B34737" w14:textId="77777777" w:rsidR="00AC7DF5" w:rsidRPr="00DC5393" w:rsidRDefault="00AC7DF5" w:rsidP="00AC7DF5">
            <w:pPr>
              <w:spacing w:before="100" w:after="100"/>
              <w:ind w:left="36"/>
              <w:jc w:val="center"/>
              <w:rPr>
                <w:sz w:val="16"/>
                <w:szCs w:val="16"/>
              </w:rPr>
            </w:pPr>
          </w:p>
        </w:tc>
        <w:tc>
          <w:tcPr>
            <w:tcW w:w="692" w:type="dxa"/>
          </w:tcPr>
          <w:p w14:paraId="60BFABE5" w14:textId="77777777" w:rsidR="00AC7DF5" w:rsidRPr="00DC5393" w:rsidRDefault="00AC7DF5" w:rsidP="00AC7DF5">
            <w:pPr>
              <w:spacing w:before="100" w:after="100"/>
              <w:ind w:left="36"/>
              <w:jc w:val="center"/>
              <w:rPr>
                <w:sz w:val="16"/>
                <w:szCs w:val="16"/>
              </w:rPr>
            </w:pPr>
          </w:p>
        </w:tc>
        <w:tc>
          <w:tcPr>
            <w:tcW w:w="990" w:type="dxa"/>
          </w:tcPr>
          <w:p w14:paraId="343262C2" w14:textId="77777777" w:rsidR="00AC7DF5" w:rsidRPr="00DC5393" w:rsidRDefault="00AC7DF5" w:rsidP="00AC7DF5">
            <w:pPr>
              <w:spacing w:before="100" w:after="100"/>
              <w:ind w:left="36"/>
              <w:jc w:val="center"/>
              <w:rPr>
                <w:sz w:val="16"/>
                <w:szCs w:val="16"/>
              </w:rPr>
            </w:pPr>
          </w:p>
        </w:tc>
        <w:tc>
          <w:tcPr>
            <w:tcW w:w="1035" w:type="dxa"/>
          </w:tcPr>
          <w:p w14:paraId="0C037BE7" w14:textId="77777777" w:rsidR="00AC7DF5" w:rsidRPr="00DC5393" w:rsidRDefault="00AC7DF5" w:rsidP="00AC7DF5">
            <w:pPr>
              <w:spacing w:before="100" w:after="100"/>
              <w:ind w:left="36"/>
              <w:jc w:val="center"/>
              <w:rPr>
                <w:sz w:val="16"/>
                <w:szCs w:val="16"/>
              </w:rPr>
            </w:pPr>
          </w:p>
        </w:tc>
        <w:tc>
          <w:tcPr>
            <w:tcW w:w="945" w:type="dxa"/>
          </w:tcPr>
          <w:p w14:paraId="7CB51512" w14:textId="77777777" w:rsidR="00AC7DF5" w:rsidRPr="00DC5393" w:rsidRDefault="00AC7DF5" w:rsidP="00AC7DF5">
            <w:pPr>
              <w:spacing w:before="100" w:after="100"/>
              <w:ind w:left="36"/>
              <w:jc w:val="center"/>
              <w:rPr>
                <w:sz w:val="16"/>
                <w:szCs w:val="16"/>
              </w:rPr>
            </w:pPr>
          </w:p>
        </w:tc>
        <w:tc>
          <w:tcPr>
            <w:tcW w:w="900" w:type="dxa"/>
          </w:tcPr>
          <w:p w14:paraId="49F650AB" w14:textId="77777777" w:rsidR="00AC7DF5" w:rsidRPr="00DC5393" w:rsidRDefault="00AC7DF5" w:rsidP="00AC7DF5">
            <w:pPr>
              <w:spacing w:before="100" w:after="100"/>
              <w:ind w:left="36"/>
              <w:jc w:val="center"/>
              <w:rPr>
                <w:sz w:val="16"/>
                <w:szCs w:val="16"/>
              </w:rPr>
            </w:pPr>
          </w:p>
        </w:tc>
        <w:tc>
          <w:tcPr>
            <w:tcW w:w="943" w:type="dxa"/>
            <w:gridSpan w:val="2"/>
          </w:tcPr>
          <w:p w14:paraId="09819727" w14:textId="77777777" w:rsidR="00AC7DF5" w:rsidRPr="00DC5393" w:rsidRDefault="00AC7DF5" w:rsidP="00AC7DF5">
            <w:pPr>
              <w:spacing w:before="100" w:after="100"/>
              <w:ind w:left="36"/>
              <w:jc w:val="center"/>
              <w:rPr>
                <w:sz w:val="16"/>
                <w:szCs w:val="16"/>
              </w:rPr>
            </w:pPr>
          </w:p>
        </w:tc>
        <w:tc>
          <w:tcPr>
            <w:tcW w:w="990" w:type="dxa"/>
          </w:tcPr>
          <w:p w14:paraId="4B905D47" w14:textId="77777777" w:rsidR="00AC7DF5" w:rsidRPr="00DC5393" w:rsidRDefault="00AC7DF5" w:rsidP="00AC7DF5">
            <w:pPr>
              <w:spacing w:before="100" w:after="100"/>
              <w:ind w:left="36"/>
              <w:jc w:val="center"/>
              <w:rPr>
                <w:sz w:val="16"/>
                <w:szCs w:val="16"/>
              </w:rPr>
            </w:pPr>
          </w:p>
        </w:tc>
        <w:tc>
          <w:tcPr>
            <w:tcW w:w="990" w:type="dxa"/>
          </w:tcPr>
          <w:p w14:paraId="7C5749C7" w14:textId="77777777" w:rsidR="00AC7DF5" w:rsidRPr="00DC5393" w:rsidRDefault="00AC7DF5" w:rsidP="00AC7DF5">
            <w:pPr>
              <w:spacing w:before="100" w:after="100"/>
              <w:jc w:val="center"/>
              <w:rPr>
                <w:sz w:val="16"/>
                <w:szCs w:val="16"/>
              </w:rPr>
            </w:pPr>
          </w:p>
        </w:tc>
        <w:tc>
          <w:tcPr>
            <w:tcW w:w="990" w:type="dxa"/>
          </w:tcPr>
          <w:p w14:paraId="3BB64118" w14:textId="77777777" w:rsidR="00AC7DF5" w:rsidRPr="00DC5393" w:rsidRDefault="00AC7DF5" w:rsidP="00AC7DF5">
            <w:pPr>
              <w:spacing w:before="100" w:after="100"/>
              <w:jc w:val="center"/>
              <w:rPr>
                <w:sz w:val="16"/>
                <w:szCs w:val="16"/>
              </w:rPr>
            </w:pPr>
          </w:p>
        </w:tc>
        <w:tc>
          <w:tcPr>
            <w:tcW w:w="1127" w:type="dxa"/>
          </w:tcPr>
          <w:p w14:paraId="59EBFB7A" w14:textId="77777777" w:rsidR="00AC7DF5" w:rsidRPr="00DC5393" w:rsidRDefault="00AC7DF5" w:rsidP="00AC7DF5">
            <w:pPr>
              <w:spacing w:before="100" w:after="100"/>
              <w:jc w:val="center"/>
              <w:rPr>
                <w:sz w:val="16"/>
                <w:szCs w:val="16"/>
              </w:rPr>
            </w:pPr>
          </w:p>
        </w:tc>
        <w:tc>
          <w:tcPr>
            <w:tcW w:w="1105" w:type="dxa"/>
          </w:tcPr>
          <w:p w14:paraId="4D1B5548" w14:textId="77777777" w:rsidR="00AC7DF5" w:rsidRPr="00DC5393" w:rsidRDefault="00AC7DF5" w:rsidP="00AC7DF5">
            <w:pPr>
              <w:spacing w:before="100" w:after="100"/>
              <w:jc w:val="center"/>
              <w:rPr>
                <w:sz w:val="16"/>
                <w:szCs w:val="16"/>
              </w:rPr>
            </w:pPr>
          </w:p>
        </w:tc>
      </w:tr>
      <w:tr w:rsidR="00C157D3" w:rsidRPr="00DC5393" w14:paraId="3B979C67" w14:textId="77777777" w:rsidTr="00DC5393">
        <w:trPr>
          <w:cantSplit/>
          <w:trHeight w:val="20"/>
        </w:trPr>
        <w:tc>
          <w:tcPr>
            <w:tcW w:w="810" w:type="dxa"/>
          </w:tcPr>
          <w:p w14:paraId="440846EC" w14:textId="77777777" w:rsidR="00C157D3" w:rsidRDefault="00C157D3" w:rsidP="00C157D3">
            <w:pPr>
              <w:spacing w:before="100" w:after="100"/>
              <w:jc w:val="center"/>
              <w:rPr>
                <w:sz w:val="16"/>
                <w:szCs w:val="16"/>
              </w:rPr>
            </w:pPr>
          </w:p>
        </w:tc>
        <w:tc>
          <w:tcPr>
            <w:tcW w:w="1468" w:type="dxa"/>
          </w:tcPr>
          <w:p w14:paraId="0C95AEA5" w14:textId="77777777" w:rsidR="00C157D3" w:rsidRPr="005D43A7" w:rsidRDefault="00C157D3" w:rsidP="00AC7DF5">
            <w:pPr>
              <w:spacing w:before="100" w:after="100"/>
              <w:ind w:left="720"/>
              <w:rPr>
                <w:sz w:val="16"/>
                <w:szCs w:val="16"/>
              </w:rPr>
            </w:pPr>
          </w:p>
        </w:tc>
        <w:tc>
          <w:tcPr>
            <w:tcW w:w="810" w:type="dxa"/>
          </w:tcPr>
          <w:p w14:paraId="65599A6C" w14:textId="77777777" w:rsidR="00C157D3" w:rsidRPr="00DC5393" w:rsidRDefault="00C157D3" w:rsidP="00AC7DF5">
            <w:pPr>
              <w:spacing w:before="100" w:after="100"/>
              <w:ind w:left="36"/>
              <w:jc w:val="center"/>
              <w:rPr>
                <w:sz w:val="16"/>
                <w:szCs w:val="16"/>
              </w:rPr>
            </w:pPr>
          </w:p>
        </w:tc>
        <w:tc>
          <w:tcPr>
            <w:tcW w:w="692" w:type="dxa"/>
          </w:tcPr>
          <w:p w14:paraId="39862110" w14:textId="77777777" w:rsidR="00C157D3" w:rsidRPr="00DC5393" w:rsidRDefault="00C157D3" w:rsidP="00AC7DF5">
            <w:pPr>
              <w:spacing w:before="100" w:after="100"/>
              <w:ind w:left="36"/>
              <w:jc w:val="center"/>
              <w:rPr>
                <w:sz w:val="16"/>
                <w:szCs w:val="16"/>
              </w:rPr>
            </w:pPr>
          </w:p>
        </w:tc>
        <w:tc>
          <w:tcPr>
            <w:tcW w:w="990" w:type="dxa"/>
          </w:tcPr>
          <w:p w14:paraId="69AF3801" w14:textId="77777777" w:rsidR="00C157D3" w:rsidRPr="00DC5393" w:rsidRDefault="00C157D3" w:rsidP="00AC7DF5">
            <w:pPr>
              <w:spacing w:before="100" w:after="100"/>
              <w:ind w:left="36"/>
              <w:jc w:val="center"/>
              <w:rPr>
                <w:sz w:val="16"/>
                <w:szCs w:val="16"/>
              </w:rPr>
            </w:pPr>
          </w:p>
        </w:tc>
        <w:tc>
          <w:tcPr>
            <w:tcW w:w="1035" w:type="dxa"/>
          </w:tcPr>
          <w:p w14:paraId="02046C5D" w14:textId="77777777" w:rsidR="00C157D3" w:rsidRPr="00DC5393" w:rsidRDefault="00C157D3" w:rsidP="00AC7DF5">
            <w:pPr>
              <w:spacing w:before="100" w:after="100"/>
              <w:ind w:left="36"/>
              <w:jc w:val="center"/>
              <w:rPr>
                <w:sz w:val="16"/>
                <w:szCs w:val="16"/>
              </w:rPr>
            </w:pPr>
          </w:p>
        </w:tc>
        <w:tc>
          <w:tcPr>
            <w:tcW w:w="945" w:type="dxa"/>
          </w:tcPr>
          <w:p w14:paraId="7EBDD1C5" w14:textId="77777777" w:rsidR="00C157D3" w:rsidRPr="00DC5393" w:rsidRDefault="00C157D3" w:rsidP="00AC7DF5">
            <w:pPr>
              <w:spacing w:before="100" w:after="100"/>
              <w:ind w:left="36"/>
              <w:jc w:val="center"/>
              <w:rPr>
                <w:sz w:val="16"/>
                <w:szCs w:val="16"/>
              </w:rPr>
            </w:pPr>
          </w:p>
        </w:tc>
        <w:tc>
          <w:tcPr>
            <w:tcW w:w="900" w:type="dxa"/>
          </w:tcPr>
          <w:p w14:paraId="5325764B" w14:textId="77777777" w:rsidR="00C157D3" w:rsidRPr="00DC5393" w:rsidRDefault="00C157D3" w:rsidP="00AC7DF5">
            <w:pPr>
              <w:spacing w:before="100" w:after="100"/>
              <w:ind w:left="36"/>
              <w:jc w:val="center"/>
              <w:rPr>
                <w:sz w:val="16"/>
                <w:szCs w:val="16"/>
              </w:rPr>
            </w:pPr>
          </w:p>
        </w:tc>
        <w:tc>
          <w:tcPr>
            <w:tcW w:w="943" w:type="dxa"/>
            <w:gridSpan w:val="2"/>
          </w:tcPr>
          <w:p w14:paraId="5F37F23C" w14:textId="77777777" w:rsidR="00C157D3" w:rsidRPr="00DC5393" w:rsidRDefault="00C157D3" w:rsidP="00AC7DF5">
            <w:pPr>
              <w:spacing w:before="100" w:after="100"/>
              <w:ind w:left="36"/>
              <w:jc w:val="center"/>
              <w:rPr>
                <w:sz w:val="16"/>
                <w:szCs w:val="16"/>
              </w:rPr>
            </w:pPr>
          </w:p>
        </w:tc>
        <w:tc>
          <w:tcPr>
            <w:tcW w:w="990" w:type="dxa"/>
          </w:tcPr>
          <w:p w14:paraId="0054E395" w14:textId="77777777" w:rsidR="00C157D3" w:rsidRPr="00DC5393" w:rsidRDefault="00C157D3" w:rsidP="00AC7DF5">
            <w:pPr>
              <w:spacing w:before="100" w:after="100"/>
              <w:ind w:left="36"/>
              <w:jc w:val="center"/>
              <w:rPr>
                <w:sz w:val="16"/>
                <w:szCs w:val="16"/>
              </w:rPr>
            </w:pPr>
          </w:p>
        </w:tc>
        <w:tc>
          <w:tcPr>
            <w:tcW w:w="990" w:type="dxa"/>
          </w:tcPr>
          <w:p w14:paraId="53AB814D" w14:textId="77777777" w:rsidR="00C157D3" w:rsidRPr="00DC5393" w:rsidRDefault="00C157D3" w:rsidP="00AC7DF5">
            <w:pPr>
              <w:spacing w:before="100" w:after="100"/>
              <w:jc w:val="center"/>
              <w:rPr>
                <w:sz w:val="16"/>
                <w:szCs w:val="16"/>
              </w:rPr>
            </w:pPr>
          </w:p>
        </w:tc>
        <w:tc>
          <w:tcPr>
            <w:tcW w:w="990" w:type="dxa"/>
          </w:tcPr>
          <w:p w14:paraId="758C4D53" w14:textId="77777777" w:rsidR="00C157D3" w:rsidRPr="00DC5393" w:rsidRDefault="00C157D3" w:rsidP="00AC7DF5">
            <w:pPr>
              <w:spacing w:before="100" w:after="100"/>
              <w:jc w:val="center"/>
              <w:rPr>
                <w:sz w:val="16"/>
                <w:szCs w:val="16"/>
              </w:rPr>
            </w:pPr>
          </w:p>
        </w:tc>
        <w:tc>
          <w:tcPr>
            <w:tcW w:w="1127" w:type="dxa"/>
          </w:tcPr>
          <w:p w14:paraId="227F5606" w14:textId="77777777" w:rsidR="00C157D3" w:rsidRPr="00DC5393" w:rsidRDefault="00C157D3" w:rsidP="00AC7DF5">
            <w:pPr>
              <w:spacing w:before="100" w:after="100"/>
              <w:jc w:val="center"/>
              <w:rPr>
                <w:sz w:val="16"/>
                <w:szCs w:val="16"/>
              </w:rPr>
            </w:pPr>
          </w:p>
        </w:tc>
        <w:tc>
          <w:tcPr>
            <w:tcW w:w="1105" w:type="dxa"/>
          </w:tcPr>
          <w:p w14:paraId="0A13FB2D" w14:textId="77777777" w:rsidR="00C157D3" w:rsidRPr="00DC5393" w:rsidRDefault="00C157D3" w:rsidP="00AC7DF5">
            <w:pPr>
              <w:spacing w:before="100" w:after="100"/>
              <w:jc w:val="center"/>
              <w:rPr>
                <w:sz w:val="16"/>
                <w:szCs w:val="16"/>
              </w:rPr>
            </w:pPr>
          </w:p>
        </w:tc>
      </w:tr>
      <w:tr w:rsidR="00AC7DF5" w:rsidRPr="003526E9" w14:paraId="4273A11E" w14:textId="77777777" w:rsidTr="003526E9">
        <w:trPr>
          <w:cantSplit/>
          <w:trHeight w:val="20"/>
        </w:trPr>
        <w:tc>
          <w:tcPr>
            <w:tcW w:w="810" w:type="dxa"/>
            <w:shd w:val="clear" w:color="auto" w:fill="D9D9D9" w:themeFill="background1" w:themeFillShade="D9"/>
          </w:tcPr>
          <w:p w14:paraId="37C9D4D4" w14:textId="1A469125" w:rsidR="00AC7DF5" w:rsidRPr="003526E9" w:rsidRDefault="00C157D3" w:rsidP="00AC7DF5">
            <w:pPr>
              <w:spacing w:before="100" w:after="100"/>
              <w:rPr>
                <w:b/>
                <w:bCs/>
                <w:sz w:val="16"/>
                <w:szCs w:val="16"/>
              </w:rPr>
            </w:pPr>
            <w:r>
              <w:rPr>
                <w:b/>
                <w:bCs/>
                <w:sz w:val="16"/>
                <w:szCs w:val="16"/>
              </w:rPr>
              <w:lastRenderedPageBreak/>
              <w:t>3</w:t>
            </w:r>
          </w:p>
        </w:tc>
        <w:tc>
          <w:tcPr>
            <w:tcW w:w="1468" w:type="dxa"/>
            <w:shd w:val="clear" w:color="auto" w:fill="D9D9D9" w:themeFill="background1" w:themeFillShade="D9"/>
          </w:tcPr>
          <w:p w14:paraId="54F69BA9" w14:textId="77777777" w:rsidR="00AC7DF5" w:rsidRPr="003526E9" w:rsidRDefault="00AC7DF5" w:rsidP="00AC7DF5">
            <w:pPr>
              <w:spacing w:before="100" w:after="100"/>
              <w:ind w:left="36"/>
              <w:rPr>
                <w:b/>
                <w:bCs/>
                <w:sz w:val="16"/>
                <w:szCs w:val="16"/>
              </w:rPr>
            </w:pPr>
            <w:r w:rsidRPr="003526E9">
              <w:rPr>
                <w:b/>
                <w:bCs/>
                <w:sz w:val="16"/>
                <w:szCs w:val="16"/>
              </w:rPr>
              <w:t>Software</w:t>
            </w:r>
          </w:p>
        </w:tc>
        <w:tc>
          <w:tcPr>
            <w:tcW w:w="810" w:type="dxa"/>
            <w:shd w:val="clear" w:color="auto" w:fill="D9D9D9" w:themeFill="background1" w:themeFillShade="D9"/>
          </w:tcPr>
          <w:p w14:paraId="13BE89A6" w14:textId="77777777" w:rsidR="00AC7DF5" w:rsidRPr="003526E9" w:rsidRDefault="00AC7DF5" w:rsidP="00AC7DF5">
            <w:pPr>
              <w:spacing w:before="100" w:after="100"/>
              <w:ind w:left="36"/>
              <w:jc w:val="center"/>
              <w:rPr>
                <w:b/>
                <w:bCs/>
                <w:sz w:val="16"/>
                <w:szCs w:val="16"/>
              </w:rPr>
            </w:pPr>
            <w:r w:rsidRPr="003526E9">
              <w:rPr>
                <w:b/>
                <w:bCs/>
                <w:sz w:val="16"/>
                <w:szCs w:val="16"/>
              </w:rPr>
              <w:t>- -</w:t>
            </w:r>
          </w:p>
        </w:tc>
        <w:tc>
          <w:tcPr>
            <w:tcW w:w="692" w:type="dxa"/>
            <w:shd w:val="clear" w:color="auto" w:fill="D9D9D9" w:themeFill="background1" w:themeFillShade="D9"/>
          </w:tcPr>
          <w:p w14:paraId="0FB36453" w14:textId="77777777" w:rsidR="00AC7DF5" w:rsidRPr="003526E9" w:rsidRDefault="00AC7DF5" w:rsidP="00AC7DF5">
            <w:pPr>
              <w:spacing w:before="100" w:after="100"/>
              <w:ind w:left="36"/>
              <w:jc w:val="center"/>
              <w:rPr>
                <w:b/>
                <w:bCs/>
                <w:sz w:val="16"/>
                <w:szCs w:val="16"/>
              </w:rPr>
            </w:pPr>
            <w:r w:rsidRPr="003526E9">
              <w:rPr>
                <w:b/>
                <w:bCs/>
                <w:sz w:val="16"/>
                <w:szCs w:val="16"/>
              </w:rPr>
              <w:t>- -</w:t>
            </w:r>
          </w:p>
        </w:tc>
        <w:tc>
          <w:tcPr>
            <w:tcW w:w="990" w:type="dxa"/>
            <w:shd w:val="clear" w:color="auto" w:fill="D9D9D9" w:themeFill="background1" w:themeFillShade="D9"/>
          </w:tcPr>
          <w:p w14:paraId="701C6E69" w14:textId="77777777" w:rsidR="00AC7DF5" w:rsidRPr="003526E9" w:rsidRDefault="00AC7DF5" w:rsidP="00AC7DF5">
            <w:pPr>
              <w:spacing w:before="100" w:after="100"/>
              <w:ind w:left="36"/>
              <w:jc w:val="center"/>
              <w:rPr>
                <w:b/>
                <w:bCs/>
                <w:sz w:val="16"/>
                <w:szCs w:val="16"/>
              </w:rPr>
            </w:pPr>
            <w:r w:rsidRPr="003526E9">
              <w:rPr>
                <w:b/>
                <w:bCs/>
                <w:sz w:val="16"/>
                <w:szCs w:val="16"/>
              </w:rPr>
              <w:t>- -</w:t>
            </w:r>
          </w:p>
        </w:tc>
        <w:tc>
          <w:tcPr>
            <w:tcW w:w="1035" w:type="dxa"/>
            <w:shd w:val="clear" w:color="auto" w:fill="D9D9D9" w:themeFill="background1" w:themeFillShade="D9"/>
          </w:tcPr>
          <w:p w14:paraId="0DC49D12" w14:textId="77777777" w:rsidR="00AC7DF5" w:rsidRPr="003526E9" w:rsidRDefault="00AC7DF5" w:rsidP="00AC7DF5">
            <w:pPr>
              <w:spacing w:before="100" w:after="100"/>
              <w:ind w:left="36"/>
              <w:jc w:val="center"/>
              <w:rPr>
                <w:b/>
                <w:bCs/>
                <w:sz w:val="16"/>
                <w:szCs w:val="16"/>
              </w:rPr>
            </w:pPr>
            <w:r w:rsidRPr="003526E9">
              <w:rPr>
                <w:b/>
                <w:bCs/>
                <w:sz w:val="16"/>
                <w:szCs w:val="16"/>
              </w:rPr>
              <w:t>- -</w:t>
            </w:r>
          </w:p>
        </w:tc>
        <w:tc>
          <w:tcPr>
            <w:tcW w:w="945" w:type="dxa"/>
            <w:shd w:val="clear" w:color="auto" w:fill="D9D9D9" w:themeFill="background1" w:themeFillShade="D9"/>
          </w:tcPr>
          <w:p w14:paraId="4ACA76CF" w14:textId="77777777" w:rsidR="00AC7DF5" w:rsidRPr="003526E9" w:rsidRDefault="00AC7DF5" w:rsidP="00AC7DF5">
            <w:pPr>
              <w:spacing w:before="100" w:after="100"/>
              <w:ind w:left="36"/>
              <w:jc w:val="center"/>
              <w:rPr>
                <w:b/>
                <w:bCs/>
                <w:sz w:val="16"/>
                <w:szCs w:val="16"/>
              </w:rPr>
            </w:pPr>
            <w:r w:rsidRPr="003526E9">
              <w:rPr>
                <w:b/>
                <w:bCs/>
                <w:sz w:val="16"/>
                <w:szCs w:val="16"/>
              </w:rPr>
              <w:t>- -</w:t>
            </w:r>
          </w:p>
        </w:tc>
        <w:tc>
          <w:tcPr>
            <w:tcW w:w="900" w:type="dxa"/>
            <w:shd w:val="clear" w:color="auto" w:fill="D9D9D9" w:themeFill="background1" w:themeFillShade="D9"/>
          </w:tcPr>
          <w:p w14:paraId="543CB0AD" w14:textId="77777777" w:rsidR="00AC7DF5" w:rsidRPr="003526E9" w:rsidRDefault="00AC7DF5" w:rsidP="00AC7DF5">
            <w:pPr>
              <w:spacing w:before="100" w:after="100"/>
              <w:ind w:left="36"/>
              <w:jc w:val="center"/>
              <w:rPr>
                <w:b/>
                <w:bCs/>
                <w:sz w:val="16"/>
                <w:szCs w:val="16"/>
              </w:rPr>
            </w:pPr>
            <w:r w:rsidRPr="003526E9">
              <w:rPr>
                <w:b/>
                <w:bCs/>
                <w:sz w:val="16"/>
                <w:szCs w:val="16"/>
              </w:rPr>
              <w:t>- -</w:t>
            </w:r>
          </w:p>
        </w:tc>
        <w:tc>
          <w:tcPr>
            <w:tcW w:w="943" w:type="dxa"/>
            <w:gridSpan w:val="2"/>
            <w:shd w:val="clear" w:color="auto" w:fill="D9D9D9" w:themeFill="background1" w:themeFillShade="D9"/>
          </w:tcPr>
          <w:p w14:paraId="3752AFA5" w14:textId="77777777" w:rsidR="00AC7DF5" w:rsidRPr="003526E9" w:rsidRDefault="00AC7DF5" w:rsidP="00AC7DF5">
            <w:pPr>
              <w:spacing w:before="100" w:after="100"/>
              <w:ind w:left="36"/>
              <w:jc w:val="center"/>
              <w:rPr>
                <w:b/>
                <w:bCs/>
                <w:sz w:val="16"/>
                <w:szCs w:val="16"/>
              </w:rPr>
            </w:pPr>
            <w:r w:rsidRPr="003526E9">
              <w:rPr>
                <w:b/>
                <w:bCs/>
                <w:sz w:val="16"/>
                <w:szCs w:val="16"/>
              </w:rPr>
              <w:t>- -</w:t>
            </w:r>
          </w:p>
        </w:tc>
        <w:tc>
          <w:tcPr>
            <w:tcW w:w="990" w:type="dxa"/>
            <w:shd w:val="clear" w:color="auto" w:fill="D9D9D9" w:themeFill="background1" w:themeFillShade="D9"/>
          </w:tcPr>
          <w:p w14:paraId="7A291BC3" w14:textId="77777777" w:rsidR="00AC7DF5" w:rsidRPr="003526E9" w:rsidRDefault="00AC7DF5" w:rsidP="00AC7DF5">
            <w:pPr>
              <w:spacing w:before="100" w:after="100"/>
              <w:ind w:left="36"/>
              <w:jc w:val="center"/>
              <w:rPr>
                <w:b/>
                <w:bCs/>
                <w:sz w:val="16"/>
                <w:szCs w:val="16"/>
              </w:rPr>
            </w:pPr>
          </w:p>
        </w:tc>
        <w:tc>
          <w:tcPr>
            <w:tcW w:w="990" w:type="dxa"/>
            <w:shd w:val="clear" w:color="auto" w:fill="D9D9D9" w:themeFill="background1" w:themeFillShade="D9"/>
          </w:tcPr>
          <w:p w14:paraId="161B0B58" w14:textId="77777777" w:rsidR="00AC7DF5" w:rsidRPr="003526E9" w:rsidRDefault="00AC7DF5" w:rsidP="00AC7DF5">
            <w:pPr>
              <w:spacing w:before="100" w:after="100"/>
              <w:jc w:val="center"/>
              <w:rPr>
                <w:b/>
                <w:bCs/>
                <w:sz w:val="16"/>
                <w:szCs w:val="16"/>
              </w:rPr>
            </w:pPr>
          </w:p>
        </w:tc>
        <w:tc>
          <w:tcPr>
            <w:tcW w:w="990" w:type="dxa"/>
            <w:shd w:val="clear" w:color="auto" w:fill="D9D9D9" w:themeFill="background1" w:themeFillShade="D9"/>
          </w:tcPr>
          <w:p w14:paraId="268EDA0E" w14:textId="77777777" w:rsidR="00AC7DF5" w:rsidRPr="003526E9" w:rsidRDefault="00AC7DF5" w:rsidP="00AC7DF5">
            <w:pPr>
              <w:spacing w:before="100" w:after="100"/>
              <w:jc w:val="center"/>
              <w:rPr>
                <w:b/>
                <w:bCs/>
                <w:sz w:val="16"/>
                <w:szCs w:val="16"/>
              </w:rPr>
            </w:pPr>
          </w:p>
        </w:tc>
        <w:tc>
          <w:tcPr>
            <w:tcW w:w="1127" w:type="dxa"/>
            <w:shd w:val="clear" w:color="auto" w:fill="D9D9D9" w:themeFill="background1" w:themeFillShade="D9"/>
          </w:tcPr>
          <w:p w14:paraId="51500F92" w14:textId="77777777" w:rsidR="00AC7DF5" w:rsidRPr="003526E9" w:rsidRDefault="00AC7DF5" w:rsidP="00AC7DF5">
            <w:pPr>
              <w:spacing w:before="100" w:after="100"/>
              <w:jc w:val="center"/>
              <w:rPr>
                <w:b/>
                <w:bCs/>
                <w:sz w:val="16"/>
                <w:szCs w:val="16"/>
              </w:rPr>
            </w:pPr>
          </w:p>
        </w:tc>
        <w:tc>
          <w:tcPr>
            <w:tcW w:w="1105" w:type="dxa"/>
            <w:shd w:val="clear" w:color="auto" w:fill="D9D9D9" w:themeFill="background1" w:themeFillShade="D9"/>
          </w:tcPr>
          <w:p w14:paraId="07722EA2" w14:textId="77777777" w:rsidR="00AC7DF5" w:rsidRPr="003526E9" w:rsidRDefault="00AC7DF5" w:rsidP="00AC7DF5">
            <w:pPr>
              <w:spacing w:before="100" w:after="100"/>
              <w:jc w:val="center"/>
              <w:rPr>
                <w:b/>
                <w:bCs/>
                <w:sz w:val="16"/>
                <w:szCs w:val="16"/>
              </w:rPr>
            </w:pPr>
          </w:p>
        </w:tc>
      </w:tr>
      <w:tr w:rsidR="00AC7DF5" w:rsidRPr="00DC5393" w14:paraId="558C5689" w14:textId="77777777" w:rsidTr="00DC5393">
        <w:trPr>
          <w:cantSplit/>
          <w:trHeight w:val="20"/>
        </w:trPr>
        <w:tc>
          <w:tcPr>
            <w:tcW w:w="810" w:type="dxa"/>
          </w:tcPr>
          <w:p w14:paraId="61E0C1FB" w14:textId="0423E3BE" w:rsidR="00AC7DF5" w:rsidRPr="00DC5393" w:rsidRDefault="00C157D3" w:rsidP="00C157D3">
            <w:pPr>
              <w:spacing w:before="100" w:after="100"/>
              <w:jc w:val="center"/>
              <w:rPr>
                <w:sz w:val="16"/>
                <w:szCs w:val="16"/>
              </w:rPr>
            </w:pPr>
            <w:r>
              <w:rPr>
                <w:sz w:val="16"/>
                <w:szCs w:val="16"/>
              </w:rPr>
              <w:t>3</w:t>
            </w:r>
            <w:r w:rsidR="00AC7DF5">
              <w:rPr>
                <w:sz w:val="16"/>
                <w:szCs w:val="16"/>
              </w:rPr>
              <w:t>.1</w:t>
            </w:r>
          </w:p>
        </w:tc>
        <w:tc>
          <w:tcPr>
            <w:tcW w:w="1468" w:type="dxa"/>
          </w:tcPr>
          <w:p w14:paraId="067E9500" w14:textId="2A265971" w:rsidR="00AC7DF5" w:rsidRPr="00DC5393" w:rsidRDefault="00AC7DF5" w:rsidP="00C157D3">
            <w:pPr>
              <w:spacing w:before="100" w:after="100"/>
              <w:rPr>
                <w:sz w:val="16"/>
                <w:szCs w:val="16"/>
              </w:rPr>
            </w:pPr>
            <w:proofErr w:type="spellStart"/>
            <w:r>
              <w:rPr>
                <w:sz w:val="16"/>
                <w:szCs w:val="16"/>
              </w:rPr>
              <w:t>xxxxx</w:t>
            </w:r>
            <w:proofErr w:type="spellEnd"/>
          </w:p>
        </w:tc>
        <w:tc>
          <w:tcPr>
            <w:tcW w:w="810" w:type="dxa"/>
          </w:tcPr>
          <w:p w14:paraId="4126DA2C" w14:textId="77777777" w:rsidR="00AC7DF5" w:rsidRPr="00DC5393" w:rsidRDefault="00AC7DF5" w:rsidP="00AC7DF5">
            <w:pPr>
              <w:spacing w:before="100" w:after="100"/>
              <w:ind w:left="36"/>
              <w:jc w:val="center"/>
              <w:rPr>
                <w:sz w:val="16"/>
                <w:szCs w:val="16"/>
              </w:rPr>
            </w:pPr>
          </w:p>
        </w:tc>
        <w:tc>
          <w:tcPr>
            <w:tcW w:w="692" w:type="dxa"/>
          </w:tcPr>
          <w:p w14:paraId="0A8C942B" w14:textId="77777777" w:rsidR="00AC7DF5" w:rsidRPr="00DC5393" w:rsidRDefault="00AC7DF5" w:rsidP="00AC7DF5">
            <w:pPr>
              <w:spacing w:before="100" w:after="100"/>
              <w:ind w:left="36"/>
              <w:jc w:val="center"/>
              <w:rPr>
                <w:sz w:val="16"/>
                <w:szCs w:val="16"/>
              </w:rPr>
            </w:pPr>
          </w:p>
        </w:tc>
        <w:tc>
          <w:tcPr>
            <w:tcW w:w="990" w:type="dxa"/>
          </w:tcPr>
          <w:p w14:paraId="4E1CE25A" w14:textId="77777777" w:rsidR="00AC7DF5" w:rsidRPr="00DC5393" w:rsidRDefault="00AC7DF5" w:rsidP="00AC7DF5">
            <w:pPr>
              <w:spacing w:before="100" w:after="100"/>
              <w:ind w:left="36"/>
              <w:jc w:val="center"/>
              <w:rPr>
                <w:sz w:val="16"/>
                <w:szCs w:val="16"/>
              </w:rPr>
            </w:pPr>
          </w:p>
        </w:tc>
        <w:tc>
          <w:tcPr>
            <w:tcW w:w="1035" w:type="dxa"/>
          </w:tcPr>
          <w:p w14:paraId="45248165" w14:textId="77777777" w:rsidR="00AC7DF5" w:rsidRPr="00DC5393" w:rsidRDefault="00AC7DF5" w:rsidP="00AC7DF5">
            <w:pPr>
              <w:spacing w:before="100" w:after="100"/>
              <w:ind w:left="36"/>
              <w:jc w:val="center"/>
              <w:rPr>
                <w:sz w:val="16"/>
                <w:szCs w:val="16"/>
              </w:rPr>
            </w:pPr>
          </w:p>
        </w:tc>
        <w:tc>
          <w:tcPr>
            <w:tcW w:w="945" w:type="dxa"/>
          </w:tcPr>
          <w:p w14:paraId="2484CC58" w14:textId="77777777" w:rsidR="00AC7DF5" w:rsidRPr="00DC5393" w:rsidRDefault="00AC7DF5" w:rsidP="00AC7DF5">
            <w:pPr>
              <w:spacing w:before="100" w:after="100"/>
              <w:ind w:left="36"/>
              <w:jc w:val="center"/>
              <w:rPr>
                <w:sz w:val="16"/>
                <w:szCs w:val="16"/>
              </w:rPr>
            </w:pPr>
          </w:p>
        </w:tc>
        <w:tc>
          <w:tcPr>
            <w:tcW w:w="900" w:type="dxa"/>
          </w:tcPr>
          <w:p w14:paraId="15A01ED8" w14:textId="77777777" w:rsidR="00AC7DF5" w:rsidRPr="00DC5393" w:rsidRDefault="00AC7DF5" w:rsidP="00AC7DF5">
            <w:pPr>
              <w:spacing w:before="100" w:after="100"/>
              <w:ind w:left="36"/>
              <w:jc w:val="center"/>
              <w:rPr>
                <w:sz w:val="16"/>
                <w:szCs w:val="16"/>
              </w:rPr>
            </w:pPr>
          </w:p>
        </w:tc>
        <w:tc>
          <w:tcPr>
            <w:tcW w:w="943" w:type="dxa"/>
            <w:gridSpan w:val="2"/>
          </w:tcPr>
          <w:p w14:paraId="3ACBF3E6" w14:textId="77777777" w:rsidR="00AC7DF5" w:rsidRPr="00DC5393" w:rsidRDefault="00AC7DF5" w:rsidP="00AC7DF5">
            <w:pPr>
              <w:spacing w:before="100" w:after="100"/>
              <w:ind w:left="36"/>
              <w:jc w:val="center"/>
              <w:rPr>
                <w:sz w:val="16"/>
                <w:szCs w:val="16"/>
              </w:rPr>
            </w:pPr>
          </w:p>
        </w:tc>
        <w:tc>
          <w:tcPr>
            <w:tcW w:w="990" w:type="dxa"/>
          </w:tcPr>
          <w:p w14:paraId="3D589792" w14:textId="77777777" w:rsidR="00AC7DF5" w:rsidRPr="00DC5393" w:rsidRDefault="00AC7DF5" w:rsidP="00AC7DF5">
            <w:pPr>
              <w:spacing w:before="100" w:after="100"/>
              <w:ind w:left="36"/>
              <w:jc w:val="center"/>
              <w:rPr>
                <w:sz w:val="16"/>
                <w:szCs w:val="16"/>
              </w:rPr>
            </w:pPr>
          </w:p>
        </w:tc>
        <w:tc>
          <w:tcPr>
            <w:tcW w:w="990" w:type="dxa"/>
          </w:tcPr>
          <w:p w14:paraId="0ABB8DCA" w14:textId="77777777" w:rsidR="00AC7DF5" w:rsidRPr="00DC5393" w:rsidRDefault="00AC7DF5" w:rsidP="00AC7DF5">
            <w:pPr>
              <w:spacing w:before="100" w:after="100"/>
              <w:jc w:val="center"/>
              <w:rPr>
                <w:sz w:val="16"/>
                <w:szCs w:val="16"/>
              </w:rPr>
            </w:pPr>
          </w:p>
        </w:tc>
        <w:tc>
          <w:tcPr>
            <w:tcW w:w="990" w:type="dxa"/>
          </w:tcPr>
          <w:p w14:paraId="583B3860" w14:textId="77777777" w:rsidR="00AC7DF5" w:rsidRPr="00DC5393" w:rsidRDefault="00AC7DF5" w:rsidP="00AC7DF5">
            <w:pPr>
              <w:spacing w:before="100" w:after="100"/>
              <w:jc w:val="center"/>
              <w:rPr>
                <w:sz w:val="16"/>
                <w:szCs w:val="16"/>
              </w:rPr>
            </w:pPr>
          </w:p>
        </w:tc>
        <w:tc>
          <w:tcPr>
            <w:tcW w:w="1127" w:type="dxa"/>
          </w:tcPr>
          <w:p w14:paraId="72EEAB57" w14:textId="77777777" w:rsidR="00AC7DF5" w:rsidRPr="00DC5393" w:rsidRDefault="00AC7DF5" w:rsidP="00AC7DF5">
            <w:pPr>
              <w:spacing w:before="100" w:after="100"/>
              <w:jc w:val="center"/>
              <w:rPr>
                <w:sz w:val="16"/>
                <w:szCs w:val="16"/>
              </w:rPr>
            </w:pPr>
          </w:p>
        </w:tc>
        <w:tc>
          <w:tcPr>
            <w:tcW w:w="1105" w:type="dxa"/>
          </w:tcPr>
          <w:p w14:paraId="49301B18" w14:textId="77777777" w:rsidR="00AC7DF5" w:rsidRPr="00DC5393" w:rsidRDefault="00AC7DF5" w:rsidP="00AC7DF5">
            <w:pPr>
              <w:spacing w:before="100" w:after="100"/>
              <w:jc w:val="center"/>
              <w:rPr>
                <w:sz w:val="16"/>
                <w:szCs w:val="16"/>
              </w:rPr>
            </w:pPr>
          </w:p>
        </w:tc>
      </w:tr>
      <w:tr w:rsidR="00C157D3" w:rsidRPr="00DC5393" w14:paraId="76CB4609" w14:textId="77777777" w:rsidTr="00DC5393">
        <w:trPr>
          <w:cantSplit/>
          <w:trHeight w:val="20"/>
        </w:trPr>
        <w:tc>
          <w:tcPr>
            <w:tcW w:w="810" w:type="dxa"/>
          </w:tcPr>
          <w:p w14:paraId="5B6D6D99" w14:textId="310AFB0E" w:rsidR="00C157D3" w:rsidRPr="00DC5393" w:rsidRDefault="00C157D3" w:rsidP="00C157D3">
            <w:pPr>
              <w:spacing w:before="100" w:after="100"/>
              <w:jc w:val="center"/>
              <w:rPr>
                <w:sz w:val="16"/>
                <w:szCs w:val="16"/>
              </w:rPr>
            </w:pPr>
            <w:r>
              <w:rPr>
                <w:sz w:val="16"/>
                <w:szCs w:val="16"/>
              </w:rPr>
              <w:t>3.2</w:t>
            </w:r>
          </w:p>
        </w:tc>
        <w:tc>
          <w:tcPr>
            <w:tcW w:w="1468" w:type="dxa"/>
          </w:tcPr>
          <w:p w14:paraId="101277CD" w14:textId="74DA735C" w:rsidR="00C157D3" w:rsidRPr="00DC5393" w:rsidRDefault="00C157D3" w:rsidP="00C157D3">
            <w:pPr>
              <w:spacing w:before="100" w:after="100"/>
              <w:rPr>
                <w:sz w:val="16"/>
                <w:szCs w:val="16"/>
              </w:rPr>
            </w:pPr>
            <w:r w:rsidRPr="003A0655">
              <w:rPr>
                <w:sz w:val="16"/>
                <w:szCs w:val="16"/>
              </w:rPr>
              <w:t xml:space="preserve"> </w:t>
            </w:r>
            <w:proofErr w:type="spellStart"/>
            <w:r w:rsidRPr="003A0655">
              <w:rPr>
                <w:sz w:val="16"/>
                <w:szCs w:val="16"/>
              </w:rPr>
              <w:t>xxxxx</w:t>
            </w:r>
            <w:proofErr w:type="spellEnd"/>
          </w:p>
        </w:tc>
        <w:tc>
          <w:tcPr>
            <w:tcW w:w="810" w:type="dxa"/>
          </w:tcPr>
          <w:p w14:paraId="2F8AB88F" w14:textId="77777777" w:rsidR="00C157D3" w:rsidRPr="00DC5393" w:rsidRDefault="00C157D3" w:rsidP="00C157D3">
            <w:pPr>
              <w:spacing w:before="100" w:after="100"/>
              <w:ind w:left="36"/>
              <w:jc w:val="center"/>
              <w:rPr>
                <w:sz w:val="16"/>
                <w:szCs w:val="16"/>
              </w:rPr>
            </w:pPr>
          </w:p>
        </w:tc>
        <w:tc>
          <w:tcPr>
            <w:tcW w:w="692" w:type="dxa"/>
          </w:tcPr>
          <w:p w14:paraId="77D70B8E" w14:textId="77777777" w:rsidR="00C157D3" w:rsidRPr="00DC5393" w:rsidRDefault="00C157D3" w:rsidP="00C157D3">
            <w:pPr>
              <w:spacing w:before="100" w:after="100"/>
              <w:ind w:left="36"/>
              <w:jc w:val="center"/>
              <w:rPr>
                <w:sz w:val="16"/>
                <w:szCs w:val="16"/>
              </w:rPr>
            </w:pPr>
          </w:p>
        </w:tc>
        <w:tc>
          <w:tcPr>
            <w:tcW w:w="990" w:type="dxa"/>
          </w:tcPr>
          <w:p w14:paraId="0FE33CFA" w14:textId="77777777" w:rsidR="00C157D3" w:rsidRPr="00DC5393" w:rsidRDefault="00C157D3" w:rsidP="00C157D3">
            <w:pPr>
              <w:spacing w:before="100" w:after="100"/>
              <w:ind w:left="36"/>
              <w:jc w:val="center"/>
              <w:rPr>
                <w:sz w:val="16"/>
                <w:szCs w:val="16"/>
              </w:rPr>
            </w:pPr>
          </w:p>
        </w:tc>
        <w:tc>
          <w:tcPr>
            <w:tcW w:w="1035" w:type="dxa"/>
          </w:tcPr>
          <w:p w14:paraId="1BA6F600" w14:textId="77777777" w:rsidR="00C157D3" w:rsidRPr="00DC5393" w:rsidRDefault="00C157D3" w:rsidP="00C157D3">
            <w:pPr>
              <w:spacing w:before="100" w:after="100"/>
              <w:ind w:left="36"/>
              <w:jc w:val="center"/>
              <w:rPr>
                <w:sz w:val="16"/>
                <w:szCs w:val="16"/>
              </w:rPr>
            </w:pPr>
          </w:p>
        </w:tc>
        <w:tc>
          <w:tcPr>
            <w:tcW w:w="945" w:type="dxa"/>
          </w:tcPr>
          <w:p w14:paraId="6F3813CC" w14:textId="77777777" w:rsidR="00C157D3" w:rsidRPr="00DC5393" w:rsidRDefault="00C157D3" w:rsidP="00C157D3">
            <w:pPr>
              <w:spacing w:before="100" w:after="100"/>
              <w:ind w:left="36"/>
              <w:jc w:val="center"/>
              <w:rPr>
                <w:sz w:val="16"/>
                <w:szCs w:val="16"/>
              </w:rPr>
            </w:pPr>
          </w:p>
        </w:tc>
        <w:tc>
          <w:tcPr>
            <w:tcW w:w="900" w:type="dxa"/>
          </w:tcPr>
          <w:p w14:paraId="555C62FB" w14:textId="77777777" w:rsidR="00C157D3" w:rsidRPr="00DC5393" w:rsidRDefault="00C157D3" w:rsidP="00C157D3">
            <w:pPr>
              <w:spacing w:before="100" w:after="100"/>
              <w:ind w:left="36"/>
              <w:jc w:val="center"/>
              <w:rPr>
                <w:sz w:val="16"/>
                <w:szCs w:val="16"/>
              </w:rPr>
            </w:pPr>
          </w:p>
        </w:tc>
        <w:tc>
          <w:tcPr>
            <w:tcW w:w="943" w:type="dxa"/>
            <w:gridSpan w:val="2"/>
          </w:tcPr>
          <w:p w14:paraId="544E2A59" w14:textId="77777777" w:rsidR="00C157D3" w:rsidRPr="00DC5393" w:rsidRDefault="00C157D3" w:rsidP="00C157D3">
            <w:pPr>
              <w:spacing w:before="100" w:after="100"/>
              <w:ind w:left="36"/>
              <w:jc w:val="center"/>
              <w:rPr>
                <w:sz w:val="16"/>
                <w:szCs w:val="16"/>
              </w:rPr>
            </w:pPr>
          </w:p>
        </w:tc>
        <w:tc>
          <w:tcPr>
            <w:tcW w:w="990" w:type="dxa"/>
          </w:tcPr>
          <w:p w14:paraId="55BB7923" w14:textId="77777777" w:rsidR="00C157D3" w:rsidRPr="00DC5393" w:rsidRDefault="00C157D3" w:rsidP="00C157D3">
            <w:pPr>
              <w:spacing w:before="100" w:after="100"/>
              <w:ind w:left="36"/>
              <w:jc w:val="center"/>
              <w:rPr>
                <w:sz w:val="16"/>
                <w:szCs w:val="16"/>
              </w:rPr>
            </w:pPr>
          </w:p>
        </w:tc>
        <w:tc>
          <w:tcPr>
            <w:tcW w:w="990" w:type="dxa"/>
          </w:tcPr>
          <w:p w14:paraId="142327A2" w14:textId="77777777" w:rsidR="00C157D3" w:rsidRPr="00DC5393" w:rsidRDefault="00C157D3" w:rsidP="00C157D3">
            <w:pPr>
              <w:spacing w:before="100" w:after="100"/>
              <w:jc w:val="center"/>
              <w:rPr>
                <w:sz w:val="16"/>
                <w:szCs w:val="16"/>
              </w:rPr>
            </w:pPr>
          </w:p>
        </w:tc>
        <w:tc>
          <w:tcPr>
            <w:tcW w:w="990" w:type="dxa"/>
          </w:tcPr>
          <w:p w14:paraId="23B42541" w14:textId="77777777" w:rsidR="00C157D3" w:rsidRPr="00DC5393" w:rsidRDefault="00C157D3" w:rsidP="00C157D3">
            <w:pPr>
              <w:spacing w:before="100" w:after="100"/>
              <w:jc w:val="center"/>
              <w:rPr>
                <w:sz w:val="16"/>
                <w:szCs w:val="16"/>
              </w:rPr>
            </w:pPr>
          </w:p>
        </w:tc>
        <w:tc>
          <w:tcPr>
            <w:tcW w:w="1127" w:type="dxa"/>
          </w:tcPr>
          <w:p w14:paraId="5105F951" w14:textId="77777777" w:rsidR="00C157D3" w:rsidRPr="00DC5393" w:rsidRDefault="00C157D3" w:rsidP="00C157D3">
            <w:pPr>
              <w:spacing w:before="100" w:after="100"/>
              <w:jc w:val="center"/>
              <w:rPr>
                <w:sz w:val="16"/>
                <w:szCs w:val="16"/>
              </w:rPr>
            </w:pPr>
          </w:p>
        </w:tc>
        <w:tc>
          <w:tcPr>
            <w:tcW w:w="1105" w:type="dxa"/>
          </w:tcPr>
          <w:p w14:paraId="6D3A75EF" w14:textId="77777777" w:rsidR="00C157D3" w:rsidRPr="00DC5393" w:rsidRDefault="00C157D3" w:rsidP="00C157D3">
            <w:pPr>
              <w:spacing w:before="100" w:after="100"/>
              <w:jc w:val="center"/>
              <w:rPr>
                <w:sz w:val="16"/>
                <w:szCs w:val="16"/>
              </w:rPr>
            </w:pPr>
          </w:p>
        </w:tc>
      </w:tr>
      <w:tr w:rsidR="00C157D3" w:rsidRPr="00DC5393" w14:paraId="205D06AA" w14:textId="77777777" w:rsidTr="00DC5393">
        <w:trPr>
          <w:cantSplit/>
          <w:trHeight w:val="20"/>
        </w:trPr>
        <w:tc>
          <w:tcPr>
            <w:tcW w:w="810" w:type="dxa"/>
          </w:tcPr>
          <w:p w14:paraId="1FACAFCC" w14:textId="04EF0705" w:rsidR="00C157D3" w:rsidRPr="00DC5393" w:rsidRDefault="00C157D3" w:rsidP="00C157D3">
            <w:pPr>
              <w:spacing w:before="100" w:after="100"/>
              <w:jc w:val="center"/>
              <w:rPr>
                <w:sz w:val="16"/>
                <w:szCs w:val="16"/>
              </w:rPr>
            </w:pPr>
            <w:r>
              <w:rPr>
                <w:sz w:val="16"/>
                <w:szCs w:val="16"/>
              </w:rPr>
              <w:t>3.3</w:t>
            </w:r>
          </w:p>
        </w:tc>
        <w:tc>
          <w:tcPr>
            <w:tcW w:w="1468" w:type="dxa"/>
          </w:tcPr>
          <w:p w14:paraId="3EE0D956" w14:textId="42322FA9" w:rsidR="00C157D3" w:rsidRPr="00DC5393" w:rsidRDefault="00C157D3" w:rsidP="00C157D3">
            <w:pPr>
              <w:spacing w:before="100" w:after="100"/>
              <w:rPr>
                <w:sz w:val="16"/>
                <w:szCs w:val="16"/>
              </w:rPr>
            </w:pPr>
            <w:r w:rsidRPr="003A0655">
              <w:rPr>
                <w:sz w:val="16"/>
                <w:szCs w:val="16"/>
              </w:rPr>
              <w:t xml:space="preserve"> </w:t>
            </w:r>
            <w:proofErr w:type="spellStart"/>
            <w:r w:rsidRPr="003A0655">
              <w:rPr>
                <w:sz w:val="16"/>
                <w:szCs w:val="16"/>
              </w:rPr>
              <w:t>xxxxx</w:t>
            </w:r>
            <w:proofErr w:type="spellEnd"/>
          </w:p>
        </w:tc>
        <w:tc>
          <w:tcPr>
            <w:tcW w:w="810" w:type="dxa"/>
          </w:tcPr>
          <w:p w14:paraId="52FE82DF" w14:textId="77777777" w:rsidR="00C157D3" w:rsidRPr="00DC5393" w:rsidRDefault="00C157D3" w:rsidP="00C157D3">
            <w:pPr>
              <w:spacing w:before="100" w:after="100"/>
              <w:ind w:left="36"/>
              <w:jc w:val="center"/>
              <w:rPr>
                <w:sz w:val="16"/>
                <w:szCs w:val="16"/>
              </w:rPr>
            </w:pPr>
          </w:p>
        </w:tc>
        <w:tc>
          <w:tcPr>
            <w:tcW w:w="692" w:type="dxa"/>
          </w:tcPr>
          <w:p w14:paraId="08EF7B8F" w14:textId="77777777" w:rsidR="00C157D3" w:rsidRPr="00DC5393" w:rsidRDefault="00C157D3" w:rsidP="00C157D3">
            <w:pPr>
              <w:spacing w:before="100" w:after="100"/>
              <w:ind w:left="36"/>
              <w:jc w:val="center"/>
              <w:rPr>
                <w:sz w:val="16"/>
                <w:szCs w:val="16"/>
              </w:rPr>
            </w:pPr>
          </w:p>
        </w:tc>
        <w:tc>
          <w:tcPr>
            <w:tcW w:w="990" w:type="dxa"/>
          </w:tcPr>
          <w:p w14:paraId="6663C88E" w14:textId="77777777" w:rsidR="00C157D3" w:rsidRPr="00DC5393" w:rsidRDefault="00C157D3" w:rsidP="00C157D3">
            <w:pPr>
              <w:spacing w:before="100" w:after="100"/>
              <w:ind w:left="36"/>
              <w:jc w:val="center"/>
              <w:rPr>
                <w:sz w:val="16"/>
                <w:szCs w:val="16"/>
              </w:rPr>
            </w:pPr>
          </w:p>
        </w:tc>
        <w:tc>
          <w:tcPr>
            <w:tcW w:w="1035" w:type="dxa"/>
          </w:tcPr>
          <w:p w14:paraId="1D11E4DA" w14:textId="77777777" w:rsidR="00C157D3" w:rsidRPr="00DC5393" w:rsidRDefault="00C157D3" w:rsidP="00C157D3">
            <w:pPr>
              <w:spacing w:before="100" w:after="100"/>
              <w:ind w:left="36"/>
              <w:jc w:val="center"/>
              <w:rPr>
                <w:sz w:val="16"/>
                <w:szCs w:val="16"/>
              </w:rPr>
            </w:pPr>
          </w:p>
        </w:tc>
        <w:tc>
          <w:tcPr>
            <w:tcW w:w="945" w:type="dxa"/>
          </w:tcPr>
          <w:p w14:paraId="52853CEF" w14:textId="77777777" w:rsidR="00C157D3" w:rsidRPr="00DC5393" w:rsidRDefault="00C157D3" w:rsidP="00C157D3">
            <w:pPr>
              <w:spacing w:before="100" w:after="100"/>
              <w:ind w:left="36"/>
              <w:jc w:val="center"/>
              <w:rPr>
                <w:sz w:val="16"/>
                <w:szCs w:val="16"/>
              </w:rPr>
            </w:pPr>
          </w:p>
        </w:tc>
        <w:tc>
          <w:tcPr>
            <w:tcW w:w="900" w:type="dxa"/>
          </w:tcPr>
          <w:p w14:paraId="5C7F9070" w14:textId="77777777" w:rsidR="00C157D3" w:rsidRPr="00DC5393" w:rsidRDefault="00C157D3" w:rsidP="00C157D3">
            <w:pPr>
              <w:spacing w:before="100" w:after="100"/>
              <w:ind w:left="36"/>
              <w:jc w:val="center"/>
              <w:rPr>
                <w:sz w:val="16"/>
                <w:szCs w:val="16"/>
              </w:rPr>
            </w:pPr>
          </w:p>
        </w:tc>
        <w:tc>
          <w:tcPr>
            <w:tcW w:w="943" w:type="dxa"/>
            <w:gridSpan w:val="2"/>
          </w:tcPr>
          <w:p w14:paraId="24D4FCF2" w14:textId="77777777" w:rsidR="00C157D3" w:rsidRPr="00DC5393" w:rsidRDefault="00C157D3" w:rsidP="00C157D3">
            <w:pPr>
              <w:spacing w:before="100" w:after="100"/>
              <w:ind w:left="36"/>
              <w:jc w:val="center"/>
              <w:rPr>
                <w:sz w:val="16"/>
                <w:szCs w:val="16"/>
              </w:rPr>
            </w:pPr>
          </w:p>
        </w:tc>
        <w:tc>
          <w:tcPr>
            <w:tcW w:w="990" w:type="dxa"/>
          </w:tcPr>
          <w:p w14:paraId="19F884BE" w14:textId="77777777" w:rsidR="00C157D3" w:rsidRPr="00DC5393" w:rsidRDefault="00C157D3" w:rsidP="00C157D3">
            <w:pPr>
              <w:spacing w:before="100" w:after="100"/>
              <w:ind w:left="36"/>
              <w:jc w:val="center"/>
              <w:rPr>
                <w:sz w:val="16"/>
                <w:szCs w:val="16"/>
              </w:rPr>
            </w:pPr>
          </w:p>
        </w:tc>
        <w:tc>
          <w:tcPr>
            <w:tcW w:w="990" w:type="dxa"/>
          </w:tcPr>
          <w:p w14:paraId="6E0922AB" w14:textId="77777777" w:rsidR="00C157D3" w:rsidRPr="00DC5393" w:rsidRDefault="00C157D3" w:rsidP="00C157D3">
            <w:pPr>
              <w:spacing w:before="100" w:after="100"/>
              <w:jc w:val="center"/>
              <w:rPr>
                <w:sz w:val="16"/>
                <w:szCs w:val="16"/>
              </w:rPr>
            </w:pPr>
          </w:p>
        </w:tc>
        <w:tc>
          <w:tcPr>
            <w:tcW w:w="990" w:type="dxa"/>
          </w:tcPr>
          <w:p w14:paraId="6F83FC6B" w14:textId="77777777" w:rsidR="00C157D3" w:rsidRPr="00DC5393" w:rsidRDefault="00C157D3" w:rsidP="00C157D3">
            <w:pPr>
              <w:spacing w:before="100" w:after="100"/>
              <w:jc w:val="center"/>
              <w:rPr>
                <w:sz w:val="16"/>
                <w:szCs w:val="16"/>
              </w:rPr>
            </w:pPr>
          </w:p>
        </w:tc>
        <w:tc>
          <w:tcPr>
            <w:tcW w:w="1127" w:type="dxa"/>
          </w:tcPr>
          <w:p w14:paraId="35779047" w14:textId="77777777" w:rsidR="00C157D3" w:rsidRPr="00DC5393" w:rsidRDefault="00C157D3" w:rsidP="00C157D3">
            <w:pPr>
              <w:spacing w:before="100" w:after="100"/>
              <w:jc w:val="center"/>
              <w:rPr>
                <w:sz w:val="16"/>
                <w:szCs w:val="16"/>
              </w:rPr>
            </w:pPr>
          </w:p>
        </w:tc>
        <w:tc>
          <w:tcPr>
            <w:tcW w:w="1105" w:type="dxa"/>
          </w:tcPr>
          <w:p w14:paraId="46E6D3ED" w14:textId="77777777" w:rsidR="00C157D3" w:rsidRPr="00DC5393" w:rsidRDefault="00C157D3" w:rsidP="00C157D3">
            <w:pPr>
              <w:spacing w:before="100" w:after="100"/>
              <w:jc w:val="center"/>
              <w:rPr>
                <w:sz w:val="16"/>
                <w:szCs w:val="16"/>
              </w:rPr>
            </w:pPr>
          </w:p>
        </w:tc>
      </w:tr>
      <w:tr w:rsidR="00C157D3" w:rsidRPr="00DC5393" w14:paraId="4BFD83F1" w14:textId="77777777" w:rsidTr="00DC5393">
        <w:trPr>
          <w:cantSplit/>
          <w:trHeight w:val="20"/>
        </w:trPr>
        <w:tc>
          <w:tcPr>
            <w:tcW w:w="810" w:type="dxa"/>
          </w:tcPr>
          <w:p w14:paraId="6E558DCD" w14:textId="011D7B51" w:rsidR="00C157D3" w:rsidRDefault="00C157D3" w:rsidP="00C157D3">
            <w:pPr>
              <w:spacing w:before="100" w:after="100"/>
              <w:jc w:val="center"/>
              <w:rPr>
                <w:sz w:val="16"/>
                <w:szCs w:val="16"/>
              </w:rPr>
            </w:pPr>
            <w:r>
              <w:rPr>
                <w:sz w:val="16"/>
                <w:szCs w:val="16"/>
              </w:rPr>
              <w:t>3.4</w:t>
            </w:r>
          </w:p>
        </w:tc>
        <w:tc>
          <w:tcPr>
            <w:tcW w:w="1468" w:type="dxa"/>
          </w:tcPr>
          <w:p w14:paraId="632DD1AE" w14:textId="3A9685A4" w:rsidR="00C157D3" w:rsidRPr="005D43A7" w:rsidRDefault="00C157D3" w:rsidP="00C157D3">
            <w:pPr>
              <w:spacing w:before="100" w:after="100"/>
              <w:rPr>
                <w:sz w:val="16"/>
                <w:szCs w:val="16"/>
              </w:rPr>
            </w:pPr>
            <w:r w:rsidRPr="003A0655">
              <w:rPr>
                <w:sz w:val="16"/>
                <w:szCs w:val="16"/>
              </w:rPr>
              <w:t xml:space="preserve"> </w:t>
            </w:r>
            <w:proofErr w:type="spellStart"/>
            <w:r w:rsidRPr="003A0655">
              <w:rPr>
                <w:sz w:val="16"/>
                <w:szCs w:val="16"/>
              </w:rPr>
              <w:t>xxxxx</w:t>
            </w:r>
            <w:proofErr w:type="spellEnd"/>
          </w:p>
        </w:tc>
        <w:tc>
          <w:tcPr>
            <w:tcW w:w="810" w:type="dxa"/>
          </w:tcPr>
          <w:p w14:paraId="6FD1E2BD" w14:textId="77777777" w:rsidR="00C157D3" w:rsidRPr="00DC5393" w:rsidRDefault="00C157D3" w:rsidP="00C157D3">
            <w:pPr>
              <w:spacing w:before="100" w:after="100"/>
              <w:ind w:left="36"/>
              <w:jc w:val="center"/>
              <w:rPr>
                <w:sz w:val="16"/>
                <w:szCs w:val="16"/>
              </w:rPr>
            </w:pPr>
          </w:p>
        </w:tc>
        <w:tc>
          <w:tcPr>
            <w:tcW w:w="692" w:type="dxa"/>
          </w:tcPr>
          <w:p w14:paraId="61F46764" w14:textId="77777777" w:rsidR="00C157D3" w:rsidRPr="00DC5393" w:rsidRDefault="00C157D3" w:rsidP="00C157D3">
            <w:pPr>
              <w:spacing w:before="100" w:after="100"/>
              <w:ind w:left="36"/>
              <w:jc w:val="center"/>
              <w:rPr>
                <w:sz w:val="16"/>
                <w:szCs w:val="16"/>
              </w:rPr>
            </w:pPr>
          </w:p>
        </w:tc>
        <w:tc>
          <w:tcPr>
            <w:tcW w:w="990" w:type="dxa"/>
          </w:tcPr>
          <w:p w14:paraId="782F558B" w14:textId="77777777" w:rsidR="00C157D3" w:rsidRPr="00DC5393" w:rsidRDefault="00C157D3" w:rsidP="00C157D3">
            <w:pPr>
              <w:spacing w:before="100" w:after="100"/>
              <w:ind w:left="36"/>
              <w:jc w:val="center"/>
              <w:rPr>
                <w:sz w:val="16"/>
                <w:szCs w:val="16"/>
              </w:rPr>
            </w:pPr>
          </w:p>
        </w:tc>
        <w:tc>
          <w:tcPr>
            <w:tcW w:w="1035" w:type="dxa"/>
          </w:tcPr>
          <w:p w14:paraId="4AF1BD1E" w14:textId="77777777" w:rsidR="00C157D3" w:rsidRPr="00DC5393" w:rsidRDefault="00C157D3" w:rsidP="00C157D3">
            <w:pPr>
              <w:spacing w:before="100" w:after="100"/>
              <w:ind w:left="36"/>
              <w:jc w:val="center"/>
              <w:rPr>
                <w:sz w:val="16"/>
                <w:szCs w:val="16"/>
              </w:rPr>
            </w:pPr>
          </w:p>
        </w:tc>
        <w:tc>
          <w:tcPr>
            <w:tcW w:w="945" w:type="dxa"/>
          </w:tcPr>
          <w:p w14:paraId="36F0F90C" w14:textId="77777777" w:rsidR="00C157D3" w:rsidRPr="00DC5393" w:rsidRDefault="00C157D3" w:rsidP="00C157D3">
            <w:pPr>
              <w:spacing w:before="100" w:after="100"/>
              <w:ind w:left="36"/>
              <w:jc w:val="center"/>
              <w:rPr>
                <w:sz w:val="16"/>
                <w:szCs w:val="16"/>
              </w:rPr>
            </w:pPr>
          </w:p>
        </w:tc>
        <w:tc>
          <w:tcPr>
            <w:tcW w:w="900" w:type="dxa"/>
          </w:tcPr>
          <w:p w14:paraId="558F1055" w14:textId="77777777" w:rsidR="00C157D3" w:rsidRPr="00DC5393" w:rsidRDefault="00C157D3" w:rsidP="00C157D3">
            <w:pPr>
              <w:spacing w:before="100" w:after="100"/>
              <w:ind w:left="36"/>
              <w:jc w:val="center"/>
              <w:rPr>
                <w:sz w:val="16"/>
                <w:szCs w:val="16"/>
              </w:rPr>
            </w:pPr>
          </w:p>
        </w:tc>
        <w:tc>
          <w:tcPr>
            <w:tcW w:w="943" w:type="dxa"/>
            <w:gridSpan w:val="2"/>
          </w:tcPr>
          <w:p w14:paraId="6C7277F3" w14:textId="77777777" w:rsidR="00C157D3" w:rsidRPr="00DC5393" w:rsidRDefault="00C157D3" w:rsidP="00C157D3">
            <w:pPr>
              <w:spacing w:before="100" w:after="100"/>
              <w:ind w:left="36"/>
              <w:jc w:val="center"/>
              <w:rPr>
                <w:sz w:val="16"/>
                <w:szCs w:val="16"/>
              </w:rPr>
            </w:pPr>
          </w:p>
        </w:tc>
        <w:tc>
          <w:tcPr>
            <w:tcW w:w="990" w:type="dxa"/>
          </w:tcPr>
          <w:p w14:paraId="7E7094C4" w14:textId="77777777" w:rsidR="00C157D3" w:rsidRPr="00DC5393" w:rsidRDefault="00C157D3" w:rsidP="00C157D3">
            <w:pPr>
              <w:spacing w:before="100" w:after="100"/>
              <w:ind w:left="36"/>
              <w:jc w:val="center"/>
              <w:rPr>
                <w:sz w:val="16"/>
                <w:szCs w:val="16"/>
              </w:rPr>
            </w:pPr>
          </w:p>
        </w:tc>
        <w:tc>
          <w:tcPr>
            <w:tcW w:w="990" w:type="dxa"/>
          </w:tcPr>
          <w:p w14:paraId="40082E32" w14:textId="77777777" w:rsidR="00C157D3" w:rsidRPr="00DC5393" w:rsidRDefault="00C157D3" w:rsidP="00C157D3">
            <w:pPr>
              <w:spacing w:before="100" w:after="100"/>
              <w:jc w:val="center"/>
              <w:rPr>
                <w:sz w:val="16"/>
                <w:szCs w:val="16"/>
              </w:rPr>
            </w:pPr>
          </w:p>
        </w:tc>
        <w:tc>
          <w:tcPr>
            <w:tcW w:w="990" w:type="dxa"/>
          </w:tcPr>
          <w:p w14:paraId="14E10BE8" w14:textId="77777777" w:rsidR="00C157D3" w:rsidRPr="00DC5393" w:rsidRDefault="00C157D3" w:rsidP="00C157D3">
            <w:pPr>
              <w:spacing w:before="100" w:after="100"/>
              <w:jc w:val="center"/>
              <w:rPr>
                <w:sz w:val="16"/>
                <w:szCs w:val="16"/>
              </w:rPr>
            </w:pPr>
          </w:p>
        </w:tc>
        <w:tc>
          <w:tcPr>
            <w:tcW w:w="1127" w:type="dxa"/>
          </w:tcPr>
          <w:p w14:paraId="189291A9" w14:textId="77777777" w:rsidR="00C157D3" w:rsidRPr="00DC5393" w:rsidRDefault="00C157D3" w:rsidP="00C157D3">
            <w:pPr>
              <w:spacing w:before="100" w:after="100"/>
              <w:jc w:val="center"/>
              <w:rPr>
                <w:sz w:val="16"/>
                <w:szCs w:val="16"/>
              </w:rPr>
            </w:pPr>
          </w:p>
        </w:tc>
        <w:tc>
          <w:tcPr>
            <w:tcW w:w="1105" w:type="dxa"/>
          </w:tcPr>
          <w:p w14:paraId="49EAB3B8" w14:textId="77777777" w:rsidR="00C157D3" w:rsidRPr="00DC5393" w:rsidRDefault="00C157D3" w:rsidP="00C157D3">
            <w:pPr>
              <w:spacing w:before="100" w:after="100"/>
              <w:jc w:val="center"/>
              <w:rPr>
                <w:sz w:val="16"/>
                <w:szCs w:val="16"/>
              </w:rPr>
            </w:pPr>
          </w:p>
        </w:tc>
      </w:tr>
      <w:tr w:rsidR="00C157D3" w:rsidRPr="00DC5393" w14:paraId="290BBC29" w14:textId="77777777" w:rsidTr="00DC5393">
        <w:trPr>
          <w:cantSplit/>
          <w:trHeight w:val="20"/>
        </w:trPr>
        <w:tc>
          <w:tcPr>
            <w:tcW w:w="810" w:type="dxa"/>
          </w:tcPr>
          <w:p w14:paraId="5DB4E3C8" w14:textId="2557E2BB" w:rsidR="00C157D3" w:rsidRDefault="00C157D3" w:rsidP="00C157D3">
            <w:pPr>
              <w:spacing w:before="100" w:after="100"/>
              <w:jc w:val="center"/>
              <w:rPr>
                <w:sz w:val="16"/>
                <w:szCs w:val="16"/>
              </w:rPr>
            </w:pPr>
            <w:proofErr w:type="spellStart"/>
            <w:r>
              <w:rPr>
                <w:sz w:val="16"/>
                <w:szCs w:val="16"/>
              </w:rPr>
              <w:t>etc</w:t>
            </w:r>
            <w:proofErr w:type="spellEnd"/>
            <w:r>
              <w:rPr>
                <w:sz w:val="16"/>
                <w:szCs w:val="16"/>
              </w:rPr>
              <w:t>…</w:t>
            </w:r>
          </w:p>
        </w:tc>
        <w:tc>
          <w:tcPr>
            <w:tcW w:w="1468" w:type="dxa"/>
          </w:tcPr>
          <w:p w14:paraId="7F9365E4" w14:textId="60402C2E" w:rsidR="00C157D3" w:rsidRPr="005D43A7" w:rsidRDefault="00C157D3" w:rsidP="00C157D3">
            <w:pPr>
              <w:spacing w:before="100" w:after="100"/>
              <w:rPr>
                <w:sz w:val="16"/>
                <w:szCs w:val="16"/>
              </w:rPr>
            </w:pPr>
            <w:r w:rsidRPr="003A0655">
              <w:rPr>
                <w:sz w:val="16"/>
                <w:szCs w:val="16"/>
              </w:rPr>
              <w:t xml:space="preserve"> </w:t>
            </w:r>
            <w:proofErr w:type="spellStart"/>
            <w:r w:rsidRPr="003A0655">
              <w:rPr>
                <w:sz w:val="16"/>
                <w:szCs w:val="16"/>
              </w:rPr>
              <w:t>xxxxx</w:t>
            </w:r>
            <w:proofErr w:type="spellEnd"/>
          </w:p>
        </w:tc>
        <w:tc>
          <w:tcPr>
            <w:tcW w:w="810" w:type="dxa"/>
          </w:tcPr>
          <w:p w14:paraId="54B8CDCB" w14:textId="77777777" w:rsidR="00C157D3" w:rsidRPr="00DC5393" w:rsidRDefault="00C157D3" w:rsidP="00C157D3">
            <w:pPr>
              <w:spacing w:before="100" w:after="100"/>
              <w:ind w:left="36"/>
              <w:jc w:val="center"/>
              <w:rPr>
                <w:sz w:val="16"/>
                <w:szCs w:val="16"/>
              </w:rPr>
            </w:pPr>
          </w:p>
        </w:tc>
        <w:tc>
          <w:tcPr>
            <w:tcW w:w="692" w:type="dxa"/>
          </w:tcPr>
          <w:p w14:paraId="50BBC939" w14:textId="77777777" w:rsidR="00C157D3" w:rsidRPr="00DC5393" w:rsidRDefault="00C157D3" w:rsidP="00C157D3">
            <w:pPr>
              <w:spacing w:before="100" w:after="100"/>
              <w:ind w:left="36"/>
              <w:jc w:val="center"/>
              <w:rPr>
                <w:sz w:val="16"/>
                <w:szCs w:val="16"/>
              </w:rPr>
            </w:pPr>
          </w:p>
        </w:tc>
        <w:tc>
          <w:tcPr>
            <w:tcW w:w="990" w:type="dxa"/>
          </w:tcPr>
          <w:p w14:paraId="4F237FCD" w14:textId="77777777" w:rsidR="00C157D3" w:rsidRPr="00DC5393" w:rsidRDefault="00C157D3" w:rsidP="00C157D3">
            <w:pPr>
              <w:spacing w:before="100" w:after="100"/>
              <w:ind w:left="36"/>
              <w:jc w:val="center"/>
              <w:rPr>
                <w:sz w:val="16"/>
                <w:szCs w:val="16"/>
              </w:rPr>
            </w:pPr>
          </w:p>
        </w:tc>
        <w:tc>
          <w:tcPr>
            <w:tcW w:w="1035" w:type="dxa"/>
          </w:tcPr>
          <w:p w14:paraId="1FEAAB20" w14:textId="77777777" w:rsidR="00C157D3" w:rsidRPr="00DC5393" w:rsidRDefault="00C157D3" w:rsidP="00C157D3">
            <w:pPr>
              <w:spacing w:before="100" w:after="100"/>
              <w:ind w:left="36"/>
              <w:jc w:val="center"/>
              <w:rPr>
                <w:sz w:val="16"/>
                <w:szCs w:val="16"/>
              </w:rPr>
            </w:pPr>
          </w:p>
        </w:tc>
        <w:tc>
          <w:tcPr>
            <w:tcW w:w="945" w:type="dxa"/>
          </w:tcPr>
          <w:p w14:paraId="08B3A154" w14:textId="77777777" w:rsidR="00C157D3" w:rsidRPr="00DC5393" w:rsidRDefault="00C157D3" w:rsidP="00C157D3">
            <w:pPr>
              <w:spacing w:before="100" w:after="100"/>
              <w:ind w:left="36"/>
              <w:jc w:val="center"/>
              <w:rPr>
                <w:sz w:val="16"/>
                <w:szCs w:val="16"/>
              </w:rPr>
            </w:pPr>
          </w:p>
        </w:tc>
        <w:tc>
          <w:tcPr>
            <w:tcW w:w="900" w:type="dxa"/>
          </w:tcPr>
          <w:p w14:paraId="6E40B78E" w14:textId="77777777" w:rsidR="00C157D3" w:rsidRPr="00DC5393" w:rsidRDefault="00C157D3" w:rsidP="00C157D3">
            <w:pPr>
              <w:spacing w:before="100" w:after="100"/>
              <w:ind w:left="36"/>
              <w:jc w:val="center"/>
              <w:rPr>
                <w:sz w:val="16"/>
                <w:szCs w:val="16"/>
              </w:rPr>
            </w:pPr>
          </w:p>
        </w:tc>
        <w:tc>
          <w:tcPr>
            <w:tcW w:w="943" w:type="dxa"/>
            <w:gridSpan w:val="2"/>
          </w:tcPr>
          <w:p w14:paraId="43CEAA96" w14:textId="77777777" w:rsidR="00C157D3" w:rsidRPr="00DC5393" w:rsidRDefault="00C157D3" w:rsidP="00C157D3">
            <w:pPr>
              <w:spacing w:before="100" w:after="100"/>
              <w:ind w:left="36"/>
              <w:jc w:val="center"/>
              <w:rPr>
                <w:sz w:val="16"/>
                <w:szCs w:val="16"/>
              </w:rPr>
            </w:pPr>
          </w:p>
        </w:tc>
        <w:tc>
          <w:tcPr>
            <w:tcW w:w="990" w:type="dxa"/>
          </w:tcPr>
          <w:p w14:paraId="6A731AD3" w14:textId="77777777" w:rsidR="00C157D3" w:rsidRPr="00DC5393" w:rsidRDefault="00C157D3" w:rsidP="00C157D3">
            <w:pPr>
              <w:spacing w:before="100" w:after="100"/>
              <w:ind w:left="36"/>
              <w:jc w:val="center"/>
              <w:rPr>
                <w:sz w:val="16"/>
                <w:szCs w:val="16"/>
              </w:rPr>
            </w:pPr>
          </w:p>
        </w:tc>
        <w:tc>
          <w:tcPr>
            <w:tcW w:w="990" w:type="dxa"/>
          </w:tcPr>
          <w:p w14:paraId="5CD904CA" w14:textId="77777777" w:rsidR="00C157D3" w:rsidRPr="00DC5393" w:rsidRDefault="00C157D3" w:rsidP="00C157D3">
            <w:pPr>
              <w:spacing w:before="100" w:after="100"/>
              <w:jc w:val="center"/>
              <w:rPr>
                <w:sz w:val="16"/>
                <w:szCs w:val="16"/>
              </w:rPr>
            </w:pPr>
          </w:p>
        </w:tc>
        <w:tc>
          <w:tcPr>
            <w:tcW w:w="990" w:type="dxa"/>
          </w:tcPr>
          <w:p w14:paraId="0C99A80E" w14:textId="77777777" w:rsidR="00C157D3" w:rsidRPr="00DC5393" w:rsidRDefault="00C157D3" w:rsidP="00C157D3">
            <w:pPr>
              <w:spacing w:before="100" w:after="100"/>
              <w:jc w:val="center"/>
              <w:rPr>
                <w:sz w:val="16"/>
                <w:szCs w:val="16"/>
              </w:rPr>
            </w:pPr>
          </w:p>
        </w:tc>
        <w:tc>
          <w:tcPr>
            <w:tcW w:w="1127" w:type="dxa"/>
          </w:tcPr>
          <w:p w14:paraId="7DD0DF6C" w14:textId="77777777" w:rsidR="00C157D3" w:rsidRPr="00DC5393" w:rsidRDefault="00C157D3" w:rsidP="00C157D3">
            <w:pPr>
              <w:spacing w:before="100" w:after="100"/>
              <w:jc w:val="center"/>
              <w:rPr>
                <w:sz w:val="16"/>
                <w:szCs w:val="16"/>
              </w:rPr>
            </w:pPr>
          </w:p>
        </w:tc>
        <w:tc>
          <w:tcPr>
            <w:tcW w:w="1105" w:type="dxa"/>
          </w:tcPr>
          <w:p w14:paraId="5118373B" w14:textId="77777777" w:rsidR="00C157D3" w:rsidRPr="00DC5393" w:rsidRDefault="00C157D3" w:rsidP="00C157D3">
            <w:pPr>
              <w:spacing w:before="100" w:after="100"/>
              <w:jc w:val="center"/>
              <w:rPr>
                <w:sz w:val="16"/>
                <w:szCs w:val="16"/>
              </w:rPr>
            </w:pPr>
          </w:p>
        </w:tc>
      </w:tr>
      <w:tr w:rsidR="00C157D3" w:rsidRPr="00DC5393" w14:paraId="3DD71A31" w14:textId="77777777" w:rsidTr="00C157D3">
        <w:trPr>
          <w:cantSplit/>
          <w:trHeight w:val="20"/>
        </w:trPr>
        <w:tc>
          <w:tcPr>
            <w:tcW w:w="810" w:type="dxa"/>
            <w:shd w:val="clear" w:color="auto" w:fill="D9D9D9" w:themeFill="background1" w:themeFillShade="D9"/>
          </w:tcPr>
          <w:p w14:paraId="58FBED9A" w14:textId="4DA46829" w:rsidR="00C157D3" w:rsidRPr="00C157D3" w:rsidRDefault="00C157D3" w:rsidP="00C157D3">
            <w:pPr>
              <w:spacing w:before="100" w:after="100"/>
              <w:rPr>
                <w:b/>
                <w:bCs/>
                <w:sz w:val="16"/>
                <w:szCs w:val="16"/>
              </w:rPr>
            </w:pPr>
            <w:r w:rsidRPr="00C157D3">
              <w:rPr>
                <w:b/>
                <w:bCs/>
                <w:sz w:val="16"/>
                <w:szCs w:val="16"/>
              </w:rPr>
              <w:t>4</w:t>
            </w:r>
          </w:p>
        </w:tc>
        <w:tc>
          <w:tcPr>
            <w:tcW w:w="1468" w:type="dxa"/>
            <w:shd w:val="clear" w:color="auto" w:fill="D9D9D9" w:themeFill="background1" w:themeFillShade="D9"/>
          </w:tcPr>
          <w:p w14:paraId="53D72248" w14:textId="373CCA1B" w:rsidR="00C157D3" w:rsidRPr="00C157D3" w:rsidRDefault="00C157D3" w:rsidP="00C157D3">
            <w:pPr>
              <w:spacing w:before="100" w:after="100"/>
              <w:rPr>
                <w:b/>
                <w:bCs/>
                <w:sz w:val="16"/>
                <w:szCs w:val="16"/>
              </w:rPr>
            </w:pPr>
            <w:r w:rsidRPr="00C157D3">
              <w:rPr>
                <w:b/>
                <w:bCs/>
                <w:sz w:val="16"/>
                <w:szCs w:val="16"/>
              </w:rPr>
              <w:t>Installation and training</w:t>
            </w:r>
          </w:p>
        </w:tc>
        <w:tc>
          <w:tcPr>
            <w:tcW w:w="810" w:type="dxa"/>
            <w:shd w:val="clear" w:color="auto" w:fill="D9D9D9" w:themeFill="background1" w:themeFillShade="D9"/>
          </w:tcPr>
          <w:p w14:paraId="7F4B0F3A" w14:textId="77777777" w:rsidR="00C157D3" w:rsidRPr="00DC5393" w:rsidRDefault="00C157D3" w:rsidP="00C157D3">
            <w:pPr>
              <w:spacing w:before="100" w:after="100"/>
              <w:ind w:left="36"/>
              <w:jc w:val="center"/>
              <w:rPr>
                <w:sz w:val="16"/>
                <w:szCs w:val="16"/>
              </w:rPr>
            </w:pPr>
          </w:p>
        </w:tc>
        <w:tc>
          <w:tcPr>
            <w:tcW w:w="692" w:type="dxa"/>
            <w:shd w:val="clear" w:color="auto" w:fill="D9D9D9" w:themeFill="background1" w:themeFillShade="D9"/>
          </w:tcPr>
          <w:p w14:paraId="7D94138F" w14:textId="77777777" w:rsidR="00C157D3" w:rsidRPr="00DC5393" w:rsidRDefault="00C157D3" w:rsidP="00C157D3">
            <w:pPr>
              <w:spacing w:before="100" w:after="100"/>
              <w:ind w:left="36"/>
              <w:jc w:val="center"/>
              <w:rPr>
                <w:sz w:val="16"/>
                <w:szCs w:val="16"/>
              </w:rPr>
            </w:pPr>
          </w:p>
        </w:tc>
        <w:tc>
          <w:tcPr>
            <w:tcW w:w="990" w:type="dxa"/>
            <w:shd w:val="clear" w:color="auto" w:fill="D9D9D9" w:themeFill="background1" w:themeFillShade="D9"/>
          </w:tcPr>
          <w:p w14:paraId="34BF5FF1" w14:textId="77777777" w:rsidR="00C157D3" w:rsidRPr="00DC5393" w:rsidRDefault="00C157D3" w:rsidP="00C157D3">
            <w:pPr>
              <w:spacing w:before="100" w:after="100"/>
              <w:ind w:left="36"/>
              <w:jc w:val="center"/>
              <w:rPr>
                <w:sz w:val="16"/>
                <w:szCs w:val="16"/>
              </w:rPr>
            </w:pPr>
          </w:p>
        </w:tc>
        <w:tc>
          <w:tcPr>
            <w:tcW w:w="1035" w:type="dxa"/>
            <w:shd w:val="clear" w:color="auto" w:fill="D9D9D9" w:themeFill="background1" w:themeFillShade="D9"/>
          </w:tcPr>
          <w:p w14:paraId="2CD0784B" w14:textId="77777777" w:rsidR="00C157D3" w:rsidRPr="00DC5393" w:rsidRDefault="00C157D3" w:rsidP="00C157D3">
            <w:pPr>
              <w:spacing w:before="100" w:after="100"/>
              <w:ind w:left="36"/>
              <w:jc w:val="center"/>
              <w:rPr>
                <w:sz w:val="16"/>
                <w:szCs w:val="16"/>
              </w:rPr>
            </w:pPr>
          </w:p>
        </w:tc>
        <w:tc>
          <w:tcPr>
            <w:tcW w:w="945" w:type="dxa"/>
            <w:shd w:val="clear" w:color="auto" w:fill="D9D9D9" w:themeFill="background1" w:themeFillShade="D9"/>
          </w:tcPr>
          <w:p w14:paraId="54A3A39F" w14:textId="77777777" w:rsidR="00C157D3" w:rsidRPr="00DC5393" w:rsidRDefault="00C157D3" w:rsidP="00C157D3">
            <w:pPr>
              <w:spacing w:before="100" w:after="100"/>
              <w:ind w:left="36"/>
              <w:jc w:val="center"/>
              <w:rPr>
                <w:sz w:val="16"/>
                <w:szCs w:val="16"/>
              </w:rPr>
            </w:pPr>
          </w:p>
        </w:tc>
        <w:tc>
          <w:tcPr>
            <w:tcW w:w="900" w:type="dxa"/>
            <w:shd w:val="clear" w:color="auto" w:fill="D9D9D9" w:themeFill="background1" w:themeFillShade="D9"/>
          </w:tcPr>
          <w:p w14:paraId="24C8E474" w14:textId="77777777" w:rsidR="00C157D3" w:rsidRPr="00DC5393" w:rsidRDefault="00C157D3" w:rsidP="00C157D3">
            <w:pPr>
              <w:spacing w:before="100" w:after="100"/>
              <w:ind w:left="36"/>
              <w:jc w:val="center"/>
              <w:rPr>
                <w:sz w:val="16"/>
                <w:szCs w:val="16"/>
              </w:rPr>
            </w:pPr>
          </w:p>
        </w:tc>
        <w:tc>
          <w:tcPr>
            <w:tcW w:w="943" w:type="dxa"/>
            <w:gridSpan w:val="2"/>
            <w:shd w:val="clear" w:color="auto" w:fill="D9D9D9" w:themeFill="background1" w:themeFillShade="D9"/>
          </w:tcPr>
          <w:p w14:paraId="49F0F9E0" w14:textId="77777777" w:rsidR="00C157D3" w:rsidRPr="00DC5393" w:rsidRDefault="00C157D3" w:rsidP="00C157D3">
            <w:pPr>
              <w:spacing w:before="100" w:after="100"/>
              <w:ind w:left="36"/>
              <w:jc w:val="center"/>
              <w:rPr>
                <w:sz w:val="16"/>
                <w:szCs w:val="16"/>
              </w:rPr>
            </w:pPr>
          </w:p>
        </w:tc>
        <w:tc>
          <w:tcPr>
            <w:tcW w:w="990" w:type="dxa"/>
            <w:shd w:val="clear" w:color="auto" w:fill="D9D9D9" w:themeFill="background1" w:themeFillShade="D9"/>
          </w:tcPr>
          <w:p w14:paraId="3CAEE802" w14:textId="77777777" w:rsidR="00C157D3" w:rsidRPr="00DC5393" w:rsidRDefault="00C157D3" w:rsidP="00C157D3">
            <w:pPr>
              <w:spacing w:before="100" w:after="100"/>
              <w:ind w:left="36"/>
              <w:jc w:val="center"/>
              <w:rPr>
                <w:sz w:val="16"/>
                <w:szCs w:val="16"/>
              </w:rPr>
            </w:pPr>
          </w:p>
        </w:tc>
        <w:tc>
          <w:tcPr>
            <w:tcW w:w="990" w:type="dxa"/>
            <w:shd w:val="clear" w:color="auto" w:fill="D9D9D9" w:themeFill="background1" w:themeFillShade="D9"/>
          </w:tcPr>
          <w:p w14:paraId="1D076234" w14:textId="77777777" w:rsidR="00C157D3" w:rsidRPr="00DC5393" w:rsidRDefault="00C157D3" w:rsidP="00C157D3">
            <w:pPr>
              <w:spacing w:before="100" w:after="100"/>
              <w:jc w:val="center"/>
              <w:rPr>
                <w:sz w:val="16"/>
                <w:szCs w:val="16"/>
              </w:rPr>
            </w:pPr>
          </w:p>
        </w:tc>
        <w:tc>
          <w:tcPr>
            <w:tcW w:w="990" w:type="dxa"/>
            <w:shd w:val="clear" w:color="auto" w:fill="D9D9D9" w:themeFill="background1" w:themeFillShade="D9"/>
          </w:tcPr>
          <w:p w14:paraId="3F4F37B0" w14:textId="77777777" w:rsidR="00C157D3" w:rsidRPr="00DC5393" w:rsidRDefault="00C157D3" w:rsidP="00C157D3">
            <w:pPr>
              <w:spacing w:before="100" w:after="100"/>
              <w:jc w:val="center"/>
              <w:rPr>
                <w:sz w:val="16"/>
                <w:szCs w:val="16"/>
              </w:rPr>
            </w:pPr>
          </w:p>
        </w:tc>
        <w:tc>
          <w:tcPr>
            <w:tcW w:w="1127" w:type="dxa"/>
            <w:shd w:val="clear" w:color="auto" w:fill="D9D9D9" w:themeFill="background1" w:themeFillShade="D9"/>
          </w:tcPr>
          <w:p w14:paraId="5D1829C3" w14:textId="77777777" w:rsidR="00C157D3" w:rsidRPr="00DC5393" w:rsidRDefault="00C157D3" w:rsidP="00C157D3">
            <w:pPr>
              <w:spacing w:before="100" w:after="100"/>
              <w:jc w:val="center"/>
              <w:rPr>
                <w:sz w:val="16"/>
                <w:szCs w:val="16"/>
              </w:rPr>
            </w:pPr>
          </w:p>
        </w:tc>
        <w:tc>
          <w:tcPr>
            <w:tcW w:w="1105" w:type="dxa"/>
            <w:shd w:val="clear" w:color="auto" w:fill="D9D9D9" w:themeFill="background1" w:themeFillShade="D9"/>
          </w:tcPr>
          <w:p w14:paraId="0306FAFB" w14:textId="77777777" w:rsidR="00C157D3" w:rsidRPr="00DC5393" w:rsidRDefault="00C157D3" w:rsidP="00C157D3">
            <w:pPr>
              <w:spacing w:before="100" w:after="100"/>
              <w:jc w:val="center"/>
              <w:rPr>
                <w:sz w:val="16"/>
                <w:szCs w:val="16"/>
              </w:rPr>
            </w:pPr>
          </w:p>
        </w:tc>
      </w:tr>
      <w:tr w:rsidR="00C157D3" w:rsidRPr="00DC5393" w14:paraId="43925DFC" w14:textId="77777777" w:rsidTr="00DC5393">
        <w:trPr>
          <w:cantSplit/>
          <w:trHeight w:val="20"/>
        </w:trPr>
        <w:tc>
          <w:tcPr>
            <w:tcW w:w="810" w:type="dxa"/>
          </w:tcPr>
          <w:p w14:paraId="4DAFC71E" w14:textId="438A3839" w:rsidR="00C157D3" w:rsidRDefault="00C157D3" w:rsidP="00C157D3">
            <w:pPr>
              <w:spacing w:before="100" w:after="100"/>
              <w:jc w:val="center"/>
              <w:rPr>
                <w:sz w:val="16"/>
                <w:szCs w:val="16"/>
              </w:rPr>
            </w:pPr>
            <w:r>
              <w:rPr>
                <w:sz w:val="16"/>
                <w:szCs w:val="16"/>
              </w:rPr>
              <w:t>4.1</w:t>
            </w:r>
          </w:p>
        </w:tc>
        <w:tc>
          <w:tcPr>
            <w:tcW w:w="1468" w:type="dxa"/>
          </w:tcPr>
          <w:p w14:paraId="6B76B245" w14:textId="0B454BB6" w:rsidR="00C157D3" w:rsidRPr="005D43A7" w:rsidRDefault="00C157D3" w:rsidP="00C157D3">
            <w:pPr>
              <w:spacing w:before="100" w:after="100"/>
              <w:rPr>
                <w:sz w:val="16"/>
                <w:szCs w:val="16"/>
              </w:rPr>
            </w:pPr>
            <w:r>
              <w:rPr>
                <w:sz w:val="16"/>
                <w:szCs w:val="16"/>
              </w:rPr>
              <w:t xml:space="preserve"> </w:t>
            </w:r>
            <w:proofErr w:type="spellStart"/>
            <w:r>
              <w:rPr>
                <w:sz w:val="16"/>
                <w:szCs w:val="16"/>
              </w:rPr>
              <w:t>xxxxx</w:t>
            </w:r>
            <w:proofErr w:type="spellEnd"/>
          </w:p>
        </w:tc>
        <w:tc>
          <w:tcPr>
            <w:tcW w:w="810" w:type="dxa"/>
          </w:tcPr>
          <w:p w14:paraId="43A2023E" w14:textId="77777777" w:rsidR="00C157D3" w:rsidRPr="00DC5393" w:rsidRDefault="00C157D3" w:rsidP="00C157D3">
            <w:pPr>
              <w:spacing w:before="100" w:after="100"/>
              <w:ind w:left="36"/>
              <w:jc w:val="center"/>
              <w:rPr>
                <w:sz w:val="16"/>
                <w:szCs w:val="16"/>
              </w:rPr>
            </w:pPr>
          </w:p>
        </w:tc>
        <w:tc>
          <w:tcPr>
            <w:tcW w:w="692" w:type="dxa"/>
          </w:tcPr>
          <w:p w14:paraId="393CE40F" w14:textId="77777777" w:rsidR="00C157D3" w:rsidRPr="00DC5393" w:rsidRDefault="00C157D3" w:rsidP="00C157D3">
            <w:pPr>
              <w:spacing w:before="100" w:after="100"/>
              <w:ind w:left="36"/>
              <w:jc w:val="center"/>
              <w:rPr>
                <w:sz w:val="16"/>
                <w:szCs w:val="16"/>
              </w:rPr>
            </w:pPr>
          </w:p>
        </w:tc>
        <w:tc>
          <w:tcPr>
            <w:tcW w:w="990" w:type="dxa"/>
          </w:tcPr>
          <w:p w14:paraId="7005DDA0" w14:textId="77777777" w:rsidR="00C157D3" w:rsidRPr="00DC5393" w:rsidRDefault="00C157D3" w:rsidP="00C157D3">
            <w:pPr>
              <w:spacing w:before="100" w:after="100"/>
              <w:ind w:left="36"/>
              <w:jc w:val="center"/>
              <w:rPr>
                <w:sz w:val="16"/>
                <w:szCs w:val="16"/>
              </w:rPr>
            </w:pPr>
          </w:p>
        </w:tc>
        <w:tc>
          <w:tcPr>
            <w:tcW w:w="1035" w:type="dxa"/>
          </w:tcPr>
          <w:p w14:paraId="2C143C96" w14:textId="77777777" w:rsidR="00C157D3" w:rsidRPr="00DC5393" w:rsidRDefault="00C157D3" w:rsidP="00C157D3">
            <w:pPr>
              <w:spacing w:before="100" w:after="100"/>
              <w:ind w:left="36"/>
              <w:jc w:val="center"/>
              <w:rPr>
                <w:sz w:val="16"/>
                <w:szCs w:val="16"/>
              </w:rPr>
            </w:pPr>
          </w:p>
        </w:tc>
        <w:tc>
          <w:tcPr>
            <w:tcW w:w="945" w:type="dxa"/>
          </w:tcPr>
          <w:p w14:paraId="1F650AE7" w14:textId="77777777" w:rsidR="00C157D3" w:rsidRPr="00DC5393" w:rsidRDefault="00C157D3" w:rsidP="00C157D3">
            <w:pPr>
              <w:spacing w:before="100" w:after="100"/>
              <w:ind w:left="36"/>
              <w:jc w:val="center"/>
              <w:rPr>
                <w:sz w:val="16"/>
                <w:szCs w:val="16"/>
              </w:rPr>
            </w:pPr>
          </w:p>
        </w:tc>
        <w:tc>
          <w:tcPr>
            <w:tcW w:w="900" w:type="dxa"/>
          </w:tcPr>
          <w:p w14:paraId="0260138B" w14:textId="77777777" w:rsidR="00C157D3" w:rsidRPr="00DC5393" w:rsidRDefault="00C157D3" w:rsidP="00C157D3">
            <w:pPr>
              <w:spacing w:before="100" w:after="100"/>
              <w:ind w:left="36"/>
              <w:jc w:val="center"/>
              <w:rPr>
                <w:sz w:val="16"/>
                <w:szCs w:val="16"/>
              </w:rPr>
            </w:pPr>
          </w:p>
        </w:tc>
        <w:tc>
          <w:tcPr>
            <w:tcW w:w="943" w:type="dxa"/>
            <w:gridSpan w:val="2"/>
          </w:tcPr>
          <w:p w14:paraId="3ADA63E2" w14:textId="77777777" w:rsidR="00C157D3" w:rsidRPr="00DC5393" w:rsidRDefault="00C157D3" w:rsidP="00C157D3">
            <w:pPr>
              <w:spacing w:before="100" w:after="100"/>
              <w:ind w:left="36"/>
              <w:jc w:val="center"/>
              <w:rPr>
                <w:sz w:val="16"/>
                <w:szCs w:val="16"/>
              </w:rPr>
            </w:pPr>
          </w:p>
        </w:tc>
        <w:tc>
          <w:tcPr>
            <w:tcW w:w="990" w:type="dxa"/>
          </w:tcPr>
          <w:p w14:paraId="6736AB45" w14:textId="77777777" w:rsidR="00C157D3" w:rsidRPr="00DC5393" w:rsidRDefault="00C157D3" w:rsidP="00C157D3">
            <w:pPr>
              <w:spacing w:before="100" w:after="100"/>
              <w:ind w:left="36"/>
              <w:jc w:val="center"/>
              <w:rPr>
                <w:sz w:val="16"/>
                <w:szCs w:val="16"/>
              </w:rPr>
            </w:pPr>
          </w:p>
        </w:tc>
        <w:tc>
          <w:tcPr>
            <w:tcW w:w="990" w:type="dxa"/>
          </w:tcPr>
          <w:p w14:paraId="37556290" w14:textId="77777777" w:rsidR="00C157D3" w:rsidRPr="00DC5393" w:rsidRDefault="00C157D3" w:rsidP="00C157D3">
            <w:pPr>
              <w:spacing w:before="100" w:after="100"/>
              <w:jc w:val="center"/>
              <w:rPr>
                <w:sz w:val="16"/>
                <w:szCs w:val="16"/>
              </w:rPr>
            </w:pPr>
          </w:p>
        </w:tc>
        <w:tc>
          <w:tcPr>
            <w:tcW w:w="990" w:type="dxa"/>
          </w:tcPr>
          <w:p w14:paraId="61B308C0" w14:textId="77777777" w:rsidR="00C157D3" w:rsidRPr="00DC5393" w:rsidRDefault="00C157D3" w:rsidP="00C157D3">
            <w:pPr>
              <w:spacing w:before="100" w:after="100"/>
              <w:jc w:val="center"/>
              <w:rPr>
                <w:sz w:val="16"/>
                <w:szCs w:val="16"/>
              </w:rPr>
            </w:pPr>
          </w:p>
        </w:tc>
        <w:tc>
          <w:tcPr>
            <w:tcW w:w="1127" w:type="dxa"/>
          </w:tcPr>
          <w:p w14:paraId="2C6390CF" w14:textId="77777777" w:rsidR="00C157D3" w:rsidRPr="00DC5393" w:rsidRDefault="00C157D3" w:rsidP="00C157D3">
            <w:pPr>
              <w:spacing w:before="100" w:after="100"/>
              <w:jc w:val="center"/>
              <w:rPr>
                <w:sz w:val="16"/>
                <w:szCs w:val="16"/>
              </w:rPr>
            </w:pPr>
          </w:p>
        </w:tc>
        <w:tc>
          <w:tcPr>
            <w:tcW w:w="1105" w:type="dxa"/>
          </w:tcPr>
          <w:p w14:paraId="02B70DA0" w14:textId="77777777" w:rsidR="00C157D3" w:rsidRPr="00DC5393" w:rsidRDefault="00C157D3" w:rsidP="00C157D3">
            <w:pPr>
              <w:spacing w:before="100" w:after="100"/>
              <w:jc w:val="center"/>
              <w:rPr>
                <w:sz w:val="16"/>
                <w:szCs w:val="16"/>
              </w:rPr>
            </w:pPr>
          </w:p>
        </w:tc>
      </w:tr>
      <w:tr w:rsidR="00C157D3" w:rsidRPr="00DC5393" w14:paraId="1A036F9A" w14:textId="77777777" w:rsidTr="00DC5393">
        <w:trPr>
          <w:cantSplit/>
          <w:trHeight w:val="20"/>
        </w:trPr>
        <w:tc>
          <w:tcPr>
            <w:tcW w:w="810" w:type="dxa"/>
          </w:tcPr>
          <w:p w14:paraId="197F5976" w14:textId="76A35ACD" w:rsidR="00C157D3" w:rsidRDefault="00C157D3" w:rsidP="00C157D3">
            <w:pPr>
              <w:spacing w:before="100" w:after="100"/>
              <w:jc w:val="center"/>
              <w:rPr>
                <w:sz w:val="16"/>
                <w:szCs w:val="16"/>
              </w:rPr>
            </w:pPr>
            <w:r>
              <w:rPr>
                <w:sz w:val="16"/>
                <w:szCs w:val="16"/>
              </w:rPr>
              <w:t>4.2</w:t>
            </w:r>
          </w:p>
        </w:tc>
        <w:tc>
          <w:tcPr>
            <w:tcW w:w="1468" w:type="dxa"/>
          </w:tcPr>
          <w:p w14:paraId="4597C20F" w14:textId="59BB8E0C" w:rsidR="00C157D3" w:rsidRPr="005D43A7" w:rsidRDefault="00C157D3" w:rsidP="00C157D3">
            <w:pPr>
              <w:spacing w:before="100" w:after="100"/>
              <w:rPr>
                <w:sz w:val="16"/>
                <w:szCs w:val="16"/>
              </w:rPr>
            </w:pPr>
            <w:r>
              <w:rPr>
                <w:sz w:val="16"/>
                <w:szCs w:val="16"/>
              </w:rPr>
              <w:t xml:space="preserve"> </w:t>
            </w:r>
            <w:proofErr w:type="spellStart"/>
            <w:r>
              <w:rPr>
                <w:sz w:val="16"/>
                <w:szCs w:val="16"/>
              </w:rPr>
              <w:t>x</w:t>
            </w:r>
            <w:r w:rsidRPr="003A0655">
              <w:rPr>
                <w:sz w:val="16"/>
                <w:szCs w:val="16"/>
              </w:rPr>
              <w:t>xxxx</w:t>
            </w:r>
            <w:proofErr w:type="spellEnd"/>
          </w:p>
        </w:tc>
        <w:tc>
          <w:tcPr>
            <w:tcW w:w="810" w:type="dxa"/>
          </w:tcPr>
          <w:p w14:paraId="69FC8A25" w14:textId="77777777" w:rsidR="00C157D3" w:rsidRPr="00DC5393" w:rsidRDefault="00C157D3" w:rsidP="00C157D3">
            <w:pPr>
              <w:spacing w:before="100" w:after="100"/>
              <w:ind w:left="36"/>
              <w:jc w:val="center"/>
              <w:rPr>
                <w:sz w:val="16"/>
                <w:szCs w:val="16"/>
              </w:rPr>
            </w:pPr>
          </w:p>
        </w:tc>
        <w:tc>
          <w:tcPr>
            <w:tcW w:w="692" w:type="dxa"/>
          </w:tcPr>
          <w:p w14:paraId="184C9F56" w14:textId="77777777" w:rsidR="00C157D3" w:rsidRPr="00DC5393" w:rsidRDefault="00C157D3" w:rsidP="00C157D3">
            <w:pPr>
              <w:spacing w:before="100" w:after="100"/>
              <w:ind w:left="36"/>
              <w:jc w:val="center"/>
              <w:rPr>
                <w:sz w:val="16"/>
                <w:szCs w:val="16"/>
              </w:rPr>
            </w:pPr>
          </w:p>
        </w:tc>
        <w:tc>
          <w:tcPr>
            <w:tcW w:w="990" w:type="dxa"/>
          </w:tcPr>
          <w:p w14:paraId="4E895D50" w14:textId="77777777" w:rsidR="00C157D3" w:rsidRPr="00DC5393" w:rsidRDefault="00C157D3" w:rsidP="00C157D3">
            <w:pPr>
              <w:spacing w:before="100" w:after="100"/>
              <w:ind w:left="36"/>
              <w:jc w:val="center"/>
              <w:rPr>
                <w:sz w:val="16"/>
                <w:szCs w:val="16"/>
              </w:rPr>
            </w:pPr>
          </w:p>
        </w:tc>
        <w:tc>
          <w:tcPr>
            <w:tcW w:w="1035" w:type="dxa"/>
          </w:tcPr>
          <w:p w14:paraId="06CDB350" w14:textId="77777777" w:rsidR="00C157D3" w:rsidRPr="00DC5393" w:rsidRDefault="00C157D3" w:rsidP="00C157D3">
            <w:pPr>
              <w:spacing w:before="100" w:after="100"/>
              <w:ind w:left="36"/>
              <w:jc w:val="center"/>
              <w:rPr>
                <w:sz w:val="16"/>
                <w:szCs w:val="16"/>
              </w:rPr>
            </w:pPr>
          </w:p>
        </w:tc>
        <w:tc>
          <w:tcPr>
            <w:tcW w:w="945" w:type="dxa"/>
          </w:tcPr>
          <w:p w14:paraId="1C64B119" w14:textId="77777777" w:rsidR="00C157D3" w:rsidRPr="00DC5393" w:rsidRDefault="00C157D3" w:rsidP="00C157D3">
            <w:pPr>
              <w:spacing w:before="100" w:after="100"/>
              <w:ind w:left="36"/>
              <w:jc w:val="center"/>
              <w:rPr>
                <w:sz w:val="16"/>
                <w:szCs w:val="16"/>
              </w:rPr>
            </w:pPr>
          </w:p>
        </w:tc>
        <w:tc>
          <w:tcPr>
            <w:tcW w:w="900" w:type="dxa"/>
          </w:tcPr>
          <w:p w14:paraId="5DEAC5ED" w14:textId="77777777" w:rsidR="00C157D3" w:rsidRPr="00DC5393" w:rsidRDefault="00C157D3" w:rsidP="00C157D3">
            <w:pPr>
              <w:spacing w:before="100" w:after="100"/>
              <w:ind w:left="36"/>
              <w:jc w:val="center"/>
              <w:rPr>
                <w:sz w:val="16"/>
                <w:szCs w:val="16"/>
              </w:rPr>
            </w:pPr>
          </w:p>
        </w:tc>
        <w:tc>
          <w:tcPr>
            <w:tcW w:w="943" w:type="dxa"/>
            <w:gridSpan w:val="2"/>
          </w:tcPr>
          <w:p w14:paraId="12B7F7A2" w14:textId="77777777" w:rsidR="00C157D3" w:rsidRPr="00DC5393" w:rsidRDefault="00C157D3" w:rsidP="00C157D3">
            <w:pPr>
              <w:spacing w:before="100" w:after="100"/>
              <w:ind w:left="36"/>
              <w:jc w:val="center"/>
              <w:rPr>
                <w:sz w:val="16"/>
                <w:szCs w:val="16"/>
              </w:rPr>
            </w:pPr>
          </w:p>
        </w:tc>
        <w:tc>
          <w:tcPr>
            <w:tcW w:w="990" w:type="dxa"/>
          </w:tcPr>
          <w:p w14:paraId="36A3AFDC" w14:textId="77777777" w:rsidR="00C157D3" w:rsidRPr="00DC5393" w:rsidRDefault="00C157D3" w:rsidP="00C157D3">
            <w:pPr>
              <w:spacing w:before="100" w:after="100"/>
              <w:ind w:left="36"/>
              <w:jc w:val="center"/>
              <w:rPr>
                <w:sz w:val="16"/>
                <w:szCs w:val="16"/>
              </w:rPr>
            </w:pPr>
          </w:p>
        </w:tc>
        <w:tc>
          <w:tcPr>
            <w:tcW w:w="990" w:type="dxa"/>
          </w:tcPr>
          <w:p w14:paraId="409E52A1" w14:textId="77777777" w:rsidR="00C157D3" w:rsidRPr="00DC5393" w:rsidRDefault="00C157D3" w:rsidP="00C157D3">
            <w:pPr>
              <w:spacing w:before="100" w:after="100"/>
              <w:jc w:val="center"/>
              <w:rPr>
                <w:sz w:val="16"/>
                <w:szCs w:val="16"/>
              </w:rPr>
            </w:pPr>
          </w:p>
        </w:tc>
        <w:tc>
          <w:tcPr>
            <w:tcW w:w="990" w:type="dxa"/>
          </w:tcPr>
          <w:p w14:paraId="14D4BDD0" w14:textId="77777777" w:rsidR="00C157D3" w:rsidRPr="00DC5393" w:rsidRDefault="00C157D3" w:rsidP="00C157D3">
            <w:pPr>
              <w:spacing w:before="100" w:after="100"/>
              <w:jc w:val="center"/>
              <w:rPr>
                <w:sz w:val="16"/>
                <w:szCs w:val="16"/>
              </w:rPr>
            </w:pPr>
          </w:p>
        </w:tc>
        <w:tc>
          <w:tcPr>
            <w:tcW w:w="1127" w:type="dxa"/>
          </w:tcPr>
          <w:p w14:paraId="40828770" w14:textId="77777777" w:rsidR="00C157D3" w:rsidRPr="00DC5393" w:rsidRDefault="00C157D3" w:rsidP="00C157D3">
            <w:pPr>
              <w:spacing w:before="100" w:after="100"/>
              <w:jc w:val="center"/>
              <w:rPr>
                <w:sz w:val="16"/>
                <w:szCs w:val="16"/>
              </w:rPr>
            </w:pPr>
          </w:p>
        </w:tc>
        <w:tc>
          <w:tcPr>
            <w:tcW w:w="1105" w:type="dxa"/>
          </w:tcPr>
          <w:p w14:paraId="6A92BA56" w14:textId="77777777" w:rsidR="00C157D3" w:rsidRPr="00DC5393" w:rsidRDefault="00C157D3" w:rsidP="00C157D3">
            <w:pPr>
              <w:spacing w:before="100" w:after="100"/>
              <w:jc w:val="center"/>
              <w:rPr>
                <w:sz w:val="16"/>
                <w:szCs w:val="16"/>
              </w:rPr>
            </w:pPr>
          </w:p>
        </w:tc>
      </w:tr>
      <w:tr w:rsidR="00C157D3" w:rsidRPr="00DC5393" w14:paraId="0E37F246" w14:textId="77777777" w:rsidTr="00DC5393">
        <w:trPr>
          <w:cantSplit/>
          <w:trHeight w:val="20"/>
        </w:trPr>
        <w:tc>
          <w:tcPr>
            <w:tcW w:w="810" w:type="dxa"/>
          </w:tcPr>
          <w:p w14:paraId="2840D602" w14:textId="59EA449A" w:rsidR="00C157D3" w:rsidRDefault="00C157D3" w:rsidP="00C157D3">
            <w:pPr>
              <w:spacing w:before="100" w:after="100"/>
              <w:jc w:val="center"/>
              <w:rPr>
                <w:sz w:val="16"/>
                <w:szCs w:val="16"/>
              </w:rPr>
            </w:pPr>
            <w:r>
              <w:rPr>
                <w:sz w:val="16"/>
                <w:szCs w:val="16"/>
              </w:rPr>
              <w:t>4.3</w:t>
            </w:r>
          </w:p>
        </w:tc>
        <w:tc>
          <w:tcPr>
            <w:tcW w:w="1468" w:type="dxa"/>
          </w:tcPr>
          <w:p w14:paraId="5A5ECCF6" w14:textId="66964DEE" w:rsidR="00C157D3" w:rsidRPr="005D43A7" w:rsidRDefault="00C157D3" w:rsidP="00C157D3">
            <w:pPr>
              <w:spacing w:before="100" w:after="100"/>
              <w:rPr>
                <w:sz w:val="16"/>
                <w:szCs w:val="16"/>
              </w:rPr>
            </w:pPr>
            <w:r w:rsidRPr="003A0655">
              <w:rPr>
                <w:sz w:val="16"/>
                <w:szCs w:val="16"/>
              </w:rPr>
              <w:t xml:space="preserve"> </w:t>
            </w:r>
            <w:proofErr w:type="spellStart"/>
            <w:r w:rsidRPr="003A0655">
              <w:rPr>
                <w:sz w:val="16"/>
                <w:szCs w:val="16"/>
              </w:rPr>
              <w:t>xxxxx</w:t>
            </w:r>
            <w:proofErr w:type="spellEnd"/>
          </w:p>
        </w:tc>
        <w:tc>
          <w:tcPr>
            <w:tcW w:w="810" w:type="dxa"/>
          </w:tcPr>
          <w:p w14:paraId="01E9E917" w14:textId="77777777" w:rsidR="00C157D3" w:rsidRPr="00DC5393" w:rsidRDefault="00C157D3" w:rsidP="00C157D3">
            <w:pPr>
              <w:spacing w:before="100" w:after="100"/>
              <w:ind w:left="36"/>
              <w:jc w:val="center"/>
              <w:rPr>
                <w:sz w:val="16"/>
                <w:szCs w:val="16"/>
              </w:rPr>
            </w:pPr>
          </w:p>
        </w:tc>
        <w:tc>
          <w:tcPr>
            <w:tcW w:w="692" w:type="dxa"/>
          </w:tcPr>
          <w:p w14:paraId="059FC42B" w14:textId="77777777" w:rsidR="00C157D3" w:rsidRPr="00DC5393" w:rsidRDefault="00C157D3" w:rsidP="00C157D3">
            <w:pPr>
              <w:spacing w:before="100" w:after="100"/>
              <w:ind w:left="36"/>
              <w:jc w:val="center"/>
              <w:rPr>
                <w:sz w:val="16"/>
                <w:szCs w:val="16"/>
              </w:rPr>
            </w:pPr>
          </w:p>
        </w:tc>
        <w:tc>
          <w:tcPr>
            <w:tcW w:w="990" w:type="dxa"/>
          </w:tcPr>
          <w:p w14:paraId="5D354A90" w14:textId="77777777" w:rsidR="00C157D3" w:rsidRPr="00DC5393" w:rsidRDefault="00C157D3" w:rsidP="00C157D3">
            <w:pPr>
              <w:spacing w:before="100" w:after="100"/>
              <w:ind w:left="36"/>
              <w:jc w:val="center"/>
              <w:rPr>
                <w:sz w:val="16"/>
                <w:szCs w:val="16"/>
              </w:rPr>
            </w:pPr>
          </w:p>
        </w:tc>
        <w:tc>
          <w:tcPr>
            <w:tcW w:w="1035" w:type="dxa"/>
          </w:tcPr>
          <w:p w14:paraId="607A55D6" w14:textId="77777777" w:rsidR="00C157D3" w:rsidRPr="00DC5393" w:rsidRDefault="00C157D3" w:rsidP="00C157D3">
            <w:pPr>
              <w:spacing w:before="100" w:after="100"/>
              <w:ind w:left="36"/>
              <w:jc w:val="center"/>
              <w:rPr>
                <w:sz w:val="16"/>
                <w:szCs w:val="16"/>
              </w:rPr>
            </w:pPr>
          </w:p>
        </w:tc>
        <w:tc>
          <w:tcPr>
            <w:tcW w:w="945" w:type="dxa"/>
          </w:tcPr>
          <w:p w14:paraId="503BD400" w14:textId="77777777" w:rsidR="00C157D3" w:rsidRPr="00DC5393" w:rsidRDefault="00C157D3" w:rsidP="00C157D3">
            <w:pPr>
              <w:spacing w:before="100" w:after="100"/>
              <w:ind w:left="36"/>
              <w:jc w:val="center"/>
              <w:rPr>
                <w:sz w:val="16"/>
                <w:szCs w:val="16"/>
              </w:rPr>
            </w:pPr>
          </w:p>
        </w:tc>
        <w:tc>
          <w:tcPr>
            <w:tcW w:w="900" w:type="dxa"/>
          </w:tcPr>
          <w:p w14:paraId="2240D500" w14:textId="77777777" w:rsidR="00C157D3" w:rsidRPr="00DC5393" w:rsidRDefault="00C157D3" w:rsidP="00C157D3">
            <w:pPr>
              <w:spacing w:before="100" w:after="100"/>
              <w:ind w:left="36"/>
              <w:jc w:val="center"/>
              <w:rPr>
                <w:sz w:val="16"/>
                <w:szCs w:val="16"/>
              </w:rPr>
            </w:pPr>
          </w:p>
        </w:tc>
        <w:tc>
          <w:tcPr>
            <w:tcW w:w="943" w:type="dxa"/>
            <w:gridSpan w:val="2"/>
          </w:tcPr>
          <w:p w14:paraId="2C38220A" w14:textId="77777777" w:rsidR="00C157D3" w:rsidRPr="00DC5393" w:rsidRDefault="00C157D3" w:rsidP="00C157D3">
            <w:pPr>
              <w:spacing w:before="100" w:after="100"/>
              <w:ind w:left="36"/>
              <w:jc w:val="center"/>
              <w:rPr>
                <w:sz w:val="16"/>
                <w:szCs w:val="16"/>
              </w:rPr>
            </w:pPr>
          </w:p>
        </w:tc>
        <w:tc>
          <w:tcPr>
            <w:tcW w:w="990" w:type="dxa"/>
          </w:tcPr>
          <w:p w14:paraId="007EA697" w14:textId="77777777" w:rsidR="00C157D3" w:rsidRPr="00DC5393" w:rsidRDefault="00C157D3" w:rsidP="00C157D3">
            <w:pPr>
              <w:spacing w:before="100" w:after="100"/>
              <w:ind w:left="36"/>
              <w:jc w:val="center"/>
              <w:rPr>
                <w:sz w:val="16"/>
                <w:szCs w:val="16"/>
              </w:rPr>
            </w:pPr>
          </w:p>
        </w:tc>
        <w:tc>
          <w:tcPr>
            <w:tcW w:w="990" w:type="dxa"/>
          </w:tcPr>
          <w:p w14:paraId="15C990E0" w14:textId="77777777" w:rsidR="00C157D3" w:rsidRPr="00DC5393" w:rsidRDefault="00C157D3" w:rsidP="00C157D3">
            <w:pPr>
              <w:spacing w:before="100" w:after="100"/>
              <w:jc w:val="center"/>
              <w:rPr>
                <w:sz w:val="16"/>
                <w:szCs w:val="16"/>
              </w:rPr>
            </w:pPr>
          </w:p>
        </w:tc>
        <w:tc>
          <w:tcPr>
            <w:tcW w:w="990" w:type="dxa"/>
          </w:tcPr>
          <w:p w14:paraId="70C7A6AF" w14:textId="77777777" w:rsidR="00C157D3" w:rsidRPr="00DC5393" w:rsidRDefault="00C157D3" w:rsidP="00C157D3">
            <w:pPr>
              <w:spacing w:before="100" w:after="100"/>
              <w:jc w:val="center"/>
              <w:rPr>
                <w:sz w:val="16"/>
                <w:szCs w:val="16"/>
              </w:rPr>
            </w:pPr>
          </w:p>
        </w:tc>
        <w:tc>
          <w:tcPr>
            <w:tcW w:w="1127" w:type="dxa"/>
          </w:tcPr>
          <w:p w14:paraId="36526D97" w14:textId="77777777" w:rsidR="00C157D3" w:rsidRPr="00DC5393" w:rsidRDefault="00C157D3" w:rsidP="00C157D3">
            <w:pPr>
              <w:spacing w:before="100" w:after="100"/>
              <w:jc w:val="center"/>
              <w:rPr>
                <w:sz w:val="16"/>
                <w:szCs w:val="16"/>
              </w:rPr>
            </w:pPr>
          </w:p>
        </w:tc>
        <w:tc>
          <w:tcPr>
            <w:tcW w:w="1105" w:type="dxa"/>
          </w:tcPr>
          <w:p w14:paraId="13430C34" w14:textId="77777777" w:rsidR="00C157D3" w:rsidRPr="00DC5393" w:rsidRDefault="00C157D3" w:rsidP="00C157D3">
            <w:pPr>
              <w:spacing w:before="100" w:after="100"/>
              <w:jc w:val="center"/>
              <w:rPr>
                <w:sz w:val="16"/>
                <w:szCs w:val="16"/>
              </w:rPr>
            </w:pPr>
          </w:p>
        </w:tc>
      </w:tr>
      <w:tr w:rsidR="00C157D3" w:rsidRPr="00DC5393" w14:paraId="304466AE" w14:textId="77777777" w:rsidTr="00DC5393">
        <w:trPr>
          <w:cantSplit/>
          <w:trHeight w:val="20"/>
        </w:trPr>
        <w:tc>
          <w:tcPr>
            <w:tcW w:w="810" w:type="dxa"/>
          </w:tcPr>
          <w:p w14:paraId="11066390" w14:textId="154FF048" w:rsidR="00C157D3" w:rsidRDefault="00C157D3" w:rsidP="00C157D3">
            <w:pPr>
              <w:spacing w:before="100" w:after="100"/>
              <w:jc w:val="center"/>
              <w:rPr>
                <w:sz w:val="16"/>
                <w:szCs w:val="16"/>
              </w:rPr>
            </w:pPr>
            <w:r>
              <w:rPr>
                <w:sz w:val="16"/>
                <w:szCs w:val="16"/>
              </w:rPr>
              <w:t>4.4</w:t>
            </w:r>
          </w:p>
        </w:tc>
        <w:tc>
          <w:tcPr>
            <w:tcW w:w="1468" w:type="dxa"/>
          </w:tcPr>
          <w:p w14:paraId="3D264C93" w14:textId="468A21C9" w:rsidR="00C157D3" w:rsidRPr="005D43A7" w:rsidRDefault="00C157D3" w:rsidP="00C157D3">
            <w:pPr>
              <w:spacing w:before="100" w:after="100"/>
              <w:rPr>
                <w:sz w:val="16"/>
                <w:szCs w:val="16"/>
              </w:rPr>
            </w:pPr>
            <w:r>
              <w:rPr>
                <w:sz w:val="16"/>
                <w:szCs w:val="16"/>
              </w:rPr>
              <w:t xml:space="preserve"> </w:t>
            </w:r>
            <w:proofErr w:type="spellStart"/>
            <w:r w:rsidRPr="003A0655">
              <w:rPr>
                <w:sz w:val="16"/>
                <w:szCs w:val="16"/>
              </w:rPr>
              <w:t>xxxxx</w:t>
            </w:r>
            <w:proofErr w:type="spellEnd"/>
          </w:p>
        </w:tc>
        <w:tc>
          <w:tcPr>
            <w:tcW w:w="810" w:type="dxa"/>
          </w:tcPr>
          <w:p w14:paraId="01548543" w14:textId="77777777" w:rsidR="00C157D3" w:rsidRPr="00DC5393" w:rsidRDefault="00C157D3" w:rsidP="00C157D3">
            <w:pPr>
              <w:spacing w:before="100" w:after="100"/>
              <w:ind w:left="36"/>
              <w:jc w:val="center"/>
              <w:rPr>
                <w:sz w:val="16"/>
                <w:szCs w:val="16"/>
              </w:rPr>
            </w:pPr>
          </w:p>
        </w:tc>
        <w:tc>
          <w:tcPr>
            <w:tcW w:w="692" w:type="dxa"/>
          </w:tcPr>
          <w:p w14:paraId="2289175C" w14:textId="77777777" w:rsidR="00C157D3" w:rsidRPr="00DC5393" w:rsidRDefault="00C157D3" w:rsidP="00C157D3">
            <w:pPr>
              <w:spacing w:before="100" w:after="100"/>
              <w:ind w:left="36"/>
              <w:jc w:val="center"/>
              <w:rPr>
                <w:sz w:val="16"/>
                <w:szCs w:val="16"/>
              </w:rPr>
            </w:pPr>
          </w:p>
        </w:tc>
        <w:tc>
          <w:tcPr>
            <w:tcW w:w="990" w:type="dxa"/>
          </w:tcPr>
          <w:p w14:paraId="0051EADC" w14:textId="77777777" w:rsidR="00C157D3" w:rsidRPr="00DC5393" w:rsidRDefault="00C157D3" w:rsidP="00C157D3">
            <w:pPr>
              <w:spacing w:before="100" w:after="100"/>
              <w:ind w:left="36"/>
              <w:jc w:val="center"/>
              <w:rPr>
                <w:sz w:val="16"/>
                <w:szCs w:val="16"/>
              </w:rPr>
            </w:pPr>
          </w:p>
        </w:tc>
        <w:tc>
          <w:tcPr>
            <w:tcW w:w="1035" w:type="dxa"/>
          </w:tcPr>
          <w:p w14:paraId="61ABAF02" w14:textId="77777777" w:rsidR="00C157D3" w:rsidRPr="00DC5393" w:rsidRDefault="00C157D3" w:rsidP="00C157D3">
            <w:pPr>
              <w:spacing w:before="100" w:after="100"/>
              <w:ind w:left="36"/>
              <w:jc w:val="center"/>
              <w:rPr>
                <w:sz w:val="16"/>
                <w:szCs w:val="16"/>
              </w:rPr>
            </w:pPr>
          </w:p>
        </w:tc>
        <w:tc>
          <w:tcPr>
            <w:tcW w:w="945" w:type="dxa"/>
          </w:tcPr>
          <w:p w14:paraId="1265C0F3" w14:textId="77777777" w:rsidR="00C157D3" w:rsidRPr="00DC5393" w:rsidRDefault="00C157D3" w:rsidP="00C157D3">
            <w:pPr>
              <w:spacing w:before="100" w:after="100"/>
              <w:ind w:left="36"/>
              <w:jc w:val="center"/>
              <w:rPr>
                <w:sz w:val="16"/>
                <w:szCs w:val="16"/>
              </w:rPr>
            </w:pPr>
          </w:p>
        </w:tc>
        <w:tc>
          <w:tcPr>
            <w:tcW w:w="900" w:type="dxa"/>
          </w:tcPr>
          <w:p w14:paraId="64A7F2F5" w14:textId="77777777" w:rsidR="00C157D3" w:rsidRPr="00DC5393" w:rsidRDefault="00C157D3" w:rsidP="00C157D3">
            <w:pPr>
              <w:spacing w:before="100" w:after="100"/>
              <w:ind w:left="36"/>
              <w:jc w:val="center"/>
              <w:rPr>
                <w:sz w:val="16"/>
                <w:szCs w:val="16"/>
              </w:rPr>
            </w:pPr>
          </w:p>
        </w:tc>
        <w:tc>
          <w:tcPr>
            <w:tcW w:w="943" w:type="dxa"/>
            <w:gridSpan w:val="2"/>
          </w:tcPr>
          <w:p w14:paraId="1A208230" w14:textId="77777777" w:rsidR="00C157D3" w:rsidRPr="00DC5393" w:rsidRDefault="00C157D3" w:rsidP="00C157D3">
            <w:pPr>
              <w:spacing w:before="100" w:after="100"/>
              <w:ind w:left="36"/>
              <w:jc w:val="center"/>
              <w:rPr>
                <w:sz w:val="16"/>
                <w:szCs w:val="16"/>
              </w:rPr>
            </w:pPr>
          </w:p>
        </w:tc>
        <w:tc>
          <w:tcPr>
            <w:tcW w:w="990" w:type="dxa"/>
          </w:tcPr>
          <w:p w14:paraId="6C2F3577" w14:textId="77777777" w:rsidR="00C157D3" w:rsidRPr="00DC5393" w:rsidRDefault="00C157D3" w:rsidP="00C157D3">
            <w:pPr>
              <w:spacing w:before="100" w:after="100"/>
              <w:ind w:left="36"/>
              <w:jc w:val="center"/>
              <w:rPr>
                <w:sz w:val="16"/>
                <w:szCs w:val="16"/>
              </w:rPr>
            </w:pPr>
          </w:p>
        </w:tc>
        <w:tc>
          <w:tcPr>
            <w:tcW w:w="990" w:type="dxa"/>
          </w:tcPr>
          <w:p w14:paraId="6A2301C0" w14:textId="77777777" w:rsidR="00C157D3" w:rsidRPr="00DC5393" w:rsidRDefault="00C157D3" w:rsidP="00C157D3">
            <w:pPr>
              <w:spacing w:before="100" w:after="100"/>
              <w:jc w:val="center"/>
              <w:rPr>
                <w:sz w:val="16"/>
                <w:szCs w:val="16"/>
              </w:rPr>
            </w:pPr>
          </w:p>
        </w:tc>
        <w:tc>
          <w:tcPr>
            <w:tcW w:w="990" w:type="dxa"/>
          </w:tcPr>
          <w:p w14:paraId="5C0715C3" w14:textId="77777777" w:rsidR="00C157D3" w:rsidRPr="00DC5393" w:rsidRDefault="00C157D3" w:rsidP="00C157D3">
            <w:pPr>
              <w:spacing w:before="100" w:after="100"/>
              <w:jc w:val="center"/>
              <w:rPr>
                <w:sz w:val="16"/>
                <w:szCs w:val="16"/>
              </w:rPr>
            </w:pPr>
          </w:p>
        </w:tc>
        <w:tc>
          <w:tcPr>
            <w:tcW w:w="1127" w:type="dxa"/>
          </w:tcPr>
          <w:p w14:paraId="16DAD314" w14:textId="77777777" w:rsidR="00C157D3" w:rsidRPr="00DC5393" w:rsidRDefault="00C157D3" w:rsidP="00C157D3">
            <w:pPr>
              <w:spacing w:before="100" w:after="100"/>
              <w:jc w:val="center"/>
              <w:rPr>
                <w:sz w:val="16"/>
                <w:szCs w:val="16"/>
              </w:rPr>
            </w:pPr>
          </w:p>
        </w:tc>
        <w:tc>
          <w:tcPr>
            <w:tcW w:w="1105" w:type="dxa"/>
          </w:tcPr>
          <w:p w14:paraId="63E055B2" w14:textId="77777777" w:rsidR="00C157D3" w:rsidRPr="00DC5393" w:rsidRDefault="00C157D3" w:rsidP="00C157D3">
            <w:pPr>
              <w:spacing w:before="100" w:after="100"/>
              <w:jc w:val="center"/>
              <w:rPr>
                <w:sz w:val="16"/>
                <w:szCs w:val="16"/>
              </w:rPr>
            </w:pPr>
          </w:p>
        </w:tc>
      </w:tr>
      <w:tr w:rsidR="00C157D3" w:rsidRPr="00DC5393" w14:paraId="598EA732" w14:textId="77777777" w:rsidTr="00DC5393">
        <w:trPr>
          <w:cantSplit/>
          <w:trHeight w:val="20"/>
        </w:trPr>
        <w:tc>
          <w:tcPr>
            <w:tcW w:w="810" w:type="dxa"/>
          </w:tcPr>
          <w:p w14:paraId="0BBF413C" w14:textId="2C9F233A" w:rsidR="00C157D3" w:rsidRDefault="00C157D3" w:rsidP="00C157D3">
            <w:pPr>
              <w:spacing w:before="100" w:after="100"/>
              <w:jc w:val="center"/>
              <w:rPr>
                <w:sz w:val="16"/>
                <w:szCs w:val="16"/>
              </w:rPr>
            </w:pPr>
            <w:proofErr w:type="spellStart"/>
            <w:r>
              <w:rPr>
                <w:sz w:val="16"/>
                <w:szCs w:val="16"/>
              </w:rPr>
              <w:t>etc</w:t>
            </w:r>
            <w:proofErr w:type="spellEnd"/>
            <w:r>
              <w:rPr>
                <w:sz w:val="16"/>
                <w:szCs w:val="16"/>
              </w:rPr>
              <w:t>…</w:t>
            </w:r>
          </w:p>
        </w:tc>
        <w:tc>
          <w:tcPr>
            <w:tcW w:w="1468" w:type="dxa"/>
          </w:tcPr>
          <w:p w14:paraId="4336425C" w14:textId="70174042" w:rsidR="00C157D3" w:rsidRPr="005D43A7" w:rsidRDefault="00C157D3" w:rsidP="00C157D3">
            <w:pPr>
              <w:spacing w:before="100" w:after="100"/>
              <w:rPr>
                <w:sz w:val="16"/>
                <w:szCs w:val="16"/>
              </w:rPr>
            </w:pPr>
            <w:r w:rsidRPr="003A0655">
              <w:rPr>
                <w:sz w:val="16"/>
                <w:szCs w:val="16"/>
              </w:rPr>
              <w:t xml:space="preserve"> </w:t>
            </w:r>
            <w:proofErr w:type="spellStart"/>
            <w:r w:rsidRPr="003A0655">
              <w:rPr>
                <w:sz w:val="16"/>
                <w:szCs w:val="16"/>
              </w:rPr>
              <w:t>xxxxx</w:t>
            </w:r>
            <w:proofErr w:type="spellEnd"/>
          </w:p>
        </w:tc>
        <w:tc>
          <w:tcPr>
            <w:tcW w:w="810" w:type="dxa"/>
          </w:tcPr>
          <w:p w14:paraId="139C99AB" w14:textId="77777777" w:rsidR="00C157D3" w:rsidRPr="00DC5393" w:rsidRDefault="00C157D3" w:rsidP="00C157D3">
            <w:pPr>
              <w:spacing w:before="100" w:after="100"/>
              <w:ind w:left="36"/>
              <w:jc w:val="center"/>
              <w:rPr>
                <w:sz w:val="16"/>
                <w:szCs w:val="16"/>
              </w:rPr>
            </w:pPr>
          </w:p>
        </w:tc>
        <w:tc>
          <w:tcPr>
            <w:tcW w:w="692" w:type="dxa"/>
          </w:tcPr>
          <w:p w14:paraId="79BFEB37" w14:textId="77777777" w:rsidR="00C157D3" w:rsidRPr="00DC5393" w:rsidRDefault="00C157D3" w:rsidP="00C157D3">
            <w:pPr>
              <w:spacing w:before="100" w:after="100"/>
              <w:ind w:left="36"/>
              <w:jc w:val="center"/>
              <w:rPr>
                <w:sz w:val="16"/>
                <w:szCs w:val="16"/>
              </w:rPr>
            </w:pPr>
          </w:p>
        </w:tc>
        <w:tc>
          <w:tcPr>
            <w:tcW w:w="990" w:type="dxa"/>
          </w:tcPr>
          <w:p w14:paraId="52AFA2BA" w14:textId="77777777" w:rsidR="00C157D3" w:rsidRPr="00DC5393" w:rsidRDefault="00C157D3" w:rsidP="00C157D3">
            <w:pPr>
              <w:spacing w:before="100" w:after="100"/>
              <w:ind w:left="36"/>
              <w:jc w:val="center"/>
              <w:rPr>
                <w:sz w:val="16"/>
                <w:szCs w:val="16"/>
              </w:rPr>
            </w:pPr>
          </w:p>
        </w:tc>
        <w:tc>
          <w:tcPr>
            <w:tcW w:w="1035" w:type="dxa"/>
          </w:tcPr>
          <w:p w14:paraId="37029C40" w14:textId="77777777" w:rsidR="00C157D3" w:rsidRPr="00DC5393" w:rsidRDefault="00C157D3" w:rsidP="00C157D3">
            <w:pPr>
              <w:spacing w:before="100" w:after="100"/>
              <w:ind w:left="36"/>
              <w:jc w:val="center"/>
              <w:rPr>
                <w:sz w:val="16"/>
                <w:szCs w:val="16"/>
              </w:rPr>
            </w:pPr>
          </w:p>
        </w:tc>
        <w:tc>
          <w:tcPr>
            <w:tcW w:w="945" w:type="dxa"/>
          </w:tcPr>
          <w:p w14:paraId="7A31258D" w14:textId="77777777" w:rsidR="00C157D3" w:rsidRPr="00DC5393" w:rsidRDefault="00C157D3" w:rsidP="00C157D3">
            <w:pPr>
              <w:spacing w:before="100" w:after="100"/>
              <w:ind w:left="36"/>
              <w:jc w:val="center"/>
              <w:rPr>
                <w:sz w:val="16"/>
                <w:szCs w:val="16"/>
              </w:rPr>
            </w:pPr>
          </w:p>
        </w:tc>
        <w:tc>
          <w:tcPr>
            <w:tcW w:w="900" w:type="dxa"/>
          </w:tcPr>
          <w:p w14:paraId="4A7A9E6A" w14:textId="77777777" w:rsidR="00C157D3" w:rsidRPr="00DC5393" w:rsidRDefault="00C157D3" w:rsidP="00C157D3">
            <w:pPr>
              <w:spacing w:before="100" w:after="100"/>
              <w:ind w:left="36"/>
              <w:jc w:val="center"/>
              <w:rPr>
                <w:sz w:val="16"/>
                <w:szCs w:val="16"/>
              </w:rPr>
            </w:pPr>
          </w:p>
        </w:tc>
        <w:tc>
          <w:tcPr>
            <w:tcW w:w="943" w:type="dxa"/>
            <w:gridSpan w:val="2"/>
          </w:tcPr>
          <w:p w14:paraId="5D1C1CA7" w14:textId="77777777" w:rsidR="00C157D3" w:rsidRPr="00DC5393" w:rsidRDefault="00C157D3" w:rsidP="00C157D3">
            <w:pPr>
              <w:spacing w:before="100" w:after="100"/>
              <w:ind w:left="36"/>
              <w:jc w:val="center"/>
              <w:rPr>
                <w:sz w:val="16"/>
                <w:szCs w:val="16"/>
              </w:rPr>
            </w:pPr>
          </w:p>
        </w:tc>
        <w:tc>
          <w:tcPr>
            <w:tcW w:w="990" w:type="dxa"/>
          </w:tcPr>
          <w:p w14:paraId="1A840BD6" w14:textId="77777777" w:rsidR="00C157D3" w:rsidRPr="00DC5393" w:rsidRDefault="00C157D3" w:rsidP="00C157D3">
            <w:pPr>
              <w:spacing w:before="100" w:after="100"/>
              <w:ind w:left="36"/>
              <w:jc w:val="center"/>
              <w:rPr>
                <w:sz w:val="16"/>
                <w:szCs w:val="16"/>
              </w:rPr>
            </w:pPr>
          </w:p>
        </w:tc>
        <w:tc>
          <w:tcPr>
            <w:tcW w:w="990" w:type="dxa"/>
          </w:tcPr>
          <w:p w14:paraId="56C6CA10" w14:textId="77777777" w:rsidR="00C157D3" w:rsidRPr="00DC5393" w:rsidRDefault="00C157D3" w:rsidP="00C157D3">
            <w:pPr>
              <w:spacing w:before="100" w:after="100"/>
              <w:jc w:val="center"/>
              <w:rPr>
                <w:sz w:val="16"/>
                <w:szCs w:val="16"/>
              </w:rPr>
            </w:pPr>
          </w:p>
        </w:tc>
        <w:tc>
          <w:tcPr>
            <w:tcW w:w="990" w:type="dxa"/>
          </w:tcPr>
          <w:p w14:paraId="23429FEE" w14:textId="77777777" w:rsidR="00C157D3" w:rsidRPr="00DC5393" w:rsidRDefault="00C157D3" w:rsidP="00C157D3">
            <w:pPr>
              <w:spacing w:before="100" w:after="100"/>
              <w:jc w:val="center"/>
              <w:rPr>
                <w:sz w:val="16"/>
                <w:szCs w:val="16"/>
              </w:rPr>
            </w:pPr>
          </w:p>
        </w:tc>
        <w:tc>
          <w:tcPr>
            <w:tcW w:w="1127" w:type="dxa"/>
          </w:tcPr>
          <w:p w14:paraId="4DFE3850" w14:textId="77777777" w:rsidR="00C157D3" w:rsidRPr="00DC5393" w:rsidRDefault="00C157D3" w:rsidP="00C157D3">
            <w:pPr>
              <w:spacing w:before="100" w:after="100"/>
              <w:jc w:val="center"/>
              <w:rPr>
                <w:sz w:val="16"/>
                <w:szCs w:val="16"/>
              </w:rPr>
            </w:pPr>
          </w:p>
        </w:tc>
        <w:tc>
          <w:tcPr>
            <w:tcW w:w="1105" w:type="dxa"/>
          </w:tcPr>
          <w:p w14:paraId="2CC34083" w14:textId="77777777" w:rsidR="00C157D3" w:rsidRPr="00DC5393" w:rsidRDefault="00C157D3" w:rsidP="00C157D3">
            <w:pPr>
              <w:spacing w:before="100" w:after="100"/>
              <w:jc w:val="center"/>
              <w:rPr>
                <w:sz w:val="16"/>
                <w:szCs w:val="16"/>
              </w:rPr>
            </w:pPr>
          </w:p>
        </w:tc>
      </w:tr>
      <w:tr w:rsidR="00C157D3" w:rsidRPr="003526E9" w14:paraId="7820009F" w14:textId="77777777" w:rsidTr="003526E9">
        <w:trPr>
          <w:cantSplit/>
          <w:trHeight w:val="20"/>
        </w:trPr>
        <w:tc>
          <w:tcPr>
            <w:tcW w:w="810" w:type="dxa"/>
            <w:shd w:val="clear" w:color="auto" w:fill="D9D9D9" w:themeFill="background1" w:themeFillShade="D9"/>
          </w:tcPr>
          <w:p w14:paraId="68F8D270" w14:textId="609F1748" w:rsidR="00C157D3" w:rsidRPr="003526E9" w:rsidRDefault="00C157D3" w:rsidP="00C157D3">
            <w:pPr>
              <w:spacing w:before="100" w:after="100"/>
              <w:rPr>
                <w:b/>
                <w:bCs/>
                <w:sz w:val="16"/>
                <w:szCs w:val="16"/>
              </w:rPr>
            </w:pPr>
            <w:r>
              <w:rPr>
                <w:b/>
                <w:bCs/>
                <w:sz w:val="16"/>
                <w:szCs w:val="16"/>
              </w:rPr>
              <w:t>5</w:t>
            </w:r>
          </w:p>
        </w:tc>
        <w:tc>
          <w:tcPr>
            <w:tcW w:w="1468" w:type="dxa"/>
            <w:shd w:val="clear" w:color="auto" w:fill="D9D9D9" w:themeFill="background1" w:themeFillShade="D9"/>
          </w:tcPr>
          <w:p w14:paraId="2CAE0B06" w14:textId="0781ECC4" w:rsidR="00C157D3" w:rsidRPr="003526E9" w:rsidDel="008143C1" w:rsidRDefault="00C157D3" w:rsidP="00C157D3">
            <w:pPr>
              <w:spacing w:before="100" w:after="100"/>
              <w:ind w:left="36"/>
              <w:rPr>
                <w:b/>
                <w:bCs/>
                <w:sz w:val="16"/>
                <w:szCs w:val="16"/>
              </w:rPr>
            </w:pPr>
            <w:r w:rsidRPr="003526E9">
              <w:rPr>
                <w:b/>
                <w:bCs/>
                <w:sz w:val="16"/>
                <w:szCs w:val="16"/>
              </w:rPr>
              <w:t>Project management and Implementation Services</w:t>
            </w:r>
          </w:p>
        </w:tc>
        <w:tc>
          <w:tcPr>
            <w:tcW w:w="810" w:type="dxa"/>
            <w:shd w:val="clear" w:color="auto" w:fill="D9D9D9" w:themeFill="background1" w:themeFillShade="D9"/>
          </w:tcPr>
          <w:p w14:paraId="2BE9B415" w14:textId="77777777" w:rsidR="00C157D3" w:rsidRPr="003526E9" w:rsidRDefault="00C157D3" w:rsidP="00C157D3">
            <w:pPr>
              <w:spacing w:before="100" w:after="100"/>
              <w:ind w:left="36"/>
              <w:jc w:val="center"/>
              <w:rPr>
                <w:b/>
                <w:bCs/>
                <w:sz w:val="16"/>
                <w:szCs w:val="16"/>
              </w:rPr>
            </w:pPr>
          </w:p>
        </w:tc>
        <w:tc>
          <w:tcPr>
            <w:tcW w:w="692" w:type="dxa"/>
            <w:shd w:val="clear" w:color="auto" w:fill="D9D9D9" w:themeFill="background1" w:themeFillShade="D9"/>
          </w:tcPr>
          <w:p w14:paraId="3FAE475F" w14:textId="77777777" w:rsidR="00C157D3" w:rsidRPr="003526E9" w:rsidRDefault="00C157D3" w:rsidP="00C157D3">
            <w:pPr>
              <w:spacing w:before="100" w:after="100"/>
              <w:ind w:left="36"/>
              <w:jc w:val="center"/>
              <w:rPr>
                <w:b/>
                <w:bCs/>
                <w:sz w:val="16"/>
                <w:szCs w:val="16"/>
              </w:rPr>
            </w:pPr>
          </w:p>
        </w:tc>
        <w:tc>
          <w:tcPr>
            <w:tcW w:w="990" w:type="dxa"/>
            <w:shd w:val="clear" w:color="auto" w:fill="D9D9D9" w:themeFill="background1" w:themeFillShade="D9"/>
          </w:tcPr>
          <w:p w14:paraId="1BF4D4C4" w14:textId="77777777" w:rsidR="00C157D3" w:rsidRPr="003526E9" w:rsidRDefault="00C157D3" w:rsidP="00C157D3">
            <w:pPr>
              <w:spacing w:before="100" w:after="100"/>
              <w:ind w:left="36"/>
              <w:jc w:val="center"/>
              <w:rPr>
                <w:b/>
                <w:bCs/>
                <w:sz w:val="16"/>
                <w:szCs w:val="16"/>
              </w:rPr>
            </w:pPr>
          </w:p>
        </w:tc>
        <w:tc>
          <w:tcPr>
            <w:tcW w:w="1035" w:type="dxa"/>
            <w:shd w:val="clear" w:color="auto" w:fill="D9D9D9" w:themeFill="background1" w:themeFillShade="D9"/>
          </w:tcPr>
          <w:p w14:paraId="1A932119" w14:textId="77777777" w:rsidR="00C157D3" w:rsidRPr="003526E9" w:rsidRDefault="00C157D3" w:rsidP="00C157D3">
            <w:pPr>
              <w:spacing w:before="100" w:after="100"/>
              <w:ind w:left="36"/>
              <w:jc w:val="center"/>
              <w:rPr>
                <w:b/>
                <w:bCs/>
                <w:sz w:val="16"/>
                <w:szCs w:val="16"/>
              </w:rPr>
            </w:pPr>
          </w:p>
        </w:tc>
        <w:tc>
          <w:tcPr>
            <w:tcW w:w="945" w:type="dxa"/>
            <w:shd w:val="clear" w:color="auto" w:fill="D9D9D9" w:themeFill="background1" w:themeFillShade="D9"/>
          </w:tcPr>
          <w:p w14:paraId="196970E9" w14:textId="77777777" w:rsidR="00C157D3" w:rsidRPr="003526E9" w:rsidRDefault="00C157D3" w:rsidP="00C157D3">
            <w:pPr>
              <w:spacing w:before="100" w:after="100"/>
              <w:ind w:left="36"/>
              <w:jc w:val="center"/>
              <w:rPr>
                <w:b/>
                <w:bCs/>
                <w:sz w:val="16"/>
                <w:szCs w:val="16"/>
              </w:rPr>
            </w:pPr>
          </w:p>
        </w:tc>
        <w:tc>
          <w:tcPr>
            <w:tcW w:w="900" w:type="dxa"/>
            <w:shd w:val="clear" w:color="auto" w:fill="D9D9D9" w:themeFill="background1" w:themeFillShade="D9"/>
          </w:tcPr>
          <w:p w14:paraId="7D1D504A" w14:textId="77777777" w:rsidR="00C157D3" w:rsidRPr="003526E9" w:rsidRDefault="00C157D3" w:rsidP="00C157D3">
            <w:pPr>
              <w:spacing w:before="100" w:after="100"/>
              <w:ind w:left="36"/>
              <w:jc w:val="center"/>
              <w:rPr>
                <w:b/>
                <w:bCs/>
                <w:sz w:val="16"/>
                <w:szCs w:val="16"/>
              </w:rPr>
            </w:pPr>
          </w:p>
        </w:tc>
        <w:tc>
          <w:tcPr>
            <w:tcW w:w="943" w:type="dxa"/>
            <w:gridSpan w:val="2"/>
            <w:shd w:val="clear" w:color="auto" w:fill="D9D9D9" w:themeFill="background1" w:themeFillShade="D9"/>
          </w:tcPr>
          <w:p w14:paraId="689E292E" w14:textId="77777777" w:rsidR="00C157D3" w:rsidRPr="003526E9" w:rsidRDefault="00C157D3" w:rsidP="00C157D3">
            <w:pPr>
              <w:spacing w:before="100" w:after="100"/>
              <w:ind w:left="36"/>
              <w:jc w:val="center"/>
              <w:rPr>
                <w:b/>
                <w:bCs/>
                <w:sz w:val="16"/>
                <w:szCs w:val="16"/>
              </w:rPr>
            </w:pPr>
          </w:p>
        </w:tc>
        <w:tc>
          <w:tcPr>
            <w:tcW w:w="990" w:type="dxa"/>
            <w:shd w:val="clear" w:color="auto" w:fill="D9D9D9" w:themeFill="background1" w:themeFillShade="D9"/>
          </w:tcPr>
          <w:p w14:paraId="169EC51F" w14:textId="77777777" w:rsidR="00C157D3" w:rsidRPr="003526E9" w:rsidRDefault="00C157D3" w:rsidP="00C157D3">
            <w:pPr>
              <w:spacing w:before="100" w:after="100"/>
              <w:ind w:left="36"/>
              <w:jc w:val="center"/>
              <w:rPr>
                <w:b/>
                <w:bCs/>
                <w:sz w:val="16"/>
                <w:szCs w:val="16"/>
              </w:rPr>
            </w:pPr>
          </w:p>
        </w:tc>
        <w:tc>
          <w:tcPr>
            <w:tcW w:w="990" w:type="dxa"/>
            <w:shd w:val="clear" w:color="auto" w:fill="D9D9D9" w:themeFill="background1" w:themeFillShade="D9"/>
          </w:tcPr>
          <w:p w14:paraId="63FCEFF4" w14:textId="77777777" w:rsidR="00C157D3" w:rsidRPr="003526E9" w:rsidRDefault="00C157D3" w:rsidP="00C157D3">
            <w:pPr>
              <w:spacing w:before="100" w:after="100"/>
              <w:jc w:val="center"/>
              <w:rPr>
                <w:b/>
                <w:bCs/>
                <w:sz w:val="16"/>
                <w:szCs w:val="16"/>
              </w:rPr>
            </w:pPr>
          </w:p>
        </w:tc>
        <w:tc>
          <w:tcPr>
            <w:tcW w:w="990" w:type="dxa"/>
            <w:shd w:val="clear" w:color="auto" w:fill="D9D9D9" w:themeFill="background1" w:themeFillShade="D9"/>
          </w:tcPr>
          <w:p w14:paraId="798E5E98" w14:textId="77777777" w:rsidR="00C157D3" w:rsidRPr="003526E9" w:rsidRDefault="00C157D3" w:rsidP="00C157D3">
            <w:pPr>
              <w:spacing w:before="100" w:after="100"/>
              <w:jc w:val="center"/>
              <w:rPr>
                <w:b/>
                <w:bCs/>
                <w:sz w:val="16"/>
                <w:szCs w:val="16"/>
              </w:rPr>
            </w:pPr>
          </w:p>
        </w:tc>
        <w:tc>
          <w:tcPr>
            <w:tcW w:w="1127" w:type="dxa"/>
            <w:shd w:val="clear" w:color="auto" w:fill="D9D9D9" w:themeFill="background1" w:themeFillShade="D9"/>
          </w:tcPr>
          <w:p w14:paraId="65CFF031" w14:textId="77777777" w:rsidR="00C157D3" w:rsidRPr="003526E9" w:rsidRDefault="00C157D3" w:rsidP="00C157D3">
            <w:pPr>
              <w:spacing w:before="100" w:after="100"/>
              <w:jc w:val="center"/>
              <w:rPr>
                <w:b/>
                <w:bCs/>
                <w:sz w:val="16"/>
                <w:szCs w:val="16"/>
              </w:rPr>
            </w:pPr>
          </w:p>
        </w:tc>
        <w:tc>
          <w:tcPr>
            <w:tcW w:w="1105" w:type="dxa"/>
            <w:shd w:val="clear" w:color="auto" w:fill="D9D9D9" w:themeFill="background1" w:themeFillShade="D9"/>
          </w:tcPr>
          <w:p w14:paraId="753E751E" w14:textId="77777777" w:rsidR="00C157D3" w:rsidRPr="003526E9" w:rsidRDefault="00C157D3" w:rsidP="00C157D3">
            <w:pPr>
              <w:spacing w:before="100" w:after="100"/>
              <w:jc w:val="center"/>
              <w:rPr>
                <w:b/>
                <w:bCs/>
                <w:sz w:val="16"/>
                <w:szCs w:val="16"/>
              </w:rPr>
            </w:pPr>
          </w:p>
        </w:tc>
      </w:tr>
      <w:tr w:rsidR="00C157D3" w:rsidRPr="00DC5393" w14:paraId="64CCCB23" w14:textId="77777777" w:rsidTr="00DC5393">
        <w:trPr>
          <w:cantSplit/>
          <w:trHeight w:val="20"/>
        </w:trPr>
        <w:tc>
          <w:tcPr>
            <w:tcW w:w="810" w:type="dxa"/>
          </w:tcPr>
          <w:p w14:paraId="24A1AB25" w14:textId="73011EB7" w:rsidR="00C157D3" w:rsidRPr="00DC5393" w:rsidRDefault="00C157D3" w:rsidP="00C157D3">
            <w:pPr>
              <w:spacing w:before="100" w:after="100"/>
              <w:jc w:val="center"/>
              <w:rPr>
                <w:sz w:val="16"/>
                <w:szCs w:val="16"/>
              </w:rPr>
            </w:pPr>
            <w:r>
              <w:rPr>
                <w:sz w:val="16"/>
                <w:szCs w:val="16"/>
              </w:rPr>
              <w:t>5.1</w:t>
            </w:r>
          </w:p>
        </w:tc>
        <w:tc>
          <w:tcPr>
            <w:tcW w:w="1468" w:type="dxa"/>
          </w:tcPr>
          <w:p w14:paraId="692F7C7C" w14:textId="00328557" w:rsidR="00C157D3" w:rsidRPr="003526E9" w:rsidRDefault="00C157D3" w:rsidP="00C157D3">
            <w:pPr>
              <w:spacing w:before="100" w:after="100"/>
              <w:ind w:left="36"/>
              <w:rPr>
                <w:sz w:val="16"/>
                <w:szCs w:val="16"/>
              </w:rPr>
            </w:pPr>
            <w:proofErr w:type="spellStart"/>
            <w:r>
              <w:rPr>
                <w:sz w:val="16"/>
                <w:szCs w:val="16"/>
              </w:rPr>
              <w:t>xxxxx</w:t>
            </w:r>
            <w:proofErr w:type="spellEnd"/>
          </w:p>
        </w:tc>
        <w:tc>
          <w:tcPr>
            <w:tcW w:w="810" w:type="dxa"/>
          </w:tcPr>
          <w:p w14:paraId="5DC79D47" w14:textId="77777777" w:rsidR="00C157D3" w:rsidRPr="00DC5393" w:rsidRDefault="00C157D3" w:rsidP="00C157D3">
            <w:pPr>
              <w:spacing w:before="100" w:after="100"/>
              <w:ind w:left="36"/>
              <w:jc w:val="center"/>
              <w:rPr>
                <w:sz w:val="16"/>
                <w:szCs w:val="16"/>
              </w:rPr>
            </w:pPr>
          </w:p>
        </w:tc>
        <w:tc>
          <w:tcPr>
            <w:tcW w:w="692" w:type="dxa"/>
          </w:tcPr>
          <w:p w14:paraId="4DE98CC7" w14:textId="77777777" w:rsidR="00C157D3" w:rsidRPr="00DC5393" w:rsidRDefault="00C157D3" w:rsidP="00C157D3">
            <w:pPr>
              <w:spacing w:before="100" w:after="100"/>
              <w:ind w:left="36"/>
              <w:jc w:val="center"/>
              <w:rPr>
                <w:sz w:val="16"/>
                <w:szCs w:val="16"/>
              </w:rPr>
            </w:pPr>
          </w:p>
        </w:tc>
        <w:tc>
          <w:tcPr>
            <w:tcW w:w="990" w:type="dxa"/>
          </w:tcPr>
          <w:p w14:paraId="13CA7BEC" w14:textId="77777777" w:rsidR="00C157D3" w:rsidRPr="00DC5393" w:rsidRDefault="00C157D3" w:rsidP="00C157D3">
            <w:pPr>
              <w:spacing w:before="100" w:after="100"/>
              <w:ind w:left="36"/>
              <w:jc w:val="center"/>
              <w:rPr>
                <w:sz w:val="16"/>
                <w:szCs w:val="16"/>
              </w:rPr>
            </w:pPr>
          </w:p>
        </w:tc>
        <w:tc>
          <w:tcPr>
            <w:tcW w:w="1035" w:type="dxa"/>
          </w:tcPr>
          <w:p w14:paraId="5A00C71A" w14:textId="77777777" w:rsidR="00C157D3" w:rsidRPr="00DC5393" w:rsidRDefault="00C157D3" w:rsidP="00C157D3">
            <w:pPr>
              <w:spacing w:before="100" w:after="100"/>
              <w:ind w:left="36"/>
              <w:jc w:val="center"/>
              <w:rPr>
                <w:sz w:val="16"/>
                <w:szCs w:val="16"/>
              </w:rPr>
            </w:pPr>
          </w:p>
        </w:tc>
        <w:tc>
          <w:tcPr>
            <w:tcW w:w="945" w:type="dxa"/>
          </w:tcPr>
          <w:p w14:paraId="6AE31D64" w14:textId="77777777" w:rsidR="00C157D3" w:rsidRPr="00DC5393" w:rsidRDefault="00C157D3" w:rsidP="00C157D3">
            <w:pPr>
              <w:spacing w:before="100" w:after="100"/>
              <w:ind w:left="36"/>
              <w:jc w:val="center"/>
              <w:rPr>
                <w:sz w:val="16"/>
                <w:szCs w:val="16"/>
              </w:rPr>
            </w:pPr>
          </w:p>
        </w:tc>
        <w:tc>
          <w:tcPr>
            <w:tcW w:w="900" w:type="dxa"/>
          </w:tcPr>
          <w:p w14:paraId="25EB6337" w14:textId="77777777" w:rsidR="00C157D3" w:rsidRPr="00DC5393" w:rsidRDefault="00C157D3" w:rsidP="00C157D3">
            <w:pPr>
              <w:spacing w:before="100" w:after="100"/>
              <w:ind w:left="36"/>
              <w:jc w:val="center"/>
              <w:rPr>
                <w:sz w:val="16"/>
                <w:szCs w:val="16"/>
              </w:rPr>
            </w:pPr>
          </w:p>
        </w:tc>
        <w:tc>
          <w:tcPr>
            <w:tcW w:w="943" w:type="dxa"/>
            <w:gridSpan w:val="2"/>
          </w:tcPr>
          <w:p w14:paraId="5249FF62" w14:textId="77777777" w:rsidR="00C157D3" w:rsidRPr="00DC5393" w:rsidRDefault="00C157D3" w:rsidP="00C157D3">
            <w:pPr>
              <w:spacing w:before="100" w:after="100"/>
              <w:ind w:left="36"/>
              <w:jc w:val="center"/>
              <w:rPr>
                <w:sz w:val="16"/>
                <w:szCs w:val="16"/>
              </w:rPr>
            </w:pPr>
          </w:p>
        </w:tc>
        <w:tc>
          <w:tcPr>
            <w:tcW w:w="990" w:type="dxa"/>
          </w:tcPr>
          <w:p w14:paraId="7BD73A99" w14:textId="77777777" w:rsidR="00C157D3" w:rsidRPr="00DC5393" w:rsidRDefault="00C157D3" w:rsidP="00C157D3">
            <w:pPr>
              <w:spacing w:before="100" w:after="100"/>
              <w:ind w:left="36"/>
              <w:jc w:val="center"/>
              <w:rPr>
                <w:sz w:val="16"/>
                <w:szCs w:val="16"/>
              </w:rPr>
            </w:pPr>
          </w:p>
        </w:tc>
        <w:tc>
          <w:tcPr>
            <w:tcW w:w="990" w:type="dxa"/>
          </w:tcPr>
          <w:p w14:paraId="0AF00449" w14:textId="77777777" w:rsidR="00C157D3" w:rsidRPr="00DC5393" w:rsidRDefault="00C157D3" w:rsidP="00C157D3">
            <w:pPr>
              <w:spacing w:before="100" w:after="100"/>
              <w:jc w:val="center"/>
              <w:rPr>
                <w:sz w:val="16"/>
                <w:szCs w:val="16"/>
              </w:rPr>
            </w:pPr>
          </w:p>
        </w:tc>
        <w:tc>
          <w:tcPr>
            <w:tcW w:w="990" w:type="dxa"/>
          </w:tcPr>
          <w:p w14:paraId="34E10C02" w14:textId="77777777" w:rsidR="00C157D3" w:rsidRPr="00DC5393" w:rsidRDefault="00C157D3" w:rsidP="00C157D3">
            <w:pPr>
              <w:spacing w:before="100" w:after="100"/>
              <w:jc w:val="center"/>
              <w:rPr>
                <w:sz w:val="16"/>
                <w:szCs w:val="16"/>
              </w:rPr>
            </w:pPr>
          </w:p>
        </w:tc>
        <w:tc>
          <w:tcPr>
            <w:tcW w:w="1127" w:type="dxa"/>
          </w:tcPr>
          <w:p w14:paraId="38967800" w14:textId="77777777" w:rsidR="00C157D3" w:rsidRPr="00DC5393" w:rsidRDefault="00C157D3" w:rsidP="00C157D3">
            <w:pPr>
              <w:spacing w:before="100" w:after="100"/>
              <w:jc w:val="center"/>
              <w:rPr>
                <w:sz w:val="16"/>
                <w:szCs w:val="16"/>
              </w:rPr>
            </w:pPr>
          </w:p>
        </w:tc>
        <w:tc>
          <w:tcPr>
            <w:tcW w:w="1105" w:type="dxa"/>
          </w:tcPr>
          <w:p w14:paraId="7F867894" w14:textId="77777777" w:rsidR="00C157D3" w:rsidRPr="00DC5393" w:rsidRDefault="00C157D3" w:rsidP="00C157D3">
            <w:pPr>
              <w:spacing w:before="100" w:after="100"/>
              <w:jc w:val="center"/>
              <w:rPr>
                <w:sz w:val="16"/>
                <w:szCs w:val="16"/>
              </w:rPr>
            </w:pPr>
          </w:p>
        </w:tc>
      </w:tr>
      <w:tr w:rsidR="00C157D3" w:rsidRPr="00DC5393" w14:paraId="29B54BA0" w14:textId="77777777" w:rsidTr="00DC5393">
        <w:trPr>
          <w:cantSplit/>
          <w:trHeight w:val="20"/>
        </w:trPr>
        <w:tc>
          <w:tcPr>
            <w:tcW w:w="810" w:type="dxa"/>
          </w:tcPr>
          <w:p w14:paraId="6BA58EFD" w14:textId="76C5B945" w:rsidR="00C157D3" w:rsidRPr="00DC5393" w:rsidRDefault="00C157D3" w:rsidP="00C157D3">
            <w:pPr>
              <w:spacing w:before="100" w:after="100"/>
              <w:jc w:val="center"/>
              <w:rPr>
                <w:sz w:val="16"/>
                <w:szCs w:val="16"/>
              </w:rPr>
            </w:pPr>
            <w:r>
              <w:rPr>
                <w:sz w:val="16"/>
                <w:szCs w:val="16"/>
              </w:rPr>
              <w:t>5.2</w:t>
            </w:r>
          </w:p>
        </w:tc>
        <w:tc>
          <w:tcPr>
            <w:tcW w:w="1468" w:type="dxa"/>
          </w:tcPr>
          <w:p w14:paraId="496B6789" w14:textId="71846DA2" w:rsidR="00C157D3" w:rsidRPr="00DC5393" w:rsidRDefault="00C157D3" w:rsidP="00C157D3">
            <w:pPr>
              <w:spacing w:before="100" w:after="100"/>
              <w:ind w:left="36"/>
              <w:rPr>
                <w:sz w:val="16"/>
                <w:szCs w:val="16"/>
              </w:rPr>
            </w:pPr>
            <w:proofErr w:type="spellStart"/>
            <w:r w:rsidRPr="005D43A7">
              <w:rPr>
                <w:sz w:val="16"/>
                <w:szCs w:val="16"/>
              </w:rPr>
              <w:t>Xxxxx</w:t>
            </w:r>
            <w:proofErr w:type="spellEnd"/>
          </w:p>
        </w:tc>
        <w:tc>
          <w:tcPr>
            <w:tcW w:w="810" w:type="dxa"/>
          </w:tcPr>
          <w:p w14:paraId="386FD4B4" w14:textId="77777777" w:rsidR="00C157D3" w:rsidRPr="00DC5393" w:rsidRDefault="00C157D3" w:rsidP="00C157D3">
            <w:pPr>
              <w:spacing w:before="100" w:after="100"/>
              <w:ind w:left="36"/>
              <w:jc w:val="center"/>
              <w:rPr>
                <w:sz w:val="16"/>
                <w:szCs w:val="16"/>
              </w:rPr>
            </w:pPr>
          </w:p>
        </w:tc>
        <w:tc>
          <w:tcPr>
            <w:tcW w:w="692" w:type="dxa"/>
          </w:tcPr>
          <w:p w14:paraId="353FC061" w14:textId="77777777" w:rsidR="00C157D3" w:rsidRPr="00DC5393" w:rsidRDefault="00C157D3" w:rsidP="00C157D3">
            <w:pPr>
              <w:spacing w:before="100" w:after="100"/>
              <w:ind w:left="36"/>
              <w:jc w:val="center"/>
              <w:rPr>
                <w:sz w:val="16"/>
                <w:szCs w:val="16"/>
              </w:rPr>
            </w:pPr>
          </w:p>
        </w:tc>
        <w:tc>
          <w:tcPr>
            <w:tcW w:w="990" w:type="dxa"/>
          </w:tcPr>
          <w:p w14:paraId="69C40B8C" w14:textId="77777777" w:rsidR="00C157D3" w:rsidRPr="00DC5393" w:rsidRDefault="00C157D3" w:rsidP="00C157D3">
            <w:pPr>
              <w:spacing w:before="100" w:after="100"/>
              <w:ind w:left="36"/>
              <w:jc w:val="center"/>
              <w:rPr>
                <w:sz w:val="16"/>
                <w:szCs w:val="16"/>
              </w:rPr>
            </w:pPr>
          </w:p>
        </w:tc>
        <w:tc>
          <w:tcPr>
            <w:tcW w:w="1035" w:type="dxa"/>
          </w:tcPr>
          <w:p w14:paraId="20FBF08C" w14:textId="77777777" w:rsidR="00C157D3" w:rsidRPr="00DC5393" w:rsidRDefault="00C157D3" w:rsidP="00C157D3">
            <w:pPr>
              <w:spacing w:before="100" w:after="100"/>
              <w:ind w:left="36"/>
              <w:jc w:val="center"/>
              <w:rPr>
                <w:sz w:val="16"/>
                <w:szCs w:val="16"/>
              </w:rPr>
            </w:pPr>
          </w:p>
        </w:tc>
        <w:tc>
          <w:tcPr>
            <w:tcW w:w="945" w:type="dxa"/>
          </w:tcPr>
          <w:p w14:paraId="7C47F9E8" w14:textId="77777777" w:rsidR="00C157D3" w:rsidRPr="00DC5393" w:rsidRDefault="00C157D3" w:rsidP="00C157D3">
            <w:pPr>
              <w:spacing w:before="100" w:after="100"/>
              <w:ind w:left="36"/>
              <w:jc w:val="center"/>
              <w:rPr>
                <w:sz w:val="16"/>
                <w:szCs w:val="16"/>
              </w:rPr>
            </w:pPr>
          </w:p>
        </w:tc>
        <w:tc>
          <w:tcPr>
            <w:tcW w:w="900" w:type="dxa"/>
          </w:tcPr>
          <w:p w14:paraId="704B2B52" w14:textId="77777777" w:rsidR="00C157D3" w:rsidRPr="00DC5393" w:rsidRDefault="00C157D3" w:rsidP="00C157D3">
            <w:pPr>
              <w:spacing w:before="100" w:after="100"/>
              <w:ind w:left="36"/>
              <w:jc w:val="center"/>
              <w:rPr>
                <w:sz w:val="16"/>
                <w:szCs w:val="16"/>
              </w:rPr>
            </w:pPr>
          </w:p>
        </w:tc>
        <w:tc>
          <w:tcPr>
            <w:tcW w:w="943" w:type="dxa"/>
            <w:gridSpan w:val="2"/>
          </w:tcPr>
          <w:p w14:paraId="0EC9D451" w14:textId="77777777" w:rsidR="00C157D3" w:rsidRPr="00DC5393" w:rsidRDefault="00C157D3" w:rsidP="00C157D3">
            <w:pPr>
              <w:spacing w:before="100" w:after="100"/>
              <w:ind w:left="36"/>
              <w:jc w:val="center"/>
              <w:rPr>
                <w:sz w:val="16"/>
                <w:szCs w:val="16"/>
              </w:rPr>
            </w:pPr>
          </w:p>
        </w:tc>
        <w:tc>
          <w:tcPr>
            <w:tcW w:w="990" w:type="dxa"/>
          </w:tcPr>
          <w:p w14:paraId="6FE2CDB6" w14:textId="77777777" w:rsidR="00C157D3" w:rsidRPr="00DC5393" w:rsidRDefault="00C157D3" w:rsidP="00C157D3">
            <w:pPr>
              <w:spacing w:before="100" w:after="100"/>
              <w:ind w:left="36"/>
              <w:jc w:val="center"/>
              <w:rPr>
                <w:sz w:val="16"/>
                <w:szCs w:val="16"/>
              </w:rPr>
            </w:pPr>
          </w:p>
        </w:tc>
        <w:tc>
          <w:tcPr>
            <w:tcW w:w="990" w:type="dxa"/>
          </w:tcPr>
          <w:p w14:paraId="6AFAB859" w14:textId="77777777" w:rsidR="00C157D3" w:rsidRPr="00DC5393" w:rsidRDefault="00C157D3" w:rsidP="00C157D3">
            <w:pPr>
              <w:spacing w:before="100" w:after="100"/>
              <w:jc w:val="center"/>
              <w:rPr>
                <w:sz w:val="16"/>
                <w:szCs w:val="16"/>
              </w:rPr>
            </w:pPr>
          </w:p>
        </w:tc>
        <w:tc>
          <w:tcPr>
            <w:tcW w:w="990" w:type="dxa"/>
          </w:tcPr>
          <w:p w14:paraId="2F7F2AA4" w14:textId="77777777" w:rsidR="00C157D3" w:rsidRPr="00DC5393" w:rsidRDefault="00C157D3" w:rsidP="00C157D3">
            <w:pPr>
              <w:spacing w:before="100" w:after="100"/>
              <w:jc w:val="center"/>
              <w:rPr>
                <w:sz w:val="16"/>
                <w:szCs w:val="16"/>
              </w:rPr>
            </w:pPr>
          </w:p>
        </w:tc>
        <w:tc>
          <w:tcPr>
            <w:tcW w:w="1127" w:type="dxa"/>
          </w:tcPr>
          <w:p w14:paraId="3C93963E" w14:textId="77777777" w:rsidR="00C157D3" w:rsidRPr="00DC5393" w:rsidRDefault="00C157D3" w:rsidP="00C157D3">
            <w:pPr>
              <w:spacing w:before="100" w:after="100"/>
              <w:jc w:val="center"/>
              <w:rPr>
                <w:sz w:val="16"/>
                <w:szCs w:val="16"/>
              </w:rPr>
            </w:pPr>
          </w:p>
        </w:tc>
        <w:tc>
          <w:tcPr>
            <w:tcW w:w="1105" w:type="dxa"/>
          </w:tcPr>
          <w:p w14:paraId="04F79900" w14:textId="77777777" w:rsidR="00C157D3" w:rsidRPr="00DC5393" w:rsidRDefault="00C157D3" w:rsidP="00C157D3">
            <w:pPr>
              <w:spacing w:before="100" w:after="100"/>
              <w:jc w:val="center"/>
              <w:rPr>
                <w:sz w:val="16"/>
                <w:szCs w:val="16"/>
              </w:rPr>
            </w:pPr>
          </w:p>
        </w:tc>
      </w:tr>
      <w:tr w:rsidR="00C157D3" w:rsidRPr="00DC5393" w14:paraId="5DF05F0C" w14:textId="77777777" w:rsidTr="00DC5393">
        <w:trPr>
          <w:cantSplit/>
          <w:trHeight w:val="20"/>
        </w:trPr>
        <w:tc>
          <w:tcPr>
            <w:tcW w:w="810" w:type="dxa"/>
          </w:tcPr>
          <w:p w14:paraId="7EC4D65C" w14:textId="2B7FE28B" w:rsidR="00C157D3" w:rsidRPr="00DC5393" w:rsidRDefault="00C157D3" w:rsidP="00C157D3">
            <w:pPr>
              <w:spacing w:before="100" w:after="100"/>
              <w:jc w:val="center"/>
              <w:rPr>
                <w:sz w:val="16"/>
                <w:szCs w:val="16"/>
              </w:rPr>
            </w:pPr>
            <w:r>
              <w:rPr>
                <w:sz w:val="16"/>
                <w:szCs w:val="16"/>
              </w:rPr>
              <w:t>5.3</w:t>
            </w:r>
          </w:p>
        </w:tc>
        <w:tc>
          <w:tcPr>
            <w:tcW w:w="1468" w:type="dxa"/>
          </w:tcPr>
          <w:p w14:paraId="60607856" w14:textId="2ABC3979" w:rsidR="00C157D3" w:rsidRPr="00DC5393" w:rsidRDefault="00C157D3" w:rsidP="00C157D3">
            <w:pPr>
              <w:spacing w:before="100" w:after="100"/>
              <w:ind w:left="36"/>
              <w:rPr>
                <w:sz w:val="16"/>
                <w:szCs w:val="16"/>
              </w:rPr>
            </w:pPr>
            <w:proofErr w:type="spellStart"/>
            <w:r w:rsidRPr="005D43A7">
              <w:rPr>
                <w:sz w:val="16"/>
                <w:szCs w:val="16"/>
              </w:rPr>
              <w:t>Xxxxx</w:t>
            </w:r>
            <w:proofErr w:type="spellEnd"/>
          </w:p>
        </w:tc>
        <w:tc>
          <w:tcPr>
            <w:tcW w:w="810" w:type="dxa"/>
          </w:tcPr>
          <w:p w14:paraId="6FF57140" w14:textId="77777777" w:rsidR="00C157D3" w:rsidRPr="00DC5393" w:rsidRDefault="00C157D3" w:rsidP="00C157D3">
            <w:pPr>
              <w:spacing w:before="100" w:after="100"/>
              <w:ind w:left="36"/>
              <w:jc w:val="center"/>
              <w:rPr>
                <w:sz w:val="16"/>
                <w:szCs w:val="16"/>
              </w:rPr>
            </w:pPr>
            <w:r w:rsidRPr="00DC5393">
              <w:rPr>
                <w:sz w:val="16"/>
                <w:szCs w:val="16"/>
              </w:rPr>
              <w:t>- -</w:t>
            </w:r>
          </w:p>
        </w:tc>
        <w:tc>
          <w:tcPr>
            <w:tcW w:w="692" w:type="dxa"/>
          </w:tcPr>
          <w:p w14:paraId="3606A7AD" w14:textId="77777777" w:rsidR="00C157D3" w:rsidRPr="00DC5393" w:rsidRDefault="00C157D3" w:rsidP="00C157D3">
            <w:pPr>
              <w:spacing w:before="100" w:after="100"/>
              <w:ind w:left="36"/>
              <w:jc w:val="center"/>
              <w:rPr>
                <w:sz w:val="16"/>
                <w:szCs w:val="16"/>
              </w:rPr>
            </w:pPr>
            <w:r w:rsidRPr="00DC5393">
              <w:rPr>
                <w:sz w:val="16"/>
                <w:szCs w:val="16"/>
              </w:rPr>
              <w:t>- -</w:t>
            </w:r>
          </w:p>
        </w:tc>
        <w:tc>
          <w:tcPr>
            <w:tcW w:w="990" w:type="dxa"/>
          </w:tcPr>
          <w:p w14:paraId="385B6267" w14:textId="77777777" w:rsidR="00C157D3" w:rsidRPr="00DC5393" w:rsidRDefault="00C157D3" w:rsidP="00C157D3">
            <w:pPr>
              <w:spacing w:before="100" w:after="100"/>
              <w:ind w:left="36"/>
              <w:jc w:val="center"/>
              <w:rPr>
                <w:sz w:val="16"/>
                <w:szCs w:val="16"/>
              </w:rPr>
            </w:pPr>
            <w:r w:rsidRPr="00DC5393">
              <w:rPr>
                <w:sz w:val="16"/>
                <w:szCs w:val="16"/>
              </w:rPr>
              <w:t>- -</w:t>
            </w:r>
          </w:p>
        </w:tc>
        <w:tc>
          <w:tcPr>
            <w:tcW w:w="1035" w:type="dxa"/>
          </w:tcPr>
          <w:p w14:paraId="24DAD8FE" w14:textId="77777777" w:rsidR="00C157D3" w:rsidRPr="00DC5393" w:rsidRDefault="00C157D3" w:rsidP="00C157D3">
            <w:pPr>
              <w:spacing w:before="100" w:after="100"/>
              <w:ind w:left="36"/>
              <w:jc w:val="center"/>
              <w:rPr>
                <w:sz w:val="16"/>
                <w:szCs w:val="16"/>
              </w:rPr>
            </w:pPr>
            <w:r w:rsidRPr="00DC5393">
              <w:rPr>
                <w:sz w:val="16"/>
                <w:szCs w:val="16"/>
              </w:rPr>
              <w:t>- -</w:t>
            </w:r>
          </w:p>
        </w:tc>
        <w:tc>
          <w:tcPr>
            <w:tcW w:w="945" w:type="dxa"/>
          </w:tcPr>
          <w:p w14:paraId="7AC35E5D" w14:textId="77777777" w:rsidR="00C157D3" w:rsidRPr="00DC5393" w:rsidRDefault="00C157D3" w:rsidP="00C157D3">
            <w:pPr>
              <w:spacing w:before="100" w:after="100"/>
              <w:ind w:left="36"/>
              <w:jc w:val="center"/>
              <w:rPr>
                <w:sz w:val="16"/>
                <w:szCs w:val="16"/>
              </w:rPr>
            </w:pPr>
            <w:r w:rsidRPr="00DC5393">
              <w:rPr>
                <w:sz w:val="16"/>
                <w:szCs w:val="16"/>
              </w:rPr>
              <w:t>- -</w:t>
            </w:r>
          </w:p>
        </w:tc>
        <w:tc>
          <w:tcPr>
            <w:tcW w:w="900" w:type="dxa"/>
          </w:tcPr>
          <w:p w14:paraId="34080AAD" w14:textId="77777777" w:rsidR="00C157D3" w:rsidRPr="00DC5393" w:rsidRDefault="00C157D3" w:rsidP="00C157D3">
            <w:pPr>
              <w:spacing w:before="100" w:after="100"/>
              <w:ind w:left="36"/>
              <w:jc w:val="center"/>
              <w:rPr>
                <w:sz w:val="16"/>
                <w:szCs w:val="16"/>
              </w:rPr>
            </w:pPr>
            <w:r w:rsidRPr="00DC5393">
              <w:rPr>
                <w:sz w:val="16"/>
                <w:szCs w:val="16"/>
              </w:rPr>
              <w:t>- -</w:t>
            </w:r>
          </w:p>
        </w:tc>
        <w:tc>
          <w:tcPr>
            <w:tcW w:w="943" w:type="dxa"/>
            <w:gridSpan w:val="2"/>
          </w:tcPr>
          <w:p w14:paraId="338E501C" w14:textId="77777777" w:rsidR="00C157D3" w:rsidRPr="00DC5393" w:rsidRDefault="00C157D3" w:rsidP="00C157D3">
            <w:pPr>
              <w:spacing w:before="100" w:after="100"/>
              <w:ind w:left="36"/>
              <w:jc w:val="center"/>
              <w:rPr>
                <w:sz w:val="16"/>
                <w:szCs w:val="16"/>
              </w:rPr>
            </w:pPr>
            <w:r w:rsidRPr="00DC5393">
              <w:rPr>
                <w:sz w:val="16"/>
                <w:szCs w:val="16"/>
              </w:rPr>
              <w:t>- -</w:t>
            </w:r>
          </w:p>
        </w:tc>
        <w:tc>
          <w:tcPr>
            <w:tcW w:w="990" w:type="dxa"/>
          </w:tcPr>
          <w:p w14:paraId="75A42406" w14:textId="77777777" w:rsidR="00C157D3" w:rsidRPr="00DC5393" w:rsidRDefault="00C157D3" w:rsidP="00C157D3">
            <w:pPr>
              <w:spacing w:before="100" w:after="100"/>
              <w:ind w:left="36"/>
              <w:jc w:val="center"/>
              <w:rPr>
                <w:sz w:val="16"/>
                <w:szCs w:val="16"/>
              </w:rPr>
            </w:pPr>
          </w:p>
        </w:tc>
        <w:tc>
          <w:tcPr>
            <w:tcW w:w="990" w:type="dxa"/>
          </w:tcPr>
          <w:p w14:paraId="350702ED" w14:textId="77777777" w:rsidR="00C157D3" w:rsidRPr="00DC5393" w:rsidRDefault="00C157D3" w:rsidP="00C157D3">
            <w:pPr>
              <w:spacing w:before="100" w:after="100"/>
              <w:jc w:val="center"/>
              <w:rPr>
                <w:sz w:val="16"/>
                <w:szCs w:val="16"/>
              </w:rPr>
            </w:pPr>
          </w:p>
        </w:tc>
        <w:tc>
          <w:tcPr>
            <w:tcW w:w="990" w:type="dxa"/>
          </w:tcPr>
          <w:p w14:paraId="6908049A" w14:textId="77777777" w:rsidR="00C157D3" w:rsidRPr="00DC5393" w:rsidRDefault="00C157D3" w:rsidP="00C157D3">
            <w:pPr>
              <w:spacing w:before="100" w:after="100"/>
              <w:jc w:val="center"/>
              <w:rPr>
                <w:sz w:val="16"/>
                <w:szCs w:val="16"/>
              </w:rPr>
            </w:pPr>
          </w:p>
        </w:tc>
        <w:tc>
          <w:tcPr>
            <w:tcW w:w="1127" w:type="dxa"/>
          </w:tcPr>
          <w:p w14:paraId="73A58539" w14:textId="77777777" w:rsidR="00C157D3" w:rsidRPr="00DC5393" w:rsidRDefault="00C157D3" w:rsidP="00C157D3">
            <w:pPr>
              <w:spacing w:before="100" w:after="100"/>
              <w:jc w:val="center"/>
              <w:rPr>
                <w:sz w:val="16"/>
                <w:szCs w:val="16"/>
              </w:rPr>
            </w:pPr>
          </w:p>
        </w:tc>
        <w:tc>
          <w:tcPr>
            <w:tcW w:w="1105" w:type="dxa"/>
          </w:tcPr>
          <w:p w14:paraId="2FF4D086" w14:textId="77777777" w:rsidR="00C157D3" w:rsidRPr="00DC5393" w:rsidRDefault="00C157D3" w:rsidP="00C157D3">
            <w:pPr>
              <w:spacing w:before="100" w:after="100"/>
              <w:jc w:val="center"/>
              <w:rPr>
                <w:sz w:val="16"/>
                <w:szCs w:val="16"/>
              </w:rPr>
            </w:pPr>
          </w:p>
        </w:tc>
      </w:tr>
      <w:tr w:rsidR="00C157D3" w:rsidRPr="00DC5393" w14:paraId="70F3E585" w14:textId="77777777" w:rsidTr="00DC5393">
        <w:trPr>
          <w:cantSplit/>
          <w:trHeight w:val="20"/>
        </w:trPr>
        <w:tc>
          <w:tcPr>
            <w:tcW w:w="810" w:type="dxa"/>
          </w:tcPr>
          <w:p w14:paraId="697B3C4E" w14:textId="209B3466" w:rsidR="00C157D3" w:rsidRPr="00DC5393" w:rsidRDefault="00C157D3" w:rsidP="00C157D3">
            <w:pPr>
              <w:spacing w:before="100" w:after="100"/>
              <w:jc w:val="center"/>
              <w:rPr>
                <w:i/>
                <w:sz w:val="16"/>
                <w:szCs w:val="16"/>
              </w:rPr>
            </w:pPr>
            <w:r>
              <w:rPr>
                <w:sz w:val="16"/>
                <w:szCs w:val="16"/>
              </w:rPr>
              <w:lastRenderedPageBreak/>
              <w:t>5.4</w:t>
            </w:r>
          </w:p>
        </w:tc>
        <w:tc>
          <w:tcPr>
            <w:tcW w:w="1468" w:type="dxa"/>
          </w:tcPr>
          <w:p w14:paraId="37C55A39" w14:textId="0E2074FA" w:rsidR="00C157D3" w:rsidRPr="00DC5393" w:rsidRDefault="00C157D3" w:rsidP="00C157D3">
            <w:pPr>
              <w:spacing w:before="100" w:after="100"/>
              <w:ind w:left="36"/>
              <w:rPr>
                <w:sz w:val="16"/>
                <w:szCs w:val="16"/>
              </w:rPr>
            </w:pPr>
            <w:proofErr w:type="spellStart"/>
            <w:r w:rsidRPr="005D43A7">
              <w:rPr>
                <w:sz w:val="16"/>
                <w:szCs w:val="16"/>
              </w:rPr>
              <w:t>Xxxxx</w:t>
            </w:r>
            <w:proofErr w:type="spellEnd"/>
          </w:p>
        </w:tc>
        <w:tc>
          <w:tcPr>
            <w:tcW w:w="810" w:type="dxa"/>
          </w:tcPr>
          <w:p w14:paraId="2923070A" w14:textId="77777777" w:rsidR="00C157D3" w:rsidRPr="00DC5393" w:rsidRDefault="00C157D3" w:rsidP="00C157D3">
            <w:pPr>
              <w:spacing w:before="100" w:after="100"/>
              <w:ind w:left="36"/>
              <w:jc w:val="center"/>
              <w:rPr>
                <w:sz w:val="16"/>
                <w:szCs w:val="16"/>
              </w:rPr>
            </w:pPr>
          </w:p>
        </w:tc>
        <w:tc>
          <w:tcPr>
            <w:tcW w:w="692" w:type="dxa"/>
          </w:tcPr>
          <w:p w14:paraId="3FD1C54D" w14:textId="77777777" w:rsidR="00C157D3" w:rsidRPr="00DC5393" w:rsidRDefault="00C157D3" w:rsidP="00C157D3">
            <w:pPr>
              <w:spacing w:before="100" w:after="100"/>
              <w:ind w:left="36"/>
              <w:jc w:val="center"/>
              <w:rPr>
                <w:sz w:val="16"/>
                <w:szCs w:val="16"/>
              </w:rPr>
            </w:pPr>
          </w:p>
        </w:tc>
        <w:tc>
          <w:tcPr>
            <w:tcW w:w="990" w:type="dxa"/>
          </w:tcPr>
          <w:p w14:paraId="6D8AFD6D" w14:textId="77777777" w:rsidR="00C157D3" w:rsidRPr="00DC5393" w:rsidRDefault="00C157D3" w:rsidP="00C157D3">
            <w:pPr>
              <w:spacing w:before="100" w:after="100"/>
              <w:ind w:left="36"/>
              <w:jc w:val="center"/>
              <w:rPr>
                <w:sz w:val="16"/>
                <w:szCs w:val="16"/>
              </w:rPr>
            </w:pPr>
          </w:p>
        </w:tc>
        <w:tc>
          <w:tcPr>
            <w:tcW w:w="1035" w:type="dxa"/>
          </w:tcPr>
          <w:p w14:paraId="0829325E" w14:textId="77777777" w:rsidR="00C157D3" w:rsidRPr="00DC5393" w:rsidRDefault="00C157D3" w:rsidP="00C157D3">
            <w:pPr>
              <w:spacing w:before="100" w:after="100"/>
              <w:ind w:left="36"/>
              <w:jc w:val="center"/>
              <w:rPr>
                <w:sz w:val="16"/>
                <w:szCs w:val="16"/>
              </w:rPr>
            </w:pPr>
          </w:p>
        </w:tc>
        <w:tc>
          <w:tcPr>
            <w:tcW w:w="945" w:type="dxa"/>
          </w:tcPr>
          <w:p w14:paraId="2F7DE5B0" w14:textId="77777777" w:rsidR="00C157D3" w:rsidRPr="00DC5393" w:rsidRDefault="00C157D3" w:rsidP="00C157D3">
            <w:pPr>
              <w:spacing w:before="100" w:after="100"/>
              <w:ind w:left="36"/>
              <w:jc w:val="center"/>
              <w:rPr>
                <w:sz w:val="16"/>
                <w:szCs w:val="16"/>
              </w:rPr>
            </w:pPr>
          </w:p>
        </w:tc>
        <w:tc>
          <w:tcPr>
            <w:tcW w:w="900" w:type="dxa"/>
          </w:tcPr>
          <w:p w14:paraId="0BE16ADB" w14:textId="77777777" w:rsidR="00C157D3" w:rsidRPr="00DC5393" w:rsidRDefault="00C157D3" w:rsidP="00C157D3">
            <w:pPr>
              <w:spacing w:before="100" w:after="100"/>
              <w:ind w:left="36"/>
              <w:jc w:val="center"/>
              <w:rPr>
                <w:sz w:val="16"/>
                <w:szCs w:val="16"/>
              </w:rPr>
            </w:pPr>
          </w:p>
        </w:tc>
        <w:tc>
          <w:tcPr>
            <w:tcW w:w="943" w:type="dxa"/>
            <w:gridSpan w:val="2"/>
          </w:tcPr>
          <w:p w14:paraId="61CD05D5" w14:textId="77777777" w:rsidR="00C157D3" w:rsidRPr="00DC5393" w:rsidRDefault="00C157D3" w:rsidP="00C157D3">
            <w:pPr>
              <w:spacing w:before="100" w:after="100"/>
              <w:ind w:left="36"/>
              <w:jc w:val="center"/>
              <w:rPr>
                <w:sz w:val="16"/>
                <w:szCs w:val="16"/>
              </w:rPr>
            </w:pPr>
          </w:p>
        </w:tc>
        <w:tc>
          <w:tcPr>
            <w:tcW w:w="990" w:type="dxa"/>
          </w:tcPr>
          <w:p w14:paraId="1165B804" w14:textId="77777777" w:rsidR="00C157D3" w:rsidRPr="00DC5393" w:rsidRDefault="00C157D3" w:rsidP="00C157D3">
            <w:pPr>
              <w:spacing w:before="100" w:after="100"/>
              <w:ind w:left="36"/>
              <w:jc w:val="center"/>
              <w:rPr>
                <w:sz w:val="16"/>
                <w:szCs w:val="16"/>
              </w:rPr>
            </w:pPr>
          </w:p>
        </w:tc>
        <w:tc>
          <w:tcPr>
            <w:tcW w:w="990" w:type="dxa"/>
          </w:tcPr>
          <w:p w14:paraId="065119B2" w14:textId="77777777" w:rsidR="00C157D3" w:rsidRPr="00DC5393" w:rsidRDefault="00C157D3" w:rsidP="00C157D3">
            <w:pPr>
              <w:spacing w:before="100" w:after="100"/>
              <w:jc w:val="center"/>
              <w:rPr>
                <w:sz w:val="16"/>
                <w:szCs w:val="16"/>
              </w:rPr>
            </w:pPr>
          </w:p>
        </w:tc>
        <w:tc>
          <w:tcPr>
            <w:tcW w:w="990" w:type="dxa"/>
          </w:tcPr>
          <w:p w14:paraId="70536387" w14:textId="77777777" w:rsidR="00C157D3" w:rsidRPr="00DC5393" w:rsidRDefault="00C157D3" w:rsidP="00C157D3">
            <w:pPr>
              <w:spacing w:before="100" w:after="100"/>
              <w:jc w:val="center"/>
              <w:rPr>
                <w:sz w:val="16"/>
                <w:szCs w:val="16"/>
              </w:rPr>
            </w:pPr>
          </w:p>
        </w:tc>
        <w:tc>
          <w:tcPr>
            <w:tcW w:w="1127" w:type="dxa"/>
          </w:tcPr>
          <w:p w14:paraId="4A1E3624" w14:textId="77777777" w:rsidR="00C157D3" w:rsidRPr="00DC5393" w:rsidRDefault="00C157D3" w:rsidP="00C157D3">
            <w:pPr>
              <w:spacing w:before="100" w:after="100"/>
              <w:jc w:val="center"/>
              <w:rPr>
                <w:sz w:val="16"/>
                <w:szCs w:val="16"/>
              </w:rPr>
            </w:pPr>
          </w:p>
        </w:tc>
        <w:tc>
          <w:tcPr>
            <w:tcW w:w="1105" w:type="dxa"/>
          </w:tcPr>
          <w:p w14:paraId="040FE5EA" w14:textId="77777777" w:rsidR="00C157D3" w:rsidRPr="00DC5393" w:rsidRDefault="00C157D3" w:rsidP="00C157D3">
            <w:pPr>
              <w:spacing w:before="100" w:after="100"/>
              <w:jc w:val="center"/>
              <w:rPr>
                <w:sz w:val="16"/>
                <w:szCs w:val="16"/>
              </w:rPr>
            </w:pPr>
          </w:p>
        </w:tc>
      </w:tr>
      <w:tr w:rsidR="00C157D3" w:rsidRPr="00DC5393" w14:paraId="620022F7" w14:textId="77777777" w:rsidTr="00DC5393">
        <w:trPr>
          <w:cantSplit/>
          <w:trHeight w:val="20"/>
        </w:trPr>
        <w:tc>
          <w:tcPr>
            <w:tcW w:w="810" w:type="dxa"/>
          </w:tcPr>
          <w:p w14:paraId="57B92344" w14:textId="0E3465DD" w:rsidR="00C157D3" w:rsidRPr="00DC5393" w:rsidRDefault="00C157D3" w:rsidP="00C157D3">
            <w:pPr>
              <w:spacing w:before="100" w:after="100"/>
              <w:jc w:val="center"/>
              <w:rPr>
                <w:i/>
                <w:sz w:val="16"/>
                <w:szCs w:val="16"/>
              </w:rPr>
            </w:pPr>
            <w:proofErr w:type="spellStart"/>
            <w:r>
              <w:rPr>
                <w:sz w:val="16"/>
                <w:szCs w:val="16"/>
              </w:rPr>
              <w:t>etc</w:t>
            </w:r>
            <w:proofErr w:type="spellEnd"/>
            <w:r>
              <w:rPr>
                <w:sz w:val="16"/>
                <w:szCs w:val="16"/>
              </w:rPr>
              <w:t>…</w:t>
            </w:r>
          </w:p>
        </w:tc>
        <w:tc>
          <w:tcPr>
            <w:tcW w:w="1468" w:type="dxa"/>
          </w:tcPr>
          <w:p w14:paraId="748ABC98" w14:textId="7AE93928" w:rsidR="00C157D3" w:rsidRPr="00DC5393" w:rsidRDefault="00C157D3" w:rsidP="00C157D3">
            <w:pPr>
              <w:spacing w:before="100" w:after="100"/>
              <w:ind w:left="36"/>
              <w:rPr>
                <w:sz w:val="16"/>
                <w:szCs w:val="16"/>
              </w:rPr>
            </w:pPr>
            <w:proofErr w:type="spellStart"/>
            <w:r w:rsidRPr="005D43A7">
              <w:rPr>
                <w:sz w:val="16"/>
                <w:szCs w:val="16"/>
              </w:rPr>
              <w:t>xxxxx</w:t>
            </w:r>
            <w:proofErr w:type="spellEnd"/>
          </w:p>
        </w:tc>
        <w:tc>
          <w:tcPr>
            <w:tcW w:w="810" w:type="dxa"/>
          </w:tcPr>
          <w:p w14:paraId="09720BB5" w14:textId="77777777" w:rsidR="00C157D3" w:rsidRPr="00DC5393" w:rsidRDefault="00C157D3" w:rsidP="00C157D3">
            <w:pPr>
              <w:spacing w:before="100" w:after="100"/>
              <w:ind w:left="36"/>
              <w:jc w:val="center"/>
              <w:rPr>
                <w:sz w:val="16"/>
                <w:szCs w:val="16"/>
              </w:rPr>
            </w:pPr>
          </w:p>
        </w:tc>
        <w:tc>
          <w:tcPr>
            <w:tcW w:w="692" w:type="dxa"/>
          </w:tcPr>
          <w:p w14:paraId="7737D539" w14:textId="77777777" w:rsidR="00C157D3" w:rsidRPr="00DC5393" w:rsidRDefault="00C157D3" w:rsidP="00C157D3">
            <w:pPr>
              <w:spacing w:before="100" w:after="100"/>
              <w:ind w:left="36"/>
              <w:jc w:val="center"/>
              <w:rPr>
                <w:sz w:val="16"/>
                <w:szCs w:val="16"/>
              </w:rPr>
            </w:pPr>
          </w:p>
        </w:tc>
        <w:tc>
          <w:tcPr>
            <w:tcW w:w="990" w:type="dxa"/>
          </w:tcPr>
          <w:p w14:paraId="33FBEDEF" w14:textId="77777777" w:rsidR="00C157D3" w:rsidRPr="00DC5393" w:rsidRDefault="00C157D3" w:rsidP="00C157D3">
            <w:pPr>
              <w:spacing w:before="100" w:after="100"/>
              <w:ind w:left="36"/>
              <w:jc w:val="center"/>
              <w:rPr>
                <w:sz w:val="16"/>
                <w:szCs w:val="16"/>
              </w:rPr>
            </w:pPr>
          </w:p>
        </w:tc>
        <w:tc>
          <w:tcPr>
            <w:tcW w:w="1035" w:type="dxa"/>
          </w:tcPr>
          <w:p w14:paraId="62E3B7F9" w14:textId="77777777" w:rsidR="00C157D3" w:rsidRPr="00DC5393" w:rsidRDefault="00C157D3" w:rsidP="00C157D3">
            <w:pPr>
              <w:spacing w:before="100" w:after="100"/>
              <w:ind w:left="36"/>
              <w:jc w:val="center"/>
              <w:rPr>
                <w:sz w:val="16"/>
                <w:szCs w:val="16"/>
              </w:rPr>
            </w:pPr>
          </w:p>
        </w:tc>
        <w:tc>
          <w:tcPr>
            <w:tcW w:w="945" w:type="dxa"/>
          </w:tcPr>
          <w:p w14:paraId="5515B69B" w14:textId="77777777" w:rsidR="00C157D3" w:rsidRPr="00DC5393" w:rsidRDefault="00C157D3" w:rsidP="00C157D3">
            <w:pPr>
              <w:spacing w:before="100" w:after="100"/>
              <w:ind w:left="36"/>
              <w:jc w:val="center"/>
              <w:rPr>
                <w:sz w:val="16"/>
                <w:szCs w:val="16"/>
              </w:rPr>
            </w:pPr>
          </w:p>
        </w:tc>
        <w:tc>
          <w:tcPr>
            <w:tcW w:w="900" w:type="dxa"/>
          </w:tcPr>
          <w:p w14:paraId="3D0B2868" w14:textId="77777777" w:rsidR="00C157D3" w:rsidRPr="00DC5393" w:rsidRDefault="00C157D3" w:rsidP="00C157D3">
            <w:pPr>
              <w:spacing w:before="100" w:after="100"/>
              <w:ind w:left="36"/>
              <w:jc w:val="center"/>
              <w:rPr>
                <w:sz w:val="16"/>
                <w:szCs w:val="16"/>
              </w:rPr>
            </w:pPr>
          </w:p>
        </w:tc>
        <w:tc>
          <w:tcPr>
            <w:tcW w:w="943" w:type="dxa"/>
            <w:gridSpan w:val="2"/>
          </w:tcPr>
          <w:p w14:paraId="7019FE49" w14:textId="77777777" w:rsidR="00C157D3" w:rsidRPr="00DC5393" w:rsidRDefault="00C157D3" w:rsidP="00C157D3">
            <w:pPr>
              <w:spacing w:before="100" w:after="100"/>
              <w:ind w:left="36"/>
              <w:jc w:val="center"/>
              <w:rPr>
                <w:sz w:val="16"/>
                <w:szCs w:val="16"/>
              </w:rPr>
            </w:pPr>
          </w:p>
        </w:tc>
        <w:tc>
          <w:tcPr>
            <w:tcW w:w="990" w:type="dxa"/>
          </w:tcPr>
          <w:p w14:paraId="303D34ED" w14:textId="77777777" w:rsidR="00C157D3" w:rsidRPr="00DC5393" w:rsidRDefault="00C157D3" w:rsidP="00C157D3">
            <w:pPr>
              <w:spacing w:before="100" w:after="100"/>
              <w:ind w:left="36"/>
              <w:jc w:val="center"/>
              <w:rPr>
                <w:sz w:val="16"/>
                <w:szCs w:val="16"/>
              </w:rPr>
            </w:pPr>
          </w:p>
        </w:tc>
        <w:tc>
          <w:tcPr>
            <w:tcW w:w="990" w:type="dxa"/>
          </w:tcPr>
          <w:p w14:paraId="37242C0F" w14:textId="77777777" w:rsidR="00C157D3" w:rsidRPr="00DC5393" w:rsidRDefault="00C157D3" w:rsidP="00C157D3">
            <w:pPr>
              <w:spacing w:before="100" w:after="100"/>
              <w:jc w:val="center"/>
              <w:rPr>
                <w:sz w:val="16"/>
                <w:szCs w:val="16"/>
              </w:rPr>
            </w:pPr>
          </w:p>
        </w:tc>
        <w:tc>
          <w:tcPr>
            <w:tcW w:w="990" w:type="dxa"/>
          </w:tcPr>
          <w:p w14:paraId="01BB0BA0" w14:textId="77777777" w:rsidR="00C157D3" w:rsidRPr="00DC5393" w:rsidRDefault="00C157D3" w:rsidP="00C157D3">
            <w:pPr>
              <w:spacing w:before="100" w:after="100"/>
              <w:jc w:val="center"/>
              <w:rPr>
                <w:sz w:val="16"/>
                <w:szCs w:val="16"/>
              </w:rPr>
            </w:pPr>
          </w:p>
        </w:tc>
        <w:tc>
          <w:tcPr>
            <w:tcW w:w="1127" w:type="dxa"/>
          </w:tcPr>
          <w:p w14:paraId="7FB9BA3C" w14:textId="77777777" w:rsidR="00C157D3" w:rsidRPr="00DC5393" w:rsidRDefault="00C157D3" w:rsidP="00C157D3">
            <w:pPr>
              <w:spacing w:before="100" w:after="100"/>
              <w:jc w:val="center"/>
              <w:rPr>
                <w:sz w:val="16"/>
                <w:szCs w:val="16"/>
              </w:rPr>
            </w:pPr>
          </w:p>
        </w:tc>
        <w:tc>
          <w:tcPr>
            <w:tcW w:w="1105" w:type="dxa"/>
          </w:tcPr>
          <w:p w14:paraId="132A8A16" w14:textId="77777777" w:rsidR="00C157D3" w:rsidRPr="00DC5393" w:rsidRDefault="00C157D3" w:rsidP="00C157D3">
            <w:pPr>
              <w:spacing w:before="100" w:after="100"/>
              <w:jc w:val="center"/>
              <w:rPr>
                <w:sz w:val="16"/>
                <w:szCs w:val="16"/>
              </w:rPr>
            </w:pPr>
          </w:p>
        </w:tc>
      </w:tr>
      <w:tr w:rsidR="00C157D3" w:rsidRPr="00DC5393" w14:paraId="3F8076B6" w14:textId="77777777" w:rsidTr="00DC5393">
        <w:trPr>
          <w:cantSplit/>
          <w:trHeight w:val="20"/>
        </w:trPr>
        <w:tc>
          <w:tcPr>
            <w:tcW w:w="8593" w:type="dxa"/>
            <w:gridSpan w:val="10"/>
          </w:tcPr>
          <w:p w14:paraId="3A4A47AE" w14:textId="77777777" w:rsidR="00C157D3" w:rsidRPr="00DC5393" w:rsidRDefault="00C157D3" w:rsidP="00C157D3">
            <w:pPr>
              <w:spacing w:before="100" w:after="100"/>
              <w:rPr>
                <w:sz w:val="16"/>
                <w:szCs w:val="16"/>
              </w:rPr>
            </w:pPr>
            <w:r w:rsidRPr="00DC5393">
              <w:rPr>
                <w:sz w:val="16"/>
                <w:szCs w:val="16"/>
              </w:rPr>
              <w:t xml:space="preserve">Subtotals (to </w:t>
            </w:r>
            <w:r w:rsidRPr="00DC5393">
              <w:rPr>
                <w:i/>
                <w:iCs/>
                <w:sz w:val="16"/>
                <w:szCs w:val="16"/>
              </w:rPr>
              <w:t xml:space="preserve">[ insert:  </w:t>
            </w:r>
            <w:r w:rsidRPr="00DC5393">
              <w:rPr>
                <w:b/>
                <w:bCs/>
                <w:i/>
                <w:iCs/>
                <w:sz w:val="16"/>
                <w:szCs w:val="16"/>
              </w:rPr>
              <w:t xml:space="preserve">line </w:t>
            </w:r>
            <w:proofErr w:type="gramStart"/>
            <w:r w:rsidRPr="00DC5393">
              <w:rPr>
                <w:b/>
                <w:bCs/>
                <w:i/>
                <w:iCs/>
                <w:sz w:val="16"/>
                <w:szCs w:val="16"/>
              </w:rPr>
              <w:t>item</w:t>
            </w:r>
            <w:r w:rsidRPr="00DC5393">
              <w:rPr>
                <w:i/>
                <w:iCs/>
                <w:sz w:val="16"/>
                <w:szCs w:val="16"/>
              </w:rPr>
              <w:t> </w:t>
            </w:r>
            <w:r w:rsidRPr="00DC5393">
              <w:rPr>
                <w:sz w:val="16"/>
                <w:szCs w:val="16"/>
              </w:rPr>
              <w:t>]</w:t>
            </w:r>
            <w:proofErr w:type="gramEnd"/>
            <w:r w:rsidRPr="00DC5393">
              <w:rPr>
                <w:sz w:val="16"/>
                <w:szCs w:val="16"/>
              </w:rPr>
              <w:t xml:space="preserve"> of Supply and Installation Cost Summary Table)</w:t>
            </w:r>
          </w:p>
        </w:tc>
        <w:tc>
          <w:tcPr>
            <w:tcW w:w="990" w:type="dxa"/>
          </w:tcPr>
          <w:p w14:paraId="4EACB1E8" w14:textId="77777777" w:rsidR="00C157D3" w:rsidRPr="00DC5393" w:rsidRDefault="00C157D3" w:rsidP="00C157D3">
            <w:pPr>
              <w:spacing w:before="100" w:after="100"/>
              <w:jc w:val="center"/>
              <w:rPr>
                <w:sz w:val="16"/>
                <w:szCs w:val="16"/>
              </w:rPr>
            </w:pPr>
          </w:p>
        </w:tc>
        <w:tc>
          <w:tcPr>
            <w:tcW w:w="990" w:type="dxa"/>
          </w:tcPr>
          <w:p w14:paraId="5231E700" w14:textId="77777777" w:rsidR="00C157D3" w:rsidRPr="00DC5393" w:rsidRDefault="00C157D3" w:rsidP="00C157D3">
            <w:pPr>
              <w:spacing w:before="100" w:after="100"/>
              <w:jc w:val="center"/>
              <w:rPr>
                <w:sz w:val="16"/>
                <w:szCs w:val="16"/>
              </w:rPr>
            </w:pPr>
          </w:p>
        </w:tc>
        <w:tc>
          <w:tcPr>
            <w:tcW w:w="990" w:type="dxa"/>
          </w:tcPr>
          <w:p w14:paraId="5F77BD0B" w14:textId="77777777" w:rsidR="00C157D3" w:rsidRPr="00DC5393" w:rsidRDefault="00C157D3" w:rsidP="00C157D3">
            <w:pPr>
              <w:spacing w:before="100" w:after="100"/>
              <w:jc w:val="center"/>
              <w:rPr>
                <w:sz w:val="16"/>
                <w:szCs w:val="16"/>
              </w:rPr>
            </w:pPr>
          </w:p>
        </w:tc>
        <w:tc>
          <w:tcPr>
            <w:tcW w:w="1127" w:type="dxa"/>
          </w:tcPr>
          <w:p w14:paraId="0F9C4B3B" w14:textId="77777777" w:rsidR="00C157D3" w:rsidRPr="00DC5393" w:rsidRDefault="00C157D3" w:rsidP="00C157D3">
            <w:pPr>
              <w:spacing w:before="100" w:after="100"/>
              <w:jc w:val="center"/>
              <w:rPr>
                <w:sz w:val="16"/>
                <w:szCs w:val="16"/>
              </w:rPr>
            </w:pPr>
          </w:p>
        </w:tc>
        <w:tc>
          <w:tcPr>
            <w:tcW w:w="1105" w:type="dxa"/>
          </w:tcPr>
          <w:p w14:paraId="79FED00D" w14:textId="77777777" w:rsidR="00C157D3" w:rsidRPr="00DC5393" w:rsidRDefault="00C157D3" w:rsidP="00C157D3">
            <w:pPr>
              <w:spacing w:before="100" w:after="100"/>
              <w:jc w:val="center"/>
              <w:rPr>
                <w:sz w:val="16"/>
                <w:szCs w:val="16"/>
              </w:rPr>
            </w:pPr>
          </w:p>
        </w:tc>
      </w:tr>
    </w:tbl>
    <w:p w14:paraId="3E5704DA" w14:textId="77777777" w:rsidR="00DC5393" w:rsidRDefault="00DC5393" w:rsidP="00DC5393">
      <w:pPr>
        <w:spacing w:after="180"/>
        <w:ind w:right="1440"/>
        <w:jc w:val="center"/>
      </w:pPr>
    </w:p>
    <w:p w14:paraId="18749CAB" w14:textId="77777777" w:rsidR="00DC5393" w:rsidRDefault="00DC5393" w:rsidP="00DC5393">
      <w:pPr>
        <w:ind w:right="1440"/>
        <w:rPr>
          <w:sz w:val="22"/>
        </w:rPr>
      </w:pPr>
      <w:r w:rsidRPr="0089308D">
        <w:rPr>
          <w:b/>
          <w:sz w:val="22"/>
        </w:rPr>
        <w:t>Note:</w:t>
      </w:r>
      <w:r w:rsidRPr="0089308D">
        <w:rPr>
          <w:sz w:val="22"/>
        </w:rPr>
        <w:tab/>
        <w:t xml:space="preserve">- - indicates not applicable.  </w:t>
      </w:r>
    </w:p>
    <w:p w14:paraId="4CAB0837" w14:textId="77777777" w:rsidR="00DC5393" w:rsidRPr="0089308D" w:rsidRDefault="00DC5393" w:rsidP="00DC5393">
      <w:pPr>
        <w:ind w:right="1440"/>
        <w:rPr>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4698"/>
      </w:tblGrid>
      <w:tr w:rsidR="00DC5393" w:rsidRPr="0089308D" w14:paraId="080B951E" w14:textId="77777777" w:rsidTr="00A952F2">
        <w:trPr>
          <w:cantSplit/>
          <w:trHeight w:hRule="exact" w:val="240"/>
          <w:jc w:val="center"/>
        </w:trPr>
        <w:tc>
          <w:tcPr>
            <w:tcW w:w="4320" w:type="dxa"/>
          </w:tcPr>
          <w:p w14:paraId="5866FEE2" w14:textId="77777777" w:rsidR="00DC5393" w:rsidRPr="0089308D" w:rsidRDefault="00DC5393" w:rsidP="00A952F2">
            <w:pPr>
              <w:spacing w:before="100" w:after="100"/>
              <w:rPr>
                <w:sz w:val="22"/>
              </w:rPr>
            </w:pPr>
          </w:p>
        </w:tc>
        <w:tc>
          <w:tcPr>
            <w:tcW w:w="360" w:type="dxa"/>
          </w:tcPr>
          <w:p w14:paraId="024CFE9E" w14:textId="77777777" w:rsidR="00DC5393" w:rsidRPr="0089308D" w:rsidRDefault="00DC5393" w:rsidP="00A952F2">
            <w:pPr>
              <w:spacing w:before="100" w:after="100"/>
              <w:jc w:val="center"/>
              <w:rPr>
                <w:sz w:val="22"/>
              </w:rPr>
            </w:pPr>
          </w:p>
        </w:tc>
        <w:tc>
          <w:tcPr>
            <w:tcW w:w="4698" w:type="dxa"/>
          </w:tcPr>
          <w:p w14:paraId="5ED0B70F" w14:textId="77777777" w:rsidR="00DC5393" w:rsidRPr="0089308D" w:rsidRDefault="00DC5393" w:rsidP="00A952F2">
            <w:pPr>
              <w:spacing w:before="100" w:after="100"/>
              <w:jc w:val="center"/>
              <w:rPr>
                <w:sz w:val="22"/>
              </w:rPr>
            </w:pPr>
          </w:p>
        </w:tc>
      </w:tr>
      <w:tr w:rsidR="00DC5393" w:rsidRPr="0089308D" w14:paraId="361F946C" w14:textId="77777777" w:rsidTr="00A952F2">
        <w:trPr>
          <w:cantSplit/>
          <w:jc w:val="center"/>
        </w:trPr>
        <w:tc>
          <w:tcPr>
            <w:tcW w:w="4320" w:type="dxa"/>
          </w:tcPr>
          <w:p w14:paraId="3F646223" w14:textId="77777777" w:rsidR="00DC5393" w:rsidRPr="0089308D" w:rsidRDefault="00DC5393" w:rsidP="00A952F2">
            <w:pPr>
              <w:spacing w:before="100" w:after="100"/>
              <w:jc w:val="right"/>
              <w:rPr>
                <w:sz w:val="22"/>
              </w:rPr>
            </w:pPr>
            <w:r w:rsidRPr="0089308D">
              <w:rPr>
                <w:sz w:val="22"/>
              </w:rPr>
              <w:t>Name of Bidder:</w:t>
            </w:r>
          </w:p>
        </w:tc>
        <w:tc>
          <w:tcPr>
            <w:tcW w:w="360" w:type="dxa"/>
          </w:tcPr>
          <w:p w14:paraId="0915A213" w14:textId="77777777" w:rsidR="00DC5393" w:rsidRPr="0089308D" w:rsidRDefault="00DC5393" w:rsidP="00A952F2">
            <w:pPr>
              <w:spacing w:before="100" w:after="100"/>
              <w:jc w:val="center"/>
              <w:rPr>
                <w:sz w:val="22"/>
              </w:rPr>
            </w:pPr>
          </w:p>
        </w:tc>
        <w:tc>
          <w:tcPr>
            <w:tcW w:w="4698" w:type="dxa"/>
          </w:tcPr>
          <w:p w14:paraId="1DF75FB6" w14:textId="77777777" w:rsidR="00DC5393" w:rsidRPr="0089308D" w:rsidRDefault="00DC5393" w:rsidP="00A952F2">
            <w:pPr>
              <w:spacing w:before="100" w:after="100"/>
              <w:jc w:val="center"/>
              <w:rPr>
                <w:sz w:val="22"/>
              </w:rPr>
            </w:pPr>
          </w:p>
        </w:tc>
      </w:tr>
      <w:tr w:rsidR="00DC5393" w:rsidRPr="0089308D" w14:paraId="55F89614" w14:textId="77777777" w:rsidTr="00A952F2">
        <w:trPr>
          <w:cantSplit/>
          <w:trHeight w:hRule="exact" w:val="240"/>
          <w:jc w:val="center"/>
        </w:trPr>
        <w:tc>
          <w:tcPr>
            <w:tcW w:w="4320" w:type="dxa"/>
          </w:tcPr>
          <w:p w14:paraId="748DBBC3" w14:textId="77777777" w:rsidR="00DC5393" w:rsidRPr="0089308D" w:rsidRDefault="00DC5393" w:rsidP="00A952F2">
            <w:pPr>
              <w:spacing w:before="100" w:after="100"/>
              <w:jc w:val="right"/>
              <w:rPr>
                <w:sz w:val="22"/>
              </w:rPr>
            </w:pPr>
          </w:p>
        </w:tc>
        <w:tc>
          <w:tcPr>
            <w:tcW w:w="360" w:type="dxa"/>
          </w:tcPr>
          <w:p w14:paraId="7C692172" w14:textId="77777777" w:rsidR="00DC5393" w:rsidRPr="0089308D" w:rsidRDefault="00DC5393" w:rsidP="00A952F2">
            <w:pPr>
              <w:spacing w:before="100" w:after="100"/>
              <w:jc w:val="center"/>
              <w:rPr>
                <w:sz w:val="22"/>
              </w:rPr>
            </w:pPr>
          </w:p>
        </w:tc>
        <w:tc>
          <w:tcPr>
            <w:tcW w:w="4698" w:type="dxa"/>
          </w:tcPr>
          <w:p w14:paraId="68350B1F" w14:textId="77777777" w:rsidR="00DC5393" w:rsidRPr="0089308D" w:rsidRDefault="00DC5393" w:rsidP="00A952F2">
            <w:pPr>
              <w:spacing w:before="100" w:after="100"/>
              <w:jc w:val="center"/>
              <w:rPr>
                <w:sz w:val="22"/>
              </w:rPr>
            </w:pPr>
          </w:p>
        </w:tc>
      </w:tr>
      <w:tr w:rsidR="00DC5393" w:rsidRPr="0089308D" w14:paraId="543CEE01" w14:textId="77777777" w:rsidTr="00A952F2">
        <w:trPr>
          <w:cantSplit/>
          <w:jc w:val="center"/>
        </w:trPr>
        <w:tc>
          <w:tcPr>
            <w:tcW w:w="4320" w:type="dxa"/>
          </w:tcPr>
          <w:p w14:paraId="3CA253BC" w14:textId="77777777" w:rsidR="00DC5393" w:rsidRPr="0089308D" w:rsidRDefault="00DC5393" w:rsidP="00A952F2">
            <w:pPr>
              <w:spacing w:before="100" w:after="100"/>
              <w:jc w:val="right"/>
              <w:rPr>
                <w:sz w:val="22"/>
              </w:rPr>
            </w:pPr>
            <w:r w:rsidRPr="0089308D">
              <w:rPr>
                <w:sz w:val="22"/>
              </w:rPr>
              <w:t>Authorized Signature of Bidder:</w:t>
            </w:r>
          </w:p>
        </w:tc>
        <w:tc>
          <w:tcPr>
            <w:tcW w:w="360" w:type="dxa"/>
          </w:tcPr>
          <w:p w14:paraId="3A731E4D" w14:textId="77777777" w:rsidR="00DC5393" w:rsidRPr="0089308D" w:rsidRDefault="00DC5393" w:rsidP="00A952F2">
            <w:pPr>
              <w:spacing w:before="100" w:after="100"/>
              <w:jc w:val="center"/>
              <w:rPr>
                <w:sz w:val="22"/>
              </w:rPr>
            </w:pPr>
          </w:p>
        </w:tc>
        <w:tc>
          <w:tcPr>
            <w:tcW w:w="4698" w:type="dxa"/>
          </w:tcPr>
          <w:p w14:paraId="6D5E42FE" w14:textId="77777777" w:rsidR="00DC5393" w:rsidRPr="0089308D" w:rsidRDefault="00DC5393" w:rsidP="00A952F2">
            <w:pPr>
              <w:spacing w:before="100" w:after="100"/>
              <w:jc w:val="center"/>
              <w:rPr>
                <w:sz w:val="22"/>
              </w:rPr>
            </w:pPr>
          </w:p>
        </w:tc>
      </w:tr>
    </w:tbl>
    <w:p w14:paraId="6CF54A03" w14:textId="77777777" w:rsidR="003526E9" w:rsidRDefault="003526E9" w:rsidP="00DC5393">
      <w:pPr>
        <w:pStyle w:val="Head82"/>
      </w:pPr>
    </w:p>
    <w:p w14:paraId="175DEE4C" w14:textId="77777777" w:rsidR="00C157D3" w:rsidRDefault="00C157D3" w:rsidP="00C157D3"/>
    <w:p w14:paraId="49C755A1" w14:textId="77777777" w:rsidR="00C157D3" w:rsidRDefault="00C157D3" w:rsidP="00C157D3"/>
    <w:p w14:paraId="77A4AEA6" w14:textId="77777777" w:rsidR="00C157D3" w:rsidRDefault="00C157D3" w:rsidP="00C157D3"/>
    <w:p w14:paraId="6D4FD1B2" w14:textId="77777777" w:rsidR="00C157D3" w:rsidRDefault="00C157D3" w:rsidP="00C157D3"/>
    <w:p w14:paraId="0AB05BA4" w14:textId="77777777" w:rsidR="00C157D3" w:rsidRDefault="00C157D3" w:rsidP="00C157D3"/>
    <w:p w14:paraId="7B85575E" w14:textId="77777777" w:rsidR="00C157D3" w:rsidRPr="00C157D3" w:rsidRDefault="00C157D3" w:rsidP="00C157D3"/>
    <w:p w14:paraId="443B1E8D" w14:textId="77777777" w:rsidR="003526E9" w:rsidRDefault="003526E9" w:rsidP="00DC5393">
      <w:pPr>
        <w:pStyle w:val="Head82"/>
      </w:pPr>
    </w:p>
    <w:p w14:paraId="1E2D9249" w14:textId="19253A52" w:rsidR="00DC5393" w:rsidRPr="00AB5239" w:rsidRDefault="00DC5393" w:rsidP="00DC5393">
      <w:pPr>
        <w:pStyle w:val="Head82"/>
      </w:pPr>
      <w:r>
        <w:lastRenderedPageBreak/>
        <w:t>3.5 Recurrent Cost - Breakdown</w:t>
      </w:r>
    </w:p>
    <w:p w14:paraId="5551C6DF" w14:textId="77777777" w:rsidR="00DC5393" w:rsidRDefault="00DC5393" w:rsidP="00DC5393">
      <w:pPr>
        <w:spacing w:after="180"/>
      </w:pPr>
      <w:r>
        <w:t>System or Subsystem number: entire System procurement</w:t>
      </w:r>
    </w:p>
    <w:p w14:paraId="3D47365F" w14:textId="77777777" w:rsidR="00DC5393" w:rsidRDefault="00DC5393" w:rsidP="00DC5393">
      <w:pPr>
        <w:spacing w:after="180"/>
        <w:outlineLvl w:val="0"/>
      </w:pPr>
      <w:bookmarkStart w:id="519" w:name="_Toc53559892"/>
      <w:proofErr w:type="gramStart"/>
      <w:r>
        <w:t>Line item</w:t>
      </w:r>
      <w:proofErr w:type="gramEnd"/>
      <w:r>
        <w:t xml:space="preserve"> number: 1</w:t>
      </w:r>
      <w:bookmarkEnd w:id="519"/>
      <w:r>
        <w:t xml:space="preserve"> </w:t>
      </w:r>
      <w:bookmarkStart w:id="520" w:name="_Toc53559893"/>
    </w:p>
    <w:p w14:paraId="6FFDC0C9" w14:textId="77777777" w:rsidR="00DC5393" w:rsidRDefault="00DC5393" w:rsidP="00DC5393">
      <w:pPr>
        <w:spacing w:after="180"/>
        <w:jc w:val="center"/>
        <w:outlineLvl w:val="0"/>
      </w:pPr>
      <w:r w:rsidRPr="0089308D">
        <w:t>Costs MUST reflect prices and rates quoted in accordance with ITB 17 and ITB 18.</w:t>
      </w:r>
      <w:bookmarkEnd w:id="520"/>
    </w:p>
    <w:tbl>
      <w:tblPr>
        <w:tblW w:w="1477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638"/>
        <w:gridCol w:w="3034"/>
        <w:gridCol w:w="1620"/>
        <w:gridCol w:w="1620"/>
        <w:gridCol w:w="1620"/>
        <w:gridCol w:w="1620"/>
        <w:gridCol w:w="1620"/>
        <w:gridCol w:w="2006"/>
      </w:tblGrid>
      <w:tr w:rsidR="00DC5393" w:rsidRPr="00A846EE" w14:paraId="1693494D" w14:textId="77777777" w:rsidTr="003526E9">
        <w:trPr>
          <w:cantSplit/>
          <w:trHeight w:val="20"/>
          <w:tblHeader/>
        </w:trPr>
        <w:tc>
          <w:tcPr>
            <w:tcW w:w="1638" w:type="dxa"/>
          </w:tcPr>
          <w:p w14:paraId="74D9DCE5" w14:textId="77777777" w:rsidR="00DC5393" w:rsidRPr="00A846EE" w:rsidRDefault="00DC5393" w:rsidP="00A952F2">
            <w:pPr>
              <w:spacing w:before="100" w:after="100"/>
              <w:jc w:val="center"/>
              <w:rPr>
                <w:sz w:val="20"/>
              </w:rPr>
            </w:pPr>
          </w:p>
        </w:tc>
        <w:tc>
          <w:tcPr>
            <w:tcW w:w="3034" w:type="dxa"/>
          </w:tcPr>
          <w:p w14:paraId="64FC4363" w14:textId="77777777" w:rsidR="00DC5393" w:rsidRPr="00A846EE" w:rsidRDefault="00DC5393" w:rsidP="00A952F2">
            <w:pPr>
              <w:spacing w:before="100" w:after="100"/>
              <w:rPr>
                <w:sz w:val="20"/>
              </w:rPr>
            </w:pPr>
          </w:p>
        </w:tc>
        <w:tc>
          <w:tcPr>
            <w:tcW w:w="10106" w:type="dxa"/>
            <w:gridSpan w:val="6"/>
          </w:tcPr>
          <w:p w14:paraId="3CB21318" w14:textId="77777777" w:rsidR="00DC5393" w:rsidRPr="00A846EE" w:rsidRDefault="00DC5393" w:rsidP="00A952F2">
            <w:pPr>
              <w:spacing w:before="100" w:after="100"/>
              <w:jc w:val="center"/>
              <w:rPr>
                <w:sz w:val="20"/>
              </w:rPr>
            </w:pPr>
            <w:r w:rsidRPr="00A846EE">
              <w:rPr>
                <w:sz w:val="20"/>
              </w:rPr>
              <w:t xml:space="preserve">Maximum all-inclusive costs (for costs in </w:t>
            </w:r>
            <w:r w:rsidRPr="00A846EE">
              <w:rPr>
                <w:i/>
                <w:sz w:val="20"/>
              </w:rPr>
              <w:t>[ </w:t>
            </w:r>
            <w:proofErr w:type="gramStart"/>
            <w:r w:rsidRPr="00A846EE">
              <w:rPr>
                <w:i/>
                <w:sz w:val="20"/>
              </w:rPr>
              <w:t>insert:</w:t>
            </w:r>
            <w:proofErr w:type="gramEnd"/>
            <w:r w:rsidRPr="00A846EE">
              <w:rPr>
                <w:i/>
                <w:sz w:val="20"/>
              </w:rPr>
              <w:t xml:space="preserve">  </w:t>
            </w:r>
            <w:r w:rsidRPr="00A846EE">
              <w:rPr>
                <w:b/>
                <w:i/>
                <w:sz w:val="20"/>
              </w:rPr>
              <w:t>currency</w:t>
            </w:r>
            <w:r w:rsidRPr="00A846EE">
              <w:rPr>
                <w:i/>
                <w:sz w:val="20"/>
              </w:rPr>
              <w:t> ]</w:t>
            </w:r>
            <w:r w:rsidRPr="00A846EE">
              <w:rPr>
                <w:sz w:val="20"/>
              </w:rPr>
              <w:t>)</w:t>
            </w:r>
          </w:p>
        </w:tc>
      </w:tr>
      <w:tr w:rsidR="003526E9" w:rsidRPr="00A846EE" w14:paraId="238C1150" w14:textId="77777777" w:rsidTr="003526E9">
        <w:trPr>
          <w:cantSplit/>
          <w:trHeight w:val="20"/>
          <w:tblHeader/>
        </w:trPr>
        <w:tc>
          <w:tcPr>
            <w:tcW w:w="1638" w:type="dxa"/>
          </w:tcPr>
          <w:p w14:paraId="2B6FD0B0" w14:textId="77777777" w:rsidR="003526E9" w:rsidRPr="00A846EE" w:rsidRDefault="003526E9" w:rsidP="00A952F2">
            <w:pPr>
              <w:spacing w:before="100" w:after="100"/>
              <w:rPr>
                <w:sz w:val="20"/>
                <w:lang w:val="es-ES"/>
              </w:rPr>
            </w:pPr>
            <w:r w:rsidRPr="00A846EE">
              <w:rPr>
                <w:sz w:val="20"/>
              </w:rPr>
              <w:t xml:space="preserve">Component </w:t>
            </w:r>
            <w:r w:rsidRPr="00A846EE">
              <w:rPr>
                <w:sz w:val="20"/>
                <w:lang w:val="es-ES"/>
              </w:rPr>
              <w:t>No.</w:t>
            </w:r>
          </w:p>
        </w:tc>
        <w:tc>
          <w:tcPr>
            <w:tcW w:w="3034" w:type="dxa"/>
          </w:tcPr>
          <w:p w14:paraId="7BA5AEE0" w14:textId="77777777" w:rsidR="003526E9" w:rsidRPr="00A846EE" w:rsidRDefault="003526E9" w:rsidP="00A952F2">
            <w:pPr>
              <w:spacing w:before="100" w:after="100"/>
              <w:jc w:val="center"/>
              <w:rPr>
                <w:sz w:val="20"/>
              </w:rPr>
            </w:pPr>
            <w:r w:rsidRPr="00A846EE">
              <w:rPr>
                <w:sz w:val="20"/>
              </w:rPr>
              <w:t>Component</w:t>
            </w:r>
          </w:p>
        </w:tc>
        <w:tc>
          <w:tcPr>
            <w:tcW w:w="1620" w:type="dxa"/>
          </w:tcPr>
          <w:p w14:paraId="1E32B765" w14:textId="77777777" w:rsidR="003526E9" w:rsidRPr="00A846EE" w:rsidRDefault="003526E9" w:rsidP="00A952F2">
            <w:pPr>
              <w:spacing w:before="100" w:after="100"/>
              <w:jc w:val="center"/>
              <w:rPr>
                <w:sz w:val="20"/>
                <w:lang w:val="es-ES"/>
              </w:rPr>
            </w:pPr>
            <w:r w:rsidRPr="00A846EE">
              <w:rPr>
                <w:sz w:val="20"/>
                <w:lang w:val="es-ES"/>
              </w:rPr>
              <w:t>Y1</w:t>
            </w:r>
          </w:p>
        </w:tc>
        <w:tc>
          <w:tcPr>
            <w:tcW w:w="1620" w:type="dxa"/>
          </w:tcPr>
          <w:p w14:paraId="1AB26673" w14:textId="77777777" w:rsidR="003526E9" w:rsidRPr="00A846EE" w:rsidRDefault="003526E9" w:rsidP="00A952F2">
            <w:pPr>
              <w:spacing w:before="100" w:after="100"/>
              <w:jc w:val="center"/>
              <w:rPr>
                <w:sz w:val="20"/>
                <w:lang w:val="es-ES"/>
              </w:rPr>
            </w:pPr>
            <w:r w:rsidRPr="00A846EE">
              <w:rPr>
                <w:sz w:val="20"/>
                <w:lang w:val="es-ES"/>
              </w:rPr>
              <w:t>Y2</w:t>
            </w:r>
          </w:p>
        </w:tc>
        <w:tc>
          <w:tcPr>
            <w:tcW w:w="1620" w:type="dxa"/>
          </w:tcPr>
          <w:p w14:paraId="49110B90" w14:textId="77777777" w:rsidR="003526E9" w:rsidRPr="00A846EE" w:rsidRDefault="003526E9" w:rsidP="00A952F2">
            <w:pPr>
              <w:spacing w:before="100" w:after="100"/>
              <w:jc w:val="center"/>
              <w:rPr>
                <w:sz w:val="20"/>
                <w:lang w:val="es-ES"/>
              </w:rPr>
            </w:pPr>
            <w:r w:rsidRPr="00A846EE">
              <w:rPr>
                <w:sz w:val="20"/>
                <w:lang w:val="es-ES"/>
              </w:rPr>
              <w:t>Y3</w:t>
            </w:r>
          </w:p>
        </w:tc>
        <w:tc>
          <w:tcPr>
            <w:tcW w:w="1620" w:type="dxa"/>
          </w:tcPr>
          <w:p w14:paraId="2DF57F96" w14:textId="77777777" w:rsidR="003526E9" w:rsidRPr="00A846EE" w:rsidRDefault="003526E9" w:rsidP="00A952F2">
            <w:pPr>
              <w:spacing w:before="100" w:after="100"/>
              <w:jc w:val="center"/>
              <w:rPr>
                <w:sz w:val="20"/>
              </w:rPr>
            </w:pPr>
            <w:r w:rsidRPr="00A846EE">
              <w:rPr>
                <w:sz w:val="20"/>
              </w:rPr>
              <w:t>Y4</w:t>
            </w:r>
          </w:p>
        </w:tc>
        <w:tc>
          <w:tcPr>
            <w:tcW w:w="1620" w:type="dxa"/>
          </w:tcPr>
          <w:p w14:paraId="3E2C6307" w14:textId="77777777" w:rsidR="003526E9" w:rsidRPr="00A846EE" w:rsidRDefault="003526E9" w:rsidP="00A952F2">
            <w:pPr>
              <w:spacing w:before="100" w:after="100"/>
              <w:jc w:val="center"/>
              <w:rPr>
                <w:sz w:val="20"/>
              </w:rPr>
            </w:pPr>
            <w:r w:rsidRPr="00A846EE">
              <w:rPr>
                <w:sz w:val="20"/>
              </w:rPr>
              <w:t>Y5.</w:t>
            </w:r>
          </w:p>
        </w:tc>
        <w:tc>
          <w:tcPr>
            <w:tcW w:w="2006" w:type="dxa"/>
          </w:tcPr>
          <w:p w14:paraId="6FB8E73D" w14:textId="77777777" w:rsidR="003526E9" w:rsidRPr="00A846EE" w:rsidRDefault="003526E9" w:rsidP="00A952F2">
            <w:pPr>
              <w:spacing w:before="100" w:after="100"/>
              <w:jc w:val="center"/>
              <w:rPr>
                <w:sz w:val="20"/>
              </w:rPr>
            </w:pPr>
            <w:r w:rsidRPr="00A846EE">
              <w:rPr>
                <w:sz w:val="20"/>
              </w:rPr>
              <w:t xml:space="preserve">Sub-total for </w:t>
            </w:r>
            <w:r w:rsidRPr="00A846EE">
              <w:rPr>
                <w:i/>
                <w:sz w:val="20"/>
              </w:rPr>
              <w:t xml:space="preserve">[ insert:  </w:t>
            </w:r>
            <w:proofErr w:type="gramStart"/>
            <w:r w:rsidRPr="00A846EE">
              <w:rPr>
                <w:b/>
                <w:i/>
                <w:sz w:val="20"/>
              </w:rPr>
              <w:t>currency</w:t>
            </w:r>
            <w:r w:rsidRPr="00A846EE">
              <w:rPr>
                <w:i/>
                <w:sz w:val="20"/>
              </w:rPr>
              <w:t> ]</w:t>
            </w:r>
            <w:proofErr w:type="gramEnd"/>
          </w:p>
        </w:tc>
      </w:tr>
      <w:tr w:rsidR="003526E9" w:rsidRPr="00A846EE" w14:paraId="0E5B01B1" w14:textId="77777777" w:rsidTr="003526E9">
        <w:trPr>
          <w:cantSplit/>
          <w:trHeight w:val="20"/>
        </w:trPr>
        <w:tc>
          <w:tcPr>
            <w:tcW w:w="1638" w:type="dxa"/>
          </w:tcPr>
          <w:p w14:paraId="4F80F12B" w14:textId="77777777" w:rsidR="003526E9" w:rsidRPr="00A846EE" w:rsidRDefault="003526E9" w:rsidP="003526E9">
            <w:pPr>
              <w:spacing w:before="100" w:after="100"/>
              <w:jc w:val="center"/>
              <w:rPr>
                <w:sz w:val="20"/>
              </w:rPr>
            </w:pPr>
            <w:r w:rsidRPr="00A846EE">
              <w:rPr>
                <w:sz w:val="20"/>
              </w:rPr>
              <w:t>1.</w:t>
            </w:r>
          </w:p>
        </w:tc>
        <w:tc>
          <w:tcPr>
            <w:tcW w:w="3034" w:type="dxa"/>
          </w:tcPr>
          <w:p w14:paraId="20B0E6EC" w14:textId="1159BF75" w:rsidR="003526E9" w:rsidRPr="00A846EE" w:rsidRDefault="003526E9" w:rsidP="003526E9">
            <w:pPr>
              <w:spacing w:before="100" w:after="100"/>
              <w:rPr>
                <w:sz w:val="20"/>
              </w:rPr>
            </w:pPr>
            <w:r>
              <w:rPr>
                <w:sz w:val="22"/>
              </w:rPr>
              <w:t>Annual license</w:t>
            </w:r>
          </w:p>
        </w:tc>
        <w:tc>
          <w:tcPr>
            <w:tcW w:w="1620" w:type="dxa"/>
          </w:tcPr>
          <w:p w14:paraId="3D97BF94" w14:textId="77777777" w:rsidR="003526E9" w:rsidRPr="00A846EE" w:rsidRDefault="003526E9" w:rsidP="003526E9">
            <w:pPr>
              <w:spacing w:before="100" w:after="100"/>
              <w:jc w:val="center"/>
              <w:rPr>
                <w:sz w:val="20"/>
              </w:rPr>
            </w:pPr>
            <w:r w:rsidRPr="00A846EE">
              <w:rPr>
                <w:sz w:val="20"/>
              </w:rPr>
              <w:t>Incl. in Warranty</w:t>
            </w:r>
          </w:p>
        </w:tc>
        <w:tc>
          <w:tcPr>
            <w:tcW w:w="1620" w:type="dxa"/>
          </w:tcPr>
          <w:p w14:paraId="019D746D" w14:textId="77777777" w:rsidR="003526E9" w:rsidRPr="00A846EE" w:rsidRDefault="003526E9" w:rsidP="003526E9">
            <w:pPr>
              <w:spacing w:before="100" w:after="100"/>
              <w:jc w:val="center"/>
              <w:rPr>
                <w:sz w:val="20"/>
              </w:rPr>
            </w:pPr>
          </w:p>
        </w:tc>
        <w:tc>
          <w:tcPr>
            <w:tcW w:w="1620" w:type="dxa"/>
          </w:tcPr>
          <w:p w14:paraId="10881D0B" w14:textId="77777777" w:rsidR="003526E9" w:rsidRPr="00A846EE" w:rsidRDefault="003526E9" w:rsidP="003526E9">
            <w:pPr>
              <w:spacing w:before="100" w:after="100"/>
              <w:jc w:val="center"/>
              <w:rPr>
                <w:sz w:val="20"/>
              </w:rPr>
            </w:pPr>
          </w:p>
        </w:tc>
        <w:tc>
          <w:tcPr>
            <w:tcW w:w="1620" w:type="dxa"/>
          </w:tcPr>
          <w:p w14:paraId="50CEDF40" w14:textId="77777777" w:rsidR="003526E9" w:rsidRPr="00A846EE" w:rsidRDefault="003526E9" w:rsidP="003526E9">
            <w:pPr>
              <w:spacing w:before="100" w:after="100"/>
              <w:jc w:val="center"/>
              <w:rPr>
                <w:sz w:val="20"/>
              </w:rPr>
            </w:pPr>
          </w:p>
        </w:tc>
        <w:tc>
          <w:tcPr>
            <w:tcW w:w="1620" w:type="dxa"/>
          </w:tcPr>
          <w:p w14:paraId="2B577EB1" w14:textId="77777777" w:rsidR="003526E9" w:rsidRPr="00A846EE" w:rsidRDefault="003526E9" w:rsidP="003526E9">
            <w:pPr>
              <w:spacing w:before="100" w:after="100"/>
              <w:jc w:val="center"/>
              <w:rPr>
                <w:sz w:val="20"/>
              </w:rPr>
            </w:pPr>
          </w:p>
        </w:tc>
        <w:tc>
          <w:tcPr>
            <w:tcW w:w="2006" w:type="dxa"/>
          </w:tcPr>
          <w:p w14:paraId="7249A565" w14:textId="77777777" w:rsidR="003526E9" w:rsidRPr="00A846EE" w:rsidRDefault="003526E9" w:rsidP="003526E9">
            <w:pPr>
              <w:spacing w:before="100" w:after="100"/>
              <w:jc w:val="center"/>
              <w:rPr>
                <w:sz w:val="20"/>
              </w:rPr>
            </w:pPr>
          </w:p>
        </w:tc>
      </w:tr>
      <w:tr w:rsidR="003526E9" w:rsidRPr="00A846EE" w14:paraId="6DC2D084" w14:textId="77777777" w:rsidTr="003526E9">
        <w:trPr>
          <w:cantSplit/>
          <w:trHeight w:val="20"/>
        </w:trPr>
        <w:tc>
          <w:tcPr>
            <w:tcW w:w="1638" w:type="dxa"/>
          </w:tcPr>
          <w:p w14:paraId="545C894A" w14:textId="77777777" w:rsidR="003526E9" w:rsidRPr="00A846EE" w:rsidRDefault="003526E9" w:rsidP="003526E9">
            <w:pPr>
              <w:spacing w:before="100" w:after="100"/>
              <w:jc w:val="center"/>
              <w:rPr>
                <w:sz w:val="20"/>
              </w:rPr>
            </w:pPr>
            <w:r w:rsidRPr="00A846EE">
              <w:rPr>
                <w:sz w:val="20"/>
              </w:rPr>
              <w:t>2.</w:t>
            </w:r>
          </w:p>
        </w:tc>
        <w:tc>
          <w:tcPr>
            <w:tcW w:w="3034" w:type="dxa"/>
          </w:tcPr>
          <w:p w14:paraId="7D0BB93D" w14:textId="5646FF63" w:rsidR="003526E9" w:rsidRPr="00A846EE" w:rsidRDefault="003526E9" w:rsidP="003526E9">
            <w:pPr>
              <w:spacing w:before="100" w:after="100"/>
              <w:rPr>
                <w:sz w:val="20"/>
              </w:rPr>
            </w:pPr>
            <w:r>
              <w:rPr>
                <w:sz w:val="22"/>
              </w:rPr>
              <w:t>Continuous support services and routine maintenance</w:t>
            </w:r>
          </w:p>
        </w:tc>
        <w:tc>
          <w:tcPr>
            <w:tcW w:w="1620" w:type="dxa"/>
            <w:vAlign w:val="center"/>
          </w:tcPr>
          <w:p w14:paraId="45CE65CD" w14:textId="77777777" w:rsidR="003526E9" w:rsidRPr="00A846EE" w:rsidRDefault="003526E9" w:rsidP="003526E9">
            <w:pPr>
              <w:spacing w:before="100" w:after="100"/>
              <w:jc w:val="left"/>
              <w:rPr>
                <w:sz w:val="20"/>
              </w:rPr>
            </w:pPr>
            <w:r w:rsidRPr="00A846EE">
              <w:rPr>
                <w:sz w:val="20"/>
              </w:rPr>
              <w:t>Incl. in Warranty</w:t>
            </w:r>
          </w:p>
        </w:tc>
        <w:tc>
          <w:tcPr>
            <w:tcW w:w="1620" w:type="dxa"/>
            <w:vAlign w:val="center"/>
          </w:tcPr>
          <w:p w14:paraId="1A244111" w14:textId="77777777" w:rsidR="003526E9" w:rsidRPr="00A846EE" w:rsidRDefault="003526E9" w:rsidP="003526E9">
            <w:pPr>
              <w:spacing w:before="100" w:after="100"/>
              <w:jc w:val="left"/>
              <w:rPr>
                <w:sz w:val="20"/>
              </w:rPr>
            </w:pPr>
          </w:p>
        </w:tc>
        <w:tc>
          <w:tcPr>
            <w:tcW w:w="1620" w:type="dxa"/>
            <w:vAlign w:val="center"/>
          </w:tcPr>
          <w:p w14:paraId="7BE0E99C" w14:textId="77777777" w:rsidR="003526E9" w:rsidRPr="00A846EE" w:rsidRDefault="003526E9" w:rsidP="003526E9">
            <w:pPr>
              <w:spacing w:before="100" w:after="100"/>
              <w:jc w:val="left"/>
              <w:rPr>
                <w:sz w:val="20"/>
              </w:rPr>
            </w:pPr>
          </w:p>
        </w:tc>
        <w:tc>
          <w:tcPr>
            <w:tcW w:w="1620" w:type="dxa"/>
            <w:vAlign w:val="center"/>
          </w:tcPr>
          <w:p w14:paraId="7E6F0DF7" w14:textId="77777777" w:rsidR="003526E9" w:rsidRPr="00A846EE" w:rsidRDefault="003526E9" w:rsidP="003526E9">
            <w:pPr>
              <w:spacing w:before="100" w:after="100"/>
              <w:jc w:val="left"/>
              <w:rPr>
                <w:sz w:val="20"/>
              </w:rPr>
            </w:pPr>
          </w:p>
        </w:tc>
        <w:tc>
          <w:tcPr>
            <w:tcW w:w="1620" w:type="dxa"/>
            <w:vAlign w:val="center"/>
          </w:tcPr>
          <w:p w14:paraId="0577A629" w14:textId="77777777" w:rsidR="003526E9" w:rsidRPr="00A846EE" w:rsidRDefault="003526E9" w:rsidP="003526E9">
            <w:pPr>
              <w:spacing w:before="100" w:after="100"/>
              <w:jc w:val="left"/>
              <w:rPr>
                <w:sz w:val="20"/>
              </w:rPr>
            </w:pPr>
          </w:p>
        </w:tc>
        <w:tc>
          <w:tcPr>
            <w:tcW w:w="2006" w:type="dxa"/>
          </w:tcPr>
          <w:p w14:paraId="350A78A3" w14:textId="77777777" w:rsidR="003526E9" w:rsidRPr="00A846EE" w:rsidRDefault="003526E9" w:rsidP="003526E9">
            <w:pPr>
              <w:spacing w:before="100" w:after="100"/>
              <w:jc w:val="center"/>
              <w:rPr>
                <w:sz w:val="20"/>
              </w:rPr>
            </w:pPr>
          </w:p>
        </w:tc>
      </w:tr>
      <w:tr w:rsidR="003526E9" w:rsidRPr="00A846EE" w14:paraId="6D0D16D0" w14:textId="77777777" w:rsidTr="003526E9">
        <w:trPr>
          <w:cantSplit/>
          <w:trHeight w:val="20"/>
        </w:trPr>
        <w:tc>
          <w:tcPr>
            <w:tcW w:w="1638" w:type="dxa"/>
          </w:tcPr>
          <w:p w14:paraId="65C646D8" w14:textId="77777777" w:rsidR="003526E9" w:rsidRPr="00A846EE" w:rsidRDefault="003526E9" w:rsidP="003526E9">
            <w:pPr>
              <w:spacing w:before="100" w:after="100"/>
              <w:jc w:val="center"/>
              <w:rPr>
                <w:sz w:val="20"/>
              </w:rPr>
            </w:pPr>
            <w:r w:rsidRPr="00A846EE">
              <w:rPr>
                <w:sz w:val="20"/>
              </w:rPr>
              <w:t>3</w:t>
            </w:r>
          </w:p>
        </w:tc>
        <w:tc>
          <w:tcPr>
            <w:tcW w:w="3034" w:type="dxa"/>
          </w:tcPr>
          <w:p w14:paraId="0298C615" w14:textId="764899A8" w:rsidR="003526E9" w:rsidRPr="003526E9" w:rsidRDefault="003526E9" w:rsidP="003526E9">
            <w:pPr>
              <w:spacing w:before="100" w:after="100"/>
              <w:rPr>
                <w:sz w:val="22"/>
              </w:rPr>
            </w:pPr>
            <w:r>
              <w:rPr>
                <w:sz w:val="22"/>
              </w:rPr>
              <w:t>Project management</w:t>
            </w:r>
          </w:p>
        </w:tc>
        <w:tc>
          <w:tcPr>
            <w:tcW w:w="1620" w:type="dxa"/>
          </w:tcPr>
          <w:p w14:paraId="39F3BF8A" w14:textId="77777777" w:rsidR="003526E9" w:rsidRPr="00A846EE" w:rsidRDefault="003526E9" w:rsidP="003526E9">
            <w:pPr>
              <w:spacing w:before="100" w:after="100"/>
              <w:jc w:val="center"/>
              <w:rPr>
                <w:sz w:val="20"/>
              </w:rPr>
            </w:pPr>
            <w:r w:rsidRPr="00A846EE">
              <w:rPr>
                <w:sz w:val="20"/>
              </w:rPr>
              <w:t>Incl. in Warranty</w:t>
            </w:r>
          </w:p>
        </w:tc>
        <w:tc>
          <w:tcPr>
            <w:tcW w:w="1620" w:type="dxa"/>
          </w:tcPr>
          <w:p w14:paraId="5707D58B" w14:textId="77777777" w:rsidR="003526E9" w:rsidRPr="00A846EE" w:rsidRDefault="003526E9" w:rsidP="003526E9">
            <w:pPr>
              <w:spacing w:before="100" w:after="100"/>
              <w:jc w:val="center"/>
              <w:rPr>
                <w:sz w:val="20"/>
              </w:rPr>
            </w:pPr>
          </w:p>
        </w:tc>
        <w:tc>
          <w:tcPr>
            <w:tcW w:w="1620" w:type="dxa"/>
          </w:tcPr>
          <w:p w14:paraId="6298201E" w14:textId="77777777" w:rsidR="003526E9" w:rsidRPr="00A846EE" w:rsidRDefault="003526E9" w:rsidP="003526E9">
            <w:pPr>
              <w:spacing w:before="100" w:after="100"/>
              <w:jc w:val="center"/>
              <w:rPr>
                <w:sz w:val="20"/>
              </w:rPr>
            </w:pPr>
          </w:p>
        </w:tc>
        <w:tc>
          <w:tcPr>
            <w:tcW w:w="1620" w:type="dxa"/>
          </w:tcPr>
          <w:p w14:paraId="01150AF3" w14:textId="77777777" w:rsidR="003526E9" w:rsidRPr="00A846EE" w:rsidRDefault="003526E9" w:rsidP="003526E9">
            <w:pPr>
              <w:spacing w:before="100" w:after="100"/>
              <w:jc w:val="center"/>
              <w:rPr>
                <w:sz w:val="20"/>
              </w:rPr>
            </w:pPr>
          </w:p>
        </w:tc>
        <w:tc>
          <w:tcPr>
            <w:tcW w:w="1620" w:type="dxa"/>
          </w:tcPr>
          <w:p w14:paraId="1F51BCE8" w14:textId="77777777" w:rsidR="003526E9" w:rsidRPr="00A846EE" w:rsidRDefault="003526E9" w:rsidP="003526E9">
            <w:pPr>
              <w:spacing w:before="100" w:after="100"/>
              <w:jc w:val="center"/>
              <w:rPr>
                <w:sz w:val="20"/>
              </w:rPr>
            </w:pPr>
          </w:p>
        </w:tc>
        <w:tc>
          <w:tcPr>
            <w:tcW w:w="2006" w:type="dxa"/>
          </w:tcPr>
          <w:p w14:paraId="3F20EC11" w14:textId="77777777" w:rsidR="003526E9" w:rsidRPr="00A846EE" w:rsidRDefault="003526E9" w:rsidP="003526E9">
            <w:pPr>
              <w:spacing w:before="100" w:after="100"/>
              <w:jc w:val="center"/>
              <w:rPr>
                <w:sz w:val="20"/>
              </w:rPr>
            </w:pPr>
          </w:p>
        </w:tc>
      </w:tr>
      <w:tr w:rsidR="00DC5393" w:rsidRPr="00A846EE" w14:paraId="6A65BEB4" w14:textId="77777777" w:rsidTr="003526E9">
        <w:trPr>
          <w:cantSplit/>
          <w:trHeight w:val="20"/>
        </w:trPr>
        <w:tc>
          <w:tcPr>
            <w:tcW w:w="12772" w:type="dxa"/>
            <w:gridSpan w:val="7"/>
          </w:tcPr>
          <w:p w14:paraId="74C2A9CC" w14:textId="77777777" w:rsidR="00DC5393" w:rsidRPr="00A846EE" w:rsidRDefault="00DC5393" w:rsidP="00A952F2">
            <w:pPr>
              <w:spacing w:before="100" w:after="100"/>
              <w:jc w:val="right"/>
              <w:rPr>
                <w:sz w:val="20"/>
              </w:rPr>
            </w:pPr>
            <w:r w:rsidRPr="00A846EE">
              <w:rPr>
                <w:sz w:val="20"/>
              </w:rPr>
              <w:t xml:space="preserve">Cumulative Subtotal (to </w:t>
            </w:r>
            <w:r w:rsidRPr="00A846EE">
              <w:rPr>
                <w:i/>
                <w:sz w:val="20"/>
              </w:rPr>
              <w:t xml:space="preserve">[ insert: </w:t>
            </w:r>
            <w:proofErr w:type="gramStart"/>
            <w:r w:rsidRPr="00A846EE">
              <w:rPr>
                <w:b/>
                <w:i/>
                <w:sz w:val="20"/>
              </w:rPr>
              <w:t>currency </w:t>
            </w:r>
            <w:r w:rsidRPr="00A846EE">
              <w:rPr>
                <w:sz w:val="20"/>
              </w:rPr>
              <w:t>]</w:t>
            </w:r>
            <w:proofErr w:type="gramEnd"/>
            <w:r w:rsidRPr="00A846EE">
              <w:rPr>
                <w:sz w:val="20"/>
              </w:rPr>
              <w:t xml:space="preserve"> entry for </w:t>
            </w:r>
            <w:r w:rsidRPr="00A846EE">
              <w:rPr>
                <w:i/>
                <w:sz w:val="20"/>
              </w:rPr>
              <w:t xml:space="preserve">[ insert:  </w:t>
            </w:r>
            <w:r w:rsidRPr="00A846EE">
              <w:rPr>
                <w:b/>
                <w:i/>
                <w:sz w:val="20"/>
              </w:rPr>
              <w:t>line item</w:t>
            </w:r>
            <w:r w:rsidRPr="00A846EE">
              <w:rPr>
                <w:sz w:val="20"/>
              </w:rPr>
              <w:t> </w:t>
            </w:r>
            <w:r w:rsidRPr="00A846EE">
              <w:rPr>
                <w:i/>
                <w:sz w:val="20"/>
              </w:rPr>
              <w:t>]</w:t>
            </w:r>
            <w:r w:rsidRPr="00A846EE">
              <w:rPr>
                <w:sz w:val="20"/>
              </w:rPr>
              <w:t xml:space="preserve"> in the Recurrent Cost Summary Table)</w:t>
            </w:r>
          </w:p>
        </w:tc>
        <w:tc>
          <w:tcPr>
            <w:tcW w:w="2006" w:type="dxa"/>
          </w:tcPr>
          <w:p w14:paraId="6AF8EB3F" w14:textId="77777777" w:rsidR="00DC5393" w:rsidRPr="00A846EE" w:rsidRDefault="00DC5393" w:rsidP="00A952F2">
            <w:pPr>
              <w:spacing w:before="100" w:after="100"/>
              <w:jc w:val="center"/>
              <w:rPr>
                <w:sz w:val="20"/>
              </w:rPr>
            </w:pPr>
          </w:p>
        </w:tc>
      </w:tr>
    </w:tbl>
    <w:p w14:paraId="5C51F21B" w14:textId="77777777" w:rsidR="00DC5393" w:rsidRDefault="00DC5393" w:rsidP="00DC5393">
      <w:pPr>
        <w:spacing w:before="80" w:after="80"/>
        <w:ind w:left="1267" w:hanging="1267"/>
        <w:rPr>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4248"/>
      </w:tblGrid>
      <w:tr w:rsidR="00DC5393" w14:paraId="5304B35F" w14:textId="77777777" w:rsidTr="00A952F2">
        <w:trPr>
          <w:cantSplit/>
          <w:jc w:val="center"/>
        </w:trPr>
        <w:tc>
          <w:tcPr>
            <w:tcW w:w="4320" w:type="dxa"/>
          </w:tcPr>
          <w:p w14:paraId="4EC1D32B" w14:textId="77777777" w:rsidR="00DC5393" w:rsidRDefault="00DC5393" w:rsidP="00A952F2">
            <w:pPr>
              <w:spacing w:before="100" w:after="100"/>
              <w:jc w:val="right"/>
              <w:rPr>
                <w:sz w:val="22"/>
              </w:rPr>
            </w:pPr>
            <w:r>
              <w:rPr>
                <w:sz w:val="22"/>
              </w:rPr>
              <w:t>Name of Bidder:</w:t>
            </w:r>
          </w:p>
        </w:tc>
        <w:tc>
          <w:tcPr>
            <w:tcW w:w="360" w:type="dxa"/>
          </w:tcPr>
          <w:p w14:paraId="7CCEFEE5" w14:textId="77777777" w:rsidR="00DC5393" w:rsidRDefault="00DC5393" w:rsidP="00A952F2">
            <w:pPr>
              <w:spacing w:before="100" w:after="100"/>
              <w:jc w:val="center"/>
              <w:rPr>
                <w:sz w:val="22"/>
              </w:rPr>
            </w:pPr>
          </w:p>
        </w:tc>
        <w:tc>
          <w:tcPr>
            <w:tcW w:w="4248" w:type="dxa"/>
          </w:tcPr>
          <w:p w14:paraId="2C159513" w14:textId="77777777" w:rsidR="00DC5393" w:rsidRDefault="00DC5393" w:rsidP="00A952F2">
            <w:pPr>
              <w:spacing w:before="100" w:after="100"/>
              <w:jc w:val="center"/>
              <w:rPr>
                <w:sz w:val="22"/>
              </w:rPr>
            </w:pPr>
          </w:p>
        </w:tc>
      </w:tr>
      <w:tr w:rsidR="00DC5393" w14:paraId="4FCE0F47" w14:textId="77777777" w:rsidTr="00A952F2">
        <w:trPr>
          <w:cantSplit/>
          <w:trHeight w:hRule="exact" w:val="240"/>
          <w:jc w:val="center"/>
        </w:trPr>
        <w:tc>
          <w:tcPr>
            <w:tcW w:w="4320" w:type="dxa"/>
          </w:tcPr>
          <w:p w14:paraId="76622990" w14:textId="77777777" w:rsidR="00DC5393" w:rsidRDefault="00DC5393" w:rsidP="00A952F2">
            <w:pPr>
              <w:spacing w:before="100" w:after="100"/>
              <w:jc w:val="right"/>
              <w:rPr>
                <w:sz w:val="22"/>
              </w:rPr>
            </w:pPr>
          </w:p>
        </w:tc>
        <w:tc>
          <w:tcPr>
            <w:tcW w:w="360" w:type="dxa"/>
          </w:tcPr>
          <w:p w14:paraId="2EE1624A" w14:textId="77777777" w:rsidR="00DC5393" w:rsidRDefault="00DC5393" w:rsidP="00A952F2">
            <w:pPr>
              <w:spacing w:before="100" w:after="100"/>
              <w:jc w:val="center"/>
              <w:rPr>
                <w:sz w:val="22"/>
              </w:rPr>
            </w:pPr>
          </w:p>
        </w:tc>
        <w:tc>
          <w:tcPr>
            <w:tcW w:w="4248" w:type="dxa"/>
          </w:tcPr>
          <w:p w14:paraId="178476CB" w14:textId="77777777" w:rsidR="00DC5393" w:rsidRDefault="00DC5393" w:rsidP="00A952F2">
            <w:pPr>
              <w:spacing w:before="100" w:after="100"/>
              <w:jc w:val="center"/>
              <w:rPr>
                <w:sz w:val="22"/>
              </w:rPr>
            </w:pPr>
          </w:p>
        </w:tc>
      </w:tr>
      <w:tr w:rsidR="00DC5393" w14:paraId="016CB93D" w14:textId="77777777" w:rsidTr="00A952F2">
        <w:trPr>
          <w:cantSplit/>
          <w:jc w:val="center"/>
        </w:trPr>
        <w:tc>
          <w:tcPr>
            <w:tcW w:w="4320" w:type="dxa"/>
          </w:tcPr>
          <w:p w14:paraId="2F2D0636" w14:textId="77777777" w:rsidR="00DC5393" w:rsidRDefault="00DC5393" w:rsidP="00A952F2">
            <w:pPr>
              <w:spacing w:before="100" w:after="100"/>
              <w:jc w:val="right"/>
              <w:rPr>
                <w:sz w:val="22"/>
              </w:rPr>
            </w:pPr>
            <w:r>
              <w:rPr>
                <w:sz w:val="22"/>
              </w:rPr>
              <w:t>Authorized Signature of Bidder:</w:t>
            </w:r>
          </w:p>
        </w:tc>
        <w:tc>
          <w:tcPr>
            <w:tcW w:w="360" w:type="dxa"/>
          </w:tcPr>
          <w:p w14:paraId="6D542346" w14:textId="77777777" w:rsidR="00DC5393" w:rsidRDefault="00DC5393" w:rsidP="00A952F2">
            <w:pPr>
              <w:spacing w:before="100" w:after="100"/>
              <w:jc w:val="center"/>
              <w:rPr>
                <w:sz w:val="22"/>
              </w:rPr>
            </w:pPr>
          </w:p>
        </w:tc>
        <w:tc>
          <w:tcPr>
            <w:tcW w:w="4248" w:type="dxa"/>
          </w:tcPr>
          <w:p w14:paraId="4FDA3694" w14:textId="77777777" w:rsidR="00DC5393" w:rsidRDefault="00DC5393" w:rsidP="00A952F2">
            <w:pPr>
              <w:spacing w:before="100" w:after="100"/>
              <w:jc w:val="center"/>
              <w:rPr>
                <w:sz w:val="22"/>
              </w:rPr>
            </w:pPr>
          </w:p>
        </w:tc>
      </w:tr>
    </w:tbl>
    <w:p w14:paraId="430B1B19" w14:textId="77777777" w:rsidR="00DC5393" w:rsidRPr="0089308D" w:rsidRDefault="00DC5393" w:rsidP="00DC5393">
      <w:pPr>
        <w:pStyle w:val="Head32"/>
        <w:ind w:right="1440"/>
      </w:pPr>
      <w:r w:rsidRPr="0089308D">
        <w:rPr>
          <w:sz w:val="22"/>
        </w:rPr>
        <w:br w:type="page"/>
      </w:r>
      <w:r w:rsidRPr="0089308D">
        <w:lastRenderedPageBreak/>
        <w:t>3.6</w:t>
      </w:r>
      <w:r w:rsidRPr="0089308D">
        <w:tab/>
      </w:r>
      <w:r w:rsidRPr="0089308D">
        <w:tab/>
        <w:t>Country of Origin Code Table</w:t>
      </w:r>
    </w:p>
    <w:p w14:paraId="1C1B61EE" w14:textId="77777777" w:rsidR="00DC5393" w:rsidRPr="0089308D" w:rsidRDefault="00DC5393" w:rsidP="00DC5393">
      <w:pPr>
        <w:ind w:right="1440"/>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3274"/>
        <w:gridCol w:w="1637"/>
        <w:gridCol w:w="409"/>
        <w:gridCol w:w="2987"/>
        <w:gridCol w:w="1739"/>
        <w:gridCol w:w="409"/>
        <w:gridCol w:w="2558"/>
        <w:gridCol w:w="1637"/>
      </w:tblGrid>
      <w:tr w:rsidR="00DC5393" w:rsidRPr="0089308D" w14:paraId="7C2DA3F1" w14:textId="77777777" w:rsidTr="00A952F2">
        <w:trPr>
          <w:cantSplit/>
          <w:trHeight w:val="707"/>
          <w:tblHeader/>
        </w:trPr>
        <w:tc>
          <w:tcPr>
            <w:tcW w:w="3274" w:type="dxa"/>
          </w:tcPr>
          <w:p w14:paraId="6188B037" w14:textId="77777777" w:rsidR="00DC5393" w:rsidRPr="0089308D" w:rsidRDefault="00DC5393" w:rsidP="00A952F2">
            <w:pPr>
              <w:spacing w:before="100" w:after="100"/>
              <w:jc w:val="center"/>
              <w:rPr>
                <w:sz w:val="22"/>
              </w:rPr>
            </w:pPr>
            <w:r w:rsidRPr="0089308D">
              <w:rPr>
                <w:sz w:val="22"/>
              </w:rPr>
              <w:t>Country of Origin</w:t>
            </w:r>
          </w:p>
        </w:tc>
        <w:tc>
          <w:tcPr>
            <w:tcW w:w="1637" w:type="dxa"/>
          </w:tcPr>
          <w:p w14:paraId="53DD1621" w14:textId="77777777" w:rsidR="00DC5393" w:rsidRPr="0089308D" w:rsidRDefault="00DC5393" w:rsidP="00A952F2">
            <w:pPr>
              <w:spacing w:before="100" w:after="100"/>
              <w:jc w:val="center"/>
              <w:rPr>
                <w:sz w:val="22"/>
              </w:rPr>
            </w:pPr>
            <w:r w:rsidRPr="0089308D">
              <w:rPr>
                <w:sz w:val="22"/>
              </w:rPr>
              <w:t>Country Code</w:t>
            </w:r>
          </w:p>
        </w:tc>
        <w:tc>
          <w:tcPr>
            <w:tcW w:w="409" w:type="dxa"/>
          </w:tcPr>
          <w:p w14:paraId="63A6DC42" w14:textId="77777777" w:rsidR="00DC5393" w:rsidRPr="0089308D" w:rsidRDefault="00DC5393" w:rsidP="00A952F2">
            <w:pPr>
              <w:spacing w:before="100" w:after="100"/>
              <w:jc w:val="center"/>
              <w:rPr>
                <w:sz w:val="22"/>
              </w:rPr>
            </w:pPr>
          </w:p>
        </w:tc>
        <w:tc>
          <w:tcPr>
            <w:tcW w:w="2987" w:type="dxa"/>
          </w:tcPr>
          <w:p w14:paraId="135CBBE0" w14:textId="77777777" w:rsidR="00DC5393" w:rsidRPr="0089308D" w:rsidRDefault="00DC5393" w:rsidP="00A952F2">
            <w:pPr>
              <w:spacing w:before="100" w:after="100"/>
              <w:jc w:val="center"/>
              <w:rPr>
                <w:sz w:val="22"/>
              </w:rPr>
            </w:pPr>
            <w:r w:rsidRPr="0089308D">
              <w:rPr>
                <w:sz w:val="22"/>
              </w:rPr>
              <w:t>Country of Origin</w:t>
            </w:r>
          </w:p>
        </w:tc>
        <w:tc>
          <w:tcPr>
            <w:tcW w:w="1739" w:type="dxa"/>
          </w:tcPr>
          <w:p w14:paraId="67A0496E" w14:textId="77777777" w:rsidR="00DC5393" w:rsidRPr="0089308D" w:rsidRDefault="00DC5393" w:rsidP="00A952F2">
            <w:pPr>
              <w:spacing w:before="100" w:after="100"/>
              <w:jc w:val="center"/>
              <w:rPr>
                <w:sz w:val="22"/>
              </w:rPr>
            </w:pPr>
            <w:r w:rsidRPr="0089308D">
              <w:rPr>
                <w:sz w:val="22"/>
              </w:rPr>
              <w:t>Country Code</w:t>
            </w:r>
          </w:p>
        </w:tc>
        <w:tc>
          <w:tcPr>
            <w:tcW w:w="409" w:type="dxa"/>
          </w:tcPr>
          <w:p w14:paraId="0B2DDEA0" w14:textId="77777777" w:rsidR="00DC5393" w:rsidRPr="0089308D" w:rsidRDefault="00DC5393" w:rsidP="00A952F2">
            <w:pPr>
              <w:spacing w:before="100" w:after="100"/>
              <w:jc w:val="center"/>
              <w:rPr>
                <w:sz w:val="22"/>
              </w:rPr>
            </w:pPr>
          </w:p>
        </w:tc>
        <w:tc>
          <w:tcPr>
            <w:tcW w:w="2558" w:type="dxa"/>
          </w:tcPr>
          <w:p w14:paraId="79C2558C" w14:textId="77777777" w:rsidR="00DC5393" w:rsidRPr="0089308D" w:rsidRDefault="00DC5393" w:rsidP="00A952F2">
            <w:pPr>
              <w:spacing w:before="100" w:after="100"/>
              <w:jc w:val="center"/>
              <w:rPr>
                <w:sz w:val="22"/>
              </w:rPr>
            </w:pPr>
            <w:r w:rsidRPr="0089308D">
              <w:rPr>
                <w:sz w:val="22"/>
              </w:rPr>
              <w:t>Country of Origin</w:t>
            </w:r>
          </w:p>
        </w:tc>
        <w:tc>
          <w:tcPr>
            <w:tcW w:w="1637" w:type="dxa"/>
          </w:tcPr>
          <w:p w14:paraId="2F58C942" w14:textId="77777777" w:rsidR="00DC5393" w:rsidRPr="0089308D" w:rsidRDefault="00DC5393" w:rsidP="00A952F2">
            <w:pPr>
              <w:spacing w:before="100" w:after="100"/>
              <w:jc w:val="center"/>
              <w:rPr>
                <w:sz w:val="22"/>
              </w:rPr>
            </w:pPr>
            <w:r w:rsidRPr="0089308D">
              <w:rPr>
                <w:sz w:val="22"/>
              </w:rPr>
              <w:t>Country Code</w:t>
            </w:r>
          </w:p>
        </w:tc>
      </w:tr>
      <w:tr w:rsidR="00DC5393" w:rsidRPr="0089308D" w14:paraId="5FA0E30F" w14:textId="77777777" w:rsidTr="00A952F2">
        <w:trPr>
          <w:cantSplit/>
          <w:trHeight w:hRule="exact" w:val="241"/>
          <w:tblHeader/>
        </w:trPr>
        <w:tc>
          <w:tcPr>
            <w:tcW w:w="3274" w:type="dxa"/>
          </w:tcPr>
          <w:p w14:paraId="7DF752E0" w14:textId="77777777" w:rsidR="00DC5393" w:rsidRPr="0089308D" w:rsidRDefault="00DC5393" w:rsidP="00A952F2">
            <w:pPr>
              <w:spacing w:before="100" w:after="100"/>
              <w:jc w:val="center"/>
              <w:rPr>
                <w:sz w:val="22"/>
              </w:rPr>
            </w:pPr>
          </w:p>
        </w:tc>
        <w:tc>
          <w:tcPr>
            <w:tcW w:w="1637" w:type="dxa"/>
          </w:tcPr>
          <w:p w14:paraId="1433652C" w14:textId="77777777" w:rsidR="00DC5393" w:rsidRPr="0089308D" w:rsidRDefault="00DC5393" w:rsidP="00A952F2">
            <w:pPr>
              <w:spacing w:before="100" w:after="100"/>
              <w:jc w:val="center"/>
              <w:rPr>
                <w:sz w:val="22"/>
              </w:rPr>
            </w:pPr>
          </w:p>
        </w:tc>
        <w:tc>
          <w:tcPr>
            <w:tcW w:w="409" w:type="dxa"/>
          </w:tcPr>
          <w:p w14:paraId="12BCFDF6" w14:textId="77777777" w:rsidR="00DC5393" w:rsidRPr="0089308D" w:rsidRDefault="00DC5393" w:rsidP="00A952F2">
            <w:pPr>
              <w:spacing w:before="100" w:after="100"/>
              <w:jc w:val="center"/>
              <w:rPr>
                <w:sz w:val="22"/>
              </w:rPr>
            </w:pPr>
          </w:p>
        </w:tc>
        <w:tc>
          <w:tcPr>
            <w:tcW w:w="2987" w:type="dxa"/>
          </w:tcPr>
          <w:p w14:paraId="776789F3" w14:textId="77777777" w:rsidR="00DC5393" w:rsidRPr="0089308D" w:rsidRDefault="00DC5393" w:rsidP="00A952F2">
            <w:pPr>
              <w:spacing w:before="100" w:after="100"/>
              <w:jc w:val="center"/>
              <w:rPr>
                <w:sz w:val="22"/>
              </w:rPr>
            </w:pPr>
          </w:p>
        </w:tc>
        <w:tc>
          <w:tcPr>
            <w:tcW w:w="1739" w:type="dxa"/>
          </w:tcPr>
          <w:p w14:paraId="5A242956" w14:textId="77777777" w:rsidR="00DC5393" w:rsidRPr="0089308D" w:rsidRDefault="00DC5393" w:rsidP="00A952F2">
            <w:pPr>
              <w:spacing w:before="100" w:after="100"/>
              <w:jc w:val="center"/>
              <w:rPr>
                <w:sz w:val="22"/>
              </w:rPr>
            </w:pPr>
          </w:p>
        </w:tc>
        <w:tc>
          <w:tcPr>
            <w:tcW w:w="409" w:type="dxa"/>
          </w:tcPr>
          <w:p w14:paraId="38529E09" w14:textId="77777777" w:rsidR="00DC5393" w:rsidRPr="0089308D" w:rsidRDefault="00DC5393" w:rsidP="00A952F2">
            <w:pPr>
              <w:spacing w:before="100" w:after="100"/>
              <w:jc w:val="center"/>
              <w:rPr>
                <w:sz w:val="22"/>
              </w:rPr>
            </w:pPr>
          </w:p>
        </w:tc>
        <w:tc>
          <w:tcPr>
            <w:tcW w:w="2558" w:type="dxa"/>
          </w:tcPr>
          <w:p w14:paraId="54859849" w14:textId="77777777" w:rsidR="00DC5393" w:rsidRPr="0089308D" w:rsidRDefault="00DC5393" w:rsidP="00A952F2">
            <w:pPr>
              <w:spacing w:before="100" w:after="100"/>
              <w:jc w:val="center"/>
              <w:rPr>
                <w:sz w:val="22"/>
              </w:rPr>
            </w:pPr>
          </w:p>
        </w:tc>
        <w:tc>
          <w:tcPr>
            <w:tcW w:w="1637" w:type="dxa"/>
          </w:tcPr>
          <w:p w14:paraId="242FFA45" w14:textId="77777777" w:rsidR="00DC5393" w:rsidRPr="0089308D" w:rsidRDefault="00DC5393" w:rsidP="00A952F2">
            <w:pPr>
              <w:spacing w:before="100" w:after="100"/>
              <w:jc w:val="center"/>
              <w:rPr>
                <w:sz w:val="22"/>
              </w:rPr>
            </w:pPr>
          </w:p>
        </w:tc>
      </w:tr>
      <w:tr w:rsidR="00DC5393" w:rsidRPr="0089308D" w14:paraId="678809E8" w14:textId="77777777" w:rsidTr="00A952F2">
        <w:trPr>
          <w:cantSplit/>
          <w:trHeight w:val="454"/>
        </w:trPr>
        <w:tc>
          <w:tcPr>
            <w:tcW w:w="3274" w:type="dxa"/>
          </w:tcPr>
          <w:p w14:paraId="3A33A6EB" w14:textId="77777777" w:rsidR="00DC5393" w:rsidRPr="0089308D" w:rsidRDefault="00DC5393" w:rsidP="00A952F2">
            <w:pPr>
              <w:spacing w:before="100" w:after="100"/>
              <w:jc w:val="center"/>
              <w:rPr>
                <w:sz w:val="22"/>
              </w:rPr>
            </w:pPr>
          </w:p>
        </w:tc>
        <w:tc>
          <w:tcPr>
            <w:tcW w:w="1637" w:type="dxa"/>
          </w:tcPr>
          <w:p w14:paraId="6A97517F" w14:textId="77777777" w:rsidR="00DC5393" w:rsidRPr="0089308D" w:rsidRDefault="00DC5393" w:rsidP="00A952F2">
            <w:pPr>
              <w:spacing w:before="100" w:after="100"/>
              <w:jc w:val="center"/>
              <w:rPr>
                <w:sz w:val="22"/>
              </w:rPr>
            </w:pPr>
          </w:p>
        </w:tc>
        <w:tc>
          <w:tcPr>
            <w:tcW w:w="409" w:type="dxa"/>
          </w:tcPr>
          <w:p w14:paraId="4A1E63F5" w14:textId="77777777" w:rsidR="00DC5393" w:rsidRPr="0089308D" w:rsidRDefault="00DC5393" w:rsidP="00A952F2">
            <w:pPr>
              <w:spacing w:before="100" w:after="100"/>
              <w:jc w:val="center"/>
              <w:rPr>
                <w:sz w:val="22"/>
              </w:rPr>
            </w:pPr>
          </w:p>
        </w:tc>
        <w:tc>
          <w:tcPr>
            <w:tcW w:w="2987" w:type="dxa"/>
          </w:tcPr>
          <w:p w14:paraId="0AED7A49" w14:textId="77777777" w:rsidR="00DC5393" w:rsidRPr="0089308D" w:rsidRDefault="00DC5393" w:rsidP="00A952F2">
            <w:pPr>
              <w:spacing w:before="100" w:after="100"/>
              <w:jc w:val="center"/>
              <w:rPr>
                <w:sz w:val="22"/>
              </w:rPr>
            </w:pPr>
          </w:p>
        </w:tc>
        <w:tc>
          <w:tcPr>
            <w:tcW w:w="1739" w:type="dxa"/>
          </w:tcPr>
          <w:p w14:paraId="5378F28C" w14:textId="77777777" w:rsidR="00DC5393" w:rsidRPr="0089308D" w:rsidRDefault="00DC5393" w:rsidP="00A952F2">
            <w:pPr>
              <w:spacing w:before="100" w:after="100"/>
              <w:jc w:val="center"/>
              <w:rPr>
                <w:sz w:val="22"/>
              </w:rPr>
            </w:pPr>
          </w:p>
        </w:tc>
        <w:tc>
          <w:tcPr>
            <w:tcW w:w="409" w:type="dxa"/>
          </w:tcPr>
          <w:p w14:paraId="61FDCF41" w14:textId="77777777" w:rsidR="00DC5393" w:rsidRPr="0089308D" w:rsidRDefault="00DC5393" w:rsidP="00A952F2">
            <w:pPr>
              <w:spacing w:before="100" w:after="100"/>
              <w:jc w:val="center"/>
              <w:rPr>
                <w:sz w:val="22"/>
              </w:rPr>
            </w:pPr>
          </w:p>
        </w:tc>
        <w:tc>
          <w:tcPr>
            <w:tcW w:w="2558" w:type="dxa"/>
          </w:tcPr>
          <w:p w14:paraId="6104EE1E" w14:textId="77777777" w:rsidR="00DC5393" w:rsidRPr="0089308D" w:rsidRDefault="00DC5393" w:rsidP="00A952F2">
            <w:pPr>
              <w:spacing w:before="100" w:after="100"/>
              <w:jc w:val="center"/>
              <w:rPr>
                <w:sz w:val="22"/>
              </w:rPr>
            </w:pPr>
          </w:p>
        </w:tc>
        <w:tc>
          <w:tcPr>
            <w:tcW w:w="1637" w:type="dxa"/>
          </w:tcPr>
          <w:p w14:paraId="152FD842" w14:textId="77777777" w:rsidR="00DC5393" w:rsidRPr="0089308D" w:rsidRDefault="00DC5393" w:rsidP="00A952F2">
            <w:pPr>
              <w:spacing w:before="100" w:after="100"/>
              <w:jc w:val="center"/>
              <w:rPr>
                <w:sz w:val="22"/>
              </w:rPr>
            </w:pPr>
          </w:p>
        </w:tc>
      </w:tr>
      <w:tr w:rsidR="00DC5393" w:rsidRPr="0089308D" w14:paraId="0B6B2789" w14:textId="77777777" w:rsidTr="00A952F2">
        <w:trPr>
          <w:cantSplit/>
          <w:trHeight w:val="454"/>
        </w:trPr>
        <w:tc>
          <w:tcPr>
            <w:tcW w:w="3274" w:type="dxa"/>
          </w:tcPr>
          <w:p w14:paraId="68F0F061" w14:textId="77777777" w:rsidR="00DC5393" w:rsidRPr="0089308D" w:rsidRDefault="00DC5393" w:rsidP="00A952F2">
            <w:pPr>
              <w:spacing w:before="100" w:after="100"/>
              <w:jc w:val="center"/>
              <w:rPr>
                <w:sz w:val="22"/>
              </w:rPr>
            </w:pPr>
          </w:p>
        </w:tc>
        <w:tc>
          <w:tcPr>
            <w:tcW w:w="1637" w:type="dxa"/>
          </w:tcPr>
          <w:p w14:paraId="7E42B70A" w14:textId="77777777" w:rsidR="00DC5393" w:rsidRPr="0089308D" w:rsidRDefault="00DC5393" w:rsidP="00A952F2">
            <w:pPr>
              <w:spacing w:before="100" w:after="100"/>
              <w:jc w:val="center"/>
              <w:rPr>
                <w:sz w:val="22"/>
              </w:rPr>
            </w:pPr>
          </w:p>
        </w:tc>
        <w:tc>
          <w:tcPr>
            <w:tcW w:w="409" w:type="dxa"/>
          </w:tcPr>
          <w:p w14:paraId="6074F9DC" w14:textId="77777777" w:rsidR="00DC5393" w:rsidRPr="0089308D" w:rsidRDefault="00DC5393" w:rsidP="00A952F2">
            <w:pPr>
              <w:spacing w:before="100" w:after="100"/>
              <w:jc w:val="center"/>
              <w:rPr>
                <w:sz w:val="22"/>
              </w:rPr>
            </w:pPr>
          </w:p>
        </w:tc>
        <w:tc>
          <w:tcPr>
            <w:tcW w:w="2987" w:type="dxa"/>
          </w:tcPr>
          <w:p w14:paraId="02A25740" w14:textId="77777777" w:rsidR="00DC5393" w:rsidRPr="0089308D" w:rsidRDefault="00DC5393" w:rsidP="00A952F2">
            <w:pPr>
              <w:spacing w:before="100" w:after="100"/>
              <w:jc w:val="center"/>
              <w:rPr>
                <w:sz w:val="22"/>
              </w:rPr>
            </w:pPr>
          </w:p>
        </w:tc>
        <w:tc>
          <w:tcPr>
            <w:tcW w:w="1739" w:type="dxa"/>
          </w:tcPr>
          <w:p w14:paraId="28F9DC10" w14:textId="77777777" w:rsidR="00DC5393" w:rsidRPr="0089308D" w:rsidRDefault="00DC5393" w:rsidP="00A952F2">
            <w:pPr>
              <w:spacing w:before="100" w:after="100"/>
              <w:jc w:val="center"/>
              <w:rPr>
                <w:sz w:val="22"/>
              </w:rPr>
            </w:pPr>
          </w:p>
        </w:tc>
        <w:tc>
          <w:tcPr>
            <w:tcW w:w="409" w:type="dxa"/>
          </w:tcPr>
          <w:p w14:paraId="147C12EE" w14:textId="77777777" w:rsidR="00DC5393" w:rsidRPr="0089308D" w:rsidRDefault="00DC5393" w:rsidP="00A952F2">
            <w:pPr>
              <w:spacing w:before="100" w:after="100"/>
              <w:jc w:val="center"/>
              <w:rPr>
                <w:sz w:val="22"/>
              </w:rPr>
            </w:pPr>
          </w:p>
        </w:tc>
        <w:tc>
          <w:tcPr>
            <w:tcW w:w="2558" w:type="dxa"/>
          </w:tcPr>
          <w:p w14:paraId="76EEF904" w14:textId="77777777" w:rsidR="00DC5393" w:rsidRPr="0089308D" w:rsidRDefault="00DC5393" w:rsidP="00A952F2">
            <w:pPr>
              <w:spacing w:before="100" w:after="100"/>
              <w:jc w:val="center"/>
              <w:rPr>
                <w:sz w:val="22"/>
              </w:rPr>
            </w:pPr>
          </w:p>
        </w:tc>
        <w:tc>
          <w:tcPr>
            <w:tcW w:w="1637" w:type="dxa"/>
          </w:tcPr>
          <w:p w14:paraId="48D4165F" w14:textId="77777777" w:rsidR="00DC5393" w:rsidRPr="0089308D" w:rsidRDefault="00DC5393" w:rsidP="00A952F2">
            <w:pPr>
              <w:spacing w:before="100" w:after="100"/>
              <w:jc w:val="center"/>
              <w:rPr>
                <w:sz w:val="22"/>
              </w:rPr>
            </w:pPr>
          </w:p>
        </w:tc>
      </w:tr>
      <w:tr w:rsidR="00DC5393" w:rsidRPr="0089308D" w14:paraId="57431D59" w14:textId="77777777" w:rsidTr="00A952F2">
        <w:trPr>
          <w:cantSplit/>
          <w:trHeight w:val="454"/>
        </w:trPr>
        <w:tc>
          <w:tcPr>
            <w:tcW w:w="3274" w:type="dxa"/>
          </w:tcPr>
          <w:p w14:paraId="28D87143" w14:textId="77777777" w:rsidR="00DC5393" w:rsidRPr="0089308D" w:rsidRDefault="00DC5393" w:rsidP="00A952F2">
            <w:pPr>
              <w:spacing w:before="100" w:after="100"/>
              <w:jc w:val="center"/>
              <w:rPr>
                <w:sz w:val="22"/>
              </w:rPr>
            </w:pPr>
          </w:p>
        </w:tc>
        <w:tc>
          <w:tcPr>
            <w:tcW w:w="1637" w:type="dxa"/>
          </w:tcPr>
          <w:p w14:paraId="127DDD8D" w14:textId="77777777" w:rsidR="00DC5393" w:rsidRPr="0089308D" w:rsidRDefault="00DC5393" w:rsidP="00A952F2">
            <w:pPr>
              <w:spacing w:before="100" w:after="100"/>
              <w:jc w:val="center"/>
              <w:rPr>
                <w:sz w:val="22"/>
              </w:rPr>
            </w:pPr>
          </w:p>
        </w:tc>
        <w:tc>
          <w:tcPr>
            <w:tcW w:w="409" w:type="dxa"/>
          </w:tcPr>
          <w:p w14:paraId="01A92545" w14:textId="77777777" w:rsidR="00DC5393" w:rsidRPr="0089308D" w:rsidRDefault="00DC5393" w:rsidP="00A952F2">
            <w:pPr>
              <w:spacing w:before="100" w:after="100"/>
              <w:jc w:val="center"/>
              <w:rPr>
                <w:sz w:val="22"/>
              </w:rPr>
            </w:pPr>
          </w:p>
        </w:tc>
        <w:tc>
          <w:tcPr>
            <w:tcW w:w="2987" w:type="dxa"/>
          </w:tcPr>
          <w:p w14:paraId="510780A3" w14:textId="77777777" w:rsidR="00DC5393" w:rsidRPr="0089308D" w:rsidRDefault="00DC5393" w:rsidP="00A952F2">
            <w:pPr>
              <w:spacing w:before="100" w:after="100"/>
              <w:jc w:val="center"/>
              <w:rPr>
                <w:sz w:val="22"/>
              </w:rPr>
            </w:pPr>
          </w:p>
        </w:tc>
        <w:tc>
          <w:tcPr>
            <w:tcW w:w="1739" w:type="dxa"/>
          </w:tcPr>
          <w:p w14:paraId="27DECC60" w14:textId="77777777" w:rsidR="00DC5393" w:rsidRPr="0089308D" w:rsidRDefault="00DC5393" w:rsidP="00A952F2">
            <w:pPr>
              <w:spacing w:before="100" w:after="100"/>
              <w:jc w:val="center"/>
              <w:rPr>
                <w:sz w:val="22"/>
              </w:rPr>
            </w:pPr>
          </w:p>
        </w:tc>
        <w:tc>
          <w:tcPr>
            <w:tcW w:w="409" w:type="dxa"/>
          </w:tcPr>
          <w:p w14:paraId="2953580B" w14:textId="77777777" w:rsidR="00DC5393" w:rsidRPr="0089308D" w:rsidRDefault="00DC5393" w:rsidP="00A952F2">
            <w:pPr>
              <w:spacing w:before="100" w:after="100"/>
              <w:jc w:val="center"/>
              <w:rPr>
                <w:sz w:val="22"/>
              </w:rPr>
            </w:pPr>
          </w:p>
        </w:tc>
        <w:tc>
          <w:tcPr>
            <w:tcW w:w="2558" w:type="dxa"/>
          </w:tcPr>
          <w:p w14:paraId="7D655750" w14:textId="77777777" w:rsidR="00DC5393" w:rsidRPr="0089308D" w:rsidRDefault="00DC5393" w:rsidP="00A952F2">
            <w:pPr>
              <w:spacing w:before="100" w:after="100"/>
              <w:jc w:val="center"/>
              <w:rPr>
                <w:sz w:val="22"/>
              </w:rPr>
            </w:pPr>
          </w:p>
        </w:tc>
        <w:tc>
          <w:tcPr>
            <w:tcW w:w="1637" w:type="dxa"/>
          </w:tcPr>
          <w:p w14:paraId="33D3968B" w14:textId="77777777" w:rsidR="00DC5393" w:rsidRPr="0089308D" w:rsidRDefault="00DC5393" w:rsidP="00A952F2">
            <w:pPr>
              <w:spacing w:before="100" w:after="100"/>
              <w:jc w:val="center"/>
              <w:rPr>
                <w:sz w:val="22"/>
              </w:rPr>
            </w:pPr>
          </w:p>
        </w:tc>
      </w:tr>
      <w:tr w:rsidR="00DC5393" w:rsidRPr="0089308D" w14:paraId="7D50EBFD" w14:textId="77777777" w:rsidTr="00A952F2">
        <w:trPr>
          <w:cantSplit/>
          <w:trHeight w:val="454"/>
        </w:trPr>
        <w:tc>
          <w:tcPr>
            <w:tcW w:w="3274" w:type="dxa"/>
          </w:tcPr>
          <w:p w14:paraId="44C9CAC7" w14:textId="77777777" w:rsidR="00DC5393" w:rsidRPr="0089308D" w:rsidRDefault="00DC5393" w:rsidP="00A952F2">
            <w:pPr>
              <w:spacing w:before="100" w:after="100"/>
              <w:jc w:val="center"/>
              <w:rPr>
                <w:sz w:val="22"/>
              </w:rPr>
            </w:pPr>
          </w:p>
        </w:tc>
        <w:tc>
          <w:tcPr>
            <w:tcW w:w="1637" w:type="dxa"/>
          </w:tcPr>
          <w:p w14:paraId="0C752045" w14:textId="77777777" w:rsidR="00DC5393" w:rsidRPr="0089308D" w:rsidRDefault="00DC5393" w:rsidP="00A952F2">
            <w:pPr>
              <w:spacing w:before="100" w:after="100"/>
              <w:jc w:val="center"/>
              <w:rPr>
                <w:sz w:val="22"/>
              </w:rPr>
            </w:pPr>
          </w:p>
        </w:tc>
        <w:tc>
          <w:tcPr>
            <w:tcW w:w="409" w:type="dxa"/>
          </w:tcPr>
          <w:p w14:paraId="0463A0BB" w14:textId="77777777" w:rsidR="00DC5393" w:rsidRPr="0089308D" w:rsidRDefault="00DC5393" w:rsidP="00A952F2">
            <w:pPr>
              <w:spacing w:before="100" w:after="100"/>
              <w:jc w:val="center"/>
              <w:rPr>
                <w:sz w:val="22"/>
              </w:rPr>
            </w:pPr>
          </w:p>
        </w:tc>
        <w:tc>
          <w:tcPr>
            <w:tcW w:w="2987" w:type="dxa"/>
          </w:tcPr>
          <w:p w14:paraId="7D19D91B" w14:textId="77777777" w:rsidR="00DC5393" w:rsidRPr="0089308D" w:rsidRDefault="00DC5393" w:rsidP="00A952F2">
            <w:pPr>
              <w:spacing w:before="100" w:after="100"/>
              <w:jc w:val="center"/>
              <w:rPr>
                <w:sz w:val="22"/>
              </w:rPr>
            </w:pPr>
          </w:p>
        </w:tc>
        <w:tc>
          <w:tcPr>
            <w:tcW w:w="1739" w:type="dxa"/>
          </w:tcPr>
          <w:p w14:paraId="63AAE355" w14:textId="77777777" w:rsidR="00DC5393" w:rsidRPr="0089308D" w:rsidRDefault="00DC5393" w:rsidP="00A952F2">
            <w:pPr>
              <w:spacing w:before="100" w:after="100"/>
              <w:jc w:val="center"/>
              <w:rPr>
                <w:sz w:val="22"/>
              </w:rPr>
            </w:pPr>
          </w:p>
        </w:tc>
        <w:tc>
          <w:tcPr>
            <w:tcW w:w="409" w:type="dxa"/>
          </w:tcPr>
          <w:p w14:paraId="2DE01DE7" w14:textId="77777777" w:rsidR="00DC5393" w:rsidRPr="0089308D" w:rsidRDefault="00DC5393" w:rsidP="00A952F2">
            <w:pPr>
              <w:spacing w:before="100" w:after="100"/>
              <w:jc w:val="center"/>
              <w:rPr>
                <w:sz w:val="22"/>
              </w:rPr>
            </w:pPr>
          </w:p>
        </w:tc>
        <w:tc>
          <w:tcPr>
            <w:tcW w:w="2558" w:type="dxa"/>
          </w:tcPr>
          <w:p w14:paraId="09E80196" w14:textId="77777777" w:rsidR="00DC5393" w:rsidRPr="0089308D" w:rsidRDefault="00DC5393" w:rsidP="00A952F2">
            <w:pPr>
              <w:spacing w:before="100" w:after="100"/>
              <w:jc w:val="center"/>
              <w:rPr>
                <w:sz w:val="22"/>
              </w:rPr>
            </w:pPr>
          </w:p>
        </w:tc>
        <w:tc>
          <w:tcPr>
            <w:tcW w:w="1637" w:type="dxa"/>
          </w:tcPr>
          <w:p w14:paraId="249182BA" w14:textId="77777777" w:rsidR="00DC5393" w:rsidRPr="0089308D" w:rsidRDefault="00DC5393" w:rsidP="00A952F2">
            <w:pPr>
              <w:spacing w:before="100" w:after="100"/>
              <w:jc w:val="center"/>
              <w:rPr>
                <w:sz w:val="22"/>
              </w:rPr>
            </w:pPr>
          </w:p>
        </w:tc>
      </w:tr>
      <w:tr w:rsidR="00DC5393" w:rsidRPr="0089308D" w14:paraId="379ED843" w14:textId="77777777" w:rsidTr="00A952F2">
        <w:trPr>
          <w:cantSplit/>
          <w:trHeight w:val="454"/>
        </w:trPr>
        <w:tc>
          <w:tcPr>
            <w:tcW w:w="3274" w:type="dxa"/>
          </w:tcPr>
          <w:p w14:paraId="247A419F" w14:textId="77777777" w:rsidR="00DC5393" w:rsidRPr="0089308D" w:rsidRDefault="00DC5393" w:rsidP="00A952F2">
            <w:pPr>
              <w:spacing w:before="100" w:after="100"/>
              <w:jc w:val="center"/>
              <w:rPr>
                <w:sz w:val="22"/>
              </w:rPr>
            </w:pPr>
          </w:p>
        </w:tc>
        <w:tc>
          <w:tcPr>
            <w:tcW w:w="1637" w:type="dxa"/>
          </w:tcPr>
          <w:p w14:paraId="01343C38" w14:textId="77777777" w:rsidR="00DC5393" w:rsidRPr="0089308D" w:rsidRDefault="00DC5393" w:rsidP="00A952F2">
            <w:pPr>
              <w:spacing w:before="100" w:after="100"/>
              <w:jc w:val="center"/>
              <w:rPr>
                <w:sz w:val="22"/>
              </w:rPr>
            </w:pPr>
          </w:p>
        </w:tc>
        <w:tc>
          <w:tcPr>
            <w:tcW w:w="409" w:type="dxa"/>
          </w:tcPr>
          <w:p w14:paraId="4BF6E073" w14:textId="77777777" w:rsidR="00DC5393" w:rsidRPr="0089308D" w:rsidRDefault="00DC5393" w:rsidP="00A952F2">
            <w:pPr>
              <w:spacing w:before="100" w:after="100"/>
              <w:jc w:val="center"/>
              <w:rPr>
                <w:sz w:val="22"/>
              </w:rPr>
            </w:pPr>
          </w:p>
        </w:tc>
        <w:tc>
          <w:tcPr>
            <w:tcW w:w="2987" w:type="dxa"/>
          </w:tcPr>
          <w:p w14:paraId="590D66C8" w14:textId="77777777" w:rsidR="00DC5393" w:rsidRPr="0089308D" w:rsidRDefault="00DC5393" w:rsidP="00A952F2">
            <w:pPr>
              <w:spacing w:before="100" w:after="100"/>
              <w:jc w:val="center"/>
              <w:rPr>
                <w:sz w:val="22"/>
              </w:rPr>
            </w:pPr>
          </w:p>
        </w:tc>
        <w:tc>
          <w:tcPr>
            <w:tcW w:w="1739" w:type="dxa"/>
          </w:tcPr>
          <w:p w14:paraId="722CE523" w14:textId="77777777" w:rsidR="00DC5393" w:rsidRPr="0089308D" w:rsidRDefault="00DC5393" w:rsidP="00A952F2">
            <w:pPr>
              <w:spacing w:before="100" w:after="100"/>
              <w:jc w:val="center"/>
              <w:rPr>
                <w:sz w:val="22"/>
              </w:rPr>
            </w:pPr>
          </w:p>
        </w:tc>
        <w:tc>
          <w:tcPr>
            <w:tcW w:w="409" w:type="dxa"/>
          </w:tcPr>
          <w:p w14:paraId="3F5F71CA" w14:textId="77777777" w:rsidR="00DC5393" w:rsidRPr="0089308D" w:rsidRDefault="00DC5393" w:rsidP="00A952F2">
            <w:pPr>
              <w:spacing w:before="100" w:after="100"/>
              <w:jc w:val="center"/>
              <w:rPr>
                <w:sz w:val="22"/>
              </w:rPr>
            </w:pPr>
          </w:p>
        </w:tc>
        <w:tc>
          <w:tcPr>
            <w:tcW w:w="2558" w:type="dxa"/>
          </w:tcPr>
          <w:p w14:paraId="4B9D38CF" w14:textId="77777777" w:rsidR="00DC5393" w:rsidRPr="0089308D" w:rsidRDefault="00DC5393" w:rsidP="00A952F2">
            <w:pPr>
              <w:spacing w:before="100" w:after="100"/>
              <w:jc w:val="center"/>
              <w:rPr>
                <w:sz w:val="22"/>
              </w:rPr>
            </w:pPr>
          </w:p>
        </w:tc>
        <w:tc>
          <w:tcPr>
            <w:tcW w:w="1637" w:type="dxa"/>
          </w:tcPr>
          <w:p w14:paraId="699942A6" w14:textId="77777777" w:rsidR="00DC5393" w:rsidRPr="0089308D" w:rsidRDefault="00DC5393" w:rsidP="00A952F2">
            <w:pPr>
              <w:spacing w:before="100" w:after="100"/>
              <w:jc w:val="center"/>
              <w:rPr>
                <w:sz w:val="22"/>
              </w:rPr>
            </w:pPr>
          </w:p>
        </w:tc>
      </w:tr>
      <w:tr w:rsidR="00DC5393" w:rsidRPr="0089308D" w14:paraId="4325661C" w14:textId="77777777" w:rsidTr="00A952F2">
        <w:trPr>
          <w:cantSplit/>
          <w:trHeight w:val="454"/>
        </w:trPr>
        <w:tc>
          <w:tcPr>
            <w:tcW w:w="3274" w:type="dxa"/>
          </w:tcPr>
          <w:p w14:paraId="63DB42C7" w14:textId="77777777" w:rsidR="00DC5393" w:rsidRPr="0089308D" w:rsidRDefault="00DC5393" w:rsidP="00A952F2">
            <w:pPr>
              <w:spacing w:before="100" w:after="100"/>
              <w:jc w:val="center"/>
              <w:rPr>
                <w:sz w:val="22"/>
              </w:rPr>
            </w:pPr>
          </w:p>
        </w:tc>
        <w:tc>
          <w:tcPr>
            <w:tcW w:w="1637" w:type="dxa"/>
          </w:tcPr>
          <w:p w14:paraId="6D9DAE39" w14:textId="77777777" w:rsidR="00DC5393" w:rsidRPr="0089308D" w:rsidRDefault="00DC5393" w:rsidP="00A952F2">
            <w:pPr>
              <w:spacing w:before="100" w:after="100"/>
              <w:jc w:val="center"/>
              <w:rPr>
                <w:sz w:val="22"/>
              </w:rPr>
            </w:pPr>
          </w:p>
        </w:tc>
        <w:tc>
          <w:tcPr>
            <w:tcW w:w="409" w:type="dxa"/>
          </w:tcPr>
          <w:p w14:paraId="5531AA0E" w14:textId="77777777" w:rsidR="00DC5393" w:rsidRPr="0089308D" w:rsidRDefault="00DC5393" w:rsidP="00A952F2">
            <w:pPr>
              <w:spacing w:before="100" w:after="100"/>
              <w:jc w:val="center"/>
              <w:rPr>
                <w:sz w:val="22"/>
              </w:rPr>
            </w:pPr>
          </w:p>
        </w:tc>
        <w:tc>
          <w:tcPr>
            <w:tcW w:w="2987" w:type="dxa"/>
          </w:tcPr>
          <w:p w14:paraId="6D55C3E8" w14:textId="77777777" w:rsidR="00DC5393" w:rsidRPr="0089308D" w:rsidRDefault="00DC5393" w:rsidP="00A952F2">
            <w:pPr>
              <w:spacing w:before="100" w:after="100"/>
              <w:jc w:val="center"/>
              <w:rPr>
                <w:sz w:val="22"/>
              </w:rPr>
            </w:pPr>
          </w:p>
        </w:tc>
        <w:tc>
          <w:tcPr>
            <w:tcW w:w="1739" w:type="dxa"/>
          </w:tcPr>
          <w:p w14:paraId="0E499FE8" w14:textId="77777777" w:rsidR="00DC5393" w:rsidRPr="0089308D" w:rsidRDefault="00DC5393" w:rsidP="00A952F2">
            <w:pPr>
              <w:spacing w:before="100" w:after="100"/>
              <w:jc w:val="center"/>
              <w:rPr>
                <w:sz w:val="22"/>
              </w:rPr>
            </w:pPr>
          </w:p>
        </w:tc>
        <w:tc>
          <w:tcPr>
            <w:tcW w:w="409" w:type="dxa"/>
          </w:tcPr>
          <w:p w14:paraId="39884E3D" w14:textId="77777777" w:rsidR="00DC5393" w:rsidRPr="0089308D" w:rsidRDefault="00DC5393" w:rsidP="00A952F2">
            <w:pPr>
              <w:spacing w:before="100" w:after="100"/>
              <w:jc w:val="center"/>
              <w:rPr>
                <w:sz w:val="22"/>
              </w:rPr>
            </w:pPr>
          </w:p>
        </w:tc>
        <w:tc>
          <w:tcPr>
            <w:tcW w:w="2558" w:type="dxa"/>
          </w:tcPr>
          <w:p w14:paraId="3D2E5486" w14:textId="77777777" w:rsidR="00DC5393" w:rsidRPr="0089308D" w:rsidRDefault="00DC5393" w:rsidP="00A952F2">
            <w:pPr>
              <w:spacing w:before="100" w:after="100"/>
              <w:jc w:val="center"/>
              <w:rPr>
                <w:sz w:val="22"/>
              </w:rPr>
            </w:pPr>
          </w:p>
        </w:tc>
        <w:tc>
          <w:tcPr>
            <w:tcW w:w="1637" w:type="dxa"/>
          </w:tcPr>
          <w:p w14:paraId="356D74C4" w14:textId="77777777" w:rsidR="00DC5393" w:rsidRPr="0089308D" w:rsidRDefault="00DC5393" w:rsidP="00A952F2">
            <w:pPr>
              <w:spacing w:before="100" w:after="100"/>
              <w:jc w:val="center"/>
              <w:rPr>
                <w:sz w:val="22"/>
              </w:rPr>
            </w:pPr>
          </w:p>
        </w:tc>
      </w:tr>
      <w:tr w:rsidR="00DC5393" w:rsidRPr="0089308D" w14:paraId="5437F092" w14:textId="77777777" w:rsidTr="00A952F2">
        <w:trPr>
          <w:cantSplit/>
          <w:trHeight w:val="454"/>
        </w:trPr>
        <w:tc>
          <w:tcPr>
            <w:tcW w:w="3274" w:type="dxa"/>
          </w:tcPr>
          <w:p w14:paraId="0CCB1106" w14:textId="77777777" w:rsidR="00DC5393" w:rsidRPr="0089308D" w:rsidRDefault="00DC5393" w:rsidP="00A952F2">
            <w:pPr>
              <w:spacing w:before="100" w:after="100"/>
              <w:jc w:val="center"/>
              <w:rPr>
                <w:sz w:val="22"/>
              </w:rPr>
            </w:pPr>
          </w:p>
        </w:tc>
        <w:tc>
          <w:tcPr>
            <w:tcW w:w="1637" w:type="dxa"/>
          </w:tcPr>
          <w:p w14:paraId="6558C647" w14:textId="77777777" w:rsidR="00DC5393" w:rsidRPr="0089308D" w:rsidRDefault="00DC5393" w:rsidP="00A952F2">
            <w:pPr>
              <w:spacing w:before="100" w:after="100"/>
              <w:jc w:val="center"/>
              <w:rPr>
                <w:sz w:val="22"/>
              </w:rPr>
            </w:pPr>
          </w:p>
        </w:tc>
        <w:tc>
          <w:tcPr>
            <w:tcW w:w="409" w:type="dxa"/>
          </w:tcPr>
          <w:p w14:paraId="19BB8D5A" w14:textId="77777777" w:rsidR="00DC5393" w:rsidRPr="0089308D" w:rsidRDefault="00DC5393" w:rsidP="00A952F2">
            <w:pPr>
              <w:spacing w:before="100" w:after="100"/>
              <w:jc w:val="center"/>
              <w:rPr>
                <w:sz w:val="22"/>
              </w:rPr>
            </w:pPr>
          </w:p>
        </w:tc>
        <w:tc>
          <w:tcPr>
            <w:tcW w:w="2987" w:type="dxa"/>
          </w:tcPr>
          <w:p w14:paraId="4B2A7D54" w14:textId="77777777" w:rsidR="00DC5393" w:rsidRPr="0089308D" w:rsidRDefault="00DC5393" w:rsidP="00A952F2">
            <w:pPr>
              <w:spacing w:before="100" w:after="100"/>
              <w:jc w:val="center"/>
              <w:rPr>
                <w:sz w:val="22"/>
              </w:rPr>
            </w:pPr>
          </w:p>
        </w:tc>
        <w:tc>
          <w:tcPr>
            <w:tcW w:w="1739" w:type="dxa"/>
          </w:tcPr>
          <w:p w14:paraId="3816CBDE" w14:textId="77777777" w:rsidR="00DC5393" w:rsidRPr="0089308D" w:rsidRDefault="00DC5393" w:rsidP="00A952F2">
            <w:pPr>
              <w:spacing w:before="100" w:after="100"/>
              <w:jc w:val="center"/>
              <w:rPr>
                <w:sz w:val="22"/>
              </w:rPr>
            </w:pPr>
          </w:p>
        </w:tc>
        <w:tc>
          <w:tcPr>
            <w:tcW w:w="409" w:type="dxa"/>
          </w:tcPr>
          <w:p w14:paraId="5D97E102" w14:textId="77777777" w:rsidR="00DC5393" w:rsidRPr="0089308D" w:rsidRDefault="00DC5393" w:rsidP="00A952F2">
            <w:pPr>
              <w:spacing w:before="100" w:after="100"/>
              <w:jc w:val="center"/>
              <w:rPr>
                <w:sz w:val="22"/>
              </w:rPr>
            </w:pPr>
          </w:p>
        </w:tc>
        <w:tc>
          <w:tcPr>
            <w:tcW w:w="2558" w:type="dxa"/>
          </w:tcPr>
          <w:p w14:paraId="269FF001" w14:textId="77777777" w:rsidR="00DC5393" w:rsidRPr="0089308D" w:rsidRDefault="00DC5393" w:rsidP="00A952F2">
            <w:pPr>
              <w:spacing w:before="100" w:after="100"/>
              <w:jc w:val="center"/>
              <w:rPr>
                <w:sz w:val="22"/>
              </w:rPr>
            </w:pPr>
          </w:p>
        </w:tc>
        <w:tc>
          <w:tcPr>
            <w:tcW w:w="1637" w:type="dxa"/>
          </w:tcPr>
          <w:p w14:paraId="60C72DE1" w14:textId="77777777" w:rsidR="00DC5393" w:rsidRPr="0089308D" w:rsidRDefault="00DC5393" w:rsidP="00A952F2">
            <w:pPr>
              <w:spacing w:before="100" w:after="100"/>
              <w:jc w:val="center"/>
              <w:rPr>
                <w:sz w:val="22"/>
              </w:rPr>
            </w:pPr>
          </w:p>
        </w:tc>
      </w:tr>
      <w:tr w:rsidR="00DC5393" w:rsidRPr="0089308D" w14:paraId="234E565F" w14:textId="77777777" w:rsidTr="00A952F2">
        <w:trPr>
          <w:cantSplit/>
          <w:trHeight w:val="454"/>
        </w:trPr>
        <w:tc>
          <w:tcPr>
            <w:tcW w:w="3274" w:type="dxa"/>
          </w:tcPr>
          <w:p w14:paraId="0114F718" w14:textId="77777777" w:rsidR="00DC5393" w:rsidRPr="0089308D" w:rsidRDefault="00DC5393" w:rsidP="00A952F2">
            <w:pPr>
              <w:spacing w:before="100" w:after="100"/>
              <w:jc w:val="center"/>
              <w:rPr>
                <w:sz w:val="22"/>
              </w:rPr>
            </w:pPr>
          </w:p>
        </w:tc>
        <w:tc>
          <w:tcPr>
            <w:tcW w:w="1637" w:type="dxa"/>
          </w:tcPr>
          <w:p w14:paraId="1C581655" w14:textId="77777777" w:rsidR="00DC5393" w:rsidRPr="0089308D" w:rsidRDefault="00DC5393" w:rsidP="00A952F2">
            <w:pPr>
              <w:spacing w:before="100" w:after="100"/>
              <w:jc w:val="center"/>
              <w:rPr>
                <w:sz w:val="22"/>
              </w:rPr>
            </w:pPr>
          </w:p>
        </w:tc>
        <w:tc>
          <w:tcPr>
            <w:tcW w:w="409" w:type="dxa"/>
          </w:tcPr>
          <w:p w14:paraId="7A5D80B6" w14:textId="77777777" w:rsidR="00DC5393" w:rsidRPr="0089308D" w:rsidRDefault="00DC5393" w:rsidP="00A952F2">
            <w:pPr>
              <w:spacing w:before="100" w:after="100"/>
              <w:jc w:val="center"/>
              <w:rPr>
                <w:sz w:val="22"/>
              </w:rPr>
            </w:pPr>
          </w:p>
        </w:tc>
        <w:tc>
          <w:tcPr>
            <w:tcW w:w="2987" w:type="dxa"/>
          </w:tcPr>
          <w:p w14:paraId="701FB68B" w14:textId="77777777" w:rsidR="00DC5393" w:rsidRPr="0089308D" w:rsidRDefault="00DC5393" w:rsidP="00A952F2">
            <w:pPr>
              <w:spacing w:before="100" w:after="100"/>
              <w:jc w:val="center"/>
              <w:rPr>
                <w:sz w:val="22"/>
              </w:rPr>
            </w:pPr>
          </w:p>
        </w:tc>
        <w:tc>
          <w:tcPr>
            <w:tcW w:w="1739" w:type="dxa"/>
          </w:tcPr>
          <w:p w14:paraId="0BAAF4CD" w14:textId="77777777" w:rsidR="00DC5393" w:rsidRPr="0089308D" w:rsidRDefault="00DC5393" w:rsidP="00A952F2">
            <w:pPr>
              <w:spacing w:before="100" w:after="100"/>
              <w:jc w:val="center"/>
              <w:rPr>
                <w:sz w:val="22"/>
              </w:rPr>
            </w:pPr>
          </w:p>
        </w:tc>
        <w:tc>
          <w:tcPr>
            <w:tcW w:w="409" w:type="dxa"/>
          </w:tcPr>
          <w:p w14:paraId="387E0B27" w14:textId="77777777" w:rsidR="00DC5393" w:rsidRPr="0089308D" w:rsidRDefault="00DC5393" w:rsidP="00A952F2">
            <w:pPr>
              <w:spacing w:before="100" w:after="100"/>
              <w:jc w:val="center"/>
              <w:rPr>
                <w:sz w:val="22"/>
              </w:rPr>
            </w:pPr>
          </w:p>
        </w:tc>
        <w:tc>
          <w:tcPr>
            <w:tcW w:w="2558" w:type="dxa"/>
          </w:tcPr>
          <w:p w14:paraId="567EB73A" w14:textId="77777777" w:rsidR="00DC5393" w:rsidRPr="0089308D" w:rsidRDefault="00DC5393" w:rsidP="00A952F2">
            <w:pPr>
              <w:spacing w:before="100" w:after="100"/>
              <w:jc w:val="center"/>
              <w:rPr>
                <w:sz w:val="22"/>
              </w:rPr>
            </w:pPr>
          </w:p>
        </w:tc>
        <w:tc>
          <w:tcPr>
            <w:tcW w:w="1637" w:type="dxa"/>
          </w:tcPr>
          <w:p w14:paraId="564800AA" w14:textId="77777777" w:rsidR="00DC5393" w:rsidRPr="0089308D" w:rsidRDefault="00DC5393" w:rsidP="00A952F2">
            <w:pPr>
              <w:spacing w:before="100" w:after="100"/>
              <w:jc w:val="center"/>
              <w:rPr>
                <w:sz w:val="22"/>
              </w:rPr>
            </w:pPr>
          </w:p>
        </w:tc>
      </w:tr>
      <w:tr w:rsidR="00DC5393" w:rsidRPr="0089308D" w14:paraId="77178BF8" w14:textId="77777777" w:rsidTr="00A952F2">
        <w:trPr>
          <w:cantSplit/>
          <w:trHeight w:val="454"/>
        </w:trPr>
        <w:tc>
          <w:tcPr>
            <w:tcW w:w="3274" w:type="dxa"/>
          </w:tcPr>
          <w:p w14:paraId="0F544179" w14:textId="77777777" w:rsidR="00DC5393" w:rsidRPr="0089308D" w:rsidRDefault="00DC5393" w:rsidP="00A952F2">
            <w:pPr>
              <w:spacing w:before="100" w:after="100"/>
              <w:jc w:val="center"/>
              <w:rPr>
                <w:sz w:val="22"/>
              </w:rPr>
            </w:pPr>
          </w:p>
        </w:tc>
        <w:tc>
          <w:tcPr>
            <w:tcW w:w="1637" w:type="dxa"/>
          </w:tcPr>
          <w:p w14:paraId="2E6072F5" w14:textId="77777777" w:rsidR="00DC5393" w:rsidRPr="0089308D" w:rsidRDefault="00DC5393" w:rsidP="00A952F2">
            <w:pPr>
              <w:spacing w:before="100" w:after="100"/>
              <w:jc w:val="center"/>
              <w:rPr>
                <w:sz w:val="22"/>
              </w:rPr>
            </w:pPr>
          </w:p>
        </w:tc>
        <w:tc>
          <w:tcPr>
            <w:tcW w:w="409" w:type="dxa"/>
          </w:tcPr>
          <w:p w14:paraId="4526FD17" w14:textId="77777777" w:rsidR="00DC5393" w:rsidRPr="0089308D" w:rsidRDefault="00DC5393" w:rsidP="00A952F2">
            <w:pPr>
              <w:spacing w:before="100" w:after="100"/>
              <w:jc w:val="center"/>
              <w:rPr>
                <w:sz w:val="22"/>
              </w:rPr>
            </w:pPr>
          </w:p>
        </w:tc>
        <w:tc>
          <w:tcPr>
            <w:tcW w:w="2987" w:type="dxa"/>
          </w:tcPr>
          <w:p w14:paraId="03C83E44" w14:textId="77777777" w:rsidR="00DC5393" w:rsidRPr="0089308D" w:rsidRDefault="00DC5393" w:rsidP="00A952F2">
            <w:pPr>
              <w:spacing w:before="100" w:after="100"/>
              <w:jc w:val="center"/>
              <w:rPr>
                <w:sz w:val="22"/>
              </w:rPr>
            </w:pPr>
          </w:p>
        </w:tc>
        <w:tc>
          <w:tcPr>
            <w:tcW w:w="1739" w:type="dxa"/>
          </w:tcPr>
          <w:p w14:paraId="34096130" w14:textId="77777777" w:rsidR="00DC5393" w:rsidRPr="0089308D" w:rsidRDefault="00DC5393" w:rsidP="00A952F2">
            <w:pPr>
              <w:spacing w:before="100" w:after="100"/>
              <w:jc w:val="center"/>
              <w:rPr>
                <w:sz w:val="22"/>
              </w:rPr>
            </w:pPr>
          </w:p>
        </w:tc>
        <w:tc>
          <w:tcPr>
            <w:tcW w:w="409" w:type="dxa"/>
          </w:tcPr>
          <w:p w14:paraId="66E247E6" w14:textId="77777777" w:rsidR="00DC5393" w:rsidRPr="0089308D" w:rsidRDefault="00DC5393" w:rsidP="00A952F2">
            <w:pPr>
              <w:spacing w:before="100" w:after="100"/>
              <w:jc w:val="center"/>
              <w:rPr>
                <w:sz w:val="22"/>
              </w:rPr>
            </w:pPr>
          </w:p>
        </w:tc>
        <w:tc>
          <w:tcPr>
            <w:tcW w:w="2558" w:type="dxa"/>
          </w:tcPr>
          <w:p w14:paraId="11ED3E1D" w14:textId="77777777" w:rsidR="00DC5393" w:rsidRPr="0089308D" w:rsidRDefault="00DC5393" w:rsidP="00A952F2">
            <w:pPr>
              <w:spacing w:before="100" w:after="100"/>
              <w:jc w:val="center"/>
              <w:rPr>
                <w:sz w:val="22"/>
              </w:rPr>
            </w:pPr>
          </w:p>
        </w:tc>
        <w:tc>
          <w:tcPr>
            <w:tcW w:w="1637" w:type="dxa"/>
          </w:tcPr>
          <w:p w14:paraId="5574A62A" w14:textId="77777777" w:rsidR="00DC5393" w:rsidRPr="0089308D" w:rsidRDefault="00DC5393" w:rsidP="00A952F2">
            <w:pPr>
              <w:spacing w:before="100" w:after="100"/>
              <w:jc w:val="center"/>
              <w:rPr>
                <w:sz w:val="22"/>
              </w:rPr>
            </w:pPr>
          </w:p>
        </w:tc>
      </w:tr>
      <w:tr w:rsidR="00DC5393" w:rsidRPr="0089308D" w14:paraId="2DE7E791" w14:textId="77777777" w:rsidTr="00A952F2">
        <w:trPr>
          <w:cantSplit/>
          <w:trHeight w:val="454"/>
        </w:trPr>
        <w:tc>
          <w:tcPr>
            <w:tcW w:w="3274" w:type="dxa"/>
          </w:tcPr>
          <w:p w14:paraId="5D61ACD1" w14:textId="77777777" w:rsidR="00DC5393" w:rsidRPr="0089308D" w:rsidRDefault="00DC5393" w:rsidP="00A952F2">
            <w:pPr>
              <w:spacing w:before="100" w:after="100"/>
              <w:jc w:val="center"/>
              <w:rPr>
                <w:sz w:val="22"/>
              </w:rPr>
            </w:pPr>
          </w:p>
        </w:tc>
        <w:tc>
          <w:tcPr>
            <w:tcW w:w="1637" w:type="dxa"/>
          </w:tcPr>
          <w:p w14:paraId="072FB45B" w14:textId="77777777" w:rsidR="00DC5393" w:rsidRPr="0089308D" w:rsidRDefault="00DC5393" w:rsidP="00A952F2">
            <w:pPr>
              <w:spacing w:before="100" w:after="100"/>
              <w:jc w:val="center"/>
              <w:rPr>
                <w:sz w:val="22"/>
              </w:rPr>
            </w:pPr>
          </w:p>
        </w:tc>
        <w:tc>
          <w:tcPr>
            <w:tcW w:w="409" w:type="dxa"/>
          </w:tcPr>
          <w:p w14:paraId="4C26C626" w14:textId="77777777" w:rsidR="00DC5393" w:rsidRPr="0089308D" w:rsidRDefault="00DC5393" w:rsidP="00A952F2">
            <w:pPr>
              <w:spacing w:before="100" w:after="100"/>
              <w:jc w:val="center"/>
              <w:rPr>
                <w:sz w:val="22"/>
              </w:rPr>
            </w:pPr>
          </w:p>
        </w:tc>
        <w:tc>
          <w:tcPr>
            <w:tcW w:w="2987" w:type="dxa"/>
          </w:tcPr>
          <w:p w14:paraId="068C7766" w14:textId="77777777" w:rsidR="00DC5393" w:rsidRPr="0089308D" w:rsidRDefault="00DC5393" w:rsidP="00A952F2">
            <w:pPr>
              <w:spacing w:before="100" w:after="100"/>
              <w:jc w:val="center"/>
              <w:rPr>
                <w:sz w:val="22"/>
              </w:rPr>
            </w:pPr>
          </w:p>
        </w:tc>
        <w:tc>
          <w:tcPr>
            <w:tcW w:w="1739" w:type="dxa"/>
          </w:tcPr>
          <w:p w14:paraId="55CD447E" w14:textId="77777777" w:rsidR="00DC5393" w:rsidRPr="0089308D" w:rsidRDefault="00DC5393" w:rsidP="00A952F2">
            <w:pPr>
              <w:spacing w:before="100" w:after="100"/>
              <w:jc w:val="center"/>
              <w:rPr>
                <w:sz w:val="22"/>
              </w:rPr>
            </w:pPr>
          </w:p>
        </w:tc>
        <w:tc>
          <w:tcPr>
            <w:tcW w:w="409" w:type="dxa"/>
          </w:tcPr>
          <w:p w14:paraId="3EC977B5" w14:textId="77777777" w:rsidR="00DC5393" w:rsidRPr="0089308D" w:rsidRDefault="00DC5393" w:rsidP="00A952F2">
            <w:pPr>
              <w:spacing w:before="100" w:after="100"/>
              <w:jc w:val="center"/>
              <w:rPr>
                <w:sz w:val="22"/>
              </w:rPr>
            </w:pPr>
          </w:p>
        </w:tc>
        <w:tc>
          <w:tcPr>
            <w:tcW w:w="2558" w:type="dxa"/>
          </w:tcPr>
          <w:p w14:paraId="52021DBD" w14:textId="77777777" w:rsidR="00DC5393" w:rsidRPr="0089308D" w:rsidRDefault="00DC5393" w:rsidP="00A952F2">
            <w:pPr>
              <w:spacing w:before="100" w:after="100"/>
              <w:jc w:val="center"/>
              <w:rPr>
                <w:sz w:val="22"/>
              </w:rPr>
            </w:pPr>
          </w:p>
        </w:tc>
        <w:tc>
          <w:tcPr>
            <w:tcW w:w="1637" w:type="dxa"/>
          </w:tcPr>
          <w:p w14:paraId="363BC456" w14:textId="77777777" w:rsidR="00DC5393" w:rsidRPr="0089308D" w:rsidRDefault="00DC5393" w:rsidP="00A952F2">
            <w:pPr>
              <w:spacing w:before="100" w:after="100"/>
              <w:jc w:val="center"/>
              <w:rPr>
                <w:sz w:val="22"/>
              </w:rPr>
            </w:pPr>
          </w:p>
        </w:tc>
      </w:tr>
      <w:tr w:rsidR="00DC5393" w:rsidRPr="0089308D" w14:paraId="3AACE756" w14:textId="77777777" w:rsidTr="00A952F2">
        <w:trPr>
          <w:cantSplit/>
          <w:trHeight w:val="454"/>
        </w:trPr>
        <w:tc>
          <w:tcPr>
            <w:tcW w:w="3274" w:type="dxa"/>
          </w:tcPr>
          <w:p w14:paraId="34AB74BA" w14:textId="77777777" w:rsidR="00DC5393" w:rsidRPr="0089308D" w:rsidRDefault="00DC5393" w:rsidP="00A952F2">
            <w:pPr>
              <w:spacing w:before="100" w:after="100"/>
              <w:jc w:val="center"/>
              <w:rPr>
                <w:sz w:val="22"/>
              </w:rPr>
            </w:pPr>
          </w:p>
        </w:tc>
        <w:tc>
          <w:tcPr>
            <w:tcW w:w="1637" w:type="dxa"/>
          </w:tcPr>
          <w:p w14:paraId="30A9CF40" w14:textId="77777777" w:rsidR="00DC5393" w:rsidRPr="0089308D" w:rsidRDefault="00DC5393" w:rsidP="00A952F2">
            <w:pPr>
              <w:spacing w:before="100" w:after="100"/>
              <w:jc w:val="center"/>
              <w:rPr>
                <w:sz w:val="22"/>
              </w:rPr>
            </w:pPr>
          </w:p>
        </w:tc>
        <w:tc>
          <w:tcPr>
            <w:tcW w:w="409" w:type="dxa"/>
          </w:tcPr>
          <w:p w14:paraId="7D808F41" w14:textId="77777777" w:rsidR="00DC5393" w:rsidRPr="0089308D" w:rsidRDefault="00DC5393" w:rsidP="00A952F2">
            <w:pPr>
              <w:spacing w:before="100" w:after="100"/>
              <w:jc w:val="center"/>
              <w:rPr>
                <w:sz w:val="22"/>
              </w:rPr>
            </w:pPr>
          </w:p>
        </w:tc>
        <w:tc>
          <w:tcPr>
            <w:tcW w:w="2987" w:type="dxa"/>
          </w:tcPr>
          <w:p w14:paraId="4804BBFB" w14:textId="77777777" w:rsidR="00DC5393" w:rsidRPr="0089308D" w:rsidRDefault="00DC5393" w:rsidP="00A952F2">
            <w:pPr>
              <w:spacing w:before="100" w:after="100"/>
              <w:jc w:val="center"/>
              <w:rPr>
                <w:sz w:val="22"/>
              </w:rPr>
            </w:pPr>
          </w:p>
        </w:tc>
        <w:tc>
          <w:tcPr>
            <w:tcW w:w="1739" w:type="dxa"/>
          </w:tcPr>
          <w:p w14:paraId="78AC6053" w14:textId="77777777" w:rsidR="00DC5393" w:rsidRPr="0089308D" w:rsidRDefault="00DC5393" w:rsidP="00A952F2">
            <w:pPr>
              <w:spacing w:before="100" w:after="100"/>
              <w:jc w:val="center"/>
              <w:rPr>
                <w:sz w:val="22"/>
              </w:rPr>
            </w:pPr>
          </w:p>
        </w:tc>
        <w:tc>
          <w:tcPr>
            <w:tcW w:w="409" w:type="dxa"/>
          </w:tcPr>
          <w:p w14:paraId="07F84FAF" w14:textId="77777777" w:rsidR="00DC5393" w:rsidRPr="0089308D" w:rsidRDefault="00DC5393" w:rsidP="00A952F2">
            <w:pPr>
              <w:spacing w:before="100" w:after="100"/>
              <w:jc w:val="center"/>
              <w:rPr>
                <w:sz w:val="22"/>
              </w:rPr>
            </w:pPr>
          </w:p>
        </w:tc>
        <w:tc>
          <w:tcPr>
            <w:tcW w:w="2558" w:type="dxa"/>
          </w:tcPr>
          <w:p w14:paraId="5C15A60B" w14:textId="77777777" w:rsidR="00DC5393" w:rsidRPr="0089308D" w:rsidRDefault="00DC5393" w:rsidP="00A952F2">
            <w:pPr>
              <w:spacing w:before="100" w:after="100"/>
              <w:jc w:val="center"/>
              <w:rPr>
                <w:sz w:val="22"/>
              </w:rPr>
            </w:pPr>
          </w:p>
        </w:tc>
        <w:tc>
          <w:tcPr>
            <w:tcW w:w="1637" w:type="dxa"/>
          </w:tcPr>
          <w:p w14:paraId="458FDA0C" w14:textId="77777777" w:rsidR="00DC5393" w:rsidRPr="0089308D" w:rsidRDefault="00DC5393" w:rsidP="00A952F2">
            <w:pPr>
              <w:spacing w:before="100" w:after="100"/>
              <w:jc w:val="center"/>
              <w:rPr>
                <w:sz w:val="22"/>
              </w:rPr>
            </w:pPr>
          </w:p>
        </w:tc>
      </w:tr>
      <w:tr w:rsidR="00DC5393" w:rsidRPr="0089308D" w14:paraId="0BC8456E" w14:textId="77777777" w:rsidTr="00A952F2">
        <w:trPr>
          <w:cantSplit/>
          <w:trHeight w:val="471"/>
        </w:trPr>
        <w:tc>
          <w:tcPr>
            <w:tcW w:w="3274" w:type="dxa"/>
          </w:tcPr>
          <w:p w14:paraId="16339414" w14:textId="77777777" w:rsidR="00DC5393" w:rsidRPr="0089308D" w:rsidRDefault="00DC5393" w:rsidP="00A952F2">
            <w:pPr>
              <w:spacing w:before="100" w:after="100"/>
              <w:jc w:val="center"/>
              <w:rPr>
                <w:sz w:val="22"/>
              </w:rPr>
            </w:pPr>
          </w:p>
        </w:tc>
        <w:tc>
          <w:tcPr>
            <w:tcW w:w="1637" w:type="dxa"/>
          </w:tcPr>
          <w:p w14:paraId="53C481D4" w14:textId="77777777" w:rsidR="00DC5393" w:rsidRPr="0089308D" w:rsidRDefault="00DC5393" w:rsidP="00A952F2">
            <w:pPr>
              <w:spacing w:before="100" w:after="100"/>
              <w:jc w:val="center"/>
              <w:rPr>
                <w:sz w:val="22"/>
              </w:rPr>
            </w:pPr>
          </w:p>
        </w:tc>
        <w:tc>
          <w:tcPr>
            <w:tcW w:w="409" w:type="dxa"/>
          </w:tcPr>
          <w:p w14:paraId="34B5958E" w14:textId="77777777" w:rsidR="00DC5393" w:rsidRPr="0089308D" w:rsidRDefault="00DC5393" w:rsidP="00A952F2">
            <w:pPr>
              <w:spacing w:before="100" w:after="100"/>
              <w:jc w:val="center"/>
              <w:rPr>
                <w:sz w:val="22"/>
              </w:rPr>
            </w:pPr>
          </w:p>
        </w:tc>
        <w:tc>
          <w:tcPr>
            <w:tcW w:w="2987" w:type="dxa"/>
          </w:tcPr>
          <w:p w14:paraId="353745DF" w14:textId="77777777" w:rsidR="00DC5393" w:rsidRPr="0089308D" w:rsidRDefault="00DC5393" w:rsidP="00A952F2">
            <w:pPr>
              <w:spacing w:before="100" w:after="100"/>
              <w:jc w:val="center"/>
              <w:rPr>
                <w:sz w:val="22"/>
              </w:rPr>
            </w:pPr>
          </w:p>
        </w:tc>
        <w:tc>
          <w:tcPr>
            <w:tcW w:w="1739" w:type="dxa"/>
          </w:tcPr>
          <w:p w14:paraId="24805B53" w14:textId="77777777" w:rsidR="00DC5393" w:rsidRPr="0089308D" w:rsidRDefault="00DC5393" w:rsidP="00A952F2">
            <w:pPr>
              <w:spacing w:before="100" w:after="100"/>
              <w:jc w:val="center"/>
              <w:rPr>
                <w:sz w:val="22"/>
              </w:rPr>
            </w:pPr>
          </w:p>
        </w:tc>
        <w:tc>
          <w:tcPr>
            <w:tcW w:w="409" w:type="dxa"/>
          </w:tcPr>
          <w:p w14:paraId="6B3C346D" w14:textId="77777777" w:rsidR="00DC5393" w:rsidRPr="0089308D" w:rsidRDefault="00DC5393" w:rsidP="00A952F2">
            <w:pPr>
              <w:spacing w:before="100" w:after="100"/>
              <w:jc w:val="center"/>
              <w:rPr>
                <w:sz w:val="22"/>
              </w:rPr>
            </w:pPr>
          </w:p>
        </w:tc>
        <w:tc>
          <w:tcPr>
            <w:tcW w:w="2558" w:type="dxa"/>
          </w:tcPr>
          <w:p w14:paraId="7FB4190E" w14:textId="77777777" w:rsidR="00DC5393" w:rsidRPr="0089308D" w:rsidRDefault="00DC5393" w:rsidP="00A952F2">
            <w:pPr>
              <w:spacing w:before="100" w:after="100"/>
              <w:jc w:val="center"/>
              <w:rPr>
                <w:sz w:val="22"/>
              </w:rPr>
            </w:pPr>
          </w:p>
        </w:tc>
        <w:tc>
          <w:tcPr>
            <w:tcW w:w="1637" w:type="dxa"/>
          </w:tcPr>
          <w:p w14:paraId="3B3217CF" w14:textId="77777777" w:rsidR="00DC5393" w:rsidRPr="0089308D" w:rsidRDefault="00DC5393" w:rsidP="00A952F2">
            <w:pPr>
              <w:spacing w:before="100" w:after="100"/>
              <w:jc w:val="center"/>
              <w:rPr>
                <w:sz w:val="22"/>
              </w:rPr>
            </w:pPr>
          </w:p>
        </w:tc>
      </w:tr>
    </w:tbl>
    <w:p w14:paraId="1D1C4FA6" w14:textId="77777777" w:rsidR="00DC5393" w:rsidRPr="0089308D" w:rsidRDefault="00DC5393" w:rsidP="00DC5393">
      <w:pPr>
        <w:rPr>
          <w:sz w:val="22"/>
        </w:rPr>
      </w:pPr>
    </w:p>
    <w:p w14:paraId="6228601B" w14:textId="77777777" w:rsidR="00DC5393" w:rsidRPr="0089308D" w:rsidRDefault="00DC5393" w:rsidP="00DC5393">
      <w:pPr>
        <w:rPr>
          <w:sz w:val="22"/>
        </w:rPr>
      </w:pPr>
    </w:p>
    <w:p w14:paraId="41FBCC9E" w14:textId="77777777" w:rsidR="00DC5393" w:rsidRPr="0089308D" w:rsidRDefault="00DC5393" w:rsidP="00DC5393">
      <w:pPr>
        <w:rPr>
          <w:sz w:val="20"/>
        </w:rPr>
        <w:sectPr w:rsidR="00DC5393" w:rsidRPr="0089308D" w:rsidSect="003770C9">
          <w:headerReference w:type="even" r:id="rId61"/>
          <w:headerReference w:type="default" r:id="rId62"/>
          <w:headerReference w:type="first" r:id="rId63"/>
          <w:footnotePr>
            <w:numRestart w:val="eachSect"/>
          </w:footnotePr>
          <w:pgSz w:w="16834" w:h="11909" w:code="9"/>
          <w:pgMar w:top="1440" w:right="720" w:bottom="720" w:left="1440" w:header="720" w:footer="720" w:gutter="0"/>
          <w:cols w:space="720"/>
          <w:titlePg/>
          <w:docGrid w:linePitch="326"/>
        </w:sectPr>
      </w:pPr>
      <w:r w:rsidRPr="0089308D">
        <w:rPr>
          <w:sz w:val="20"/>
        </w:rPr>
        <w:br w:type="page"/>
      </w:r>
    </w:p>
    <w:p w14:paraId="335FC7E8" w14:textId="3F534763" w:rsidR="00C10A6A" w:rsidRPr="00091FC5" w:rsidRDefault="00FA7174" w:rsidP="000536CC">
      <w:pPr>
        <w:pStyle w:val="S4-header1"/>
        <w:contextualSpacing/>
        <w:rPr>
          <w:smallCaps/>
        </w:rPr>
      </w:pPr>
      <w:bookmarkStart w:id="521" w:name="_Toc73977648"/>
      <w:bookmarkEnd w:id="506"/>
      <w:bookmarkEnd w:id="514"/>
      <w:bookmarkEnd w:id="515"/>
      <w:bookmarkEnd w:id="516"/>
      <w:r w:rsidRPr="00091FC5">
        <w:rPr>
          <w:smallCaps/>
        </w:rPr>
        <w:lastRenderedPageBreak/>
        <w:t xml:space="preserve">Form ELI </w:t>
      </w:r>
      <w:r w:rsidR="001B017C" w:rsidRPr="00091FC5">
        <w:rPr>
          <w:smallCaps/>
        </w:rPr>
        <w:t>5</w:t>
      </w:r>
      <w:r w:rsidRPr="00091FC5">
        <w:rPr>
          <w:smallCaps/>
        </w:rPr>
        <w:t>.1.1</w:t>
      </w:r>
      <w:r w:rsidR="009C4206" w:rsidRPr="00091FC5">
        <w:rPr>
          <w:smallCaps/>
        </w:rPr>
        <w:t xml:space="preserve">- </w:t>
      </w:r>
      <w:r w:rsidR="00C10A6A" w:rsidRPr="00091FC5">
        <w:rPr>
          <w:smallCaps/>
        </w:rPr>
        <w:t>Bidder Information Form</w:t>
      </w:r>
      <w:bookmarkEnd w:id="521"/>
    </w:p>
    <w:p w14:paraId="7C84E598" w14:textId="50D01662" w:rsidR="00C10A6A" w:rsidRPr="00BE7F56" w:rsidRDefault="00C10A6A" w:rsidP="000536CC">
      <w:pPr>
        <w:suppressAutoHyphens w:val="0"/>
        <w:spacing w:before="120"/>
        <w:contextualSpacing/>
        <w:rPr>
          <w:i/>
          <w:iCs/>
        </w:rPr>
      </w:pPr>
      <w:r w:rsidRPr="00BE7F56">
        <w:rPr>
          <w:i/>
          <w:iCs/>
        </w:rPr>
        <w:t>[</w:t>
      </w:r>
      <w:r w:rsidR="00F35ABF" w:rsidRPr="00F35ABF">
        <w:rPr>
          <w:b/>
          <w:i/>
          <w:iCs/>
        </w:rPr>
        <w:t>Note</w:t>
      </w:r>
      <w:r w:rsidR="00F35ABF">
        <w:rPr>
          <w:i/>
          <w:iCs/>
        </w:rPr>
        <w:t xml:space="preserve">:  </w:t>
      </w:r>
      <w:r w:rsidRPr="00BE7F56">
        <w:rPr>
          <w:i/>
          <w:iCs/>
        </w:rPr>
        <w:t>The Bidder shall fill in this Form in accordance with the instructions indicated below. No alterations to its format shall be permitted and no substitutions shall be accepted.]</w:t>
      </w:r>
    </w:p>
    <w:p w14:paraId="11690204" w14:textId="77777777" w:rsidR="00C10A6A" w:rsidRPr="00BE7F56" w:rsidRDefault="00C10A6A" w:rsidP="000536CC">
      <w:pPr>
        <w:suppressAutoHyphens w:val="0"/>
        <w:spacing w:before="120"/>
        <w:ind w:left="720" w:hanging="720"/>
        <w:contextualSpacing/>
        <w:jc w:val="left"/>
      </w:pPr>
      <w:r w:rsidRPr="00BE7F56">
        <w:t xml:space="preserve">Date: </w:t>
      </w:r>
      <w:r w:rsidRPr="00BE7F56">
        <w:rPr>
          <w:i/>
        </w:rPr>
        <w:t xml:space="preserve">[insert </w:t>
      </w:r>
      <w:r w:rsidRPr="00461B82">
        <w:rPr>
          <w:b/>
          <w:i/>
        </w:rPr>
        <w:t xml:space="preserve">date (as day, </w:t>
      </w:r>
      <w:proofErr w:type="gramStart"/>
      <w:r w:rsidRPr="00461B82">
        <w:rPr>
          <w:b/>
          <w:i/>
        </w:rPr>
        <w:t>month</w:t>
      </w:r>
      <w:proofErr w:type="gramEnd"/>
      <w:r w:rsidRPr="00461B82">
        <w:rPr>
          <w:b/>
          <w:i/>
        </w:rPr>
        <w:t xml:space="preserve"> and year) of Bid submission</w:t>
      </w:r>
      <w:r w:rsidRPr="00BE7F56">
        <w:t xml:space="preserve">] </w:t>
      </w:r>
    </w:p>
    <w:p w14:paraId="047F086E" w14:textId="77777777" w:rsidR="00C10A6A" w:rsidRPr="00BE7F56" w:rsidRDefault="00C10A6A" w:rsidP="000536CC">
      <w:pPr>
        <w:tabs>
          <w:tab w:val="right" w:pos="9360"/>
        </w:tabs>
        <w:suppressAutoHyphens w:val="0"/>
        <w:spacing w:before="120"/>
        <w:ind w:left="720" w:hanging="720"/>
        <w:contextualSpacing/>
        <w:jc w:val="left"/>
        <w:rPr>
          <w:i/>
        </w:rPr>
      </w:pPr>
      <w:r w:rsidRPr="00BE7F56">
        <w:t xml:space="preserve">RFB No.: </w:t>
      </w:r>
      <w:r w:rsidRPr="00BE7F56">
        <w:rPr>
          <w:i/>
        </w:rPr>
        <w:t xml:space="preserve">[insert </w:t>
      </w:r>
      <w:r w:rsidRPr="00461B82">
        <w:rPr>
          <w:b/>
          <w:i/>
        </w:rPr>
        <w:t>number of Bidding process</w:t>
      </w:r>
      <w:r w:rsidRPr="00BE7F56">
        <w:rPr>
          <w:i/>
        </w:rPr>
        <w:t>]</w:t>
      </w:r>
    </w:p>
    <w:p w14:paraId="1873278D" w14:textId="2382A7C5" w:rsidR="00C10A6A" w:rsidRPr="00461B82" w:rsidRDefault="00C10A6A" w:rsidP="000536CC">
      <w:pPr>
        <w:tabs>
          <w:tab w:val="right" w:pos="9360"/>
        </w:tabs>
        <w:suppressAutoHyphens w:val="0"/>
        <w:spacing w:before="120"/>
        <w:ind w:left="720" w:hanging="720"/>
        <w:contextualSpacing/>
        <w:jc w:val="left"/>
        <w:rPr>
          <w:b/>
        </w:rPr>
      </w:pPr>
      <w:r w:rsidRPr="00BE7F56">
        <w:t xml:space="preserve">Alternative No.: </w:t>
      </w:r>
      <w:r w:rsidRPr="00BE7F56">
        <w:rPr>
          <w:i/>
          <w:iCs/>
        </w:rPr>
        <w:t xml:space="preserve">[insert </w:t>
      </w:r>
      <w:r w:rsidRPr="00461B82">
        <w:rPr>
          <w:b/>
          <w:i/>
          <w:iCs/>
        </w:rPr>
        <w:t>identification No if this is a Bid for an alternative]</w:t>
      </w:r>
      <w:r w:rsidR="00A11718">
        <w:rPr>
          <w:b/>
          <w:i/>
          <w:iCs/>
        </w:rPr>
        <w:t xml:space="preserve"> </w:t>
      </w:r>
      <w:r w:rsidR="00461B82" w:rsidRPr="00461B82">
        <w:rPr>
          <w:i/>
          <w:iCs/>
        </w:rPr>
        <w:t>otherwise state</w:t>
      </w:r>
      <w:r w:rsidR="00461B82">
        <w:rPr>
          <w:b/>
          <w:i/>
          <w:iCs/>
        </w:rPr>
        <w:t xml:space="preserve"> “not applicable”</w:t>
      </w:r>
    </w:p>
    <w:p w14:paraId="4A32924E" w14:textId="77777777" w:rsidR="00C10A6A" w:rsidRPr="00BE7F56" w:rsidRDefault="00C10A6A" w:rsidP="000536CC">
      <w:pPr>
        <w:suppressAutoHyphens w:val="0"/>
        <w:spacing w:before="120"/>
        <w:ind w:left="720" w:hanging="720"/>
        <w:contextualSpacing/>
        <w:jc w:val="right"/>
      </w:pPr>
      <w:r w:rsidRPr="00BE7F56">
        <w:t>Page ________ of_ ______ pages</w:t>
      </w:r>
    </w:p>
    <w:p w14:paraId="11238C63" w14:textId="77777777" w:rsidR="00C10A6A" w:rsidRPr="00BE7F56" w:rsidRDefault="00C10A6A" w:rsidP="000536CC">
      <w:pPr>
        <w:spacing w:after="0"/>
        <w:ind w:right="-720"/>
        <w:contextualSpacing/>
        <w:jc w:val="left"/>
        <w:rPr>
          <w:spacing w:val="-2"/>
        </w:rPr>
      </w:pPr>
    </w:p>
    <w:tbl>
      <w:tblPr>
        <w:tblW w:w="86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C10A6A" w:rsidRPr="00BE7F56" w14:paraId="31211894" w14:textId="77777777" w:rsidTr="00A11718">
        <w:trPr>
          <w:cantSplit/>
          <w:trHeight w:val="440"/>
        </w:trPr>
        <w:tc>
          <w:tcPr>
            <w:tcW w:w="9450" w:type="dxa"/>
            <w:tcBorders>
              <w:bottom w:val="nil"/>
            </w:tcBorders>
          </w:tcPr>
          <w:p w14:paraId="1BCD6179" w14:textId="77777777" w:rsidR="00C10A6A" w:rsidRPr="00BE7F56" w:rsidRDefault="00C10A6A" w:rsidP="000536CC">
            <w:pPr>
              <w:spacing w:after="200"/>
              <w:ind w:left="360" w:right="612" w:hanging="360"/>
              <w:contextualSpacing/>
              <w:jc w:val="left"/>
            </w:pPr>
            <w:r w:rsidRPr="00BE7F56">
              <w:rPr>
                <w:spacing w:val="-2"/>
              </w:rPr>
              <w:t xml:space="preserve">1.  </w:t>
            </w:r>
            <w:proofErr w:type="gramStart"/>
            <w:r w:rsidRPr="00BE7F56">
              <w:rPr>
                <w:spacing w:val="-2"/>
              </w:rPr>
              <w:t>Bidder’s</w:t>
            </w:r>
            <w:r w:rsidRPr="00BE7F56">
              <w:t xml:space="preserve">  Name</w:t>
            </w:r>
            <w:proofErr w:type="gramEnd"/>
            <w:r w:rsidRPr="00BE7F56">
              <w:t xml:space="preserve">  </w:t>
            </w:r>
            <w:r w:rsidRPr="00BE7F56">
              <w:rPr>
                <w:bCs/>
                <w:i/>
                <w:iCs/>
              </w:rPr>
              <w:t xml:space="preserve">[insert </w:t>
            </w:r>
            <w:r w:rsidRPr="00AC63FF">
              <w:rPr>
                <w:b/>
                <w:bCs/>
                <w:i/>
                <w:iCs/>
              </w:rPr>
              <w:t>Bidder’s legal name</w:t>
            </w:r>
            <w:r w:rsidRPr="00BE7F56">
              <w:rPr>
                <w:bCs/>
                <w:i/>
                <w:iCs/>
              </w:rPr>
              <w:t>]</w:t>
            </w:r>
          </w:p>
        </w:tc>
      </w:tr>
      <w:tr w:rsidR="00C10A6A" w:rsidRPr="00BE7F56" w14:paraId="11C6E410" w14:textId="77777777" w:rsidTr="00A11718">
        <w:trPr>
          <w:cantSplit/>
        </w:trPr>
        <w:tc>
          <w:tcPr>
            <w:tcW w:w="9450" w:type="dxa"/>
            <w:tcBorders>
              <w:left w:val="single" w:sz="4" w:space="0" w:color="auto"/>
            </w:tcBorders>
          </w:tcPr>
          <w:p w14:paraId="5DB8B364" w14:textId="77777777" w:rsidR="00C10A6A" w:rsidRPr="00BE7F56" w:rsidRDefault="00C10A6A" w:rsidP="000536CC">
            <w:pPr>
              <w:spacing w:after="200"/>
              <w:ind w:left="360" w:right="612" w:hanging="360"/>
              <w:contextualSpacing/>
              <w:jc w:val="left"/>
              <w:rPr>
                <w:spacing w:val="-2"/>
              </w:rPr>
            </w:pPr>
            <w:r w:rsidRPr="00BE7F56">
              <w:rPr>
                <w:spacing w:val="-2"/>
              </w:rPr>
              <w:t xml:space="preserve">2.  In case of JV, legal name of each </w:t>
            </w:r>
            <w:proofErr w:type="gramStart"/>
            <w:r w:rsidRPr="00BE7F56">
              <w:rPr>
                <w:spacing w:val="-2"/>
              </w:rPr>
              <w:t>member :</w:t>
            </w:r>
            <w:proofErr w:type="gramEnd"/>
            <w:r w:rsidRPr="00BE7F56">
              <w:rPr>
                <w:spacing w:val="-2"/>
              </w:rPr>
              <w:t xml:space="preserve"> </w:t>
            </w:r>
            <w:r w:rsidRPr="00BE7F56">
              <w:rPr>
                <w:bCs/>
                <w:i/>
                <w:iCs/>
                <w:spacing w:val="-2"/>
              </w:rPr>
              <w:t xml:space="preserve">[insert </w:t>
            </w:r>
            <w:r w:rsidRPr="00AC63FF">
              <w:rPr>
                <w:b/>
                <w:bCs/>
                <w:i/>
                <w:iCs/>
                <w:spacing w:val="-2"/>
              </w:rPr>
              <w:t>legal name of each member  in JV</w:t>
            </w:r>
            <w:r w:rsidRPr="00BE7F56">
              <w:rPr>
                <w:bCs/>
                <w:i/>
                <w:iCs/>
                <w:spacing w:val="-2"/>
              </w:rPr>
              <w:t>]</w:t>
            </w:r>
          </w:p>
        </w:tc>
      </w:tr>
      <w:tr w:rsidR="00C10A6A" w:rsidRPr="00BE7F56" w14:paraId="17A40094" w14:textId="77777777" w:rsidTr="00A11718">
        <w:trPr>
          <w:cantSplit/>
          <w:trHeight w:val="674"/>
        </w:trPr>
        <w:tc>
          <w:tcPr>
            <w:tcW w:w="9450" w:type="dxa"/>
            <w:tcBorders>
              <w:left w:val="single" w:sz="4" w:space="0" w:color="auto"/>
            </w:tcBorders>
          </w:tcPr>
          <w:p w14:paraId="16280066" w14:textId="77777777" w:rsidR="00C10A6A" w:rsidRPr="00BE7F56" w:rsidRDefault="00C10A6A" w:rsidP="000536CC">
            <w:pPr>
              <w:spacing w:after="200"/>
              <w:ind w:right="612"/>
              <w:contextualSpacing/>
              <w:jc w:val="left"/>
              <w:rPr>
                <w:b/>
              </w:rPr>
            </w:pPr>
            <w:r w:rsidRPr="00BE7F56">
              <w:t>3.  Bidder’s</w:t>
            </w:r>
            <w:r w:rsidRPr="00BE7F56">
              <w:rPr>
                <w:spacing w:val="-2"/>
              </w:rPr>
              <w:t xml:space="preserve"> actual or intended country of registration: </w:t>
            </w:r>
            <w:r w:rsidRPr="00BE7F56">
              <w:rPr>
                <w:bCs/>
                <w:i/>
                <w:iCs/>
                <w:spacing w:val="-2"/>
              </w:rPr>
              <w:t xml:space="preserve">[insert </w:t>
            </w:r>
            <w:r w:rsidRPr="00AC63FF">
              <w:rPr>
                <w:b/>
                <w:bCs/>
                <w:i/>
                <w:iCs/>
                <w:spacing w:val="-2"/>
              </w:rPr>
              <w:t>actual or intended country of registration</w:t>
            </w:r>
            <w:r w:rsidRPr="00BE7F56">
              <w:rPr>
                <w:bCs/>
                <w:i/>
                <w:iCs/>
                <w:spacing w:val="-2"/>
              </w:rPr>
              <w:t>]</w:t>
            </w:r>
          </w:p>
        </w:tc>
      </w:tr>
      <w:tr w:rsidR="00C10A6A" w:rsidRPr="00BE7F56" w14:paraId="4B5891C0" w14:textId="77777777" w:rsidTr="00A11718">
        <w:trPr>
          <w:cantSplit/>
          <w:trHeight w:val="404"/>
        </w:trPr>
        <w:tc>
          <w:tcPr>
            <w:tcW w:w="9450" w:type="dxa"/>
            <w:tcBorders>
              <w:left w:val="single" w:sz="4" w:space="0" w:color="auto"/>
            </w:tcBorders>
          </w:tcPr>
          <w:p w14:paraId="09B6F819" w14:textId="77777777" w:rsidR="00C10A6A" w:rsidRPr="00BE7F56" w:rsidRDefault="00C10A6A" w:rsidP="000536CC">
            <w:pPr>
              <w:spacing w:after="200"/>
              <w:ind w:right="612"/>
              <w:contextualSpacing/>
              <w:jc w:val="left"/>
              <w:rPr>
                <w:b/>
                <w:spacing w:val="-2"/>
              </w:rPr>
            </w:pPr>
            <w:r w:rsidRPr="00BE7F56">
              <w:rPr>
                <w:spacing w:val="-2"/>
              </w:rPr>
              <w:t xml:space="preserve">4.  Bidder’s year of registration: </w:t>
            </w:r>
            <w:r w:rsidRPr="00BE7F56">
              <w:rPr>
                <w:bCs/>
                <w:i/>
                <w:iCs/>
                <w:spacing w:val="-2"/>
              </w:rPr>
              <w:t xml:space="preserve">[insert </w:t>
            </w:r>
            <w:r w:rsidRPr="00AC63FF">
              <w:rPr>
                <w:b/>
                <w:bCs/>
                <w:i/>
                <w:iCs/>
                <w:spacing w:val="-2"/>
              </w:rPr>
              <w:t>Bidder’s year of registration</w:t>
            </w:r>
            <w:r w:rsidRPr="00BE7F56">
              <w:rPr>
                <w:bCs/>
                <w:i/>
                <w:iCs/>
                <w:spacing w:val="-2"/>
              </w:rPr>
              <w:t>]</w:t>
            </w:r>
          </w:p>
        </w:tc>
      </w:tr>
      <w:tr w:rsidR="00C10A6A" w:rsidRPr="00BE7F56" w14:paraId="62BD9FA7" w14:textId="77777777" w:rsidTr="00A11718">
        <w:trPr>
          <w:cantSplit/>
        </w:trPr>
        <w:tc>
          <w:tcPr>
            <w:tcW w:w="9450" w:type="dxa"/>
            <w:tcBorders>
              <w:left w:val="single" w:sz="4" w:space="0" w:color="auto"/>
            </w:tcBorders>
          </w:tcPr>
          <w:p w14:paraId="1FDC5535" w14:textId="77777777" w:rsidR="00C10A6A" w:rsidRPr="00BE7F56" w:rsidRDefault="00C10A6A" w:rsidP="000536CC">
            <w:pPr>
              <w:spacing w:after="200"/>
              <w:ind w:right="612"/>
              <w:contextualSpacing/>
              <w:jc w:val="left"/>
              <w:rPr>
                <w:spacing w:val="-2"/>
              </w:rPr>
            </w:pPr>
            <w:r w:rsidRPr="00BE7F56">
              <w:rPr>
                <w:spacing w:val="-2"/>
              </w:rPr>
              <w:t xml:space="preserve">5.  </w:t>
            </w:r>
            <w:proofErr w:type="gramStart"/>
            <w:r w:rsidRPr="00BE7F56">
              <w:rPr>
                <w:spacing w:val="-2"/>
              </w:rPr>
              <w:t>Bidder’s  Address</w:t>
            </w:r>
            <w:proofErr w:type="gramEnd"/>
            <w:r w:rsidRPr="00BE7F56">
              <w:rPr>
                <w:spacing w:val="-2"/>
              </w:rPr>
              <w:t xml:space="preserve"> in country of registration: </w:t>
            </w:r>
            <w:r w:rsidRPr="00BE7F56">
              <w:rPr>
                <w:bCs/>
                <w:i/>
                <w:iCs/>
                <w:spacing w:val="-2"/>
              </w:rPr>
              <w:t xml:space="preserve">[insert </w:t>
            </w:r>
            <w:r w:rsidRPr="00AC63FF">
              <w:rPr>
                <w:b/>
                <w:bCs/>
                <w:i/>
                <w:iCs/>
                <w:spacing w:val="-2"/>
              </w:rPr>
              <w:t>Bidder’s legal address in country of registration</w:t>
            </w:r>
            <w:r w:rsidRPr="00BE7F56">
              <w:rPr>
                <w:bCs/>
                <w:i/>
                <w:iCs/>
                <w:spacing w:val="-2"/>
              </w:rPr>
              <w:t>]</w:t>
            </w:r>
          </w:p>
        </w:tc>
      </w:tr>
      <w:tr w:rsidR="00C10A6A" w:rsidRPr="00BE7F56" w14:paraId="252FBCF4" w14:textId="77777777" w:rsidTr="00A11718">
        <w:trPr>
          <w:cantSplit/>
        </w:trPr>
        <w:tc>
          <w:tcPr>
            <w:tcW w:w="9450" w:type="dxa"/>
          </w:tcPr>
          <w:p w14:paraId="1FA2BBDC" w14:textId="77777777" w:rsidR="00C10A6A" w:rsidRPr="00BE7F56" w:rsidRDefault="00C10A6A" w:rsidP="000536CC">
            <w:pPr>
              <w:spacing w:after="200"/>
              <w:ind w:right="612"/>
              <w:contextualSpacing/>
              <w:jc w:val="left"/>
              <w:rPr>
                <w:spacing w:val="-2"/>
              </w:rPr>
            </w:pPr>
            <w:r w:rsidRPr="00BE7F56">
              <w:rPr>
                <w:spacing w:val="-2"/>
              </w:rPr>
              <w:t>6.  Bidder’s Authorized Representative Information</w:t>
            </w:r>
          </w:p>
          <w:p w14:paraId="410DB9DE" w14:textId="77777777" w:rsidR="00C10A6A" w:rsidRPr="00BE7F56" w:rsidRDefault="00C10A6A" w:rsidP="000536CC">
            <w:pPr>
              <w:ind w:left="360" w:right="612" w:hanging="360"/>
              <w:contextualSpacing/>
              <w:jc w:val="left"/>
              <w:rPr>
                <w:b/>
                <w:spacing w:val="-2"/>
              </w:rPr>
            </w:pPr>
            <w:r w:rsidRPr="00BE7F56">
              <w:rPr>
                <w:spacing w:val="-2"/>
              </w:rPr>
              <w:t xml:space="preserve">     Name: </w:t>
            </w:r>
            <w:r w:rsidRPr="00BE7F56">
              <w:rPr>
                <w:i/>
                <w:spacing w:val="-2"/>
              </w:rPr>
              <w:t xml:space="preserve">[insert </w:t>
            </w:r>
            <w:r w:rsidRPr="00AC63FF">
              <w:rPr>
                <w:b/>
                <w:i/>
                <w:spacing w:val="-2"/>
              </w:rPr>
              <w:t>Authorized Representative’s name</w:t>
            </w:r>
            <w:r w:rsidRPr="00BE7F56">
              <w:rPr>
                <w:i/>
                <w:spacing w:val="-2"/>
              </w:rPr>
              <w:t>]</w:t>
            </w:r>
          </w:p>
          <w:p w14:paraId="46A05669" w14:textId="77777777" w:rsidR="00C10A6A" w:rsidRPr="00BE7F56" w:rsidRDefault="00C10A6A" w:rsidP="000536CC">
            <w:pPr>
              <w:ind w:right="612"/>
              <w:contextualSpacing/>
              <w:jc w:val="left"/>
              <w:rPr>
                <w:b/>
                <w:spacing w:val="-2"/>
              </w:rPr>
            </w:pPr>
            <w:r w:rsidRPr="00BE7F56">
              <w:rPr>
                <w:spacing w:val="-2"/>
              </w:rPr>
              <w:t xml:space="preserve">     Address: </w:t>
            </w:r>
            <w:r w:rsidRPr="00BE7F56">
              <w:rPr>
                <w:i/>
                <w:spacing w:val="-2"/>
              </w:rPr>
              <w:t xml:space="preserve">[insert </w:t>
            </w:r>
            <w:r w:rsidRPr="00AC63FF">
              <w:rPr>
                <w:b/>
                <w:i/>
                <w:spacing w:val="-2"/>
              </w:rPr>
              <w:t>Authorized Representative’s Address</w:t>
            </w:r>
            <w:r w:rsidRPr="00BE7F56">
              <w:rPr>
                <w:i/>
                <w:spacing w:val="-2"/>
              </w:rPr>
              <w:t>]</w:t>
            </w:r>
          </w:p>
          <w:p w14:paraId="101FCF0B" w14:textId="77777777" w:rsidR="00C10A6A" w:rsidRPr="00BE7F56" w:rsidRDefault="00C10A6A" w:rsidP="000536CC">
            <w:pPr>
              <w:ind w:right="612"/>
              <w:contextualSpacing/>
              <w:jc w:val="left"/>
              <w:rPr>
                <w:b/>
                <w:spacing w:val="-2"/>
              </w:rPr>
            </w:pPr>
            <w:r w:rsidRPr="00BE7F56">
              <w:rPr>
                <w:spacing w:val="-2"/>
              </w:rPr>
              <w:t xml:space="preserve">     Telephone/Fax numbers: </w:t>
            </w:r>
            <w:r w:rsidRPr="00BE7F56">
              <w:rPr>
                <w:i/>
                <w:spacing w:val="-2"/>
              </w:rPr>
              <w:t xml:space="preserve">[insert </w:t>
            </w:r>
            <w:r w:rsidRPr="00AC63FF">
              <w:rPr>
                <w:b/>
                <w:i/>
                <w:spacing w:val="-2"/>
              </w:rPr>
              <w:t>Authorized Representative’s telephone/fax numbers</w:t>
            </w:r>
            <w:r w:rsidRPr="00BE7F56">
              <w:rPr>
                <w:i/>
                <w:spacing w:val="-2"/>
              </w:rPr>
              <w:t>]</w:t>
            </w:r>
          </w:p>
          <w:p w14:paraId="2F5684C1" w14:textId="77777777" w:rsidR="00C10A6A" w:rsidRPr="00BE7F56" w:rsidRDefault="00C10A6A" w:rsidP="000536CC">
            <w:pPr>
              <w:spacing w:after="200"/>
              <w:ind w:right="612"/>
              <w:contextualSpacing/>
              <w:jc w:val="left"/>
              <w:rPr>
                <w:spacing w:val="-2"/>
              </w:rPr>
            </w:pPr>
            <w:r w:rsidRPr="00BE7F56">
              <w:rPr>
                <w:spacing w:val="-2"/>
              </w:rPr>
              <w:t xml:space="preserve">     Email Address: </w:t>
            </w:r>
            <w:r w:rsidRPr="00BE7F56">
              <w:rPr>
                <w:i/>
                <w:spacing w:val="-2"/>
              </w:rPr>
              <w:t xml:space="preserve">[insert </w:t>
            </w:r>
            <w:r w:rsidRPr="00AC63FF">
              <w:rPr>
                <w:b/>
                <w:i/>
                <w:spacing w:val="-2"/>
              </w:rPr>
              <w:t>Authorized Representative’s email address</w:t>
            </w:r>
            <w:r w:rsidRPr="00BE7F56">
              <w:rPr>
                <w:i/>
                <w:spacing w:val="-2"/>
              </w:rPr>
              <w:t>]</w:t>
            </w:r>
          </w:p>
        </w:tc>
      </w:tr>
      <w:tr w:rsidR="00C10A6A" w:rsidRPr="00BE7F56" w14:paraId="4773EEDF" w14:textId="77777777" w:rsidTr="00A11718">
        <w:tc>
          <w:tcPr>
            <w:tcW w:w="9450" w:type="dxa"/>
          </w:tcPr>
          <w:p w14:paraId="33709224" w14:textId="77777777" w:rsidR="00C10A6A" w:rsidRPr="00BE7F56" w:rsidRDefault="00C10A6A" w:rsidP="000536CC">
            <w:pPr>
              <w:suppressAutoHyphens w:val="0"/>
              <w:spacing w:before="40"/>
              <w:ind w:left="90" w:right="612"/>
              <w:contextualSpacing/>
              <w:jc w:val="left"/>
              <w:rPr>
                <w:spacing w:val="-2"/>
              </w:rPr>
            </w:pPr>
            <w:r w:rsidRPr="00BE7F56">
              <w:t xml:space="preserve">7. </w:t>
            </w:r>
            <w:r w:rsidRPr="00BE7F56">
              <w:tab/>
            </w:r>
            <w:r w:rsidRPr="00BE7F56">
              <w:rPr>
                <w:spacing w:val="-2"/>
              </w:rPr>
              <w:t xml:space="preserve">Attached are copies of original documents of </w:t>
            </w:r>
            <w:r w:rsidRPr="00BE7F56">
              <w:rPr>
                <w:i/>
                <w:spacing w:val="-2"/>
              </w:rPr>
              <w:t>[check the box(es) of the attached original documents]</w:t>
            </w:r>
          </w:p>
          <w:p w14:paraId="00A33D15" w14:textId="77777777" w:rsidR="00C10A6A" w:rsidRPr="00BE7F56" w:rsidRDefault="00C10A6A" w:rsidP="000536CC">
            <w:pPr>
              <w:suppressAutoHyphens w:val="0"/>
              <w:spacing w:before="40"/>
              <w:ind w:left="540" w:right="612" w:hanging="450"/>
              <w:contextualSpacing/>
              <w:jc w:val="left"/>
              <w:rPr>
                <w:spacing w:val="-8"/>
              </w:rPr>
            </w:pPr>
            <w:r w:rsidRPr="00BE7F56">
              <w:rPr>
                <w:rFonts w:eastAsia="MS Mincho"/>
                <w:spacing w:val="-2"/>
              </w:rPr>
              <w:sym w:font="Wingdings" w:char="F0A8"/>
            </w:r>
            <w:r w:rsidRPr="00BE7F56">
              <w:rPr>
                <w:rFonts w:eastAsia="MS Mincho"/>
                <w:spacing w:val="-2"/>
              </w:rPr>
              <w:tab/>
            </w:r>
            <w:r w:rsidRPr="00BE7F56">
              <w:rPr>
                <w:spacing w:val="-2"/>
              </w:rPr>
              <w:t xml:space="preserve">Articles of Incorporation (or equivalent documents of constitution or association), and/or documents of registration of </w:t>
            </w:r>
            <w:r w:rsidRPr="00BE7F56">
              <w:rPr>
                <w:spacing w:val="-8"/>
              </w:rPr>
              <w:t>the legal entity named above, in accordance with ITB 4.4.</w:t>
            </w:r>
          </w:p>
          <w:p w14:paraId="116B057B" w14:textId="77777777" w:rsidR="00C10A6A" w:rsidRPr="00BE7F56" w:rsidRDefault="00C10A6A" w:rsidP="000536CC">
            <w:pPr>
              <w:suppressAutoHyphens w:val="0"/>
              <w:spacing w:before="40"/>
              <w:ind w:left="540" w:right="612" w:hanging="450"/>
              <w:contextualSpacing/>
              <w:jc w:val="left"/>
              <w:rPr>
                <w:spacing w:val="-2"/>
              </w:rPr>
            </w:pPr>
            <w:r w:rsidRPr="00BE7F56">
              <w:rPr>
                <w:rFonts w:eastAsia="MS Mincho"/>
                <w:spacing w:val="-2"/>
              </w:rPr>
              <w:sym w:font="Wingdings" w:char="F0A8"/>
            </w:r>
            <w:r w:rsidRPr="00BE7F56">
              <w:rPr>
                <w:spacing w:val="-2"/>
              </w:rPr>
              <w:tab/>
              <w:t>In case of JV, letter of intent to form JV or JV agreement, in accordance with ITB 4.1.</w:t>
            </w:r>
          </w:p>
          <w:p w14:paraId="51BDF1A9" w14:textId="77777777" w:rsidR="00C10A6A" w:rsidRPr="00BE7F56" w:rsidRDefault="00C10A6A" w:rsidP="000536CC">
            <w:pPr>
              <w:suppressAutoHyphens w:val="0"/>
              <w:spacing w:before="40"/>
              <w:ind w:left="540" w:right="612" w:hanging="450"/>
              <w:contextualSpacing/>
              <w:jc w:val="left"/>
              <w:rPr>
                <w:spacing w:val="-2"/>
              </w:rPr>
            </w:pPr>
            <w:r w:rsidRPr="00BE7F56">
              <w:rPr>
                <w:rFonts w:eastAsia="MS Mincho"/>
                <w:spacing w:val="-2"/>
              </w:rPr>
              <w:sym w:font="Wingdings" w:char="F0A8"/>
            </w:r>
            <w:r w:rsidRPr="00BE7F56">
              <w:rPr>
                <w:rFonts w:eastAsia="MS Mincho"/>
                <w:spacing w:val="-2"/>
              </w:rPr>
              <w:tab/>
            </w:r>
            <w:r w:rsidRPr="00BE7F56">
              <w:rPr>
                <w:spacing w:val="-2"/>
              </w:rPr>
              <w:t>In case of state-owned enterprise or institution, in accordance with ITB 4.6 documents establishing:</w:t>
            </w:r>
          </w:p>
          <w:p w14:paraId="7EECCBA7" w14:textId="77777777" w:rsidR="00C10A6A" w:rsidRPr="00BE7F56" w:rsidRDefault="00C10A6A" w:rsidP="000F0C2E">
            <w:pPr>
              <w:widowControl w:val="0"/>
              <w:numPr>
                <w:ilvl w:val="0"/>
                <w:numId w:val="12"/>
              </w:numPr>
              <w:suppressAutoHyphens w:val="0"/>
              <w:autoSpaceDE w:val="0"/>
              <w:autoSpaceDN w:val="0"/>
              <w:spacing w:before="40" w:after="0"/>
              <w:ind w:right="612"/>
              <w:contextualSpacing/>
              <w:jc w:val="left"/>
              <w:rPr>
                <w:spacing w:val="-8"/>
              </w:rPr>
            </w:pPr>
            <w:r w:rsidRPr="00BE7F56">
              <w:rPr>
                <w:spacing w:val="-2"/>
              </w:rPr>
              <w:t>Legal and financial autonomy</w:t>
            </w:r>
          </w:p>
          <w:p w14:paraId="5D4DB35D" w14:textId="77777777" w:rsidR="00C10A6A" w:rsidRPr="00BE7F56" w:rsidRDefault="00C10A6A" w:rsidP="000F0C2E">
            <w:pPr>
              <w:widowControl w:val="0"/>
              <w:numPr>
                <w:ilvl w:val="0"/>
                <w:numId w:val="12"/>
              </w:numPr>
              <w:suppressAutoHyphens w:val="0"/>
              <w:autoSpaceDE w:val="0"/>
              <w:autoSpaceDN w:val="0"/>
              <w:spacing w:before="40" w:after="0"/>
              <w:ind w:right="612"/>
              <w:contextualSpacing/>
              <w:jc w:val="left"/>
              <w:rPr>
                <w:spacing w:val="-8"/>
              </w:rPr>
            </w:pPr>
            <w:r w:rsidRPr="00BE7F56">
              <w:rPr>
                <w:spacing w:val="-2"/>
              </w:rPr>
              <w:t>Operation under commercial law</w:t>
            </w:r>
          </w:p>
          <w:p w14:paraId="08E6CDA1" w14:textId="77777777" w:rsidR="00C10A6A" w:rsidRPr="00BE7F56" w:rsidRDefault="00C10A6A" w:rsidP="000F0C2E">
            <w:pPr>
              <w:widowControl w:val="0"/>
              <w:numPr>
                <w:ilvl w:val="0"/>
                <w:numId w:val="12"/>
              </w:numPr>
              <w:suppressAutoHyphens w:val="0"/>
              <w:autoSpaceDE w:val="0"/>
              <w:autoSpaceDN w:val="0"/>
              <w:spacing w:before="40" w:after="0"/>
              <w:ind w:right="612"/>
              <w:contextualSpacing/>
              <w:jc w:val="left"/>
              <w:rPr>
                <w:spacing w:val="-8"/>
              </w:rPr>
            </w:pPr>
            <w:r w:rsidRPr="00BE7F56">
              <w:rPr>
                <w:spacing w:val="-2"/>
              </w:rPr>
              <w:t xml:space="preserve">Establishing that the Bidder is not under the supervision of the </w:t>
            </w:r>
            <w:proofErr w:type="gramStart"/>
            <w:r w:rsidRPr="00BE7F56">
              <w:rPr>
                <w:spacing w:val="-2"/>
              </w:rPr>
              <w:t>Purchaser</w:t>
            </w:r>
            <w:proofErr w:type="gramEnd"/>
          </w:p>
          <w:p w14:paraId="196B60F9" w14:textId="77777777" w:rsidR="00C10A6A" w:rsidRPr="00BE7F56" w:rsidRDefault="001761D7" w:rsidP="000536CC">
            <w:pPr>
              <w:suppressAutoHyphens w:val="0"/>
              <w:spacing w:after="200"/>
              <w:ind w:left="325" w:right="612" w:hanging="270"/>
              <w:contextualSpacing/>
              <w:jc w:val="left"/>
            </w:pPr>
            <w:r>
              <w:rPr>
                <w:rFonts w:eastAsia="MS Mincho"/>
                <w:spacing w:val="-2"/>
              </w:rPr>
              <w:t xml:space="preserve">8. </w:t>
            </w:r>
            <w:r w:rsidRPr="00BE7F56">
              <w:rPr>
                <w:rFonts w:eastAsia="MS Mincho"/>
                <w:spacing w:val="-2"/>
              </w:rPr>
              <w:t xml:space="preserve"> </w:t>
            </w:r>
            <w:r w:rsidR="00C10A6A" w:rsidRPr="00BE7F56">
              <w:rPr>
                <w:spacing w:val="-2"/>
              </w:rPr>
              <w:t>Included are the organizational chart, a list of Board of Directors, and the beneficial ownership.</w:t>
            </w:r>
            <w:r w:rsidR="00696D4E">
              <w:rPr>
                <w:spacing w:val="-2"/>
              </w:rPr>
              <w:t xml:space="preserve"> </w:t>
            </w:r>
            <w:r w:rsidR="00696D4E" w:rsidRPr="00F80D03">
              <w:rPr>
                <w:i/>
                <w:spacing w:val="-2"/>
              </w:rPr>
              <w:t xml:space="preserve">[If required under BDS ITB </w:t>
            </w:r>
            <w:r w:rsidR="00696D4E">
              <w:rPr>
                <w:i/>
                <w:spacing w:val="-2"/>
              </w:rPr>
              <w:t>47</w:t>
            </w:r>
            <w:r w:rsidR="00696D4E" w:rsidRPr="00F80D03">
              <w:rPr>
                <w:i/>
                <w:spacing w:val="-2"/>
              </w:rPr>
              <w:t>.1, the successful Bidder shall provide additional information on beneficial ownership, using the Beneficial Ownership Disclosure Form.]</w:t>
            </w:r>
          </w:p>
        </w:tc>
      </w:tr>
    </w:tbl>
    <w:p w14:paraId="1D935A91" w14:textId="5DA2F636" w:rsidR="00C10A6A" w:rsidRPr="00BE7F56" w:rsidRDefault="00FA7174" w:rsidP="000536CC">
      <w:pPr>
        <w:pStyle w:val="S4-header1"/>
        <w:contextualSpacing/>
        <w:rPr>
          <w:b w:val="0"/>
        </w:rPr>
      </w:pPr>
      <w:r w:rsidRPr="00BE7F56">
        <w:rPr>
          <w:b w:val="0"/>
        </w:rPr>
        <w:br w:type="page"/>
      </w:r>
      <w:bookmarkStart w:id="522" w:name="_Toc73977649"/>
      <w:r w:rsidRPr="00091FC5">
        <w:rPr>
          <w:smallCaps/>
        </w:rPr>
        <w:lastRenderedPageBreak/>
        <w:t xml:space="preserve">Form ELI </w:t>
      </w:r>
      <w:r w:rsidR="001B017C" w:rsidRPr="00091FC5">
        <w:rPr>
          <w:smallCaps/>
        </w:rPr>
        <w:t>5</w:t>
      </w:r>
      <w:r w:rsidRPr="00091FC5">
        <w:rPr>
          <w:smallCaps/>
        </w:rPr>
        <w:t>.1.2</w:t>
      </w:r>
      <w:r w:rsidR="009C4206" w:rsidRPr="00091FC5">
        <w:rPr>
          <w:smallCaps/>
        </w:rPr>
        <w:t xml:space="preserve">- </w:t>
      </w:r>
      <w:r w:rsidR="00C10A6A" w:rsidRPr="00091FC5">
        <w:rPr>
          <w:smallCaps/>
        </w:rPr>
        <w:t>Bidder’s JV Members Information Form</w:t>
      </w:r>
      <w:bookmarkEnd w:id="522"/>
    </w:p>
    <w:p w14:paraId="62178E6F" w14:textId="3CC02D5D" w:rsidR="00A11718" w:rsidRPr="00A11718" w:rsidRDefault="00C10A6A" w:rsidP="000536CC">
      <w:pPr>
        <w:suppressAutoHyphens w:val="0"/>
        <w:spacing w:before="120"/>
        <w:contextualSpacing/>
        <w:jc w:val="center"/>
        <w:rPr>
          <w:i/>
          <w:iCs/>
        </w:rPr>
      </w:pPr>
      <w:r w:rsidRPr="00BE7F56">
        <w:rPr>
          <w:i/>
          <w:iCs/>
        </w:rPr>
        <w:t xml:space="preserve">[The Bidder shall fill in this Form in accordance with the instructions indicated below. </w:t>
      </w:r>
      <w:r w:rsidRPr="00BE7F56">
        <w:rPr>
          <w:bCs/>
          <w:i/>
          <w:iCs/>
        </w:rPr>
        <w:t xml:space="preserve">The following table shall be filled in for the Bidder and for each member of a Joint </w:t>
      </w:r>
      <w:r w:rsidRPr="00BE7F56">
        <w:rPr>
          <w:bCs/>
          <w:i/>
          <w:iCs/>
          <w:spacing w:val="-4"/>
        </w:rPr>
        <w:t>Venture</w:t>
      </w:r>
      <w:r w:rsidRPr="00BE7F56">
        <w:rPr>
          <w:i/>
          <w:iCs/>
        </w:rPr>
        <w:t>].</w:t>
      </w:r>
    </w:p>
    <w:p w14:paraId="04CDA59C" w14:textId="77777777" w:rsidR="00C10A6A" w:rsidRPr="00BE7F56" w:rsidRDefault="00C10A6A" w:rsidP="000536CC">
      <w:pPr>
        <w:suppressAutoHyphens w:val="0"/>
        <w:spacing w:before="120"/>
        <w:ind w:left="720" w:hanging="720"/>
        <w:contextualSpacing/>
        <w:jc w:val="left"/>
      </w:pPr>
      <w:r w:rsidRPr="00BE7F56">
        <w:t xml:space="preserve">Date: </w:t>
      </w:r>
      <w:r w:rsidRPr="00BE7F56">
        <w:rPr>
          <w:i/>
        </w:rPr>
        <w:t xml:space="preserve">[insert </w:t>
      </w:r>
      <w:r w:rsidRPr="00461B82">
        <w:rPr>
          <w:b/>
          <w:i/>
        </w:rPr>
        <w:t xml:space="preserve">date (as day, </w:t>
      </w:r>
      <w:proofErr w:type="gramStart"/>
      <w:r w:rsidRPr="00461B82">
        <w:rPr>
          <w:b/>
          <w:i/>
        </w:rPr>
        <w:t>month</w:t>
      </w:r>
      <w:proofErr w:type="gramEnd"/>
      <w:r w:rsidRPr="00461B82">
        <w:rPr>
          <w:b/>
          <w:i/>
        </w:rPr>
        <w:t xml:space="preserve"> and year) of Bid submission</w:t>
      </w:r>
      <w:r w:rsidRPr="00BE7F56">
        <w:t xml:space="preserve">] </w:t>
      </w:r>
    </w:p>
    <w:p w14:paraId="60571122" w14:textId="77777777" w:rsidR="00C10A6A" w:rsidRPr="00BE7F56" w:rsidRDefault="00C10A6A" w:rsidP="000536CC">
      <w:pPr>
        <w:tabs>
          <w:tab w:val="right" w:pos="9360"/>
        </w:tabs>
        <w:suppressAutoHyphens w:val="0"/>
        <w:spacing w:before="120"/>
        <w:ind w:left="720" w:hanging="720"/>
        <w:contextualSpacing/>
        <w:jc w:val="left"/>
        <w:rPr>
          <w:i/>
        </w:rPr>
      </w:pPr>
      <w:r w:rsidRPr="00BE7F56">
        <w:t xml:space="preserve">RFB No.: </w:t>
      </w:r>
      <w:r w:rsidRPr="00BE7F56">
        <w:rPr>
          <w:i/>
        </w:rPr>
        <w:t xml:space="preserve">[insert </w:t>
      </w:r>
      <w:r w:rsidRPr="00461B82">
        <w:rPr>
          <w:b/>
          <w:i/>
        </w:rPr>
        <w:t>number of Bidding process</w:t>
      </w:r>
      <w:r w:rsidRPr="00BE7F56">
        <w:rPr>
          <w:i/>
        </w:rPr>
        <w:t>]</w:t>
      </w:r>
    </w:p>
    <w:p w14:paraId="07393FCA" w14:textId="3153DB4E" w:rsidR="00C10A6A" w:rsidRPr="00BE7F56" w:rsidRDefault="00C10A6A" w:rsidP="000536CC">
      <w:pPr>
        <w:tabs>
          <w:tab w:val="right" w:pos="9360"/>
        </w:tabs>
        <w:suppressAutoHyphens w:val="0"/>
        <w:spacing w:before="120"/>
        <w:ind w:left="720" w:hanging="720"/>
        <w:contextualSpacing/>
        <w:jc w:val="left"/>
      </w:pPr>
      <w:r w:rsidRPr="00BE7F56">
        <w:t xml:space="preserve">Alternative No.: </w:t>
      </w:r>
      <w:r w:rsidRPr="00BE7F56">
        <w:rPr>
          <w:i/>
          <w:iCs/>
        </w:rPr>
        <w:t xml:space="preserve">[insert </w:t>
      </w:r>
      <w:r w:rsidRPr="00461B82">
        <w:rPr>
          <w:b/>
          <w:i/>
          <w:iCs/>
        </w:rPr>
        <w:t>identification No if this is a Bid for an alternative</w:t>
      </w:r>
      <w:r w:rsidR="00461B82">
        <w:rPr>
          <w:b/>
          <w:i/>
          <w:iCs/>
        </w:rPr>
        <w:t xml:space="preserve">, </w:t>
      </w:r>
      <w:r w:rsidR="00461B82" w:rsidRPr="00461B82">
        <w:rPr>
          <w:i/>
          <w:iCs/>
        </w:rPr>
        <w:t>otherwise state</w:t>
      </w:r>
      <w:r w:rsidR="00461B82">
        <w:rPr>
          <w:b/>
          <w:i/>
          <w:iCs/>
        </w:rPr>
        <w:t xml:space="preserve"> “not applicable”</w:t>
      </w:r>
      <w:r w:rsidRPr="00BE7F56">
        <w:rPr>
          <w:i/>
          <w:iCs/>
        </w:rPr>
        <w:t>]</w:t>
      </w:r>
    </w:p>
    <w:p w14:paraId="49EA25C9" w14:textId="77777777" w:rsidR="00C10A6A" w:rsidRPr="00BE7F56" w:rsidRDefault="00C10A6A" w:rsidP="000536CC">
      <w:pPr>
        <w:suppressAutoHyphens w:val="0"/>
        <w:spacing w:before="120"/>
        <w:ind w:left="720" w:hanging="720"/>
        <w:contextualSpacing/>
        <w:jc w:val="right"/>
      </w:pPr>
      <w:r w:rsidRPr="00BE7F56">
        <w:t>Page ________ of_ ______ pages</w:t>
      </w:r>
    </w:p>
    <w:p w14:paraId="36B867C3" w14:textId="77777777" w:rsidR="00C10A6A" w:rsidRPr="00BE7F56" w:rsidRDefault="00C10A6A" w:rsidP="000536CC">
      <w:pPr>
        <w:spacing w:after="0"/>
        <w:contextualSpacing/>
        <w:jc w:val="left"/>
        <w:rPr>
          <w:spacing w:val="-2"/>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C10A6A" w:rsidRPr="00BE7F56" w14:paraId="2A3781AC" w14:textId="77777777" w:rsidTr="000F1795">
        <w:trPr>
          <w:trHeight w:val="440"/>
        </w:trPr>
        <w:tc>
          <w:tcPr>
            <w:tcW w:w="9517" w:type="dxa"/>
            <w:tcBorders>
              <w:bottom w:val="nil"/>
            </w:tcBorders>
          </w:tcPr>
          <w:p w14:paraId="5B717237" w14:textId="77777777" w:rsidR="00C10A6A" w:rsidRPr="00BE7F56" w:rsidRDefault="00C10A6A" w:rsidP="000536CC">
            <w:pPr>
              <w:suppressAutoHyphens w:val="0"/>
              <w:spacing w:before="40" w:after="160"/>
              <w:ind w:left="360" w:hanging="360"/>
              <w:contextualSpacing/>
            </w:pPr>
            <w:r w:rsidRPr="00BE7F56">
              <w:t>1.</w:t>
            </w:r>
            <w:r w:rsidRPr="00BE7F56">
              <w:tab/>
              <w:t xml:space="preserve">Bidder’s Name: </w:t>
            </w:r>
            <w:r w:rsidRPr="00BE7F56">
              <w:rPr>
                <w:i/>
              </w:rPr>
              <w:t xml:space="preserve">[insert </w:t>
            </w:r>
            <w:r w:rsidRPr="00F56617">
              <w:rPr>
                <w:b/>
                <w:i/>
              </w:rPr>
              <w:t>Bidder’s legal name</w:t>
            </w:r>
            <w:r w:rsidRPr="00BE7F56">
              <w:rPr>
                <w:i/>
              </w:rPr>
              <w:t>]</w:t>
            </w:r>
          </w:p>
        </w:tc>
      </w:tr>
      <w:tr w:rsidR="00C10A6A" w:rsidRPr="00BE7F56" w14:paraId="0F62B0FB" w14:textId="77777777" w:rsidTr="000F1795">
        <w:trPr>
          <w:trHeight w:val="674"/>
        </w:trPr>
        <w:tc>
          <w:tcPr>
            <w:tcW w:w="9517" w:type="dxa"/>
            <w:tcBorders>
              <w:left w:val="single" w:sz="4" w:space="0" w:color="auto"/>
            </w:tcBorders>
          </w:tcPr>
          <w:p w14:paraId="2E766739" w14:textId="2B2078B5" w:rsidR="00C10A6A" w:rsidRPr="00BE7F56" w:rsidRDefault="00C10A6A" w:rsidP="000536CC">
            <w:pPr>
              <w:suppressAutoHyphens w:val="0"/>
              <w:spacing w:before="40" w:after="160"/>
              <w:ind w:left="360" w:hanging="360"/>
              <w:contextualSpacing/>
              <w:rPr>
                <w:b/>
              </w:rPr>
            </w:pPr>
            <w:r w:rsidRPr="00BE7F56">
              <w:t>2.</w:t>
            </w:r>
            <w:r w:rsidRPr="00BE7F56">
              <w:tab/>
              <w:t xml:space="preserve">Bidder’s JV Member’s   name: </w:t>
            </w:r>
            <w:r w:rsidRPr="00BE7F56">
              <w:rPr>
                <w:i/>
              </w:rPr>
              <w:t xml:space="preserve">[insert </w:t>
            </w:r>
            <w:r w:rsidRPr="00F56617">
              <w:rPr>
                <w:b/>
                <w:i/>
              </w:rPr>
              <w:t>JV’s Member legal name</w:t>
            </w:r>
            <w:r w:rsidRPr="00BE7F56">
              <w:rPr>
                <w:i/>
              </w:rPr>
              <w:t>]</w:t>
            </w:r>
          </w:p>
        </w:tc>
      </w:tr>
      <w:tr w:rsidR="00C10A6A" w:rsidRPr="00BE7F56" w14:paraId="32DF1A68" w14:textId="77777777" w:rsidTr="000F1795">
        <w:trPr>
          <w:trHeight w:val="674"/>
        </w:trPr>
        <w:tc>
          <w:tcPr>
            <w:tcW w:w="9517" w:type="dxa"/>
            <w:tcBorders>
              <w:left w:val="single" w:sz="4" w:space="0" w:color="auto"/>
            </w:tcBorders>
          </w:tcPr>
          <w:p w14:paraId="582C344C" w14:textId="17C37B6B" w:rsidR="00C10A6A" w:rsidRPr="00BE7F56" w:rsidRDefault="00C10A6A" w:rsidP="000536CC">
            <w:pPr>
              <w:suppressAutoHyphens w:val="0"/>
              <w:spacing w:before="40" w:after="160"/>
              <w:ind w:left="360" w:hanging="360"/>
              <w:contextualSpacing/>
              <w:rPr>
                <w:b/>
              </w:rPr>
            </w:pPr>
            <w:r w:rsidRPr="00BE7F56">
              <w:t>3.</w:t>
            </w:r>
            <w:r w:rsidRPr="00BE7F56">
              <w:tab/>
              <w:t xml:space="preserve">Bidder’s JV Member’s country of registration: </w:t>
            </w:r>
            <w:r w:rsidRPr="00BE7F56">
              <w:rPr>
                <w:i/>
              </w:rPr>
              <w:t xml:space="preserve">[insert </w:t>
            </w:r>
            <w:r w:rsidRPr="00F56617">
              <w:rPr>
                <w:b/>
                <w:i/>
              </w:rPr>
              <w:t xml:space="preserve">JV’s </w:t>
            </w:r>
            <w:proofErr w:type="gramStart"/>
            <w:r w:rsidRPr="00F56617">
              <w:rPr>
                <w:b/>
                <w:i/>
              </w:rPr>
              <w:t>Member  country</w:t>
            </w:r>
            <w:proofErr w:type="gramEnd"/>
            <w:r w:rsidRPr="00F56617">
              <w:rPr>
                <w:b/>
                <w:i/>
              </w:rPr>
              <w:t xml:space="preserve"> of registration</w:t>
            </w:r>
            <w:r w:rsidRPr="00461B82">
              <w:rPr>
                <w:i/>
              </w:rPr>
              <w:t>]</w:t>
            </w:r>
          </w:p>
        </w:tc>
      </w:tr>
      <w:tr w:rsidR="00C10A6A" w:rsidRPr="00BE7F56" w14:paraId="38A9D572" w14:textId="77777777" w:rsidTr="000F1795">
        <w:tc>
          <w:tcPr>
            <w:tcW w:w="9517" w:type="dxa"/>
            <w:tcBorders>
              <w:left w:val="single" w:sz="4" w:space="0" w:color="auto"/>
            </w:tcBorders>
          </w:tcPr>
          <w:p w14:paraId="3404D69B" w14:textId="77777777" w:rsidR="00C10A6A" w:rsidRPr="00BE7F56" w:rsidRDefault="00C10A6A" w:rsidP="000536CC">
            <w:pPr>
              <w:suppressAutoHyphens w:val="0"/>
              <w:spacing w:before="40" w:after="160"/>
              <w:ind w:left="360" w:hanging="360"/>
              <w:contextualSpacing/>
            </w:pPr>
            <w:r w:rsidRPr="00BE7F56">
              <w:t>4.</w:t>
            </w:r>
            <w:r w:rsidRPr="00BE7F56">
              <w:tab/>
              <w:t xml:space="preserve">Bidder’s JV </w:t>
            </w:r>
            <w:proofErr w:type="gramStart"/>
            <w:r w:rsidRPr="00BE7F56">
              <w:t>Member’s  year</w:t>
            </w:r>
            <w:proofErr w:type="gramEnd"/>
            <w:r w:rsidRPr="00BE7F56">
              <w:t xml:space="preserve"> of registration: </w:t>
            </w:r>
            <w:r w:rsidRPr="00BE7F56">
              <w:rPr>
                <w:i/>
              </w:rPr>
              <w:t xml:space="preserve">[insert </w:t>
            </w:r>
            <w:r w:rsidRPr="00F56617">
              <w:rPr>
                <w:b/>
                <w:i/>
              </w:rPr>
              <w:t>JV’s Member year of registration</w:t>
            </w:r>
            <w:r w:rsidRPr="00BE7F56">
              <w:rPr>
                <w:i/>
              </w:rPr>
              <w:t>]</w:t>
            </w:r>
          </w:p>
        </w:tc>
      </w:tr>
      <w:tr w:rsidR="00C10A6A" w:rsidRPr="00BE7F56" w14:paraId="2FC4CDE6" w14:textId="77777777" w:rsidTr="000F1795">
        <w:tc>
          <w:tcPr>
            <w:tcW w:w="9517" w:type="dxa"/>
            <w:tcBorders>
              <w:left w:val="single" w:sz="4" w:space="0" w:color="auto"/>
            </w:tcBorders>
          </w:tcPr>
          <w:p w14:paraId="666E47C9" w14:textId="77777777" w:rsidR="00C10A6A" w:rsidRPr="00BE7F56" w:rsidRDefault="00C10A6A" w:rsidP="000536CC">
            <w:pPr>
              <w:suppressAutoHyphens w:val="0"/>
              <w:spacing w:before="40" w:after="160"/>
              <w:ind w:left="360" w:hanging="360"/>
              <w:contextualSpacing/>
            </w:pPr>
            <w:r w:rsidRPr="00BE7F56">
              <w:t>5.</w:t>
            </w:r>
            <w:r w:rsidRPr="00BE7F56">
              <w:tab/>
              <w:t xml:space="preserve">Bidder’s JV Member’s legal address in country of registration: </w:t>
            </w:r>
            <w:r w:rsidRPr="00BE7F56">
              <w:rPr>
                <w:i/>
              </w:rPr>
              <w:t xml:space="preserve">[insert </w:t>
            </w:r>
            <w:r w:rsidRPr="00F56617">
              <w:rPr>
                <w:b/>
                <w:i/>
              </w:rPr>
              <w:t>JV’s Member legal address in country of registration</w:t>
            </w:r>
            <w:r w:rsidRPr="00BE7F56">
              <w:rPr>
                <w:i/>
              </w:rPr>
              <w:t>]</w:t>
            </w:r>
          </w:p>
        </w:tc>
      </w:tr>
      <w:tr w:rsidR="00C10A6A" w:rsidRPr="00BE7F56" w14:paraId="33585D4D" w14:textId="77777777" w:rsidTr="000F1795">
        <w:tc>
          <w:tcPr>
            <w:tcW w:w="9517" w:type="dxa"/>
          </w:tcPr>
          <w:p w14:paraId="2C1BCF44" w14:textId="77777777" w:rsidR="00C10A6A" w:rsidRPr="00BE7F56" w:rsidRDefault="00C10A6A" w:rsidP="000536CC">
            <w:pPr>
              <w:suppressAutoHyphens w:val="0"/>
              <w:spacing w:before="40" w:after="160"/>
              <w:ind w:left="360" w:hanging="360"/>
              <w:contextualSpacing/>
            </w:pPr>
            <w:r w:rsidRPr="00BE7F56">
              <w:t>6.</w:t>
            </w:r>
            <w:r w:rsidRPr="00BE7F56">
              <w:tab/>
              <w:t>Bidder’s JV Member’s authorized representative information</w:t>
            </w:r>
          </w:p>
          <w:p w14:paraId="41EB2DF5" w14:textId="77777777" w:rsidR="00C10A6A" w:rsidRPr="00BE7F56" w:rsidRDefault="00C10A6A" w:rsidP="000536CC">
            <w:pPr>
              <w:suppressAutoHyphens w:val="0"/>
              <w:spacing w:before="40" w:after="160"/>
              <w:ind w:left="360" w:hanging="360"/>
              <w:contextualSpacing/>
              <w:rPr>
                <w:b/>
              </w:rPr>
            </w:pPr>
            <w:r w:rsidRPr="00BE7F56">
              <w:t xml:space="preserve">Name: </w:t>
            </w:r>
            <w:r w:rsidRPr="00BE7F56">
              <w:rPr>
                <w:i/>
              </w:rPr>
              <w:t xml:space="preserve">[insert </w:t>
            </w:r>
            <w:r w:rsidRPr="00F56617">
              <w:rPr>
                <w:b/>
                <w:i/>
              </w:rPr>
              <w:t>name of JV’s Member authorized representative</w:t>
            </w:r>
            <w:r w:rsidRPr="00BE7F56">
              <w:rPr>
                <w:i/>
              </w:rPr>
              <w:t>]</w:t>
            </w:r>
          </w:p>
          <w:p w14:paraId="764EEA11" w14:textId="77777777" w:rsidR="00C10A6A" w:rsidRPr="00BE7F56" w:rsidRDefault="00C10A6A" w:rsidP="000536CC">
            <w:pPr>
              <w:suppressAutoHyphens w:val="0"/>
              <w:spacing w:before="40" w:after="160"/>
              <w:ind w:left="360" w:hanging="360"/>
              <w:contextualSpacing/>
              <w:rPr>
                <w:b/>
              </w:rPr>
            </w:pPr>
            <w:r w:rsidRPr="00BE7F56">
              <w:t xml:space="preserve">Address: </w:t>
            </w:r>
            <w:r w:rsidRPr="00BE7F56">
              <w:rPr>
                <w:i/>
              </w:rPr>
              <w:t xml:space="preserve">[insert </w:t>
            </w:r>
            <w:r w:rsidRPr="00F56617">
              <w:rPr>
                <w:b/>
                <w:i/>
              </w:rPr>
              <w:t>address of JV’s Member authorized representative</w:t>
            </w:r>
            <w:r w:rsidRPr="00BE7F56">
              <w:rPr>
                <w:i/>
              </w:rPr>
              <w:t>]</w:t>
            </w:r>
          </w:p>
          <w:p w14:paraId="4C7674C1" w14:textId="77777777" w:rsidR="00C10A6A" w:rsidRPr="00BE7F56" w:rsidRDefault="00C10A6A" w:rsidP="000536CC">
            <w:pPr>
              <w:suppressAutoHyphens w:val="0"/>
              <w:spacing w:before="40" w:after="160"/>
              <w:ind w:left="360" w:hanging="360"/>
              <w:contextualSpacing/>
              <w:rPr>
                <w:i/>
              </w:rPr>
            </w:pPr>
            <w:r w:rsidRPr="00BE7F56">
              <w:t xml:space="preserve">Telephone/Fax numbers: </w:t>
            </w:r>
            <w:r w:rsidRPr="00BE7F56">
              <w:rPr>
                <w:i/>
              </w:rPr>
              <w:t xml:space="preserve">[insert </w:t>
            </w:r>
            <w:r w:rsidRPr="00F56617">
              <w:rPr>
                <w:b/>
                <w:i/>
              </w:rPr>
              <w:t>telephone/fax numbers of JV’s Member authorized representative</w:t>
            </w:r>
            <w:r w:rsidRPr="00BE7F56">
              <w:rPr>
                <w:i/>
              </w:rPr>
              <w:t>]</w:t>
            </w:r>
          </w:p>
          <w:p w14:paraId="7769DD36" w14:textId="41626C2C" w:rsidR="00C10A6A" w:rsidRPr="00BE7F56" w:rsidRDefault="00C10A6A" w:rsidP="000536CC">
            <w:pPr>
              <w:suppressAutoHyphens w:val="0"/>
              <w:spacing w:before="40" w:after="160"/>
              <w:ind w:left="360" w:hanging="360"/>
              <w:contextualSpacing/>
            </w:pPr>
            <w:r w:rsidRPr="00BE7F56">
              <w:t xml:space="preserve">Email Address: </w:t>
            </w:r>
            <w:r w:rsidRPr="00BE7F56">
              <w:rPr>
                <w:i/>
              </w:rPr>
              <w:t xml:space="preserve">[insert </w:t>
            </w:r>
            <w:r w:rsidRPr="00F56617">
              <w:rPr>
                <w:b/>
                <w:i/>
              </w:rPr>
              <w:t>email address of JV’s Member authorized representative</w:t>
            </w:r>
            <w:r w:rsidRPr="00BE7F56">
              <w:rPr>
                <w:i/>
              </w:rPr>
              <w:t>]</w:t>
            </w:r>
          </w:p>
        </w:tc>
      </w:tr>
      <w:tr w:rsidR="00C10A6A" w:rsidRPr="00BE7F56" w14:paraId="78B31F41" w14:textId="77777777" w:rsidTr="000F1795">
        <w:trPr>
          <w:trHeight w:val="3248"/>
        </w:trPr>
        <w:tc>
          <w:tcPr>
            <w:tcW w:w="9517" w:type="dxa"/>
          </w:tcPr>
          <w:p w14:paraId="6000100A" w14:textId="77777777" w:rsidR="00C10A6A" w:rsidRPr="00BE7F56" w:rsidRDefault="00C10A6A" w:rsidP="000536CC">
            <w:pPr>
              <w:suppressAutoHyphens w:val="0"/>
              <w:spacing w:before="40"/>
              <w:ind w:left="540" w:hanging="450"/>
              <w:contextualSpacing/>
              <w:jc w:val="left"/>
              <w:rPr>
                <w:spacing w:val="-2"/>
                <w:sz w:val="22"/>
                <w:szCs w:val="22"/>
              </w:rPr>
            </w:pPr>
            <w:r w:rsidRPr="00BE7F56">
              <w:rPr>
                <w:spacing w:val="-2"/>
              </w:rPr>
              <w:t>7.</w:t>
            </w:r>
            <w:r w:rsidRPr="00BE7F56">
              <w:rPr>
                <w:spacing w:val="-2"/>
              </w:rPr>
              <w:tab/>
            </w:r>
            <w:r w:rsidRPr="00BE7F56">
              <w:rPr>
                <w:spacing w:val="-2"/>
                <w:sz w:val="22"/>
                <w:szCs w:val="22"/>
              </w:rPr>
              <w:t xml:space="preserve"> Attached are copies of original documents of </w:t>
            </w:r>
            <w:r w:rsidRPr="00BE7F56">
              <w:rPr>
                <w:i/>
              </w:rPr>
              <w:t>[check the box(es) of the attached original documents]</w:t>
            </w:r>
          </w:p>
          <w:p w14:paraId="7D742AE4" w14:textId="77777777" w:rsidR="00C10A6A" w:rsidRPr="00BE7F56" w:rsidRDefault="00C10A6A" w:rsidP="000536CC">
            <w:pPr>
              <w:suppressAutoHyphens w:val="0"/>
              <w:spacing w:before="40"/>
              <w:ind w:left="540" w:hanging="450"/>
              <w:contextualSpacing/>
              <w:jc w:val="left"/>
              <w:rPr>
                <w:spacing w:val="-8"/>
                <w:sz w:val="22"/>
                <w:szCs w:val="22"/>
              </w:rPr>
            </w:pPr>
            <w:r w:rsidRPr="00BE7F56">
              <w:rPr>
                <w:rFonts w:eastAsia="MS Mincho"/>
                <w:spacing w:val="-2"/>
              </w:rPr>
              <w:sym w:font="Wingdings" w:char="F0A8"/>
            </w:r>
            <w:r w:rsidRPr="00BE7F56">
              <w:rPr>
                <w:rFonts w:eastAsia="MS Mincho"/>
                <w:spacing w:val="-2"/>
              </w:rPr>
              <w:tab/>
            </w:r>
            <w:r w:rsidRPr="00BE7F56">
              <w:rPr>
                <w:spacing w:val="-2"/>
                <w:sz w:val="22"/>
                <w:szCs w:val="22"/>
              </w:rPr>
              <w:t xml:space="preserve">Articles of Incorporation (or equivalent documents of constitution or association), and/or registration documents of the </w:t>
            </w:r>
            <w:r w:rsidRPr="00BE7F56">
              <w:rPr>
                <w:spacing w:val="-8"/>
                <w:sz w:val="22"/>
                <w:szCs w:val="22"/>
              </w:rPr>
              <w:t>legal entity named above, in accordance with ITB 4.4.</w:t>
            </w:r>
          </w:p>
          <w:p w14:paraId="6C9E762B" w14:textId="77777777" w:rsidR="00C10A6A" w:rsidRPr="00BE7F56" w:rsidRDefault="00C10A6A" w:rsidP="000536CC">
            <w:pPr>
              <w:suppressAutoHyphens w:val="0"/>
              <w:spacing w:before="40"/>
              <w:ind w:left="540" w:hanging="450"/>
              <w:contextualSpacing/>
              <w:jc w:val="left"/>
              <w:rPr>
                <w:spacing w:val="-2"/>
                <w:sz w:val="22"/>
                <w:szCs w:val="22"/>
              </w:rPr>
            </w:pPr>
            <w:r w:rsidRPr="00BE7F56">
              <w:rPr>
                <w:rFonts w:eastAsia="MS Mincho"/>
                <w:spacing w:val="-2"/>
              </w:rPr>
              <w:sym w:font="Wingdings" w:char="F0A8"/>
            </w:r>
            <w:r w:rsidRPr="00BE7F56">
              <w:rPr>
                <w:spacing w:val="-2"/>
                <w:sz w:val="22"/>
                <w:szCs w:val="22"/>
              </w:rPr>
              <w:t xml:space="preserve"> </w:t>
            </w:r>
            <w:r w:rsidRPr="00BE7F56">
              <w:rPr>
                <w:spacing w:val="-2"/>
                <w:sz w:val="22"/>
                <w:szCs w:val="22"/>
              </w:rPr>
              <w:tab/>
              <w:t>In case of a state-owned enterprise or institution, documents establishing legal and financial autonomy, operation in accordance with commercial law, and they are not under the supervision of the Purchaser in accordance with ITB 4.6.</w:t>
            </w:r>
          </w:p>
          <w:p w14:paraId="234066C3" w14:textId="47221F9F" w:rsidR="00C10A6A" w:rsidRPr="00BE7F56" w:rsidRDefault="00696D4E" w:rsidP="000536CC">
            <w:pPr>
              <w:suppressAutoHyphens w:val="0"/>
              <w:spacing w:before="40"/>
              <w:ind w:left="540" w:hanging="450"/>
              <w:contextualSpacing/>
              <w:jc w:val="left"/>
              <w:rPr>
                <w:spacing w:val="-2"/>
              </w:rPr>
            </w:pPr>
            <w:r>
              <w:rPr>
                <w:spacing w:val="-2"/>
                <w:sz w:val="22"/>
                <w:szCs w:val="22"/>
              </w:rPr>
              <w:t>8.</w:t>
            </w:r>
            <w:r w:rsidR="00C10A6A" w:rsidRPr="00BE7F56">
              <w:rPr>
                <w:spacing w:val="-2"/>
                <w:sz w:val="22"/>
                <w:szCs w:val="22"/>
              </w:rPr>
              <w:t xml:space="preserve"> Included are the organizational chart, a list of Board of Directors, and the beneficial ownership.</w:t>
            </w:r>
            <w:r>
              <w:rPr>
                <w:spacing w:val="-2"/>
                <w:sz w:val="22"/>
                <w:szCs w:val="22"/>
              </w:rPr>
              <w:t xml:space="preserve"> </w:t>
            </w:r>
            <w:r w:rsidRPr="00F80D03">
              <w:rPr>
                <w:i/>
                <w:spacing w:val="-2"/>
                <w:sz w:val="22"/>
                <w:szCs w:val="22"/>
              </w:rPr>
              <w:t>[If required under BDS ITB 4</w:t>
            </w:r>
            <w:r>
              <w:rPr>
                <w:i/>
                <w:spacing w:val="-2"/>
                <w:sz w:val="22"/>
                <w:szCs w:val="22"/>
              </w:rPr>
              <w:t>7</w:t>
            </w:r>
            <w:r w:rsidRPr="00F80D03">
              <w:rPr>
                <w:i/>
                <w:spacing w:val="-2"/>
                <w:sz w:val="22"/>
                <w:szCs w:val="22"/>
              </w:rPr>
              <w:t>.1, the successful Bidder shall provide additional information on beneficial ownership for each JV member using the Beneficial Ownership Disclosure Form.]</w:t>
            </w:r>
          </w:p>
        </w:tc>
      </w:tr>
    </w:tbl>
    <w:p w14:paraId="6A5659A1" w14:textId="77777777" w:rsidR="00B40A19" w:rsidRDefault="00B40A19" w:rsidP="000536CC">
      <w:pPr>
        <w:suppressAutoHyphens w:val="0"/>
        <w:spacing w:after="0"/>
        <w:contextualSpacing/>
        <w:jc w:val="left"/>
        <w:rPr>
          <w:b/>
        </w:rPr>
      </w:pPr>
      <w:r>
        <w:rPr>
          <w:b/>
        </w:rPr>
        <w:br w:type="page"/>
      </w:r>
    </w:p>
    <w:p w14:paraId="7BF7BB03" w14:textId="461C0445" w:rsidR="00FA7174" w:rsidRPr="00091FC5" w:rsidRDefault="00FA7174" w:rsidP="000536CC">
      <w:pPr>
        <w:pStyle w:val="S4-header1"/>
        <w:contextualSpacing/>
        <w:rPr>
          <w:smallCaps/>
        </w:rPr>
      </w:pPr>
      <w:bookmarkStart w:id="523" w:name="_Toc73977650"/>
      <w:r w:rsidRPr="00091FC5">
        <w:rPr>
          <w:smallCaps/>
        </w:rPr>
        <w:lastRenderedPageBreak/>
        <w:t>Form CON – 2</w:t>
      </w:r>
      <w:r w:rsidR="009C4206" w:rsidRPr="00091FC5">
        <w:rPr>
          <w:smallCaps/>
        </w:rPr>
        <w:t xml:space="preserve">- </w:t>
      </w:r>
      <w:r w:rsidRPr="00091FC5">
        <w:rPr>
          <w:smallCaps/>
        </w:rPr>
        <w:t>Historical Contract Non-Performance</w:t>
      </w:r>
      <w:r w:rsidR="00804835" w:rsidRPr="00091FC5">
        <w:rPr>
          <w:smallCaps/>
        </w:rPr>
        <w:t>,</w:t>
      </w:r>
      <w:r w:rsidR="00FD4697" w:rsidRPr="00091FC5">
        <w:rPr>
          <w:smallCaps/>
        </w:rPr>
        <w:t xml:space="preserve"> Pending Litigation</w:t>
      </w:r>
      <w:r w:rsidR="00804835" w:rsidRPr="00091FC5">
        <w:rPr>
          <w:smallCaps/>
        </w:rPr>
        <w:t xml:space="preserve"> and Litigation History</w:t>
      </w:r>
      <w:bookmarkEnd w:id="523"/>
    </w:p>
    <w:p w14:paraId="69CE6CC8" w14:textId="77777777" w:rsidR="00FA7174" w:rsidRPr="00BE7F56" w:rsidRDefault="00FA7174" w:rsidP="000536CC">
      <w:pPr>
        <w:contextualSpacing/>
        <w:jc w:val="left"/>
      </w:pPr>
      <w:r w:rsidRPr="00BE7F56">
        <w:t>In case a prequalification process was conducted this form should be used only if the information submitted at the time of prequalification requires updating</w:t>
      </w:r>
    </w:p>
    <w:p w14:paraId="7AB0BB0F" w14:textId="0B201CF6" w:rsidR="00F56617" w:rsidRDefault="00FA7174" w:rsidP="000536CC">
      <w:pPr>
        <w:tabs>
          <w:tab w:val="right" w:pos="9000"/>
          <w:tab w:val="right" w:pos="9630"/>
        </w:tabs>
        <w:spacing w:before="120"/>
        <w:contextualSpacing/>
        <w:jc w:val="left"/>
      </w:pPr>
      <w:r w:rsidRPr="00BE7F56">
        <w:t xml:space="preserve">Bidder’s Legal Name: </w:t>
      </w:r>
      <w:r w:rsidR="00F56617" w:rsidRPr="00F56617">
        <w:rPr>
          <w:i/>
        </w:rPr>
        <w:t xml:space="preserve">[insert </w:t>
      </w:r>
      <w:r w:rsidR="00F56617" w:rsidRPr="00F56617">
        <w:rPr>
          <w:b/>
          <w:i/>
        </w:rPr>
        <w:t>Bidder’s Legal Name</w:t>
      </w:r>
      <w:r w:rsidR="00F56617" w:rsidRPr="00F56617">
        <w:rPr>
          <w:i/>
        </w:rPr>
        <w:t>]</w:t>
      </w:r>
      <w:r w:rsidRPr="00BE7F56">
        <w:t xml:space="preserve">  </w:t>
      </w:r>
    </w:p>
    <w:p w14:paraId="62EAE152" w14:textId="1A1AEF26" w:rsidR="00FA7174" w:rsidRPr="00BE7F56" w:rsidRDefault="00FA7174" w:rsidP="000536CC">
      <w:pPr>
        <w:tabs>
          <w:tab w:val="right" w:pos="9000"/>
          <w:tab w:val="right" w:pos="9630"/>
        </w:tabs>
        <w:spacing w:before="120"/>
        <w:contextualSpacing/>
        <w:jc w:val="left"/>
      </w:pPr>
      <w:r w:rsidRPr="00BE7F56">
        <w:t xml:space="preserve">Date: </w:t>
      </w:r>
      <w:r w:rsidR="003938BB" w:rsidRPr="003938BB">
        <w:rPr>
          <w:u w:val="single"/>
        </w:rPr>
        <w:t xml:space="preserve">              </w:t>
      </w:r>
      <w:proofErr w:type="gramStart"/>
      <w:r w:rsidR="003938BB" w:rsidRPr="003938BB">
        <w:rPr>
          <w:u w:val="single"/>
        </w:rPr>
        <w:t xml:space="preserve">   </w:t>
      </w:r>
      <w:r w:rsidR="00F56617" w:rsidRPr="00F56617">
        <w:rPr>
          <w:i/>
        </w:rPr>
        <w:t>[</w:t>
      </w:r>
      <w:proofErr w:type="gramEnd"/>
      <w:r w:rsidR="00F56617" w:rsidRPr="00F56617">
        <w:rPr>
          <w:i/>
        </w:rPr>
        <w:t xml:space="preserve">insert </w:t>
      </w:r>
      <w:r w:rsidR="00F56617" w:rsidRPr="00F56617">
        <w:rPr>
          <w:b/>
          <w:i/>
        </w:rPr>
        <w:t>date</w:t>
      </w:r>
      <w:r w:rsidR="00F56617" w:rsidRPr="00F56617">
        <w:rPr>
          <w:i/>
        </w:rPr>
        <w:t>]</w:t>
      </w:r>
    </w:p>
    <w:p w14:paraId="1A60D087" w14:textId="54CC70D3" w:rsidR="00F56617" w:rsidRDefault="00FA7174" w:rsidP="000536CC">
      <w:pPr>
        <w:tabs>
          <w:tab w:val="right" w:pos="9000"/>
          <w:tab w:val="right" w:pos="9630"/>
        </w:tabs>
        <w:spacing w:before="120"/>
        <w:contextualSpacing/>
        <w:jc w:val="left"/>
      </w:pPr>
      <w:r w:rsidRPr="00BE7F56">
        <w:t>JV member Legal Name</w:t>
      </w:r>
      <w:proofErr w:type="gramStart"/>
      <w:r w:rsidRPr="00BE7F56">
        <w:t xml:space="preserve">:  </w:t>
      </w:r>
      <w:r w:rsidR="00F56617" w:rsidRPr="00FC745C">
        <w:rPr>
          <w:i/>
        </w:rPr>
        <w:t>[</w:t>
      </w:r>
      <w:proofErr w:type="gramEnd"/>
      <w:r w:rsidR="00F56617" w:rsidRPr="00FC745C">
        <w:rPr>
          <w:i/>
        </w:rPr>
        <w:t xml:space="preserve">insert </w:t>
      </w:r>
      <w:r w:rsidR="00F56617">
        <w:rPr>
          <w:b/>
          <w:i/>
        </w:rPr>
        <w:t>JV Member</w:t>
      </w:r>
      <w:r w:rsidR="00F56617" w:rsidRPr="00FC745C">
        <w:rPr>
          <w:b/>
          <w:i/>
        </w:rPr>
        <w:t xml:space="preserve"> Legal Name</w:t>
      </w:r>
      <w:r w:rsidR="00F56617" w:rsidRPr="00FC745C">
        <w:rPr>
          <w:i/>
        </w:rPr>
        <w:t>]</w:t>
      </w:r>
    </w:p>
    <w:p w14:paraId="2580D2CB" w14:textId="421128DE" w:rsidR="00FA7174" w:rsidRPr="00BE7F56" w:rsidRDefault="00FA7174" w:rsidP="000536CC">
      <w:pPr>
        <w:tabs>
          <w:tab w:val="right" w:pos="9000"/>
          <w:tab w:val="right" w:pos="9630"/>
        </w:tabs>
        <w:spacing w:before="120"/>
        <w:contextualSpacing/>
        <w:jc w:val="left"/>
      </w:pPr>
      <w:r w:rsidRPr="00BE7F56">
        <w:t>RFB No.</w:t>
      </w:r>
      <w:proofErr w:type="gramStart"/>
      <w:r w:rsidRPr="00BE7F56">
        <w:t xml:space="preserve">:  </w:t>
      </w:r>
      <w:r w:rsidR="00F56617" w:rsidRPr="00FC745C">
        <w:rPr>
          <w:i/>
        </w:rPr>
        <w:t>[</w:t>
      </w:r>
      <w:proofErr w:type="gramEnd"/>
      <w:r w:rsidR="00F56617" w:rsidRPr="00FC745C">
        <w:rPr>
          <w:i/>
        </w:rPr>
        <w:t xml:space="preserve">insert </w:t>
      </w:r>
      <w:r w:rsidR="00F56617">
        <w:rPr>
          <w:b/>
          <w:i/>
        </w:rPr>
        <w:t>RFB number</w:t>
      </w:r>
      <w:r w:rsidR="00F56617" w:rsidRPr="00FC745C">
        <w:rPr>
          <w:i/>
        </w:rPr>
        <w:t>]</w:t>
      </w:r>
      <w:r w:rsidR="00F56617" w:rsidRPr="00BE7F56">
        <w:t xml:space="preserve"> </w:t>
      </w:r>
    </w:p>
    <w:p w14:paraId="5A2376B5" w14:textId="77777777" w:rsidR="00FA7174" w:rsidRPr="00BE7F56" w:rsidRDefault="00FA7174" w:rsidP="000536CC">
      <w:pPr>
        <w:tabs>
          <w:tab w:val="right" w:pos="9000"/>
        </w:tabs>
        <w:spacing w:before="120"/>
        <w:contextualSpacing/>
        <w:jc w:val="right"/>
      </w:pPr>
      <w:r w:rsidRPr="00BE7F56">
        <w:t xml:space="preserve">Page _______ of _______ pages </w:t>
      </w:r>
    </w:p>
    <w:tbl>
      <w:tblPr>
        <w:tblW w:w="8640" w:type="dxa"/>
        <w:tblInd w:w="3" w:type="dxa"/>
        <w:tblLayout w:type="fixed"/>
        <w:tblCellMar>
          <w:left w:w="0" w:type="dxa"/>
          <w:right w:w="0" w:type="dxa"/>
        </w:tblCellMar>
        <w:tblLook w:val="0000" w:firstRow="0" w:lastRow="0" w:firstColumn="0" w:lastColumn="0" w:noHBand="0" w:noVBand="0"/>
      </w:tblPr>
      <w:tblGrid>
        <w:gridCol w:w="891"/>
        <w:gridCol w:w="1409"/>
        <w:gridCol w:w="4717"/>
        <w:gridCol w:w="1623"/>
      </w:tblGrid>
      <w:tr w:rsidR="001764DD" w:rsidRPr="00166F92" w14:paraId="7906F268" w14:textId="77777777" w:rsidTr="000F1795">
        <w:tc>
          <w:tcPr>
            <w:tcW w:w="9389" w:type="dxa"/>
            <w:gridSpan w:val="4"/>
            <w:tcBorders>
              <w:top w:val="single" w:sz="2" w:space="0" w:color="auto"/>
              <w:left w:val="single" w:sz="2" w:space="0" w:color="auto"/>
              <w:bottom w:val="single" w:sz="2" w:space="0" w:color="auto"/>
              <w:right w:val="single" w:sz="2" w:space="0" w:color="auto"/>
            </w:tcBorders>
          </w:tcPr>
          <w:p w14:paraId="66557F71" w14:textId="77777777" w:rsidR="001764DD" w:rsidRPr="00166F92" w:rsidRDefault="001764DD" w:rsidP="000536CC">
            <w:pPr>
              <w:spacing w:before="60" w:after="60"/>
              <w:contextualSpacing/>
              <w:jc w:val="left"/>
              <w:rPr>
                <w:spacing w:val="-4"/>
              </w:rPr>
            </w:pPr>
            <w:r w:rsidRPr="00166F92">
              <w:rPr>
                <w:spacing w:val="-4"/>
              </w:rPr>
              <w:t xml:space="preserve">Non-Performed Contracts in accordance with Section III, Evaluation and Qualification Criteria </w:t>
            </w:r>
          </w:p>
        </w:tc>
      </w:tr>
      <w:tr w:rsidR="001764DD" w:rsidRPr="00166F92" w14:paraId="57781890" w14:textId="77777777" w:rsidTr="000F1795">
        <w:tc>
          <w:tcPr>
            <w:tcW w:w="9389" w:type="dxa"/>
            <w:gridSpan w:val="4"/>
            <w:tcBorders>
              <w:top w:val="single" w:sz="2" w:space="0" w:color="auto"/>
              <w:left w:val="single" w:sz="2" w:space="0" w:color="auto"/>
              <w:bottom w:val="single" w:sz="2" w:space="0" w:color="auto"/>
              <w:right w:val="single" w:sz="2" w:space="0" w:color="auto"/>
            </w:tcBorders>
          </w:tcPr>
          <w:p w14:paraId="1A8E7040" w14:textId="133C1E9F" w:rsidR="001764DD" w:rsidRPr="00166F92" w:rsidRDefault="001764DD" w:rsidP="000536CC">
            <w:pPr>
              <w:spacing w:before="60" w:after="60"/>
              <w:ind w:left="540" w:hanging="441"/>
              <w:contextualSpacing/>
              <w:rPr>
                <w:spacing w:val="-4"/>
              </w:rPr>
            </w:pPr>
            <w:r w:rsidRPr="00166F92">
              <w:rPr>
                <w:rFonts w:ascii="Wingdings" w:eastAsia="Wingdings" w:hAnsi="Wingdings" w:cs="Wingdings"/>
                <w:spacing w:val="-2"/>
              </w:rPr>
              <w:t></w:t>
            </w:r>
            <w:r w:rsidRPr="00166F92">
              <w:rPr>
                <w:rFonts w:ascii="MS Mincho" w:eastAsia="MS Mincho" w:hAnsi="MS Mincho" w:cs="MS Mincho"/>
                <w:spacing w:val="-2"/>
              </w:rPr>
              <w:tab/>
            </w:r>
            <w:r w:rsidRPr="00166F92">
              <w:rPr>
                <w:spacing w:val="-6"/>
              </w:rPr>
              <w:t>Contract non-performance did not occur since 1</w:t>
            </w:r>
            <w:r w:rsidRPr="00166F92">
              <w:rPr>
                <w:spacing w:val="-6"/>
                <w:vertAlign w:val="superscript"/>
              </w:rPr>
              <w:t>st</w:t>
            </w:r>
            <w:r w:rsidRPr="00166F92">
              <w:rPr>
                <w:spacing w:val="-6"/>
              </w:rPr>
              <w:t xml:space="preserve"> January </w:t>
            </w:r>
            <w:r w:rsidRPr="00166F92">
              <w:rPr>
                <w:i/>
                <w:spacing w:val="-6"/>
              </w:rPr>
              <w:t>[insert year]</w:t>
            </w:r>
            <w:r w:rsidRPr="00166F92">
              <w:rPr>
                <w:i/>
                <w:iCs/>
                <w:spacing w:val="-6"/>
              </w:rPr>
              <w:t xml:space="preserve"> </w:t>
            </w:r>
            <w:r w:rsidRPr="00166F92">
              <w:rPr>
                <w:spacing w:val="-4"/>
              </w:rPr>
              <w:t xml:space="preserve">specified in Section III, Evaluation and </w:t>
            </w:r>
            <w:r w:rsidRPr="00166F92">
              <w:rPr>
                <w:spacing w:val="-7"/>
              </w:rPr>
              <w:t xml:space="preserve">Qualification Criteria, Sub-Factor </w:t>
            </w:r>
            <w:r w:rsidR="001B017C">
              <w:rPr>
                <w:spacing w:val="-4"/>
              </w:rPr>
              <w:t>5</w:t>
            </w:r>
            <w:r w:rsidRPr="00166F92">
              <w:rPr>
                <w:spacing w:val="-4"/>
              </w:rPr>
              <w:t>.</w:t>
            </w:r>
            <w:r>
              <w:rPr>
                <w:spacing w:val="-4"/>
              </w:rPr>
              <w:t>2.</w:t>
            </w:r>
            <w:r w:rsidRPr="00166F92">
              <w:rPr>
                <w:spacing w:val="-4"/>
              </w:rPr>
              <w:t>1.</w:t>
            </w:r>
          </w:p>
          <w:p w14:paraId="65751373" w14:textId="44061494" w:rsidR="001764DD" w:rsidRPr="00166F92" w:rsidRDefault="001764DD" w:rsidP="000536CC">
            <w:pPr>
              <w:spacing w:before="60" w:after="60"/>
              <w:ind w:left="540" w:hanging="441"/>
              <w:contextualSpacing/>
              <w:rPr>
                <w:spacing w:val="-4"/>
              </w:rPr>
            </w:pPr>
            <w:r w:rsidRPr="00166F92">
              <w:rPr>
                <w:rFonts w:ascii="Wingdings" w:eastAsia="Wingdings" w:hAnsi="Wingdings" w:cs="Wingdings"/>
                <w:spacing w:val="-2"/>
              </w:rPr>
              <w:t></w:t>
            </w:r>
            <w:r w:rsidRPr="00166F92">
              <w:rPr>
                <w:spacing w:val="-4"/>
              </w:rPr>
              <w:tab/>
              <w:t xml:space="preserve">Contract(s) not performed </w:t>
            </w:r>
            <w:r w:rsidRPr="00166F92">
              <w:rPr>
                <w:spacing w:val="-6"/>
              </w:rPr>
              <w:t>since 1</w:t>
            </w:r>
            <w:r w:rsidRPr="00166F92">
              <w:rPr>
                <w:spacing w:val="-6"/>
                <w:vertAlign w:val="superscript"/>
              </w:rPr>
              <w:t>st</w:t>
            </w:r>
            <w:r w:rsidRPr="00166F92">
              <w:rPr>
                <w:spacing w:val="-6"/>
              </w:rPr>
              <w:t xml:space="preserve"> January </w:t>
            </w:r>
            <w:r w:rsidRPr="00166F92">
              <w:rPr>
                <w:i/>
                <w:spacing w:val="-6"/>
              </w:rPr>
              <w:t>[insert year]</w:t>
            </w:r>
            <w:r w:rsidRPr="00166F92">
              <w:rPr>
                <w:spacing w:val="-4"/>
              </w:rPr>
              <w:t xml:space="preserve"> specified in Section III, Evaluation and Qualification Criteria, requirement </w:t>
            </w:r>
            <w:r w:rsidR="001B017C">
              <w:rPr>
                <w:spacing w:val="-4"/>
              </w:rPr>
              <w:t>5</w:t>
            </w:r>
            <w:r w:rsidRPr="00166F92">
              <w:rPr>
                <w:spacing w:val="-4"/>
              </w:rPr>
              <w:t>.</w:t>
            </w:r>
            <w:r>
              <w:rPr>
                <w:spacing w:val="-4"/>
              </w:rPr>
              <w:t>2.</w:t>
            </w:r>
            <w:r w:rsidRPr="00166F92">
              <w:rPr>
                <w:spacing w:val="-4"/>
              </w:rPr>
              <w:t>1</w:t>
            </w:r>
          </w:p>
        </w:tc>
      </w:tr>
      <w:tr w:rsidR="001764DD" w:rsidRPr="00166F92" w14:paraId="2F1D0D4A" w14:textId="77777777" w:rsidTr="000F1795">
        <w:tc>
          <w:tcPr>
            <w:tcW w:w="968" w:type="dxa"/>
            <w:tcBorders>
              <w:top w:val="single" w:sz="2" w:space="0" w:color="auto"/>
              <w:left w:val="single" w:sz="2" w:space="0" w:color="auto"/>
              <w:bottom w:val="single" w:sz="2" w:space="0" w:color="auto"/>
              <w:right w:val="single" w:sz="2" w:space="0" w:color="auto"/>
            </w:tcBorders>
          </w:tcPr>
          <w:p w14:paraId="35533AD5" w14:textId="77777777" w:rsidR="001764DD" w:rsidRPr="00166F92" w:rsidRDefault="001764DD" w:rsidP="000536CC">
            <w:pPr>
              <w:spacing w:before="60" w:after="60"/>
              <w:ind w:left="102"/>
              <w:contextualSpacing/>
              <w:rPr>
                <w:b/>
                <w:bCs/>
                <w:color w:val="000000" w:themeColor="text1"/>
                <w:spacing w:val="-4"/>
              </w:rPr>
            </w:pPr>
            <w:r w:rsidRPr="00166F92">
              <w:rPr>
                <w:b/>
                <w:bCs/>
                <w:color w:val="000000" w:themeColor="text1"/>
                <w:spacing w:val="-4"/>
              </w:rPr>
              <w:t>Year</w:t>
            </w:r>
          </w:p>
        </w:tc>
        <w:tc>
          <w:tcPr>
            <w:tcW w:w="1530" w:type="dxa"/>
            <w:tcBorders>
              <w:top w:val="single" w:sz="2" w:space="0" w:color="auto"/>
              <w:left w:val="single" w:sz="2" w:space="0" w:color="auto"/>
              <w:bottom w:val="single" w:sz="2" w:space="0" w:color="auto"/>
              <w:right w:val="single" w:sz="2" w:space="0" w:color="auto"/>
            </w:tcBorders>
          </w:tcPr>
          <w:p w14:paraId="5504D425" w14:textId="77777777" w:rsidR="001764DD" w:rsidRPr="00166F92" w:rsidRDefault="001764DD" w:rsidP="000536CC">
            <w:pPr>
              <w:spacing w:before="60" w:after="60"/>
              <w:ind w:left="112"/>
              <w:contextualSpacing/>
              <w:jc w:val="center"/>
              <w:rPr>
                <w:b/>
                <w:bCs/>
                <w:color w:val="000000" w:themeColor="text1"/>
                <w:spacing w:val="-4"/>
              </w:rPr>
            </w:pPr>
            <w:r w:rsidRPr="00166F92">
              <w:rPr>
                <w:b/>
                <w:bCs/>
                <w:color w:val="000000" w:themeColor="text1"/>
                <w:spacing w:val="-4"/>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14:paraId="354B7652" w14:textId="77777777" w:rsidR="001764DD" w:rsidRPr="00166F92" w:rsidRDefault="001764DD" w:rsidP="000536CC">
            <w:pPr>
              <w:spacing w:before="60" w:after="60"/>
              <w:ind w:left="1323"/>
              <w:contextualSpacing/>
              <w:rPr>
                <w:b/>
                <w:bCs/>
                <w:color w:val="000000" w:themeColor="text1"/>
                <w:spacing w:val="-4"/>
              </w:rPr>
            </w:pPr>
            <w:r w:rsidRPr="00166F92">
              <w:rPr>
                <w:b/>
                <w:bCs/>
                <w:color w:val="000000" w:themeColor="text1"/>
                <w:spacing w:val="-4"/>
              </w:rPr>
              <w:t>Contract Identification</w:t>
            </w:r>
          </w:p>
          <w:p w14:paraId="2B06EA54" w14:textId="77777777" w:rsidR="001764DD" w:rsidRPr="00166F92" w:rsidRDefault="001764DD" w:rsidP="000536CC">
            <w:pPr>
              <w:spacing w:before="60" w:after="60"/>
              <w:ind w:left="60"/>
              <w:contextualSpacing/>
              <w:rPr>
                <w:i/>
                <w:iCs/>
                <w:color w:val="000000" w:themeColor="text1"/>
                <w:spacing w:val="-6"/>
              </w:rPr>
            </w:pPr>
          </w:p>
        </w:tc>
        <w:tc>
          <w:tcPr>
            <w:tcW w:w="1763" w:type="dxa"/>
            <w:tcBorders>
              <w:top w:val="single" w:sz="2" w:space="0" w:color="auto"/>
              <w:left w:val="single" w:sz="2" w:space="0" w:color="auto"/>
              <w:bottom w:val="single" w:sz="2" w:space="0" w:color="auto"/>
              <w:right w:val="single" w:sz="2" w:space="0" w:color="auto"/>
            </w:tcBorders>
          </w:tcPr>
          <w:p w14:paraId="43585761" w14:textId="77777777" w:rsidR="001764DD" w:rsidRPr="00166F92" w:rsidRDefault="001764DD" w:rsidP="000536CC">
            <w:pPr>
              <w:spacing w:before="60" w:after="60"/>
              <w:contextualSpacing/>
              <w:jc w:val="center"/>
              <w:rPr>
                <w:i/>
                <w:iCs/>
                <w:color w:val="000000" w:themeColor="text1"/>
                <w:spacing w:val="-6"/>
              </w:rPr>
            </w:pPr>
            <w:r w:rsidRPr="00166F92">
              <w:rPr>
                <w:b/>
                <w:bCs/>
                <w:color w:val="000000" w:themeColor="text1"/>
                <w:spacing w:val="-4"/>
              </w:rPr>
              <w:t>Total Contract Amount (current value, currency, exchange rate and US$ equivalent)</w:t>
            </w:r>
          </w:p>
        </w:tc>
      </w:tr>
      <w:tr w:rsidR="001764DD" w:rsidRPr="00166F92" w14:paraId="1845A7F7" w14:textId="77777777" w:rsidTr="000F1795">
        <w:tc>
          <w:tcPr>
            <w:tcW w:w="968" w:type="dxa"/>
            <w:tcBorders>
              <w:top w:val="single" w:sz="2" w:space="0" w:color="auto"/>
              <w:left w:val="single" w:sz="2" w:space="0" w:color="auto"/>
              <w:bottom w:val="single" w:sz="2" w:space="0" w:color="auto"/>
              <w:right w:val="single" w:sz="2" w:space="0" w:color="auto"/>
            </w:tcBorders>
          </w:tcPr>
          <w:p w14:paraId="08939CB0" w14:textId="77777777" w:rsidR="001764DD" w:rsidRPr="00166F92" w:rsidRDefault="001764DD" w:rsidP="000536CC">
            <w:pPr>
              <w:spacing w:before="60" w:after="60"/>
              <w:contextualSpacing/>
              <w:rPr>
                <w:color w:val="000000" w:themeColor="text1"/>
              </w:rPr>
            </w:pPr>
            <w:r w:rsidRPr="00166F92">
              <w:rPr>
                <w:i/>
                <w:iCs/>
                <w:color w:val="000000" w:themeColor="text1"/>
                <w:spacing w:val="-6"/>
              </w:rPr>
              <w:t xml:space="preserve">[insert </w:t>
            </w:r>
            <w:r w:rsidRPr="00F56617">
              <w:rPr>
                <w:b/>
                <w:i/>
                <w:iCs/>
                <w:color w:val="000000" w:themeColor="text1"/>
                <w:spacing w:val="-9"/>
              </w:rPr>
              <w:t>year</w:t>
            </w:r>
            <w:r w:rsidRPr="00166F92">
              <w:rPr>
                <w:i/>
                <w:iCs/>
                <w:color w:val="000000" w:themeColor="text1"/>
                <w:spacing w:val="-9"/>
              </w:rPr>
              <w:t>]</w:t>
            </w:r>
          </w:p>
        </w:tc>
        <w:tc>
          <w:tcPr>
            <w:tcW w:w="1530" w:type="dxa"/>
            <w:tcBorders>
              <w:top w:val="single" w:sz="2" w:space="0" w:color="auto"/>
              <w:left w:val="single" w:sz="2" w:space="0" w:color="auto"/>
              <w:bottom w:val="single" w:sz="2" w:space="0" w:color="auto"/>
              <w:right w:val="single" w:sz="2" w:space="0" w:color="auto"/>
            </w:tcBorders>
          </w:tcPr>
          <w:p w14:paraId="21EEC662" w14:textId="77777777" w:rsidR="001764DD" w:rsidRPr="00166F92" w:rsidRDefault="001764DD" w:rsidP="000536CC">
            <w:pPr>
              <w:spacing w:before="60" w:after="60"/>
              <w:contextualSpacing/>
              <w:rPr>
                <w:color w:val="000000" w:themeColor="text1"/>
              </w:rPr>
            </w:pPr>
            <w:r w:rsidRPr="00166F92">
              <w:rPr>
                <w:i/>
                <w:iCs/>
                <w:color w:val="000000" w:themeColor="text1"/>
                <w:spacing w:val="-6"/>
              </w:rPr>
              <w:t xml:space="preserve">[insert </w:t>
            </w:r>
            <w:r w:rsidRPr="00F56617">
              <w:rPr>
                <w:b/>
                <w:i/>
                <w:iCs/>
                <w:color w:val="000000" w:themeColor="text1"/>
                <w:spacing w:val="-6"/>
              </w:rPr>
              <w:t>amount and percentage</w:t>
            </w:r>
            <w:r w:rsidRPr="00166F92">
              <w:rPr>
                <w:i/>
                <w:iCs/>
                <w:color w:val="000000" w:themeColor="text1"/>
                <w:spacing w:val="-6"/>
              </w:rPr>
              <w:t>]</w:t>
            </w:r>
          </w:p>
        </w:tc>
        <w:tc>
          <w:tcPr>
            <w:tcW w:w="5128" w:type="dxa"/>
            <w:tcBorders>
              <w:top w:val="single" w:sz="2" w:space="0" w:color="auto"/>
              <w:left w:val="single" w:sz="2" w:space="0" w:color="auto"/>
              <w:bottom w:val="single" w:sz="2" w:space="0" w:color="auto"/>
              <w:right w:val="single" w:sz="2" w:space="0" w:color="auto"/>
            </w:tcBorders>
          </w:tcPr>
          <w:p w14:paraId="603D6B27" w14:textId="77777777" w:rsidR="001764DD" w:rsidRPr="00166F92" w:rsidRDefault="001764DD" w:rsidP="000536CC">
            <w:pPr>
              <w:spacing w:before="60" w:after="60"/>
              <w:ind w:left="60"/>
              <w:contextualSpacing/>
              <w:jc w:val="left"/>
              <w:rPr>
                <w:i/>
                <w:iCs/>
                <w:color w:val="000000" w:themeColor="text1"/>
                <w:spacing w:val="-6"/>
              </w:rPr>
            </w:pPr>
            <w:r w:rsidRPr="00166F92">
              <w:rPr>
                <w:color w:val="000000" w:themeColor="text1"/>
                <w:spacing w:val="-4"/>
              </w:rPr>
              <w:t xml:space="preserve">Contract Identification: </w:t>
            </w:r>
            <w:r w:rsidRPr="00166F92">
              <w:rPr>
                <w:i/>
                <w:iCs/>
                <w:color w:val="000000" w:themeColor="text1"/>
                <w:spacing w:val="-6"/>
              </w:rPr>
              <w:t xml:space="preserve">[indicate </w:t>
            </w:r>
            <w:r w:rsidRPr="00F56617">
              <w:rPr>
                <w:b/>
                <w:i/>
                <w:iCs/>
                <w:color w:val="000000" w:themeColor="text1"/>
                <w:spacing w:val="-6"/>
              </w:rPr>
              <w:t>complete contract name/ number, and any other identification</w:t>
            </w:r>
            <w:r w:rsidRPr="00166F92">
              <w:rPr>
                <w:i/>
                <w:iCs/>
                <w:color w:val="000000" w:themeColor="text1"/>
                <w:spacing w:val="-6"/>
              </w:rPr>
              <w:t>]</w:t>
            </w:r>
          </w:p>
          <w:p w14:paraId="2F4490EF" w14:textId="77777777" w:rsidR="001764DD" w:rsidRPr="00166F92" w:rsidRDefault="001764DD" w:rsidP="000536CC">
            <w:pPr>
              <w:spacing w:before="60" w:after="60"/>
              <w:ind w:left="60"/>
              <w:contextualSpacing/>
              <w:jc w:val="left"/>
              <w:rPr>
                <w:i/>
                <w:iCs/>
                <w:color w:val="000000" w:themeColor="text1"/>
                <w:spacing w:val="-6"/>
              </w:rPr>
            </w:pPr>
            <w:r w:rsidRPr="00166F92">
              <w:rPr>
                <w:color w:val="000000" w:themeColor="text1"/>
                <w:spacing w:val="-4"/>
              </w:rPr>
              <w:t xml:space="preserve">Name of Employer: </w:t>
            </w:r>
            <w:r w:rsidRPr="00166F92">
              <w:rPr>
                <w:i/>
                <w:iCs/>
                <w:color w:val="000000" w:themeColor="text1"/>
                <w:spacing w:val="-6"/>
              </w:rPr>
              <w:t xml:space="preserve">[insert </w:t>
            </w:r>
            <w:r w:rsidRPr="00F56617">
              <w:rPr>
                <w:b/>
                <w:i/>
                <w:iCs/>
                <w:color w:val="000000" w:themeColor="text1"/>
                <w:spacing w:val="-6"/>
              </w:rPr>
              <w:t>full name</w:t>
            </w:r>
            <w:r w:rsidRPr="00166F92">
              <w:rPr>
                <w:i/>
                <w:iCs/>
                <w:color w:val="000000" w:themeColor="text1"/>
                <w:spacing w:val="-6"/>
              </w:rPr>
              <w:t>]</w:t>
            </w:r>
          </w:p>
          <w:p w14:paraId="7478EB86" w14:textId="77777777" w:rsidR="001764DD" w:rsidRPr="00166F92" w:rsidRDefault="001764DD" w:rsidP="000536CC">
            <w:pPr>
              <w:spacing w:before="60" w:after="60"/>
              <w:ind w:left="58"/>
              <w:contextualSpacing/>
              <w:jc w:val="left"/>
              <w:rPr>
                <w:i/>
                <w:iCs/>
                <w:color w:val="000000" w:themeColor="text1"/>
                <w:spacing w:val="-6"/>
              </w:rPr>
            </w:pPr>
            <w:r w:rsidRPr="00166F92">
              <w:rPr>
                <w:color w:val="000000" w:themeColor="text1"/>
                <w:spacing w:val="-4"/>
              </w:rPr>
              <w:t xml:space="preserve">Address of Employer: </w:t>
            </w:r>
            <w:r w:rsidRPr="00166F92">
              <w:rPr>
                <w:i/>
                <w:iCs/>
                <w:color w:val="000000" w:themeColor="text1"/>
                <w:spacing w:val="-6"/>
              </w:rPr>
              <w:t xml:space="preserve">[insert </w:t>
            </w:r>
            <w:r w:rsidRPr="00F56617">
              <w:rPr>
                <w:b/>
                <w:i/>
                <w:iCs/>
                <w:color w:val="000000" w:themeColor="text1"/>
                <w:spacing w:val="-6"/>
              </w:rPr>
              <w:t>street/city/country</w:t>
            </w:r>
            <w:r w:rsidRPr="00166F92">
              <w:rPr>
                <w:i/>
                <w:iCs/>
                <w:color w:val="000000" w:themeColor="text1"/>
                <w:spacing w:val="-6"/>
              </w:rPr>
              <w:t>]</w:t>
            </w:r>
          </w:p>
          <w:p w14:paraId="5DF0778D" w14:textId="77777777" w:rsidR="001764DD" w:rsidRPr="00166F92" w:rsidRDefault="001764DD" w:rsidP="000536CC">
            <w:pPr>
              <w:spacing w:before="60" w:after="60"/>
              <w:ind w:left="58"/>
              <w:contextualSpacing/>
              <w:jc w:val="left"/>
              <w:rPr>
                <w:color w:val="000000" w:themeColor="text1"/>
              </w:rPr>
            </w:pPr>
            <w:r w:rsidRPr="00166F92">
              <w:rPr>
                <w:color w:val="000000" w:themeColor="text1"/>
                <w:spacing w:val="-4"/>
              </w:rPr>
              <w:t xml:space="preserve">Reason(s) for nonperformance: </w:t>
            </w:r>
            <w:r w:rsidRPr="00166F92">
              <w:rPr>
                <w:i/>
                <w:iCs/>
                <w:color w:val="000000" w:themeColor="text1"/>
                <w:spacing w:val="-6"/>
              </w:rPr>
              <w:t xml:space="preserve">[indicate </w:t>
            </w:r>
            <w:r w:rsidRPr="00F56617">
              <w:rPr>
                <w:b/>
                <w:i/>
                <w:iCs/>
                <w:color w:val="000000" w:themeColor="text1"/>
                <w:spacing w:val="-6"/>
              </w:rPr>
              <w:t>main reason(s</w:t>
            </w:r>
            <w:r w:rsidRPr="00166F92">
              <w:rPr>
                <w:i/>
                <w:iCs/>
                <w:color w:val="000000" w:themeColor="text1"/>
                <w:spacing w:val="-6"/>
              </w:rPr>
              <w:t>)]</w:t>
            </w:r>
          </w:p>
        </w:tc>
        <w:tc>
          <w:tcPr>
            <w:tcW w:w="1763" w:type="dxa"/>
            <w:tcBorders>
              <w:top w:val="single" w:sz="2" w:space="0" w:color="auto"/>
              <w:left w:val="single" w:sz="2" w:space="0" w:color="auto"/>
              <w:bottom w:val="single" w:sz="2" w:space="0" w:color="auto"/>
              <w:right w:val="single" w:sz="2" w:space="0" w:color="auto"/>
            </w:tcBorders>
          </w:tcPr>
          <w:p w14:paraId="6D27506F" w14:textId="77777777" w:rsidR="001764DD" w:rsidRPr="00166F92" w:rsidRDefault="001764DD" w:rsidP="000536CC">
            <w:pPr>
              <w:spacing w:before="60" w:after="60"/>
              <w:contextualSpacing/>
              <w:rPr>
                <w:color w:val="000000" w:themeColor="text1"/>
              </w:rPr>
            </w:pPr>
            <w:r w:rsidRPr="00166F92">
              <w:rPr>
                <w:i/>
                <w:iCs/>
                <w:color w:val="000000" w:themeColor="text1"/>
                <w:spacing w:val="-6"/>
              </w:rPr>
              <w:t xml:space="preserve">[insert </w:t>
            </w:r>
            <w:r w:rsidRPr="00F56617">
              <w:rPr>
                <w:b/>
                <w:i/>
                <w:iCs/>
                <w:color w:val="000000" w:themeColor="text1"/>
                <w:spacing w:val="-6"/>
              </w:rPr>
              <w:t>amount</w:t>
            </w:r>
            <w:r w:rsidRPr="00166F92">
              <w:rPr>
                <w:i/>
                <w:iCs/>
                <w:color w:val="000000" w:themeColor="text1"/>
                <w:spacing w:val="-6"/>
              </w:rPr>
              <w:t>]</w:t>
            </w:r>
          </w:p>
        </w:tc>
      </w:tr>
      <w:tr w:rsidR="001764DD" w:rsidRPr="00166F92" w14:paraId="7251D106" w14:textId="77777777" w:rsidTr="000F1795">
        <w:tc>
          <w:tcPr>
            <w:tcW w:w="9389" w:type="dxa"/>
            <w:gridSpan w:val="4"/>
            <w:tcBorders>
              <w:top w:val="single" w:sz="2" w:space="0" w:color="auto"/>
              <w:left w:val="single" w:sz="2" w:space="0" w:color="auto"/>
              <w:bottom w:val="single" w:sz="2" w:space="0" w:color="auto"/>
              <w:right w:val="single" w:sz="2" w:space="0" w:color="auto"/>
            </w:tcBorders>
          </w:tcPr>
          <w:p w14:paraId="4349691A" w14:textId="77777777" w:rsidR="001764DD" w:rsidRPr="00166F92" w:rsidRDefault="001764DD" w:rsidP="000536CC">
            <w:pPr>
              <w:spacing w:before="60" w:after="60"/>
              <w:contextualSpacing/>
              <w:jc w:val="center"/>
              <w:rPr>
                <w:color w:val="000000" w:themeColor="text1"/>
                <w:spacing w:val="-4"/>
              </w:rPr>
            </w:pPr>
            <w:r w:rsidRPr="00166F92">
              <w:rPr>
                <w:color w:val="000000" w:themeColor="text1"/>
                <w:spacing w:val="-8"/>
              </w:rPr>
              <w:t xml:space="preserve">Pending Litigation, in accordance with Section III, </w:t>
            </w:r>
            <w:r w:rsidRPr="00166F92">
              <w:rPr>
                <w:bCs/>
              </w:rPr>
              <w:t>Evaluation and Qualification Criteria</w:t>
            </w:r>
          </w:p>
        </w:tc>
      </w:tr>
      <w:tr w:rsidR="001764DD" w:rsidRPr="00166F92" w14:paraId="1871615E" w14:textId="77777777" w:rsidTr="000F1795">
        <w:tc>
          <w:tcPr>
            <w:tcW w:w="9389" w:type="dxa"/>
            <w:gridSpan w:val="4"/>
            <w:tcBorders>
              <w:top w:val="single" w:sz="2" w:space="0" w:color="auto"/>
              <w:left w:val="single" w:sz="2" w:space="0" w:color="auto"/>
              <w:right w:val="single" w:sz="2" w:space="0" w:color="auto"/>
            </w:tcBorders>
          </w:tcPr>
          <w:p w14:paraId="47CCD76E" w14:textId="0C064C8C" w:rsidR="001764DD" w:rsidRPr="00166F92" w:rsidRDefault="001764DD" w:rsidP="000536CC">
            <w:pPr>
              <w:spacing w:before="60" w:after="60"/>
              <w:ind w:left="540" w:hanging="438"/>
              <w:contextualSpacing/>
              <w:rPr>
                <w:color w:val="000000" w:themeColor="text1"/>
                <w:spacing w:val="-4"/>
              </w:rPr>
            </w:pPr>
            <w:r w:rsidRPr="00166F92">
              <w:rPr>
                <w:rFonts w:ascii="Wingdings" w:eastAsia="Wingdings" w:hAnsi="Wingdings" w:cs="Wingdings"/>
                <w:color w:val="000000" w:themeColor="text1"/>
                <w:spacing w:val="-2"/>
              </w:rPr>
              <w:t></w:t>
            </w:r>
            <w:r w:rsidRPr="00166F92">
              <w:rPr>
                <w:color w:val="000000" w:themeColor="text1"/>
                <w:spacing w:val="-4"/>
              </w:rPr>
              <w:t xml:space="preserve"> </w:t>
            </w:r>
            <w:r w:rsidRPr="00166F92">
              <w:rPr>
                <w:color w:val="000000" w:themeColor="text1"/>
                <w:spacing w:val="-4"/>
              </w:rPr>
              <w:tab/>
            </w:r>
            <w:r w:rsidRPr="00166F92">
              <w:rPr>
                <w:color w:val="000000" w:themeColor="text1"/>
                <w:spacing w:val="-6"/>
              </w:rPr>
              <w:t xml:space="preserve">No pending </w:t>
            </w:r>
            <w:r w:rsidRPr="00166F92">
              <w:rPr>
                <w:color w:val="000000" w:themeColor="text1"/>
                <w:spacing w:val="-8"/>
              </w:rPr>
              <w:t>litigation</w:t>
            </w:r>
            <w:r w:rsidRPr="00166F92">
              <w:rPr>
                <w:color w:val="000000" w:themeColor="text1"/>
                <w:spacing w:val="-6"/>
              </w:rPr>
              <w:t xml:space="preserve"> in accordance with </w:t>
            </w:r>
            <w:r w:rsidRPr="00166F92">
              <w:rPr>
                <w:color w:val="000000" w:themeColor="text1"/>
                <w:spacing w:val="-4"/>
              </w:rPr>
              <w:t xml:space="preserve">Sub-Factor </w:t>
            </w:r>
            <w:r w:rsidR="00067A37">
              <w:rPr>
                <w:color w:val="000000" w:themeColor="text1"/>
                <w:spacing w:val="-4"/>
              </w:rPr>
              <w:t>5</w:t>
            </w:r>
            <w:r w:rsidRPr="00166F92">
              <w:rPr>
                <w:color w:val="000000" w:themeColor="text1"/>
                <w:spacing w:val="-4"/>
              </w:rPr>
              <w:t>.</w:t>
            </w:r>
            <w:r>
              <w:rPr>
                <w:color w:val="000000" w:themeColor="text1"/>
                <w:spacing w:val="-4"/>
              </w:rPr>
              <w:t>2.</w:t>
            </w:r>
            <w:r w:rsidRPr="00166F92">
              <w:rPr>
                <w:color w:val="000000" w:themeColor="text1"/>
                <w:spacing w:val="-4"/>
              </w:rPr>
              <w:t>3.</w:t>
            </w:r>
          </w:p>
        </w:tc>
      </w:tr>
      <w:tr w:rsidR="001764DD" w:rsidRPr="00166F92" w14:paraId="3477415B" w14:textId="77777777" w:rsidTr="000F1795">
        <w:tc>
          <w:tcPr>
            <w:tcW w:w="9389" w:type="dxa"/>
            <w:gridSpan w:val="4"/>
            <w:tcBorders>
              <w:left w:val="single" w:sz="2" w:space="0" w:color="auto"/>
              <w:bottom w:val="single" w:sz="2" w:space="0" w:color="auto"/>
              <w:right w:val="single" w:sz="2" w:space="0" w:color="auto"/>
            </w:tcBorders>
          </w:tcPr>
          <w:p w14:paraId="50B114C9" w14:textId="409F3DC5" w:rsidR="001764DD" w:rsidRPr="00166F92" w:rsidRDefault="001764DD" w:rsidP="000536CC">
            <w:pPr>
              <w:spacing w:before="60" w:after="60"/>
              <w:ind w:left="540" w:right="125" w:hanging="438"/>
              <w:contextualSpacing/>
              <w:rPr>
                <w:color w:val="000000" w:themeColor="text1"/>
                <w:spacing w:val="-4"/>
              </w:rPr>
            </w:pPr>
            <w:r w:rsidRPr="00166F92">
              <w:rPr>
                <w:rFonts w:ascii="Wingdings" w:eastAsia="Wingdings" w:hAnsi="Wingdings" w:cs="Wingdings"/>
                <w:color w:val="000000" w:themeColor="text1"/>
                <w:spacing w:val="-2"/>
              </w:rPr>
              <w:t></w:t>
            </w:r>
            <w:r w:rsidRPr="00166F92">
              <w:rPr>
                <w:color w:val="000000" w:themeColor="text1"/>
                <w:spacing w:val="-4"/>
              </w:rPr>
              <w:t xml:space="preserve"> </w:t>
            </w:r>
            <w:r w:rsidRPr="00166F92">
              <w:rPr>
                <w:color w:val="000000" w:themeColor="text1"/>
                <w:spacing w:val="-4"/>
              </w:rPr>
              <w:tab/>
            </w:r>
            <w:r w:rsidRPr="00166F92">
              <w:rPr>
                <w:color w:val="000000" w:themeColor="text1"/>
                <w:spacing w:val="-8"/>
              </w:rPr>
              <w:t xml:space="preserve">Pending litigation in accordance with </w:t>
            </w:r>
            <w:r w:rsidRPr="00166F92">
              <w:rPr>
                <w:color w:val="000000" w:themeColor="text1"/>
                <w:spacing w:val="-4"/>
              </w:rPr>
              <w:t xml:space="preserve">Sub-Factor </w:t>
            </w:r>
            <w:r w:rsidR="00067A37">
              <w:rPr>
                <w:color w:val="000000" w:themeColor="text1"/>
                <w:spacing w:val="-4"/>
              </w:rPr>
              <w:t>5</w:t>
            </w:r>
            <w:r w:rsidRPr="00166F92">
              <w:rPr>
                <w:color w:val="000000" w:themeColor="text1"/>
                <w:spacing w:val="-4"/>
              </w:rPr>
              <w:t>.</w:t>
            </w:r>
            <w:r>
              <w:rPr>
                <w:color w:val="000000" w:themeColor="text1"/>
                <w:spacing w:val="-4"/>
              </w:rPr>
              <w:t>2.</w:t>
            </w:r>
            <w:r w:rsidRPr="00166F92">
              <w:rPr>
                <w:color w:val="000000" w:themeColor="text1"/>
                <w:spacing w:val="-4"/>
              </w:rPr>
              <w:t>3 as indicated below.</w:t>
            </w:r>
          </w:p>
        </w:tc>
      </w:tr>
    </w:tbl>
    <w:p w14:paraId="5E130DD5" w14:textId="77777777" w:rsidR="001764DD" w:rsidRPr="00166F92" w:rsidRDefault="001764DD" w:rsidP="000536CC">
      <w:pPr>
        <w:contextualSpacing/>
        <w:rPr>
          <w:b/>
          <w:bCs/>
          <w:color w:val="000000" w:themeColor="text1"/>
          <w:spacing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8"/>
        <w:gridCol w:w="1482"/>
        <w:gridCol w:w="4407"/>
        <w:gridCol w:w="1641"/>
      </w:tblGrid>
      <w:tr w:rsidR="001764DD" w:rsidRPr="00166F92" w14:paraId="352C96D7" w14:textId="77777777" w:rsidTr="00E647FD">
        <w:tc>
          <w:tcPr>
            <w:tcW w:w="1218" w:type="dxa"/>
          </w:tcPr>
          <w:p w14:paraId="43441810" w14:textId="77777777" w:rsidR="001764DD" w:rsidRPr="00166F92" w:rsidRDefault="001764DD" w:rsidP="000536CC">
            <w:pPr>
              <w:spacing w:before="60" w:after="60"/>
              <w:contextualSpacing/>
              <w:jc w:val="center"/>
              <w:rPr>
                <w:b/>
                <w:color w:val="000000" w:themeColor="text1"/>
                <w:spacing w:val="8"/>
              </w:rPr>
            </w:pPr>
            <w:r w:rsidRPr="00166F92">
              <w:rPr>
                <w:b/>
                <w:color w:val="000000" w:themeColor="text1"/>
              </w:rPr>
              <w:t>Year of dispute</w:t>
            </w:r>
          </w:p>
        </w:tc>
        <w:tc>
          <w:tcPr>
            <w:tcW w:w="1482" w:type="dxa"/>
          </w:tcPr>
          <w:p w14:paraId="265BFC73" w14:textId="77777777" w:rsidR="001764DD" w:rsidRPr="00166F92" w:rsidRDefault="001764DD" w:rsidP="000536CC">
            <w:pPr>
              <w:spacing w:before="60" w:after="60"/>
              <w:contextualSpacing/>
              <w:jc w:val="center"/>
              <w:rPr>
                <w:b/>
                <w:color w:val="000000" w:themeColor="text1"/>
              </w:rPr>
            </w:pPr>
            <w:r w:rsidRPr="00166F92">
              <w:rPr>
                <w:b/>
                <w:color w:val="000000" w:themeColor="text1"/>
              </w:rPr>
              <w:t>Amount in dispute (</w:t>
            </w:r>
            <w:r w:rsidRPr="00166F92">
              <w:rPr>
                <w:b/>
                <w:bCs/>
                <w:color w:val="000000" w:themeColor="text1"/>
                <w:spacing w:val="-4"/>
              </w:rPr>
              <w:t>currency</w:t>
            </w:r>
            <w:r w:rsidRPr="00166F92">
              <w:rPr>
                <w:b/>
                <w:color w:val="000000" w:themeColor="text1"/>
              </w:rPr>
              <w:t>)</w:t>
            </w:r>
          </w:p>
        </w:tc>
        <w:tc>
          <w:tcPr>
            <w:tcW w:w="4407" w:type="dxa"/>
          </w:tcPr>
          <w:p w14:paraId="31F08B10" w14:textId="77777777" w:rsidR="001764DD" w:rsidRPr="00166F92" w:rsidRDefault="001764DD" w:rsidP="000536CC">
            <w:pPr>
              <w:spacing w:before="60" w:after="60"/>
              <w:contextualSpacing/>
              <w:jc w:val="center"/>
              <w:rPr>
                <w:b/>
                <w:color w:val="000000" w:themeColor="text1"/>
                <w:spacing w:val="8"/>
              </w:rPr>
            </w:pPr>
            <w:r w:rsidRPr="00166F92">
              <w:rPr>
                <w:b/>
                <w:color w:val="000000" w:themeColor="text1"/>
              </w:rPr>
              <w:t>Contract Identification</w:t>
            </w:r>
          </w:p>
        </w:tc>
        <w:tc>
          <w:tcPr>
            <w:tcW w:w="1641" w:type="dxa"/>
          </w:tcPr>
          <w:p w14:paraId="7413C2FF" w14:textId="77777777" w:rsidR="001764DD" w:rsidRPr="00166F92" w:rsidRDefault="001764DD" w:rsidP="000536CC">
            <w:pPr>
              <w:spacing w:before="60" w:after="60"/>
              <w:contextualSpacing/>
              <w:jc w:val="center"/>
              <w:rPr>
                <w:b/>
                <w:color w:val="000000" w:themeColor="text1"/>
              </w:rPr>
            </w:pPr>
            <w:r w:rsidRPr="00166F92">
              <w:rPr>
                <w:b/>
                <w:color w:val="000000" w:themeColor="text1"/>
              </w:rPr>
              <w:t>Total Contract Amount (</w:t>
            </w:r>
            <w:r w:rsidRPr="00166F92">
              <w:rPr>
                <w:b/>
                <w:bCs/>
                <w:color w:val="000000" w:themeColor="text1"/>
                <w:spacing w:val="-4"/>
              </w:rPr>
              <w:t>currency</w:t>
            </w:r>
            <w:r w:rsidRPr="00166F92">
              <w:rPr>
                <w:b/>
                <w:color w:val="000000" w:themeColor="text1"/>
              </w:rPr>
              <w:t>), USD Equivalent (exchange rate)</w:t>
            </w:r>
          </w:p>
        </w:tc>
      </w:tr>
      <w:tr w:rsidR="001764DD" w:rsidRPr="00E647FD" w14:paraId="25E242E4" w14:textId="77777777" w:rsidTr="00E647FD">
        <w:trPr>
          <w:cantSplit/>
        </w:trPr>
        <w:tc>
          <w:tcPr>
            <w:tcW w:w="1218" w:type="dxa"/>
          </w:tcPr>
          <w:p w14:paraId="0AA386A8" w14:textId="6559E7F5" w:rsidR="001764DD" w:rsidRPr="00E647FD" w:rsidRDefault="00E647FD" w:rsidP="000536CC">
            <w:pPr>
              <w:spacing w:before="60" w:after="60"/>
              <w:contextualSpacing/>
              <w:rPr>
                <w:i/>
                <w:color w:val="000000" w:themeColor="text1"/>
                <w:sz w:val="20"/>
              </w:rPr>
            </w:pPr>
            <w:r w:rsidRPr="00E647FD">
              <w:rPr>
                <w:i/>
                <w:color w:val="000000" w:themeColor="text1"/>
                <w:sz w:val="20"/>
              </w:rPr>
              <w:t xml:space="preserve">[specify </w:t>
            </w:r>
            <w:r w:rsidRPr="00E647FD">
              <w:rPr>
                <w:b/>
                <w:i/>
                <w:color w:val="000000" w:themeColor="text1"/>
                <w:sz w:val="20"/>
              </w:rPr>
              <w:t>year</w:t>
            </w:r>
            <w:r w:rsidRPr="00E647FD">
              <w:rPr>
                <w:i/>
                <w:color w:val="000000" w:themeColor="text1"/>
                <w:sz w:val="20"/>
              </w:rPr>
              <w:t>]</w:t>
            </w:r>
          </w:p>
        </w:tc>
        <w:tc>
          <w:tcPr>
            <w:tcW w:w="1482" w:type="dxa"/>
          </w:tcPr>
          <w:p w14:paraId="3E71989F" w14:textId="17A997D5" w:rsidR="001764DD" w:rsidRPr="00E647FD" w:rsidRDefault="00E647FD" w:rsidP="000536CC">
            <w:pPr>
              <w:spacing w:before="60" w:after="60"/>
              <w:contextualSpacing/>
              <w:rPr>
                <w:i/>
                <w:color w:val="000000" w:themeColor="text1"/>
                <w:sz w:val="20"/>
              </w:rPr>
            </w:pPr>
            <w:r w:rsidRPr="00E647FD">
              <w:rPr>
                <w:i/>
                <w:color w:val="000000" w:themeColor="text1"/>
                <w:sz w:val="20"/>
              </w:rPr>
              <w:t xml:space="preserve">[specify </w:t>
            </w:r>
            <w:r w:rsidRPr="00E647FD">
              <w:rPr>
                <w:b/>
                <w:i/>
                <w:color w:val="000000" w:themeColor="text1"/>
                <w:sz w:val="20"/>
              </w:rPr>
              <w:t>amount and currency</w:t>
            </w:r>
            <w:r w:rsidRPr="00E647FD">
              <w:rPr>
                <w:i/>
                <w:color w:val="000000" w:themeColor="text1"/>
                <w:sz w:val="20"/>
              </w:rPr>
              <w:t>]</w:t>
            </w:r>
          </w:p>
        </w:tc>
        <w:tc>
          <w:tcPr>
            <w:tcW w:w="4407" w:type="dxa"/>
          </w:tcPr>
          <w:p w14:paraId="7FAEFC57" w14:textId="47ADDB98" w:rsidR="00DD0933" w:rsidRPr="00E647FD" w:rsidRDefault="001764DD" w:rsidP="000536CC">
            <w:pPr>
              <w:spacing w:before="60" w:after="60"/>
              <w:contextualSpacing/>
              <w:rPr>
                <w:color w:val="000000" w:themeColor="text1"/>
                <w:sz w:val="20"/>
              </w:rPr>
            </w:pPr>
            <w:r w:rsidRPr="00E647FD">
              <w:rPr>
                <w:color w:val="000000" w:themeColor="text1"/>
                <w:sz w:val="20"/>
              </w:rPr>
              <w:t xml:space="preserve">Contract Identification: </w:t>
            </w:r>
            <w:r w:rsidR="00DD0933" w:rsidRPr="00E647FD">
              <w:rPr>
                <w:i/>
                <w:color w:val="000000" w:themeColor="text1"/>
                <w:sz w:val="20"/>
              </w:rPr>
              <w:t xml:space="preserve">[insert </w:t>
            </w:r>
            <w:r w:rsidR="00DD0933" w:rsidRPr="00E647FD">
              <w:rPr>
                <w:b/>
                <w:i/>
                <w:color w:val="000000" w:themeColor="text1"/>
                <w:sz w:val="20"/>
              </w:rPr>
              <w:t>Contract ID</w:t>
            </w:r>
            <w:r w:rsidR="00DD0933" w:rsidRPr="00E647FD">
              <w:rPr>
                <w:i/>
                <w:color w:val="000000" w:themeColor="text1"/>
                <w:sz w:val="20"/>
              </w:rPr>
              <w:t>]</w:t>
            </w:r>
          </w:p>
          <w:p w14:paraId="3753422F" w14:textId="73CE3C7E" w:rsidR="001764DD" w:rsidRPr="00E647FD" w:rsidRDefault="001764DD" w:rsidP="000536CC">
            <w:pPr>
              <w:spacing w:before="60" w:after="60"/>
              <w:contextualSpacing/>
              <w:rPr>
                <w:color w:val="000000" w:themeColor="text1"/>
                <w:sz w:val="20"/>
              </w:rPr>
            </w:pPr>
            <w:r w:rsidRPr="00E647FD">
              <w:rPr>
                <w:color w:val="000000" w:themeColor="text1"/>
                <w:sz w:val="20"/>
              </w:rPr>
              <w:t xml:space="preserve">Name of Employer: </w:t>
            </w:r>
            <w:r w:rsidR="00DD0933" w:rsidRPr="00E647FD">
              <w:rPr>
                <w:i/>
                <w:color w:val="000000" w:themeColor="text1"/>
                <w:sz w:val="20"/>
              </w:rPr>
              <w:t xml:space="preserve">[insert </w:t>
            </w:r>
            <w:r w:rsidR="00DD0933" w:rsidRPr="00E647FD">
              <w:rPr>
                <w:b/>
                <w:i/>
                <w:color w:val="000000" w:themeColor="text1"/>
                <w:sz w:val="20"/>
              </w:rPr>
              <w:t>Name of Employer</w:t>
            </w:r>
            <w:r w:rsidR="00DD0933" w:rsidRPr="00E647FD">
              <w:rPr>
                <w:i/>
                <w:color w:val="000000" w:themeColor="text1"/>
                <w:sz w:val="20"/>
              </w:rPr>
              <w:t>]</w:t>
            </w:r>
          </w:p>
          <w:p w14:paraId="101EDF84" w14:textId="49F3ABA7" w:rsidR="001764DD" w:rsidRPr="00E647FD" w:rsidRDefault="001764DD" w:rsidP="000536CC">
            <w:pPr>
              <w:spacing w:before="60" w:after="60"/>
              <w:contextualSpacing/>
              <w:rPr>
                <w:color w:val="000000" w:themeColor="text1"/>
                <w:sz w:val="20"/>
              </w:rPr>
            </w:pPr>
            <w:r w:rsidRPr="00E647FD">
              <w:rPr>
                <w:color w:val="000000" w:themeColor="text1"/>
                <w:sz w:val="20"/>
              </w:rPr>
              <w:t xml:space="preserve">Address of Employer: </w:t>
            </w:r>
            <w:r w:rsidR="00DD0933" w:rsidRPr="00E647FD">
              <w:rPr>
                <w:i/>
                <w:color w:val="000000" w:themeColor="text1"/>
                <w:sz w:val="20"/>
              </w:rPr>
              <w:t xml:space="preserve">[insert </w:t>
            </w:r>
            <w:r w:rsidR="00DD0933" w:rsidRPr="00E647FD">
              <w:rPr>
                <w:b/>
                <w:i/>
                <w:color w:val="000000" w:themeColor="text1"/>
                <w:sz w:val="20"/>
              </w:rPr>
              <w:t>Address of Employer</w:t>
            </w:r>
            <w:r w:rsidR="00DD0933" w:rsidRPr="00E647FD">
              <w:rPr>
                <w:i/>
                <w:color w:val="000000" w:themeColor="text1"/>
                <w:sz w:val="20"/>
              </w:rPr>
              <w:t>]</w:t>
            </w:r>
          </w:p>
          <w:p w14:paraId="0B7187A6" w14:textId="240D0581" w:rsidR="001764DD" w:rsidRPr="00E647FD" w:rsidRDefault="001764DD" w:rsidP="000536CC">
            <w:pPr>
              <w:spacing w:before="60" w:after="60"/>
              <w:contextualSpacing/>
              <w:rPr>
                <w:color w:val="000000" w:themeColor="text1"/>
                <w:sz w:val="20"/>
              </w:rPr>
            </w:pPr>
            <w:r w:rsidRPr="00E647FD">
              <w:rPr>
                <w:color w:val="000000" w:themeColor="text1"/>
                <w:sz w:val="20"/>
              </w:rPr>
              <w:t xml:space="preserve">Matter in dispute: </w:t>
            </w:r>
            <w:r w:rsidR="00DD0933" w:rsidRPr="00E647FD">
              <w:rPr>
                <w:i/>
                <w:color w:val="000000" w:themeColor="text1"/>
                <w:sz w:val="20"/>
              </w:rPr>
              <w:t xml:space="preserve">[describe </w:t>
            </w:r>
            <w:r w:rsidR="00DD0933" w:rsidRPr="00E647FD">
              <w:rPr>
                <w:b/>
                <w:i/>
                <w:color w:val="000000" w:themeColor="text1"/>
                <w:sz w:val="20"/>
              </w:rPr>
              <w:t>Matter of dispute</w:t>
            </w:r>
            <w:r w:rsidR="00DD0933" w:rsidRPr="00E647FD">
              <w:rPr>
                <w:i/>
                <w:color w:val="000000" w:themeColor="text1"/>
                <w:sz w:val="20"/>
              </w:rPr>
              <w:t>]</w:t>
            </w:r>
          </w:p>
          <w:p w14:paraId="7A2C60C2" w14:textId="5EAB3B32" w:rsidR="00E647FD" w:rsidRPr="00E647FD" w:rsidRDefault="001764DD" w:rsidP="000536CC">
            <w:pPr>
              <w:spacing w:before="60" w:after="60"/>
              <w:contextualSpacing/>
              <w:rPr>
                <w:color w:val="000000" w:themeColor="text1"/>
                <w:sz w:val="20"/>
              </w:rPr>
            </w:pPr>
            <w:r w:rsidRPr="00E647FD">
              <w:rPr>
                <w:color w:val="000000" w:themeColor="text1"/>
                <w:sz w:val="20"/>
              </w:rPr>
              <w:t xml:space="preserve">Party who initiated the dispute: </w:t>
            </w:r>
            <w:r w:rsidR="00E647FD" w:rsidRPr="00E647FD">
              <w:rPr>
                <w:i/>
                <w:color w:val="000000" w:themeColor="text1"/>
                <w:sz w:val="20"/>
              </w:rPr>
              <w:t xml:space="preserve">[specify </w:t>
            </w:r>
            <w:r w:rsidR="00E647FD" w:rsidRPr="00E647FD">
              <w:rPr>
                <w:b/>
                <w:i/>
                <w:color w:val="000000" w:themeColor="text1"/>
                <w:sz w:val="20"/>
              </w:rPr>
              <w:t>Initiator of dispute</w:t>
            </w:r>
            <w:r w:rsidR="00E647FD" w:rsidRPr="00E647FD">
              <w:rPr>
                <w:i/>
                <w:color w:val="000000" w:themeColor="text1"/>
                <w:sz w:val="20"/>
              </w:rPr>
              <w:t>]</w:t>
            </w:r>
          </w:p>
          <w:p w14:paraId="122EE7CC" w14:textId="6A0AD95C" w:rsidR="001764DD" w:rsidRPr="00E647FD" w:rsidRDefault="001764DD" w:rsidP="000536CC">
            <w:pPr>
              <w:spacing w:before="60" w:after="60"/>
              <w:contextualSpacing/>
              <w:rPr>
                <w:i/>
                <w:color w:val="000000" w:themeColor="text1"/>
                <w:sz w:val="20"/>
              </w:rPr>
            </w:pPr>
            <w:r w:rsidRPr="00E647FD">
              <w:rPr>
                <w:color w:val="000000" w:themeColor="text1"/>
                <w:sz w:val="20"/>
              </w:rPr>
              <w:t xml:space="preserve">Status of dispute: </w:t>
            </w:r>
            <w:r w:rsidR="00E647FD" w:rsidRPr="00E647FD">
              <w:rPr>
                <w:i/>
                <w:color w:val="000000" w:themeColor="text1"/>
                <w:sz w:val="20"/>
              </w:rPr>
              <w:t xml:space="preserve">[specify </w:t>
            </w:r>
            <w:r w:rsidR="00E647FD" w:rsidRPr="00E647FD">
              <w:rPr>
                <w:b/>
                <w:i/>
                <w:color w:val="000000" w:themeColor="text1"/>
                <w:sz w:val="20"/>
              </w:rPr>
              <w:t>Status of dispute</w:t>
            </w:r>
            <w:r w:rsidR="00E647FD" w:rsidRPr="00E647FD">
              <w:rPr>
                <w:i/>
                <w:color w:val="000000" w:themeColor="text1"/>
                <w:sz w:val="20"/>
              </w:rPr>
              <w:t>]</w:t>
            </w:r>
          </w:p>
        </w:tc>
        <w:tc>
          <w:tcPr>
            <w:tcW w:w="1641" w:type="dxa"/>
          </w:tcPr>
          <w:p w14:paraId="2C7F2CB1" w14:textId="2768A8C4" w:rsidR="001764DD" w:rsidRPr="00E647FD" w:rsidRDefault="00E647FD" w:rsidP="000536CC">
            <w:pPr>
              <w:spacing w:before="60" w:after="60"/>
              <w:contextualSpacing/>
              <w:rPr>
                <w:b/>
                <w:i/>
                <w:color w:val="000000" w:themeColor="text1"/>
                <w:sz w:val="20"/>
              </w:rPr>
            </w:pPr>
            <w:r w:rsidRPr="00E647FD">
              <w:rPr>
                <w:i/>
                <w:color w:val="000000" w:themeColor="text1"/>
                <w:sz w:val="20"/>
              </w:rPr>
              <w:t xml:space="preserve">[specify </w:t>
            </w:r>
            <w:r w:rsidRPr="00E647FD">
              <w:rPr>
                <w:b/>
                <w:i/>
                <w:color w:val="000000" w:themeColor="text1"/>
                <w:sz w:val="20"/>
              </w:rPr>
              <w:t>total contract amount and currency, USD equivalent and exchange rate</w:t>
            </w:r>
            <w:r w:rsidRPr="00E647FD">
              <w:rPr>
                <w:i/>
                <w:color w:val="000000" w:themeColor="text1"/>
                <w:sz w:val="20"/>
              </w:rPr>
              <w:t>]</w:t>
            </w:r>
          </w:p>
        </w:tc>
      </w:tr>
      <w:tr w:rsidR="00E647FD" w:rsidRPr="00E647FD" w14:paraId="07F47F1C" w14:textId="77777777" w:rsidTr="000617BC">
        <w:trPr>
          <w:cantSplit/>
        </w:trPr>
        <w:tc>
          <w:tcPr>
            <w:tcW w:w="1218" w:type="dxa"/>
          </w:tcPr>
          <w:p w14:paraId="1F080111" w14:textId="77777777" w:rsidR="00E647FD" w:rsidRPr="00E647FD" w:rsidRDefault="00E647FD" w:rsidP="000536CC">
            <w:pPr>
              <w:spacing w:before="60" w:after="60"/>
              <w:contextualSpacing/>
              <w:rPr>
                <w:i/>
                <w:color w:val="000000" w:themeColor="text1"/>
                <w:sz w:val="20"/>
              </w:rPr>
            </w:pPr>
            <w:r w:rsidRPr="00E647FD">
              <w:rPr>
                <w:i/>
                <w:color w:val="000000" w:themeColor="text1"/>
                <w:sz w:val="20"/>
              </w:rPr>
              <w:lastRenderedPageBreak/>
              <w:t xml:space="preserve">[specify </w:t>
            </w:r>
            <w:r w:rsidRPr="00E647FD">
              <w:rPr>
                <w:b/>
                <w:i/>
                <w:color w:val="000000" w:themeColor="text1"/>
                <w:sz w:val="20"/>
              </w:rPr>
              <w:t>year</w:t>
            </w:r>
            <w:r w:rsidRPr="00E647FD">
              <w:rPr>
                <w:i/>
                <w:color w:val="000000" w:themeColor="text1"/>
                <w:sz w:val="20"/>
              </w:rPr>
              <w:t>]</w:t>
            </w:r>
          </w:p>
        </w:tc>
        <w:tc>
          <w:tcPr>
            <w:tcW w:w="1482" w:type="dxa"/>
          </w:tcPr>
          <w:p w14:paraId="111DB468" w14:textId="77777777" w:rsidR="00E647FD" w:rsidRPr="00E647FD" w:rsidRDefault="00E647FD" w:rsidP="000536CC">
            <w:pPr>
              <w:spacing w:before="60" w:after="60"/>
              <w:contextualSpacing/>
              <w:rPr>
                <w:i/>
                <w:color w:val="000000" w:themeColor="text1"/>
                <w:sz w:val="20"/>
              </w:rPr>
            </w:pPr>
            <w:r w:rsidRPr="00E647FD">
              <w:rPr>
                <w:i/>
                <w:color w:val="000000" w:themeColor="text1"/>
                <w:sz w:val="20"/>
              </w:rPr>
              <w:t xml:space="preserve">[specify </w:t>
            </w:r>
            <w:r w:rsidRPr="00E647FD">
              <w:rPr>
                <w:b/>
                <w:i/>
                <w:color w:val="000000" w:themeColor="text1"/>
                <w:sz w:val="20"/>
              </w:rPr>
              <w:t>amount and currency</w:t>
            </w:r>
            <w:r w:rsidRPr="00E647FD">
              <w:rPr>
                <w:i/>
                <w:color w:val="000000" w:themeColor="text1"/>
                <w:sz w:val="20"/>
              </w:rPr>
              <w:t>]</w:t>
            </w:r>
          </w:p>
        </w:tc>
        <w:tc>
          <w:tcPr>
            <w:tcW w:w="4407" w:type="dxa"/>
          </w:tcPr>
          <w:p w14:paraId="3B9EBB58" w14:textId="77777777" w:rsidR="00E647FD" w:rsidRPr="00E647FD" w:rsidRDefault="00E647FD" w:rsidP="000536CC">
            <w:pPr>
              <w:spacing w:before="60" w:after="60"/>
              <w:contextualSpacing/>
              <w:rPr>
                <w:color w:val="000000" w:themeColor="text1"/>
                <w:sz w:val="20"/>
              </w:rPr>
            </w:pPr>
            <w:r w:rsidRPr="00E647FD">
              <w:rPr>
                <w:color w:val="000000" w:themeColor="text1"/>
                <w:sz w:val="20"/>
              </w:rPr>
              <w:t xml:space="preserve">Contract Identification: </w:t>
            </w:r>
            <w:r w:rsidRPr="00E647FD">
              <w:rPr>
                <w:i/>
                <w:color w:val="000000" w:themeColor="text1"/>
                <w:sz w:val="20"/>
              </w:rPr>
              <w:t xml:space="preserve">[insert </w:t>
            </w:r>
            <w:r w:rsidRPr="00E647FD">
              <w:rPr>
                <w:b/>
                <w:i/>
                <w:color w:val="000000" w:themeColor="text1"/>
                <w:sz w:val="20"/>
              </w:rPr>
              <w:t>Contract ID</w:t>
            </w:r>
            <w:r w:rsidRPr="00E647FD">
              <w:rPr>
                <w:i/>
                <w:color w:val="000000" w:themeColor="text1"/>
                <w:sz w:val="20"/>
              </w:rPr>
              <w:t>]</w:t>
            </w:r>
          </w:p>
          <w:p w14:paraId="5385F656" w14:textId="77777777" w:rsidR="00E647FD" w:rsidRPr="00E647FD" w:rsidRDefault="00E647FD" w:rsidP="000536CC">
            <w:pPr>
              <w:spacing w:before="60" w:after="60"/>
              <w:contextualSpacing/>
              <w:rPr>
                <w:color w:val="000000" w:themeColor="text1"/>
                <w:sz w:val="20"/>
              </w:rPr>
            </w:pPr>
            <w:r w:rsidRPr="00E647FD">
              <w:rPr>
                <w:color w:val="000000" w:themeColor="text1"/>
                <w:sz w:val="20"/>
              </w:rPr>
              <w:t xml:space="preserve">Name of Employer: </w:t>
            </w:r>
            <w:r w:rsidRPr="00E647FD">
              <w:rPr>
                <w:i/>
                <w:color w:val="000000" w:themeColor="text1"/>
                <w:sz w:val="20"/>
              </w:rPr>
              <w:t xml:space="preserve">[insert </w:t>
            </w:r>
            <w:r w:rsidRPr="00E647FD">
              <w:rPr>
                <w:b/>
                <w:i/>
                <w:color w:val="000000" w:themeColor="text1"/>
                <w:sz w:val="20"/>
              </w:rPr>
              <w:t>Name of Employer</w:t>
            </w:r>
            <w:r w:rsidRPr="00E647FD">
              <w:rPr>
                <w:i/>
                <w:color w:val="000000" w:themeColor="text1"/>
                <w:sz w:val="20"/>
              </w:rPr>
              <w:t>]</w:t>
            </w:r>
          </w:p>
          <w:p w14:paraId="55481323" w14:textId="77777777" w:rsidR="00E647FD" w:rsidRPr="00E647FD" w:rsidRDefault="00E647FD" w:rsidP="000536CC">
            <w:pPr>
              <w:spacing w:before="60" w:after="60"/>
              <w:contextualSpacing/>
              <w:rPr>
                <w:color w:val="000000" w:themeColor="text1"/>
                <w:sz w:val="20"/>
              </w:rPr>
            </w:pPr>
            <w:r w:rsidRPr="00E647FD">
              <w:rPr>
                <w:color w:val="000000" w:themeColor="text1"/>
                <w:sz w:val="20"/>
              </w:rPr>
              <w:t xml:space="preserve">Address of Employer: </w:t>
            </w:r>
            <w:r w:rsidRPr="00E647FD">
              <w:rPr>
                <w:i/>
                <w:color w:val="000000" w:themeColor="text1"/>
                <w:sz w:val="20"/>
              </w:rPr>
              <w:t xml:space="preserve">[insert </w:t>
            </w:r>
            <w:r w:rsidRPr="00E647FD">
              <w:rPr>
                <w:b/>
                <w:i/>
                <w:color w:val="000000" w:themeColor="text1"/>
                <w:sz w:val="20"/>
              </w:rPr>
              <w:t>Address of Employer</w:t>
            </w:r>
            <w:r w:rsidRPr="00E647FD">
              <w:rPr>
                <w:i/>
                <w:color w:val="000000" w:themeColor="text1"/>
                <w:sz w:val="20"/>
              </w:rPr>
              <w:t>]</w:t>
            </w:r>
          </w:p>
          <w:p w14:paraId="49131402" w14:textId="77777777" w:rsidR="00E647FD" w:rsidRPr="00E647FD" w:rsidRDefault="00E647FD" w:rsidP="000536CC">
            <w:pPr>
              <w:spacing w:before="60" w:after="60"/>
              <w:contextualSpacing/>
              <w:rPr>
                <w:color w:val="000000" w:themeColor="text1"/>
                <w:sz w:val="20"/>
              </w:rPr>
            </w:pPr>
            <w:r w:rsidRPr="00E647FD">
              <w:rPr>
                <w:color w:val="000000" w:themeColor="text1"/>
                <w:sz w:val="20"/>
              </w:rPr>
              <w:t xml:space="preserve">Matter in dispute: </w:t>
            </w:r>
            <w:r w:rsidRPr="00E647FD">
              <w:rPr>
                <w:i/>
                <w:color w:val="000000" w:themeColor="text1"/>
                <w:sz w:val="20"/>
              </w:rPr>
              <w:t xml:space="preserve">[describe </w:t>
            </w:r>
            <w:r w:rsidRPr="00E647FD">
              <w:rPr>
                <w:b/>
                <w:i/>
                <w:color w:val="000000" w:themeColor="text1"/>
                <w:sz w:val="20"/>
              </w:rPr>
              <w:t>Matter of dispute</w:t>
            </w:r>
            <w:r w:rsidRPr="00E647FD">
              <w:rPr>
                <w:i/>
                <w:color w:val="000000" w:themeColor="text1"/>
                <w:sz w:val="20"/>
              </w:rPr>
              <w:t>]</w:t>
            </w:r>
          </w:p>
          <w:p w14:paraId="7BF378F3" w14:textId="77777777" w:rsidR="00E647FD" w:rsidRPr="00E647FD" w:rsidRDefault="00E647FD" w:rsidP="000536CC">
            <w:pPr>
              <w:spacing w:before="60" w:after="60"/>
              <w:contextualSpacing/>
              <w:rPr>
                <w:color w:val="000000" w:themeColor="text1"/>
                <w:sz w:val="20"/>
              </w:rPr>
            </w:pPr>
            <w:r w:rsidRPr="00E647FD">
              <w:rPr>
                <w:color w:val="000000" w:themeColor="text1"/>
                <w:sz w:val="20"/>
              </w:rPr>
              <w:t xml:space="preserve">Party who initiated the dispute: </w:t>
            </w:r>
            <w:r w:rsidRPr="00E647FD">
              <w:rPr>
                <w:i/>
                <w:color w:val="000000" w:themeColor="text1"/>
                <w:sz w:val="20"/>
              </w:rPr>
              <w:t xml:space="preserve">[specify </w:t>
            </w:r>
            <w:r w:rsidRPr="00E647FD">
              <w:rPr>
                <w:b/>
                <w:i/>
                <w:color w:val="000000" w:themeColor="text1"/>
                <w:sz w:val="20"/>
              </w:rPr>
              <w:t>Initiator of dispute</w:t>
            </w:r>
            <w:r w:rsidRPr="00E647FD">
              <w:rPr>
                <w:i/>
                <w:color w:val="000000" w:themeColor="text1"/>
                <w:sz w:val="20"/>
              </w:rPr>
              <w:t>]</w:t>
            </w:r>
          </w:p>
          <w:p w14:paraId="4673F584" w14:textId="77777777" w:rsidR="00E647FD" w:rsidRPr="00E647FD" w:rsidRDefault="00E647FD" w:rsidP="000536CC">
            <w:pPr>
              <w:spacing w:before="60" w:after="60"/>
              <w:contextualSpacing/>
              <w:rPr>
                <w:i/>
                <w:color w:val="000000" w:themeColor="text1"/>
                <w:sz w:val="20"/>
              </w:rPr>
            </w:pPr>
            <w:r w:rsidRPr="00E647FD">
              <w:rPr>
                <w:color w:val="000000" w:themeColor="text1"/>
                <w:sz w:val="20"/>
              </w:rPr>
              <w:t xml:space="preserve">Status of dispute: </w:t>
            </w:r>
            <w:r w:rsidRPr="00E647FD">
              <w:rPr>
                <w:i/>
                <w:color w:val="000000" w:themeColor="text1"/>
                <w:sz w:val="20"/>
              </w:rPr>
              <w:t xml:space="preserve">[specify </w:t>
            </w:r>
            <w:r w:rsidRPr="00E647FD">
              <w:rPr>
                <w:b/>
                <w:i/>
                <w:color w:val="000000" w:themeColor="text1"/>
                <w:sz w:val="20"/>
              </w:rPr>
              <w:t>Status of dispute</w:t>
            </w:r>
            <w:r w:rsidRPr="00E647FD">
              <w:rPr>
                <w:i/>
                <w:color w:val="000000" w:themeColor="text1"/>
                <w:sz w:val="20"/>
              </w:rPr>
              <w:t>]</w:t>
            </w:r>
          </w:p>
        </w:tc>
        <w:tc>
          <w:tcPr>
            <w:tcW w:w="1641" w:type="dxa"/>
          </w:tcPr>
          <w:p w14:paraId="699EB0E0" w14:textId="77777777" w:rsidR="00E647FD" w:rsidRPr="00E647FD" w:rsidRDefault="00E647FD" w:rsidP="000536CC">
            <w:pPr>
              <w:spacing w:before="60" w:after="60"/>
              <w:contextualSpacing/>
              <w:rPr>
                <w:b/>
                <w:i/>
                <w:color w:val="000000" w:themeColor="text1"/>
                <w:sz w:val="20"/>
              </w:rPr>
            </w:pPr>
            <w:r w:rsidRPr="00E647FD">
              <w:rPr>
                <w:i/>
                <w:color w:val="000000" w:themeColor="text1"/>
                <w:sz w:val="20"/>
              </w:rPr>
              <w:t xml:space="preserve">[specify </w:t>
            </w:r>
            <w:r w:rsidRPr="00E647FD">
              <w:rPr>
                <w:b/>
                <w:i/>
                <w:color w:val="000000" w:themeColor="text1"/>
                <w:sz w:val="20"/>
              </w:rPr>
              <w:t>total contract amount and currency, USD equivalent and exchange rate</w:t>
            </w:r>
            <w:r w:rsidRPr="00E647FD">
              <w:rPr>
                <w:i/>
                <w:color w:val="000000" w:themeColor="text1"/>
                <w:sz w:val="20"/>
              </w:rPr>
              <w:t>]</w:t>
            </w:r>
          </w:p>
        </w:tc>
      </w:tr>
      <w:tr w:rsidR="001764DD" w:rsidRPr="00166F92" w14:paraId="098CC9B4" w14:textId="77777777" w:rsidTr="00E647FD">
        <w:tc>
          <w:tcPr>
            <w:tcW w:w="8748" w:type="dxa"/>
            <w:gridSpan w:val="4"/>
          </w:tcPr>
          <w:p w14:paraId="14B1F18F" w14:textId="77777777" w:rsidR="001764DD" w:rsidRPr="00166F92" w:rsidRDefault="001764DD" w:rsidP="000536CC">
            <w:pPr>
              <w:contextualSpacing/>
              <w:jc w:val="center"/>
              <w:rPr>
                <w:rFonts w:ascii="MS Mincho" w:eastAsia="MS Mincho" w:hAnsi="MS Mincho" w:cs="MS Mincho"/>
                <w:spacing w:val="-2"/>
              </w:rPr>
            </w:pPr>
            <w:r w:rsidRPr="00166F92">
              <w:t xml:space="preserve">Litigation History </w:t>
            </w:r>
            <w:r w:rsidRPr="00166F92">
              <w:rPr>
                <w:spacing w:val="-4"/>
              </w:rPr>
              <w:t xml:space="preserve">in accordance with Section III, </w:t>
            </w:r>
            <w:r w:rsidRPr="00166F92">
              <w:rPr>
                <w:bCs/>
              </w:rPr>
              <w:t>Evaluation and Qualification Criteria</w:t>
            </w:r>
          </w:p>
        </w:tc>
      </w:tr>
      <w:tr w:rsidR="001764DD" w:rsidRPr="00166F92" w14:paraId="7E8AD59C" w14:textId="77777777" w:rsidTr="00E647FD">
        <w:tc>
          <w:tcPr>
            <w:tcW w:w="8748" w:type="dxa"/>
            <w:gridSpan w:val="4"/>
          </w:tcPr>
          <w:p w14:paraId="7922AE31" w14:textId="707C2CA2" w:rsidR="001764DD" w:rsidRPr="00166F92" w:rsidRDefault="001764DD" w:rsidP="000536CC">
            <w:pPr>
              <w:contextualSpacing/>
            </w:pPr>
            <w:r w:rsidRPr="00166F92">
              <w:rPr>
                <w:rFonts w:ascii="Wingdings" w:eastAsia="Wingdings" w:hAnsi="Wingdings" w:cs="Wingdings"/>
                <w:spacing w:val="-2"/>
              </w:rPr>
              <w:t></w:t>
            </w:r>
            <w:r w:rsidRPr="00166F92">
              <w:rPr>
                <w:spacing w:val="-4"/>
              </w:rPr>
              <w:t xml:space="preserve"> </w:t>
            </w:r>
            <w:r w:rsidRPr="00166F92">
              <w:rPr>
                <w:spacing w:val="-4"/>
              </w:rPr>
              <w:tab/>
            </w:r>
            <w:r w:rsidRPr="00166F92">
              <w:rPr>
                <w:spacing w:val="-6"/>
              </w:rPr>
              <w:t xml:space="preserve">No </w:t>
            </w:r>
            <w:r w:rsidRPr="00166F92">
              <w:t xml:space="preserve">Litigation History </w:t>
            </w:r>
            <w:r w:rsidRPr="00166F92">
              <w:rPr>
                <w:spacing w:val="-6"/>
              </w:rPr>
              <w:t>in accordance with</w:t>
            </w:r>
            <w:r w:rsidRPr="00166F92">
              <w:rPr>
                <w:spacing w:val="-4"/>
              </w:rPr>
              <w:t xml:space="preserve"> Sub-Factor </w:t>
            </w:r>
            <w:r w:rsidR="00067A37">
              <w:rPr>
                <w:spacing w:val="-4"/>
              </w:rPr>
              <w:t>5</w:t>
            </w:r>
            <w:r w:rsidRPr="00166F92">
              <w:rPr>
                <w:spacing w:val="-4"/>
              </w:rPr>
              <w:t>.</w:t>
            </w:r>
            <w:r>
              <w:rPr>
                <w:spacing w:val="-4"/>
              </w:rPr>
              <w:t>2.</w:t>
            </w:r>
            <w:r w:rsidRPr="00166F92">
              <w:rPr>
                <w:spacing w:val="-4"/>
              </w:rPr>
              <w:t>4.</w:t>
            </w:r>
          </w:p>
          <w:p w14:paraId="428189A8" w14:textId="442F813A" w:rsidR="001764DD" w:rsidRPr="00166F92" w:rsidRDefault="001764DD" w:rsidP="000536CC">
            <w:pPr>
              <w:contextualSpacing/>
            </w:pPr>
            <w:r w:rsidRPr="00166F92">
              <w:rPr>
                <w:rFonts w:ascii="Wingdings" w:eastAsia="Wingdings" w:hAnsi="Wingdings" w:cs="Wingdings"/>
                <w:spacing w:val="-2"/>
              </w:rPr>
              <w:t></w:t>
            </w:r>
            <w:r w:rsidRPr="00166F92">
              <w:rPr>
                <w:spacing w:val="-4"/>
              </w:rPr>
              <w:t xml:space="preserve"> </w:t>
            </w:r>
            <w:r w:rsidRPr="00166F92">
              <w:rPr>
                <w:spacing w:val="-4"/>
              </w:rPr>
              <w:tab/>
            </w:r>
            <w:r w:rsidRPr="00166F92">
              <w:t>Litigation History</w:t>
            </w:r>
            <w:r w:rsidRPr="00166F92" w:rsidDel="00B307E7">
              <w:rPr>
                <w:spacing w:val="-8"/>
              </w:rPr>
              <w:t xml:space="preserve"> </w:t>
            </w:r>
            <w:r w:rsidRPr="00166F92">
              <w:rPr>
                <w:spacing w:val="-8"/>
              </w:rPr>
              <w:t xml:space="preserve">in accordance with </w:t>
            </w:r>
            <w:r w:rsidRPr="00166F92">
              <w:rPr>
                <w:spacing w:val="-4"/>
              </w:rPr>
              <w:t xml:space="preserve">Sub-Factor </w:t>
            </w:r>
            <w:r w:rsidR="00067A37">
              <w:rPr>
                <w:spacing w:val="-4"/>
              </w:rPr>
              <w:t>5</w:t>
            </w:r>
            <w:r w:rsidRPr="00166F92">
              <w:rPr>
                <w:spacing w:val="-4"/>
              </w:rPr>
              <w:t>.</w:t>
            </w:r>
            <w:r>
              <w:rPr>
                <w:spacing w:val="-4"/>
              </w:rPr>
              <w:t>2.</w:t>
            </w:r>
            <w:r w:rsidRPr="00166F92">
              <w:rPr>
                <w:spacing w:val="-4"/>
              </w:rPr>
              <w:t>4 as indicated below.</w:t>
            </w:r>
          </w:p>
        </w:tc>
      </w:tr>
      <w:tr w:rsidR="001764DD" w:rsidRPr="00166F92" w14:paraId="6612704A" w14:textId="77777777" w:rsidTr="00E647FD">
        <w:tc>
          <w:tcPr>
            <w:tcW w:w="1218" w:type="dxa"/>
          </w:tcPr>
          <w:p w14:paraId="2F31AADF" w14:textId="77777777" w:rsidR="001764DD" w:rsidRPr="00166F92" w:rsidRDefault="001764DD" w:rsidP="000536CC">
            <w:pPr>
              <w:contextualSpacing/>
              <w:jc w:val="center"/>
              <w:rPr>
                <w:b/>
                <w:spacing w:val="8"/>
                <w:sz w:val="22"/>
              </w:rPr>
            </w:pPr>
            <w:r w:rsidRPr="00166F92">
              <w:rPr>
                <w:b/>
                <w:sz w:val="22"/>
              </w:rPr>
              <w:t>Year of award</w:t>
            </w:r>
          </w:p>
        </w:tc>
        <w:tc>
          <w:tcPr>
            <w:tcW w:w="1482" w:type="dxa"/>
          </w:tcPr>
          <w:p w14:paraId="1F7507C1" w14:textId="77777777" w:rsidR="001764DD" w:rsidRPr="00166F92" w:rsidRDefault="001764DD" w:rsidP="000536CC">
            <w:pPr>
              <w:contextualSpacing/>
              <w:jc w:val="center"/>
              <w:rPr>
                <w:b/>
                <w:sz w:val="22"/>
              </w:rPr>
            </w:pPr>
            <w:r w:rsidRPr="00166F92">
              <w:rPr>
                <w:b/>
                <w:sz w:val="22"/>
              </w:rPr>
              <w:t xml:space="preserve">Outcome as percentage of Net Worth </w:t>
            </w:r>
          </w:p>
        </w:tc>
        <w:tc>
          <w:tcPr>
            <w:tcW w:w="4407" w:type="dxa"/>
          </w:tcPr>
          <w:p w14:paraId="67B72950" w14:textId="77777777" w:rsidR="001764DD" w:rsidRPr="00166F92" w:rsidRDefault="001764DD" w:rsidP="000536CC">
            <w:pPr>
              <w:contextualSpacing/>
              <w:jc w:val="center"/>
              <w:rPr>
                <w:b/>
                <w:spacing w:val="8"/>
                <w:sz w:val="22"/>
              </w:rPr>
            </w:pPr>
            <w:r w:rsidRPr="00166F92">
              <w:rPr>
                <w:b/>
                <w:sz w:val="22"/>
              </w:rPr>
              <w:t>Contract Identification</w:t>
            </w:r>
          </w:p>
        </w:tc>
        <w:tc>
          <w:tcPr>
            <w:tcW w:w="1641" w:type="dxa"/>
          </w:tcPr>
          <w:p w14:paraId="78B8D6B9" w14:textId="77777777" w:rsidR="001764DD" w:rsidRPr="00166F92" w:rsidRDefault="001764DD" w:rsidP="000536CC">
            <w:pPr>
              <w:contextualSpacing/>
              <w:jc w:val="center"/>
              <w:rPr>
                <w:b/>
                <w:sz w:val="22"/>
              </w:rPr>
            </w:pPr>
            <w:r w:rsidRPr="00166F92">
              <w:rPr>
                <w:b/>
                <w:sz w:val="22"/>
              </w:rPr>
              <w:t>Total Contract Amount (</w:t>
            </w:r>
            <w:r w:rsidRPr="00166F92">
              <w:rPr>
                <w:b/>
                <w:bCs/>
                <w:spacing w:val="-4"/>
                <w:sz w:val="22"/>
              </w:rPr>
              <w:t>currency</w:t>
            </w:r>
            <w:r w:rsidRPr="00166F92">
              <w:rPr>
                <w:b/>
                <w:sz w:val="22"/>
              </w:rPr>
              <w:t>), USD Equivalent (exchange rate)</w:t>
            </w:r>
          </w:p>
        </w:tc>
      </w:tr>
      <w:tr w:rsidR="00E647FD" w:rsidRPr="00E647FD" w14:paraId="2A4B68AA" w14:textId="77777777" w:rsidTr="000617BC">
        <w:trPr>
          <w:cantSplit/>
        </w:trPr>
        <w:tc>
          <w:tcPr>
            <w:tcW w:w="1218" w:type="dxa"/>
          </w:tcPr>
          <w:p w14:paraId="7BAB0016" w14:textId="77777777" w:rsidR="00E647FD" w:rsidRPr="00E647FD" w:rsidRDefault="00E647FD" w:rsidP="000536CC">
            <w:pPr>
              <w:spacing w:before="60" w:after="60"/>
              <w:contextualSpacing/>
              <w:rPr>
                <w:i/>
                <w:color w:val="000000" w:themeColor="text1"/>
                <w:sz w:val="20"/>
              </w:rPr>
            </w:pPr>
            <w:r w:rsidRPr="00E647FD">
              <w:rPr>
                <w:i/>
                <w:color w:val="000000" w:themeColor="text1"/>
                <w:sz w:val="20"/>
              </w:rPr>
              <w:t xml:space="preserve">[specify </w:t>
            </w:r>
            <w:r w:rsidRPr="00E647FD">
              <w:rPr>
                <w:b/>
                <w:i/>
                <w:color w:val="000000" w:themeColor="text1"/>
                <w:sz w:val="20"/>
              </w:rPr>
              <w:t>year</w:t>
            </w:r>
            <w:r w:rsidRPr="00E647FD">
              <w:rPr>
                <w:i/>
                <w:color w:val="000000" w:themeColor="text1"/>
                <w:sz w:val="20"/>
              </w:rPr>
              <w:t>]</w:t>
            </w:r>
          </w:p>
        </w:tc>
        <w:tc>
          <w:tcPr>
            <w:tcW w:w="1482" w:type="dxa"/>
          </w:tcPr>
          <w:p w14:paraId="6A2F50B0" w14:textId="1EF1AA31" w:rsidR="00E647FD" w:rsidRPr="00E647FD" w:rsidRDefault="00E647FD" w:rsidP="000536CC">
            <w:pPr>
              <w:spacing w:before="60" w:after="60"/>
              <w:contextualSpacing/>
              <w:rPr>
                <w:i/>
                <w:color w:val="000000" w:themeColor="text1"/>
                <w:sz w:val="20"/>
              </w:rPr>
            </w:pPr>
            <w:r w:rsidRPr="00E647FD">
              <w:rPr>
                <w:i/>
                <w:color w:val="000000" w:themeColor="text1"/>
                <w:sz w:val="20"/>
              </w:rPr>
              <w:t xml:space="preserve">[specify </w:t>
            </w:r>
            <w:r>
              <w:rPr>
                <w:b/>
                <w:i/>
                <w:color w:val="000000" w:themeColor="text1"/>
                <w:sz w:val="20"/>
              </w:rPr>
              <w:t>percentage of net worth</w:t>
            </w:r>
            <w:r w:rsidRPr="00E647FD">
              <w:rPr>
                <w:i/>
                <w:color w:val="000000" w:themeColor="text1"/>
                <w:sz w:val="20"/>
              </w:rPr>
              <w:t>]</w:t>
            </w:r>
          </w:p>
        </w:tc>
        <w:tc>
          <w:tcPr>
            <w:tcW w:w="4407" w:type="dxa"/>
          </w:tcPr>
          <w:p w14:paraId="34376427" w14:textId="77777777" w:rsidR="00E647FD" w:rsidRPr="00E647FD" w:rsidRDefault="00E647FD" w:rsidP="000536CC">
            <w:pPr>
              <w:spacing w:before="60" w:after="60"/>
              <w:contextualSpacing/>
              <w:rPr>
                <w:color w:val="000000" w:themeColor="text1"/>
                <w:sz w:val="20"/>
              </w:rPr>
            </w:pPr>
            <w:r w:rsidRPr="00E647FD">
              <w:rPr>
                <w:color w:val="000000" w:themeColor="text1"/>
                <w:sz w:val="20"/>
              </w:rPr>
              <w:t xml:space="preserve">Contract Identification: </w:t>
            </w:r>
            <w:r w:rsidRPr="00E647FD">
              <w:rPr>
                <w:i/>
                <w:color w:val="000000" w:themeColor="text1"/>
                <w:sz w:val="20"/>
              </w:rPr>
              <w:t xml:space="preserve">[insert </w:t>
            </w:r>
            <w:r w:rsidRPr="00E647FD">
              <w:rPr>
                <w:b/>
                <w:i/>
                <w:color w:val="000000" w:themeColor="text1"/>
                <w:sz w:val="20"/>
              </w:rPr>
              <w:t>Contract ID</w:t>
            </w:r>
            <w:r w:rsidRPr="00E647FD">
              <w:rPr>
                <w:i/>
                <w:color w:val="000000" w:themeColor="text1"/>
                <w:sz w:val="20"/>
              </w:rPr>
              <w:t>]</w:t>
            </w:r>
          </w:p>
          <w:p w14:paraId="4C09FB71" w14:textId="77777777" w:rsidR="00E647FD" w:rsidRPr="00E647FD" w:rsidRDefault="00E647FD" w:rsidP="000536CC">
            <w:pPr>
              <w:spacing w:before="60" w:after="60"/>
              <w:contextualSpacing/>
              <w:rPr>
                <w:color w:val="000000" w:themeColor="text1"/>
                <w:sz w:val="20"/>
              </w:rPr>
            </w:pPr>
            <w:r w:rsidRPr="00E647FD">
              <w:rPr>
                <w:color w:val="000000" w:themeColor="text1"/>
                <w:sz w:val="20"/>
              </w:rPr>
              <w:t xml:space="preserve">Name of Employer: </w:t>
            </w:r>
            <w:r w:rsidRPr="00E647FD">
              <w:rPr>
                <w:i/>
                <w:color w:val="000000" w:themeColor="text1"/>
                <w:sz w:val="20"/>
              </w:rPr>
              <w:t xml:space="preserve">[insert </w:t>
            </w:r>
            <w:r w:rsidRPr="00E647FD">
              <w:rPr>
                <w:b/>
                <w:i/>
                <w:color w:val="000000" w:themeColor="text1"/>
                <w:sz w:val="20"/>
              </w:rPr>
              <w:t>Name of Employer</w:t>
            </w:r>
            <w:r w:rsidRPr="00E647FD">
              <w:rPr>
                <w:i/>
                <w:color w:val="000000" w:themeColor="text1"/>
                <w:sz w:val="20"/>
              </w:rPr>
              <w:t>]</w:t>
            </w:r>
          </w:p>
          <w:p w14:paraId="35FFFEA2" w14:textId="77777777" w:rsidR="00E647FD" w:rsidRPr="00E647FD" w:rsidRDefault="00E647FD" w:rsidP="000536CC">
            <w:pPr>
              <w:spacing w:before="60" w:after="60"/>
              <w:contextualSpacing/>
              <w:rPr>
                <w:color w:val="000000" w:themeColor="text1"/>
                <w:sz w:val="20"/>
              </w:rPr>
            </w:pPr>
            <w:r w:rsidRPr="00E647FD">
              <w:rPr>
                <w:color w:val="000000" w:themeColor="text1"/>
                <w:sz w:val="20"/>
              </w:rPr>
              <w:t xml:space="preserve">Address of Employer: </w:t>
            </w:r>
            <w:r w:rsidRPr="00E647FD">
              <w:rPr>
                <w:i/>
                <w:color w:val="000000" w:themeColor="text1"/>
                <w:sz w:val="20"/>
              </w:rPr>
              <w:t xml:space="preserve">[insert </w:t>
            </w:r>
            <w:r w:rsidRPr="00E647FD">
              <w:rPr>
                <w:b/>
                <w:i/>
                <w:color w:val="000000" w:themeColor="text1"/>
                <w:sz w:val="20"/>
              </w:rPr>
              <w:t>Address of Employer</w:t>
            </w:r>
            <w:r w:rsidRPr="00E647FD">
              <w:rPr>
                <w:i/>
                <w:color w:val="000000" w:themeColor="text1"/>
                <w:sz w:val="20"/>
              </w:rPr>
              <w:t>]</w:t>
            </w:r>
          </w:p>
          <w:p w14:paraId="0797654E" w14:textId="243126CD" w:rsidR="00E647FD" w:rsidRPr="00E647FD" w:rsidRDefault="00E647FD" w:rsidP="000536CC">
            <w:pPr>
              <w:spacing w:before="60" w:after="60"/>
              <w:contextualSpacing/>
              <w:rPr>
                <w:i/>
                <w:color w:val="000000" w:themeColor="text1"/>
                <w:sz w:val="20"/>
              </w:rPr>
            </w:pPr>
          </w:p>
        </w:tc>
        <w:tc>
          <w:tcPr>
            <w:tcW w:w="1641" w:type="dxa"/>
          </w:tcPr>
          <w:p w14:paraId="5616230C" w14:textId="77777777" w:rsidR="00E647FD" w:rsidRPr="00E647FD" w:rsidRDefault="00E647FD" w:rsidP="000536CC">
            <w:pPr>
              <w:spacing w:before="60" w:after="60"/>
              <w:contextualSpacing/>
              <w:rPr>
                <w:b/>
                <w:i/>
                <w:color w:val="000000" w:themeColor="text1"/>
                <w:sz w:val="20"/>
              </w:rPr>
            </w:pPr>
            <w:r w:rsidRPr="00E647FD">
              <w:rPr>
                <w:i/>
                <w:color w:val="000000" w:themeColor="text1"/>
                <w:sz w:val="20"/>
              </w:rPr>
              <w:t xml:space="preserve">[specify </w:t>
            </w:r>
            <w:r w:rsidRPr="00E647FD">
              <w:rPr>
                <w:b/>
                <w:i/>
                <w:color w:val="000000" w:themeColor="text1"/>
                <w:sz w:val="20"/>
              </w:rPr>
              <w:t>total contract amount and currency, USD equivalent and exchange rate</w:t>
            </w:r>
            <w:r w:rsidRPr="00E647FD">
              <w:rPr>
                <w:i/>
                <w:color w:val="000000" w:themeColor="text1"/>
                <w:sz w:val="20"/>
              </w:rPr>
              <w:t>]</w:t>
            </w:r>
          </w:p>
        </w:tc>
      </w:tr>
    </w:tbl>
    <w:p w14:paraId="1AA848A5" w14:textId="35676E44" w:rsidR="00F6768F" w:rsidRDefault="00F6768F" w:rsidP="000536CC">
      <w:pPr>
        <w:suppressAutoHyphens w:val="0"/>
        <w:spacing w:after="0"/>
        <w:contextualSpacing/>
        <w:jc w:val="left"/>
        <w:rPr>
          <w:spacing w:val="-2"/>
        </w:rPr>
      </w:pPr>
    </w:p>
    <w:p w14:paraId="0098C9C0" w14:textId="3A82A03E" w:rsidR="00F6768F" w:rsidRDefault="00F6768F" w:rsidP="000536CC">
      <w:pPr>
        <w:suppressAutoHyphens w:val="0"/>
        <w:spacing w:after="0"/>
        <w:contextualSpacing/>
        <w:jc w:val="left"/>
        <w:rPr>
          <w:spacing w:val="-2"/>
        </w:rPr>
      </w:pPr>
      <w:r>
        <w:rPr>
          <w:spacing w:val="-2"/>
        </w:rPr>
        <w:br w:type="page"/>
      </w:r>
    </w:p>
    <w:p w14:paraId="5B93C4AA" w14:textId="77777777" w:rsidR="004D3195" w:rsidRDefault="004D3195" w:rsidP="000536CC">
      <w:pPr>
        <w:tabs>
          <w:tab w:val="right" w:leader="underscore" w:pos="9504"/>
        </w:tabs>
        <w:spacing w:before="120"/>
        <w:ind w:right="-14"/>
        <w:contextualSpacing/>
        <w:jc w:val="center"/>
        <w:outlineLvl w:val="1"/>
        <w:rPr>
          <w:b/>
          <w:sz w:val="36"/>
        </w:rPr>
      </w:pPr>
      <w:bookmarkStart w:id="524" w:name="_Hlk55317640"/>
    </w:p>
    <w:p w14:paraId="149F03C5" w14:textId="0D821FB5" w:rsidR="00F6768F" w:rsidRPr="002B7030" w:rsidRDefault="00F6768F" w:rsidP="000536CC">
      <w:pPr>
        <w:pStyle w:val="S4-header1"/>
        <w:contextualSpacing/>
        <w:rPr>
          <w:smallCaps/>
        </w:rPr>
      </w:pPr>
      <w:bookmarkStart w:id="525" w:name="_Toc73977651"/>
      <w:r w:rsidRPr="002B7030">
        <w:rPr>
          <w:smallCaps/>
        </w:rPr>
        <w:t xml:space="preserve">Form CON – </w:t>
      </w:r>
      <w:r w:rsidR="00C665EC">
        <w:rPr>
          <w:smallCaps/>
        </w:rPr>
        <w:t>3</w:t>
      </w:r>
      <w:bookmarkEnd w:id="525"/>
    </w:p>
    <w:p w14:paraId="33604627" w14:textId="77777777" w:rsidR="00F6768F" w:rsidRPr="002B7030" w:rsidRDefault="00F6768F" w:rsidP="000536CC">
      <w:pPr>
        <w:pStyle w:val="S4-header1"/>
        <w:contextualSpacing/>
        <w:rPr>
          <w:smallCaps/>
        </w:rPr>
      </w:pPr>
      <w:bookmarkStart w:id="526" w:name="_Toc12371910"/>
      <w:bookmarkStart w:id="527" w:name="_Toc14180263"/>
      <w:bookmarkStart w:id="528" w:name="_Toc73977652"/>
      <w:bookmarkStart w:id="529" w:name="_Hlk54534220"/>
      <w:r w:rsidRPr="002B7030">
        <w:rPr>
          <w:smallCaps/>
        </w:rPr>
        <w:t xml:space="preserve">Sexual Exploitation </w:t>
      </w:r>
      <w:bookmarkStart w:id="530" w:name="_Hlk10197725"/>
      <w:r w:rsidRPr="002B7030">
        <w:rPr>
          <w:smallCaps/>
        </w:rPr>
        <w:t>and Abuse (SEA)</w:t>
      </w:r>
      <w:bookmarkEnd w:id="530"/>
      <w:r w:rsidRPr="002B7030">
        <w:rPr>
          <w:smallCaps/>
        </w:rPr>
        <w:t xml:space="preserve"> and/or Sexual Harassment Performance Declaration</w:t>
      </w:r>
      <w:bookmarkEnd w:id="526"/>
      <w:bookmarkEnd w:id="527"/>
      <w:bookmarkEnd w:id="528"/>
      <w:r w:rsidRPr="002B7030">
        <w:rPr>
          <w:smallCaps/>
        </w:rPr>
        <w:t xml:space="preserve"> </w:t>
      </w:r>
    </w:p>
    <w:bookmarkEnd w:id="529"/>
    <w:p w14:paraId="0F7018BE" w14:textId="77777777" w:rsidR="00F6768F" w:rsidRPr="006B26C8" w:rsidRDefault="00F6768F" w:rsidP="000536CC">
      <w:pPr>
        <w:spacing w:before="120"/>
        <w:ind w:left="72"/>
        <w:contextualSpacing/>
        <w:jc w:val="center"/>
        <w:rPr>
          <w:i/>
          <w:iCs/>
          <w:spacing w:val="-6"/>
          <w:sz w:val="22"/>
          <w:szCs w:val="22"/>
        </w:rPr>
      </w:pPr>
      <w:r w:rsidRPr="006B26C8">
        <w:rPr>
          <w:bCs/>
          <w:i/>
          <w:spacing w:val="6"/>
          <w:sz w:val="22"/>
          <w:szCs w:val="22"/>
        </w:rPr>
        <w:t>[</w:t>
      </w:r>
      <w:r w:rsidRPr="006B26C8">
        <w:rPr>
          <w:i/>
          <w:iCs/>
          <w:spacing w:val="-6"/>
          <w:sz w:val="22"/>
          <w:szCs w:val="22"/>
        </w:rPr>
        <w:t>The following table shall be filled in by the Bidder, each member of a Joint Venture and each subcontractor proposed by the Bidder]</w:t>
      </w:r>
    </w:p>
    <w:p w14:paraId="5A71EAF1" w14:textId="77777777" w:rsidR="00F6768F" w:rsidRPr="006B26C8" w:rsidRDefault="00F6768F" w:rsidP="000536CC">
      <w:pPr>
        <w:spacing w:before="120"/>
        <w:contextualSpacing/>
        <w:jc w:val="right"/>
        <w:rPr>
          <w:spacing w:val="-4"/>
          <w:sz w:val="22"/>
          <w:szCs w:val="22"/>
        </w:rPr>
      </w:pPr>
      <w:r w:rsidRPr="006B26C8">
        <w:rPr>
          <w:spacing w:val="-4"/>
          <w:sz w:val="22"/>
          <w:szCs w:val="22"/>
        </w:rPr>
        <w:t xml:space="preserve">Bidder’s Name: </w:t>
      </w:r>
      <w:r w:rsidRPr="006B26C8">
        <w:rPr>
          <w:i/>
          <w:iCs/>
          <w:spacing w:val="-6"/>
          <w:sz w:val="22"/>
          <w:szCs w:val="22"/>
        </w:rPr>
        <w:t>[insert full name]</w:t>
      </w:r>
      <w:r w:rsidRPr="006B26C8">
        <w:rPr>
          <w:i/>
          <w:iCs/>
          <w:spacing w:val="-6"/>
          <w:sz w:val="22"/>
          <w:szCs w:val="22"/>
        </w:rPr>
        <w:br/>
      </w:r>
      <w:r w:rsidRPr="006B26C8">
        <w:rPr>
          <w:spacing w:val="-4"/>
          <w:sz w:val="22"/>
          <w:szCs w:val="22"/>
        </w:rPr>
        <w:t xml:space="preserve">Date: </w:t>
      </w:r>
      <w:r w:rsidRPr="006B26C8">
        <w:rPr>
          <w:i/>
          <w:iCs/>
          <w:spacing w:val="-6"/>
          <w:sz w:val="22"/>
          <w:szCs w:val="22"/>
        </w:rPr>
        <w:t>[insert day, month, year]</w:t>
      </w:r>
      <w:r w:rsidRPr="006B26C8">
        <w:rPr>
          <w:i/>
          <w:iCs/>
          <w:spacing w:val="-6"/>
          <w:sz w:val="22"/>
          <w:szCs w:val="22"/>
        </w:rPr>
        <w:br/>
      </w:r>
      <w:r w:rsidRPr="006B26C8">
        <w:rPr>
          <w:spacing w:val="-4"/>
          <w:sz w:val="22"/>
          <w:szCs w:val="22"/>
        </w:rPr>
        <w:t xml:space="preserve">Joint Venture Member’s or Subcontractor’s Name: </w:t>
      </w:r>
      <w:r w:rsidRPr="006B26C8">
        <w:rPr>
          <w:i/>
          <w:spacing w:val="-4"/>
          <w:sz w:val="22"/>
          <w:szCs w:val="22"/>
        </w:rPr>
        <w:t>[</w:t>
      </w:r>
      <w:r w:rsidRPr="006B26C8">
        <w:rPr>
          <w:i/>
          <w:iCs/>
          <w:spacing w:val="-6"/>
          <w:sz w:val="22"/>
          <w:szCs w:val="22"/>
        </w:rPr>
        <w:t>insert</w:t>
      </w:r>
      <w:r w:rsidRPr="006B26C8">
        <w:rPr>
          <w:spacing w:val="-4"/>
          <w:sz w:val="22"/>
          <w:szCs w:val="22"/>
        </w:rPr>
        <w:t xml:space="preserve"> </w:t>
      </w:r>
      <w:r w:rsidRPr="006B26C8">
        <w:rPr>
          <w:i/>
          <w:iCs/>
          <w:spacing w:val="-6"/>
          <w:sz w:val="22"/>
          <w:szCs w:val="22"/>
        </w:rPr>
        <w:t>full name]</w:t>
      </w:r>
      <w:r w:rsidRPr="006B26C8">
        <w:rPr>
          <w:i/>
          <w:iCs/>
          <w:spacing w:val="-6"/>
          <w:sz w:val="22"/>
          <w:szCs w:val="22"/>
        </w:rPr>
        <w:br/>
      </w:r>
      <w:r w:rsidRPr="006B26C8">
        <w:rPr>
          <w:spacing w:val="-4"/>
          <w:sz w:val="22"/>
          <w:szCs w:val="22"/>
        </w:rPr>
        <w:t xml:space="preserve">RFB No. and title: </w:t>
      </w:r>
      <w:r w:rsidRPr="006B26C8">
        <w:rPr>
          <w:i/>
          <w:iCs/>
          <w:spacing w:val="-6"/>
          <w:sz w:val="22"/>
          <w:szCs w:val="22"/>
        </w:rPr>
        <w:t>[insert RFB number and title]</w:t>
      </w:r>
      <w:r w:rsidRPr="006B26C8">
        <w:rPr>
          <w:i/>
          <w:iCs/>
          <w:spacing w:val="-6"/>
          <w:sz w:val="22"/>
          <w:szCs w:val="22"/>
        </w:rPr>
        <w:br/>
      </w:r>
      <w:r w:rsidRPr="006B26C8">
        <w:rPr>
          <w:spacing w:val="-4"/>
          <w:sz w:val="22"/>
          <w:szCs w:val="22"/>
        </w:rPr>
        <w:t xml:space="preserve">Page </w:t>
      </w:r>
      <w:r w:rsidRPr="006B26C8">
        <w:rPr>
          <w:i/>
          <w:iCs/>
          <w:spacing w:val="-6"/>
          <w:sz w:val="22"/>
          <w:szCs w:val="22"/>
        </w:rPr>
        <w:t xml:space="preserve">[insert page number] </w:t>
      </w:r>
      <w:r w:rsidRPr="006B26C8">
        <w:rPr>
          <w:spacing w:val="-4"/>
          <w:sz w:val="22"/>
          <w:szCs w:val="22"/>
        </w:rPr>
        <w:t xml:space="preserve">of </w:t>
      </w:r>
      <w:r w:rsidRPr="006B26C8">
        <w:rPr>
          <w:i/>
          <w:iCs/>
          <w:spacing w:val="-6"/>
          <w:sz w:val="22"/>
          <w:szCs w:val="22"/>
        </w:rPr>
        <w:t xml:space="preserve">[insert total number] </w:t>
      </w:r>
      <w:proofErr w:type="gramStart"/>
      <w:r w:rsidRPr="006B26C8">
        <w:rPr>
          <w:spacing w:val="-4"/>
          <w:sz w:val="22"/>
          <w:szCs w:val="22"/>
        </w:rPr>
        <w:t>pages</w:t>
      </w:r>
      <w:proofErr w:type="gramEnd"/>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F6768F" w:rsidRPr="00887CA3" w14:paraId="060DA38B" w14:textId="77777777" w:rsidTr="004D4BD1">
        <w:tc>
          <w:tcPr>
            <w:tcW w:w="9389" w:type="dxa"/>
            <w:tcBorders>
              <w:top w:val="single" w:sz="2" w:space="0" w:color="auto"/>
              <w:left w:val="single" w:sz="2" w:space="0" w:color="auto"/>
              <w:bottom w:val="single" w:sz="2" w:space="0" w:color="auto"/>
              <w:right w:val="single" w:sz="2" w:space="0" w:color="auto"/>
            </w:tcBorders>
          </w:tcPr>
          <w:p w14:paraId="5F4F090C" w14:textId="77777777" w:rsidR="00F6768F" w:rsidRPr="006B26C8" w:rsidRDefault="00F6768F" w:rsidP="000536CC">
            <w:pPr>
              <w:spacing w:before="120"/>
              <w:contextualSpacing/>
              <w:jc w:val="center"/>
              <w:rPr>
                <w:b/>
                <w:spacing w:val="-4"/>
                <w:sz w:val="22"/>
                <w:szCs w:val="22"/>
              </w:rPr>
            </w:pPr>
            <w:r w:rsidRPr="006B26C8">
              <w:rPr>
                <w:b/>
                <w:spacing w:val="-4"/>
                <w:sz w:val="22"/>
                <w:szCs w:val="22"/>
              </w:rPr>
              <w:t xml:space="preserve">SEA and/or SH Declaration </w:t>
            </w:r>
          </w:p>
          <w:p w14:paraId="761B07F8" w14:textId="77777777" w:rsidR="00F6768F" w:rsidRPr="006B26C8" w:rsidRDefault="00F6768F" w:rsidP="000536CC">
            <w:pPr>
              <w:spacing w:before="120"/>
              <w:contextualSpacing/>
              <w:jc w:val="center"/>
              <w:rPr>
                <w:spacing w:val="-4"/>
                <w:sz w:val="22"/>
                <w:szCs w:val="22"/>
              </w:rPr>
            </w:pPr>
            <w:r w:rsidRPr="006B26C8">
              <w:rPr>
                <w:b/>
                <w:spacing w:val="-4"/>
                <w:sz w:val="22"/>
                <w:szCs w:val="22"/>
              </w:rPr>
              <w:t>in accordance with Section III, Qualification Criteria, and Requirements</w:t>
            </w:r>
          </w:p>
        </w:tc>
      </w:tr>
      <w:tr w:rsidR="00F6768F" w:rsidRPr="00887CA3" w14:paraId="112C84FC" w14:textId="77777777" w:rsidTr="004D4BD1">
        <w:tc>
          <w:tcPr>
            <w:tcW w:w="9389" w:type="dxa"/>
            <w:tcBorders>
              <w:top w:val="single" w:sz="2" w:space="0" w:color="auto"/>
              <w:left w:val="single" w:sz="2" w:space="0" w:color="auto"/>
              <w:bottom w:val="single" w:sz="2" w:space="0" w:color="auto"/>
              <w:right w:val="single" w:sz="2" w:space="0" w:color="auto"/>
            </w:tcBorders>
          </w:tcPr>
          <w:p w14:paraId="5447B515" w14:textId="77777777" w:rsidR="00F6768F" w:rsidRPr="006B26C8" w:rsidRDefault="00F6768F" w:rsidP="000536CC">
            <w:pPr>
              <w:spacing w:before="120"/>
              <w:ind w:left="892" w:hanging="826"/>
              <w:contextualSpacing/>
              <w:rPr>
                <w:spacing w:val="-4"/>
                <w:sz w:val="22"/>
                <w:szCs w:val="22"/>
              </w:rPr>
            </w:pPr>
            <w:r w:rsidRPr="006B26C8">
              <w:rPr>
                <w:spacing w:val="-4"/>
                <w:sz w:val="22"/>
                <w:szCs w:val="22"/>
              </w:rPr>
              <w:t>We:</w:t>
            </w:r>
          </w:p>
          <w:p w14:paraId="5DFAB933" w14:textId="77777777" w:rsidR="00F6768F" w:rsidRPr="006B26C8" w:rsidRDefault="00F6768F" w:rsidP="000536CC">
            <w:pPr>
              <w:tabs>
                <w:tab w:val="left" w:pos="780"/>
              </w:tabs>
              <w:spacing w:before="120"/>
              <w:ind w:left="892" w:hanging="631"/>
              <w:contextualSpacing/>
              <w:rPr>
                <w:b/>
                <w:sz w:val="22"/>
                <w:szCs w:val="22"/>
              </w:rPr>
            </w:pPr>
            <w:bookmarkStart w:id="531" w:name="_Hlk10558010"/>
            <w:r w:rsidRPr="006B26C8">
              <w:rPr>
                <w:rFonts w:eastAsia="MS Mincho"/>
                <w:spacing w:val="-2"/>
                <w:sz w:val="22"/>
                <w:szCs w:val="22"/>
              </w:rPr>
              <w:sym w:font="Wingdings" w:char="F0A8"/>
            </w:r>
            <w:r w:rsidRPr="006B26C8">
              <w:rPr>
                <w:rFonts w:eastAsia="MS Mincho"/>
                <w:spacing w:val="-2"/>
                <w:sz w:val="22"/>
                <w:szCs w:val="22"/>
              </w:rPr>
              <w:t xml:space="preserve">  (a) have not been subject to disqualification by the Bank for non-compliance with SEA/ SH obligations</w:t>
            </w:r>
          </w:p>
          <w:p w14:paraId="769FB9CF" w14:textId="77777777" w:rsidR="00F6768F" w:rsidRPr="006B26C8" w:rsidRDefault="00F6768F" w:rsidP="000536CC">
            <w:pPr>
              <w:spacing w:before="120"/>
              <w:ind w:left="892" w:hanging="631"/>
              <w:contextualSpacing/>
              <w:rPr>
                <w:spacing w:val="-6"/>
                <w:sz w:val="22"/>
                <w:szCs w:val="22"/>
              </w:rPr>
            </w:pPr>
            <w:r w:rsidRPr="006B26C8">
              <w:rPr>
                <w:rFonts w:eastAsia="MS Mincho"/>
                <w:spacing w:val="-2"/>
                <w:sz w:val="22"/>
                <w:szCs w:val="22"/>
              </w:rPr>
              <w:sym w:font="Wingdings" w:char="F0A8"/>
            </w:r>
            <w:r w:rsidRPr="006B26C8">
              <w:rPr>
                <w:rFonts w:eastAsia="MS Mincho"/>
                <w:spacing w:val="-2"/>
                <w:sz w:val="22"/>
                <w:szCs w:val="22"/>
              </w:rPr>
              <w:t xml:space="preserve">  (b) are subject to disqualification by the Bank for non-compliance with SEA/ SH obligations</w:t>
            </w:r>
          </w:p>
          <w:p w14:paraId="5EA8EA2C" w14:textId="126749AA" w:rsidR="00F6768F" w:rsidRPr="006B26C8" w:rsidRDefault="00F6768F" w:rsidP="000536CC">
            <w:pPr>
              <w:tabs>
                <w:tab w:val="left" w:pos="667"/>
                <w:tab w:val="right" w:pos="9000"/>
              </w:tabs>
              <w:spacing w:before="120"/>
              <w:ind w:left="891" w:hanging="630"/>
              <w:contextualSpacing/>
              <w:rPr>
                <w:spacing w:val="-4"/>
                <w:sz w:val="22"/>
                <w:szCs w:val="22"/>
              </w:rPr>
            </w:pPr>
            <w:r w:rsidRPr="006B26C8">
              <w:rPr>
                <w:rFonts w:eastAsia="MS Mincho"/>
                <w:spacing w:val="-2"/>
                <w:sz w:val="22"/>
                <w:szCs w:val="22"/>
              </w:rPr>
              <w:sym w:font="Wingdings" w:char="F0A8"/>
            </w:r>
            <w:r w:rsidRPr="006B26C8">
              <w:rPr>
                <w:rFonts w:eastAsia="MS Mincho"/>
                <w:spacing w:val="-2"/>
                <w:sz w:val="22"/>
                <w:szCs w:val="22"/>
              </w:rPr>
              <w:t xml:space="preserve">  (c) had been subject to disqualification by the Bank for non-compliance with SEA/ SH </w:t>
            </w:r>
            <w:proofErr w:type="gramStart"/>
            <w:r w:rsidRPr="006B26C8">
              <w:rPr>
                <w:rFonts w:eastAsia="MS Mincho"/>
                <w:spacing w:val="-2"/>
                <w:sz w:val="22"/>
                <w:szCs w:val="22"/>
              </w:rPr>
              <w:t>obligations, and</w:t>
            </w:r>
            <w:proofErr w:type="gramEnd"/>
            <w:r w:rsidRPr="006B26C8">
              <w:rPr>
                <w:rFonts w:eastAsia="MS Mincho"/>
                <w:spacing w:val="-2"/>
                <w:sz w:val="22"/>
                <w:szCs w:val="22"/>
              </w:rPr>
              <w:t xml:space="preserve"> were removed from the disqualification</w:t>
            </w:r>
            <w:r w:rsidRPr="006B26C8">
              <w:rPr>
                <w:color w:val="000000" w:themeColor="text1"/>
              </w:rPr>
              <w:t xml:space="preserve"> list</w:t>
            </w:r>
            <w:r w:rsidRPr="006B26C8">
              <w:rPr>
                <w:color w:val="000000" w:themeColor="text1"/>
                <w:sz w:val="22"/>
                <w:szCs w:val="22"/>
              </w:rPr>
              <w:t>. An arbitral award on the disqualification case has been made in our favor.</w:t>
            </w:r>
            <w:r w:rsidRPr="006B26C8">
              <w:rPr>
                <w:rFonts w:eastAsia="MS Mincho"/>
                <w:spacing w:val="-2"/>
                <w:sz w:val="22"/>
                <w:szCs w:val="22"/>
              </w:rPr>
              <w:t xml:space="preserve">  </w:t>
            </w:r>
            <w:bookmarkEnd w:id="531"/>
          </w:p>
        </w:tc>
      </w:tr>
      <w:tr w:rsidR="00F6768F" w:rsidRPr="00887CA3" w14:paraId="51A7FD81" w14:textId="77777777" w:rsidTr="004D4BD1">
        <w:tc>
          <w:tcPr>
            <w:tcW w:w="9389" w:type="dxa"/>
            <w:tcBorders>
              <w:top w:val="single" w:sz="2" w:space="0" w:color="auto"/>
              <w:left w:val="single" w:sz="2" w:space="0" w:color="auto"/>
              <w:bottom w:val="single" w:sz="2" w:space="0" w:color="auto"/>
              <w:right w:val="single" w:sz="2" w:space="0" w:color="auto"/>
            </w:tcBorders>
          </w:tcPr>
          <w:p w14:paraId="73F679B5" w14:textId="77777777" w:rsidR="00F6768F" w:rsidRPr="006B26C8" w:rsidRDefault="00F6768F" w:rsidP="000536CC">
            <w:pPr>
              <w:spacing w:before="120"/>
              <w:ind w:left="82"/>
              <w:contextualSpacing/>
              <w:jc w:val="left"/>
              <w:rPr>
                <w:b/>
                <w:bCs/>
                <w:sz w:val="22"/>
                <w:szCs w:val="22"/>
              </w:rPr>
            </w:pPr>
            <w:r w:rsidRPr="006B26C8">
              <w:rPr>
                <w:b/>
                <w:bCs/>
                <w:color w:val="000000" w:themeColor="text1"/>
                <w:sz w:val="22"/>
                <w:szCs w:val="22"/>
              </w:rPr>
              <w:t>[</w:t>
            </w:r>
            <w:r w:rsidRPr="006B26C8">
              <w:rPr>
                <w:b/>
                <w:bCs/>
                <w:i/>
                <w:iCs/>
                <w:sz w:val="22"/>
                <w:szCs w:val="22"/>
              </w:rPr>
              <w:t>If (c) above is applicable</w:t>
            </w:r>
            <w:r w:rsidRPr="006B26C8">
              <w:rPr>
                <w:b/>
                <w:bCs/>
                <w:sz w:val="22"/>
                <w:szCs w:val="22"/>
              </w:rPr>
              <w:t xml:space="preserve">, </w:t>
            </w:r>
            <w:r w:rsidRPr="006B26C8">
              <w:rPr>
                <w:b/>
                <w:bCs/>
                <w:i/>
                <w:iCs/>
                <w:sz w:val="22"/>
                <w:szCs w:val="22"/>
              </w:rPr>
              <w:t>attach evidence of an arbitral award reversing the findings on the issues underlying the disqualification.]</w:t>
            </w:r>
          </w:p>
        </w:tc>
      </w:tr>
      <w:tr w:rsidR="00F6768F" w:rsidRPr="00887CA3" w14:paraId="21FF2A34" w14:textId="77777777" w:rsidTr="004D4BD1">
        <w:tc>
          <w:tcPr>
            <w:tcW w:w="9389" w:type="dxa"/>
            <w:tcBorders>
              <w:top w:val="single" w:sz="2" w:space="0" w:color="auto"/>
              <w:left w:val="single" w:sz="2" w:space="0" w:color="auto"/>
              <w:bottom w:val="single" w:sz="2" w:space="0" w:color="auto"/>
              <w:right w:val="single" w:sz="2" w:space="0" w:color="auto"/>
            </w:tcBorders>
          </w:tcPr>
          <w:p w14:paraId="34B5154E" w14:textId="3068510E" w:rsidR="00F6768F" w:rsidRPr="006B26C8" w:rsidRDefault="00F6768F" w:rsidP="000536CC">
            <w:pPr>
              <w:spacing w:before="120"/>
              <w:contextualSpacing/>
              <w:jc w:val="center"/>
              <w:rPr>
                <w:sz w:val="22"/>
                <w:szCs w:val="22"/>
              </w:rPr>
            </w:pPr>
          </w:p>
        </w:tc>
      </w:tr>
      <w:tr w:rsidR="00F6768F" w:rsidRPr="00887CA3" w14:paraId="680D4BA0" w14:textId="77777777" w:rsidTr="004D4BD1">
        <w:trPr>
          <w:trHeight w:val="643"/>
        </w:trPr>
        <w:tc>
          <w:tcPr>
            <w:tcW w:w="9389" w:type="dxa"/>
            <w:tcBorders>
              <w:top w:val="single" w:sz="2" w:space="0" w:color="auto"/>
              <w:left w:val="single" w:sz="2" w:space="0" w:color="auto"/>
              <w:bottom w:val="single" w:sz="2" w:space="0" w:color="auto"/>
              <w:right w:val="single" w:sz="2" w:space="0" w:color="auto"/>
            </w:tcBorders>
          </w:tcPr>
          <w:p w14:paraId="5502D0B3" w14:textId="1BF6FC01" w:rsidR="00F6768F" w:rsidRPr="006B26C8" w:rsidRDefault="00F6768F" w:rsidP="000536CC">
            <w:pPr>
              <w:spacing w:before="120"/>
              <w:ind w:left="82"/>
              <w:contextualSpacing/>
              <w:jc w:val="left"/>
              <w:rPr>
                <w:sz w:val="22"/>
                <w:szCs w:val="22"/>
              </w:rPr>
            </w:pPr>
          </w:p>
        </w:tc>
      </w:tr>
      <w:tr w:rsidR="00F6768F" w:rsidRPr="00887CA3" w14:paraId="22E736BB" w14:textId="77777777" w:rsidTr="004D4BD1">
        <w:trPr>
          <w:trHeight w:val="535"/>
        </w:trPr>
        <w:tc>
          <w:tcPr>
            <w:tcW w:w="9389" w:type="dxa"/>
            <w:tcBorders>
              <w:top w:val="single" w:sz="2" w:space="0" w:color="auto"/>
              <w:left w:val="single" w:sz="2" w:space="0" w:color="auto"/>
              <w:bottom w:val="single" w:sz="2" w:space="0" w:color="auto"/>
              <w:right w:val="single" w:sz="2" w:space="0" w:color="auto"/>
            </w:tcBorders>
          </w:tcPr>
          <w:p w14:paraId="54643236" w14:textId="67309D3D" w:rsidR="00F6768F" w:rsidRPr="006B26C8" w:rsidRDefault="00F6768F" w:rsidP="000536CC">
            <w:pPr>
              <w:spacing w:before="120"/>
              <w:ind w:left="720"/>
              <w:contextualSpacing/>
              <w:jc w:val="left"/>
              <w:rPr>
                <w:sz w:val="22"/>
                <w:szCs w:val="22"/>
              </w:rPr>
            </w:pPr>
          </w:p>
        </w:tc>
      </w:tr>
      <w:tr w:rsidR="00F6768F" w:rsidRPr="00A0012F" w14:paraId="6DF80CF0" w14:textId="77777777" w:rsidTr="004D4BD1">
        <w:trPr>
          <w:trHeight w:val="535"/>
        </w:trPr>
        <w:tc>
          <w:tcPr>
            <w:tcW w:w="9389" w:type="dxa"/>
            <w:tcBorders>
              <w:top w:val="single" w:sz="2" w:space="0" w:color="auto"/>
              <w:left w:val="single" w:sz="2" w:space="0" w:color="auto"/>
              <w:bottom w:val="single" w:sz="2" w:space="0" w:color="auto"/>
              <w:right w:val="single" w:sz="2" w:space="0" w:color="auto"/>
            </w:tcBorders>
          </w:tcPr>
          <w:p w14:paraId="1B2B7A1B" w14:textId="21555BB1" w:rsidR="00F6768F" w:rsidRPr="00B55116" w:rsidRDefault="00F6768F" w:rsidP="000536CC">
            <w:pPr>
              <w:spacing w:before="120"/>
              <w:contextualSpacing/>
              <w:jc w:val="left"/>
              <w:rPr>
                <w:strike/>
                <w:sz w:val="22"/>
                <w:szCs w:val="22"/>
              </w:rPr>
            </w:pPr>
          </w:p>
        </w:tc>
      </w:tr>
      <w:bookmarkEnd w:id="524"/>
    </w:tbl>
    <w:p w14:paraId="69069D39" w14:textId="77777777" w:rsidR="00F6768F" w:rsidRDefault="00F6768F" w:rsidP="000536CC">
      <w:pPr>
        <w:suppressAutoHyphens w:val="0"/>
        <w:spacing w:after="0"/>
        <w:contextualSpacing/>
        <w:jc w:val="left"/>
        <w:rPr>
          <w:spacing w:val="-2"/>
        </w:rPr>
      </w:pPr>
    </w:p>
    <w:p w14:paraId="1C0FAC0E" w14:textId="77777777" w:rsidR="00F6768F" w:rsidRDefault="00F6768F" w:rsidP="000536CC">
      <w:pPr>
        <w:suppressAutoHyphens w:val="0"/>
        <w:spacing w:after="0"/>
        <w:contextualSpacing/>
        <w:jc w:val="left"/>
        <w:rPr>
          <w:spacing w:val="-2"/>
        </w:rPr>
      </w:pPr>
    </w:p>
    <w:p w14:paraId="3A32C93B" w14:textId="3DCA7C4F" w:rsidR="00B40A19" w:rsidRDefault="00B40A19" w:rsidP="000536CC">
      <w:pPr>
        <w:suppressAutoHyphens w:val="0"/>
        <w:spacing w:after="0"/>
        <w:contextualSpacing/>
        <w:jc w:val="left"/>
        <w:rPr>
          <w:spacing w:val="-2"/>
        </w:rPr>
      </w:pPr>
      <w:r>
        <w:rPr>
          <w:spacing w:val="-2"/>
        </w:rPr>
        <w:br w:type="page"/>
      </w:r>
    </w:p>
    <w:p w14:paraId="7EDDA2A3" w14:textId="6719DE9C" w:rsidR="00C10A6A" w:rsidRPr="00091FC5" w:rsidRDefault="00C10A6A" w:rsidP="000536CC">
      <w:pPr>
        <w:pStyle w:val="S4-header1"/>
        <w:contextualSpacing/>
        <w:rPr>
          <w:smallCaps/>
        </w:rPr>
      </w:pPr>
      <w:bookmarkStart w:id="532" w:name="_Toc73977653"/>
      <w:r w:rsidRPr="00091FC5">
        <w:rPr>
          <w:smallCaps/>
        </w:rPr>
        <w:lastRenderedPageBreak/>
        <w:t xml:space="preserve">Form EXP </w:t>
      </w:r>
      <w:r w:rsidR="00067A37" w:rsidRPr="00091FC5">
        <w:rPr>
          <w:smallCaps/>
        </w:rPr>
        <w:t>5</w:t>
      </w:r>
      <w:r w:rsidRPr="00091FC5">
        <w:rPr>
          <w:smallCaps/>
        </w:rPr>
        <w:t>.4.1</w:t>
      </w:r>
      <w:r w:rsidR="009C4206" w:rsidRPr="00091FC5">
        <w:rPr>
          <w:smallCaps/>
        </w:rPr>
        <w:t xml:space="preserve">- </w:t>
      </w:r>
      <w:r w:rsidRPr="00091FC5">
        <w:rPr>
          <w:smallCaps/>
        </w:rPr>
        <w:t>General Experience</w:t>
      </w:r>
      <w:bookmarkEnd w:id="532"/>
    </w:p>
    <w:p w14:paraId="0C5EFB02" w14:textId="77777777" w:rsidR="00E647FD" w:rsidRDefault="00C10A6A" w:rsidP="000536CC">
      <w:pPr>
        <w:tabs>
          <w:tab w:val="right" w:pos="9000"/>
          <w:tab w:val="right" w:pos="9630"/>
        </w:tabs>
        <w:spacing w:before="120"/>
        <w:ind w:right="162"/>
        <w:contextualSpacing/>
        <w:jc w:val="left"/>
      </w:pPr>
      <w:r w:rsidRPr="00BE7F56">
        <w:t>Bidder’s Legal Name</w:t>
      </w:r>
      <w:proofErr w:type="gramStart"/>
      <w:r w:rsidRPr="00BE7F56">
        <w:t xml:space="preserve">:  </w:t>
      </w:r>
      <w:r w:rsidR="00E647FD" w:rsidRPr="00E647FD">
        <w:rPr>
          <w:i/>
        </w:rPr>
        <w:t>[</w:t>
      </w:r>
      <w:proofErr w:type="gramEnd"/>
      <w:r w:rsidR="00E647FD" w:rsidRPr="00E647FD">
        <w:rPr>
          <w:i/>
        </w:rPr>
        <w:t xml:space="preserve">insert </w:t>
      </w:r>
      <w:r w:rsidR="00E647FD" w:rsidRPr="00E647FD">
        <w:rPr>
          <w:b/>
          <w:i/>
        </w:rPr>
        <w:t>Bidder’s Legal Name</w:t>
      </w:r>
      <w:r w:rsidR="00E647FD" w:rsidRPr="00E647FD">
        <w:rPr>
          <w:i/>
        </w:rPr>
        <w:t>]</w:t>
      </w:r>
    </w:p>
    <w:p w14:paraId="17B532BD" w14:textId="3E9C7088" w:rsidR="00C10A6A" w:rsidRPr="00BE7F56" w:rsidRDefault="00C10A6A" w:rsidP="000536CC">
      <w:pPr>
        <w:tabs>
          <w:tab w:val="right" w:pos="9000"/>
          <w:tab w:val="right" w:pos="9630"/>
        </w:tabs>
        <w:spacing w:before="120"/>
        <w:ind w:right="162"/>
        <w:contextualSpacing/>
        <w:jc w:val="left"/>
      </w:pPr>
      <w:r w:rsidRPr="00BE7F56">
        <w:t>Date</w:t>
      </w:r>
      <w:proofErr w:type="gramStart"/>
      <w:r w:rsidRPr="00BE7F56">
        <w:t xml:space="preserve">:  </w:t>
      </w:r>
      <w:r w:rsidR="00E647FD" w:rsidRPr="00FC745C">
        <w:rPr>
          <w:i/>
        </w:rPr>
        <w:t>[</w:t>
      </w:r>
      <w:proofErr w:type="gramEnd"/>
      <w:r w:rsidR="00E647FD" w:rsidRPr="00FC745C">
        <w:rPr>
          <w:i/>
        </w:rPr>
        <w:t xml:space="preserve">insert </w:t>
      </w:r>
      <w:r w:rsidR="00E647FD">
        <w:rPr>
          <w:b/>
          <w:i/>
        </w:rPr>
        <w:t>Date</w:t>
      </w:r>
      <w:r w:rsidR="00E647FD" w:rsidRPr="00FC745C">
        <w:rPr>
          <w:i/>
        </w:rPr>
        <w:t>]</w:t>
      </w:r>
    </w:p>
    <w:p w14:paraId="2CDDF49D" w14:textId="7EEB82E3" w:rsidR="00E647FD" w:rsidRDefault="00C10A6A" w:rsidP="000536CC">
      <w:pPr>
        <w:tabs>
          <w:tab w:val="right" w:pos="9000"/>
        </w:tabs>
        <w:spacing w:before="120"/>
        <w:contextualSpacing/>
        <w:jc w:val="left"/>
      </w:pPr>
      <w:r w:rsidRPr="00BE7F56">
        <w:rPr>
          <w:spacing w:val="-2"/>
        </w:rPr>
        <w:t>JV Member Legal Name</w:t>
      </w:r>
      <w:proofErr w:type="gramStart"/>
      <w:r w:rsidRPr="00BE7F56">
        <w:rPr>
          <w:spacing w:val="-2"/>
        </w:rPr>
        <w:t xml:space="preserve">:  </w:t>
      </w:r>
      <w:r w:rsidR="00E647FD" w:rsidRPr="00FC745C">
        <w:rPr>
          <w:i/>
        </w:rPr>
        <w:t>[</w:t>
      </w:r>
      <w:proofErr w:type="gramEnd"/>
      <w:r w:rsidR="00E647FD" w:rsidRPr="00FC745C">
        <w:rPr>
          <w:i/>
        </w:rPr>
        <w:t xml:space="preserve">insert </w:t>
      </w:r>
      <w:r w:rsidR="00E647FD">
        <w:rPr>
          <w:b/>
          <w:i/>
        </w:rPr>
        <w:t>JV Member</w:t>
      </w:r>
      <w:r w:rsidR="00E647FD" w:rsidRPr="00FC745C">
        <w:rPr>
          <w:b/>
          <w:i/>
        </w:rPr>
        <w:t xml:space="preserve"> Legal Name</w:t>
      </w:r>
      <w:r w:rsidR="00E647FD" w:rsidRPr="00FC745C">
        <w:rPr>
          <w:i/>
        </w:rPr>
        <w:t>]</w:t>
      </w:r>
    </w:p>
    <w:p w14:paraId="1D684950" w14:textId="1EA4E815" w:rsidR="00C10A6A" w:rsidRPr="00BE7F56" w:rsidRDefault="00C10A6A" w:rsidP="000536CC">
      <w:pPr>
        <w:tabs>
          <w:tab w:val="right" w:pos="9000"/>
        </w:tabs>
        <w:spacing w:before="120"/>
        <w:contextualSpacing/>
        <w:jc w:val="left"/>
      </w:pPr>
      <w:r w:rsidRPr="00BE7F56">
        <w:t>RFB No.</w:t>
      </w:r>
      <w:proofErr w:type="gramStart"/>
      <w:r w:rsidRPr="00BE7F56">
        <w:t xml:space="preserve">:  </w:t>
      </w:r>
      <w:r w:rsidR="00E647FD" w:rsidRPr="00FC745C">
        <w:rPr>
          <w:i/>
        </w:rPr>
        <w:t>[</w:t>
      </w:r>
      <w:proofErr w:type="gramEnd"/>
      <w:r w:rsidR="00E647FD" w:rsidRPr="00FC745C">
        <w:rPr>
          <w:i/>
        </w:rPr>
        <w:t xml:space="preserve">insert </w:t>
      </w:r>
      <w:r w:rsidR="00E647FD">
        <w:rPr>
          <w:b/>
          <w:i/>
        </w:rPr>
        <w:t>RFB number</w:t>
      </w:r>
      <w:r w:rsidR="00E647FD" w:rsidRPr="00FC745C">
        <w:rPr>
          <w:i/>
        </w:rPr>
        <w:t>]</w:t>
      </w:r>
    </w:p>
    <w:p w14:paraId="44D154EF" w14:textId="77777777" w:rsidR="00C10A6A" w:rsidRPr="00BE7F56" w:rsidRDefault="00C10A6A" w:rsidP="000536CC">
      <w:pPr>
        <w:tabs>
          <w:tab w:val="right" w:pos="9000"/>
          <w:tab w:val="right" w:pos="9630"/>
        </w:tabs>
        <w:spacing w:before="120"/>
        <w:contextualSpacing/>
        <w:jc w:val="right"/>
      </w:pPr>
      <w:r w:rsidRPr="00BE7F56">
        <w:t xml:space="preserve">   </w:t>
      </w:r>
      <w:r w:rsidRPr="00BE7F56">
        <w:tab/>
        <w:t>Page _______ of _______ pages</w:t>
      </w:r>
    </w:p>
    <w:p w14:paraId="2DB42A9E" w14:textId="77777777" w:rsidR="00C10A6A" w:rsidRPr="00BE7F56" w:rsidRDefault="00C10A6A" w:rsidP="000536CC">
      <w:pPr>
        <w:pStyle w:val="Outline"/>
        <w:suppressAutoHyphens/>
        <w:spacing w:before="0"/>
        <w:contextualSpacing/>
        <w:rPr>
          <w:spacing w:val="-2"/>
          <w:kern w:val="0"/>
        </w:rPr>
      </w:pPr>
    </w:p>
    <w:tbl>
      <w:tblPr>
        <w:tblW w:w="86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1079"/>
        <w:gridCol w:w="835"/>
        <w:gridCol w:w="4569"/>
        <w:gridCol w:w="1160"/>
      </w:tblGrid>
      <w:tr w:rsidR="00C10A6A" w:rsidRPr="00BE7F56" w14:paraId="27A3572A" w14:textId="77777777" w:rsidTr="000F1795">
        <w:trPr>
          <w:cantSplit/>
          <w:trHeight w:val="440"/>
          <w:tblHeader/>
        </w:trPr>
        <w:tc>
          <w:tcPr>
            <w:tcW w:w="1080" w:type="dxa"/>
            <w:vAlign w:val="center"/>
          </w:tcPr>
          <w:p w14:paraId="73D3C869" w14:textId="77777777" w:rsidR="00C10A6A" w:rsidRPr="00BE7F56" w:rsidRDefault="00C10A6A" w:rsidP="000536CC">
            <w:pPr>
              <w:contextualSpacing/>
              <w:jc w:val="center"/>
              <w:rPr>
                <w:b/>
                <w:spacing w:val="-2"/>
              </w:rPr>
            </w:pPr>
            <w:r w:rsidRPr="00BE7F56">
              <w:rPr>
                <w:b/>
                <w:spacing w:val="-2"/>
              </w:rPr>
              <w:t>Starting Month / Year</w:t>
            </w:r>
          </w:p>
        </w:tc>
        <w:tc>
          <w:tcPr>
            <w:tcW w:w="1170" w:type="dxa"/>
            <w:vAlign w:val="center"/>
          </w:tcPr>
          <w:p w14:paraId="1EBC5C42" w14:textId="77777777" w:rsidR="00C10A6A" w:rsidRPr="00BE7F56" w:rsidRDefault="00C10A6A" w:rsidP="000536CC">
            <w:pPr>
              <w:contextualSpacing/>
              <w:jc w:val="center"/>
              <w:rPr>
                <w:b/>
                <w:spacing w:val="-2"/>
              </w:rPr>
            </w:pPr>
            <w:r w:rsidRPr="00BE7F56">
              <w:rPr>
                <w:b/>
                <w:spacing w:val="-2"/>
              </w:rPr>
              <w:t>Ending Month / Year</w:t>
            </w:r>
          </w:p>
        </w:tc>
        <w:tc>
          <w:tcPr>
            <w:tcW w:w="900" w:type="dxa"/>
            <w:vAlign w:val="center"/>
          </w:tcPr>
          <w:p w14:paraId="3B2C0A0C" w14:textId="77777777" w:rsidR="00C10A6A" w:rsidRPr="00BE7F56" w:rsidRDefault="00C10A6A" w:rsidP="000536CC">
            <w:pPr>
              <w:contextualSpacing/>
              <w:jc w:val="center"/>
              <w:rPr>
                <w:b/>
                <w:spacing w:val="-2"/>
              </w:rPr>
            </w:pPr>
          </w:p>
          <w:p w14:paraId="238A3F6F" w14:textId="77777777" w:rsidR="00C10A6A" w:rsidRPr="00BE7F56" w:rsidRDefault="00C10A6A" w:rsidP="000536CC">
            <w:pPr>
              <w:contextualSpacing/>
              <w:jc w:val="center"/>
              <w:rPr>
                <w:b/>
                <w:spacing w:val="-2"/>
              </w:rPr>
            </w:pPr>
            <w:r w:rsidRPr="00BE7F56">
              <w:rPr>
                <w:b/>
                <w:spacing w:val="-2"/>
              </w:rPr>
              <w:t xml:space="preserve"> Years* </w:t>
            </w:r>
          </w:p>
        </w:tc>
        <w:tc>
          <w:tcPr>
            <w:tcW w:w="5040" w:type="dxa"/>
            <w:vAlign w:val="center"/>
          </w:tcPr>
          <w:p w14:paraId="09B04D55" w14:textId="77777777" w:rsidR="00C10A6A" w:rsidRPr="00BE7F56" w:rsidRDefault="00C10A6A" w:rsidP="000536CC">
            <w:pPr>
              <w:spacing w:before="120"/>
              <w:contextualSpacing/>
              <w:jc w:val="center"/>
              <w:rPr>
                <w:b/>
                <w:spacing w:val="-2"/>
              </w:rPr>
            </w:pPr>
            <w:r w:rsidRPr="00BE7F56">
              <w:rPr>
                <w:b/>
                <w:spacing w:val="-2"/>
              </w:rPr>
              <w:t xml:space="preserve">Contract Identification </w:t>
            </w:r>
          </w:p>
          <w:p w14:paraId="4B937EB5" w14:textId="77777777" w:rsidR="00C10A6A" w:rsidRPr="00BE7F56" w:rsidRDefault="00C10A6A" w:rsidP="000536CC">
            <w:pPr>
              <w:spacing w:before="120"/>
              <w:contextualSpacing/>
              <w:jc w:val="center"/>
              <w:rPr>
                <w:b/>
                <w:spacing w:val="-2"/>
              </w:rPr>
            </w:pPr>
          </w:p>
        </w:tc>
        <w:tc>
          <w:tcPr>
            <w:tcW w:w="1260" w:type="dxa"/>
            <w:vAlign w:val="center"/>
          </w:tcPr>
          <w:p w14:paraId="7470D4DF" w14:textId="77777777" w:rsidR="00C10A6A" w:rsidRPr="00BE7F56" w:rsidRDefault="00C10A6A" w:rsidP="000536CC">
            <w:pPr>
              <w:spacing w:before="120"/>
              <w:contextualSpacing/>
              <w:jc w:val="center"/>
              <w:rPr>
                <w:b/>
                <w:spacing w:val="-2"/>
              </w:rPr>
            </w:pPr>
            <w:r w:rsidRPr="00BE7F56">
              <w:rPr>
                <w:b/>
                <w:spacing w:val="-2"/>
              </w:rPr>
              <w:t>Role of Bidder</w:t>
            </w:r>
          </w:p>
        </w:tc>
      </w:tr>
      <w:tr w:rsidR="00C10A6A" w:rsidRPr="00EF55A4" w14:paraId="408CE636" w14:textId="77777777" w:rsidTr="000F1795">
        <w:trPr>
          <w:cantSplit/>
        </w:trPr>
        <w:tc>
          <w:tcPr>
            <w:tcW w:w="1080" w:type="dxa"/>
          </w:tcPr>
          <w:p w14:paraId="650672E5" w14:textId="0C5B7F20" w:rsidR="00C10A6A" w:rsidRPr="00EF55A4" w:rsidRDefault="00EF55A4" w:rsidP="000536CC">
            <w:pPr>
              <w:contextualSpacing/>
              <w:jc w:val="left"/>
              <w:rPr>
                <w:i/>
                <w:spacing w:val="-2"/>
                <w:sz w:val="20"/>
              </w:rPr>
            </w:pPr>
            <w:r w:rsidRPr="00EF55A4">
              <w:rPr>
                <w:i/>
                <w:spacing w:val="-2"/>
                <w:sz w:val="20"/>
              </w:rPr>
              <w:t xml:space="preserve">[insert </w:t>
            </w:r>
            <w:r w:rsidRPr="00EF55A4">
              <w:rPr>
                <w:b/>
                <w:i/>
                <w:spacing w:val="-2"/>
                <w:sz w:val="20"/>
              </w:rPr>
              <w:t>month / year</w:t>
            </w:r>
            <w:r w:rsidRPr="00EF55A4">
              <w:rPr>
                <w:i/>
                <w:spacing w:val="-2"/>
                <w:sz w:val="20"/>
              </w:rPr>
              <w:t>]</w:t>
            </w:r>
          </w:p>
        </w:tc>
        <w:tc>
          <w:tcPr>
            <w:tcW w:w="1170" w:type="dxa"/>
          </w:tcPr>
          <w:p w14:paraId="1FCBCE8F" w14:textId="2D28A733" w:rsidR="00C10A6A" w:rsidRPr="00EF55A4" w:rsidRDefault="00EF55A4" w:rsidP="000536CC">
            <w:pPr>
              <w:contextualSpacing/>
              <w:jc w:val="left"/>
              <w:rPr>
                <w:spacing w:val="-2"/>
                <w:sz w:val="20"/>
              </w:rPr>
            </w:pPr>
            <w:r w:rsidRPr="00EF55A4">
              <w:rPr>
                <w:i/>
                <w:spacing w:val="-2"/>
                <w:sz w:val="20"/>
              </w:rPr>
              <w:t xml:space="preserve">[insert </w:t>
            </w:r>
            <w:r w:rsidRPr="00EF55A4">
              <w:rPr>
                <w:b/>
                <w:i/>
                <w:spacing w:val="-2"/>
                <w:sz w:val="20"/>
              </w:rPr>
              <w:t>month / year</w:t>
            </w:r>
            <w:r w:rsidRPr="00EF55A4">
              <w:rPr>
                <w:i/>
                <w:spacing w:val="-2"/>
                <w:sz w:val="20"/>
              </w:rPr>
              <w:t>]</w:t>
            </w:r>
          </w:p>
        </w:tc>
        <w:tc>
          <w:tcPr>
            <w:tcW w:w="900" w:type="dxa"/>
          </w:tcPr>
          <w:p w14:paraId="68C018B1" w14:textId="57FAA0D5" w:rsidR="00C10A6A" w:rsidRPr="00EF55A4" w:rsidRDefault="00EF55A4" w:rsidP="000536CC">
            <w:pPr>
              <w:contextualSpacing/>
              <w:jc w:val="left"/>
              <w:rPr>
                <w:spacing w:val="-2"/>
                <w:sz w:val="20"/>
              </w:rPr>
            </w:pPr>
            <w:r w:rsidRPr="00EF55A4">
              <w:rPr>
                <w:i/>
                <w:spacing w:val="-2"/>
                <w:sz w:val="20"/>
              </w:rPr>
              <w:t xml:space="preserve">[insert </w:t>
            </w:r>
            <w:r w:rsidRPr="00EF55A4">
              <w:rPr>
                <w:b/>
                <w:i/>
                <w:spacing w:val="-2"/>
                <w:sz w:val="20"/>
              </w:rPr>
              <w:t>number of years</w:t>
            </w:r>
            <w:r w:rsidRPr="00EF55A4">
              <w:rPr>
                <w:i/>
                <w:spacing w:val="-2"/>
                <w:sz w:val="20"/>
              </w:rPr>
              <w:t>]</w:t>
            </w:r>
          </w:p>
        </w:tc>
        <w:tc>
          <w:tcPr>
            <w:tcW w:w="5040" w:type="dxa"/>
          </w:tcPr>
          <w:p w14:paraId="2C8028DA" w14:textId="6A77E0AE" w:rsidR="00C10A6A" w:rsidRPr="00EF55A4" w:rsidRDefault="00C10A6A" w:rsidP="000536CC">
            <w:pPr>
              <w:contextualSpacing/>
              <w:jc w:val="left"/>
              <w:rPr>
                <w:spacing w:val="-2"/>
                <w:sz w:val="20"/>
              </w:rPr>
            </w:pPr>
            <w:r w:rsidRPr="00EF55A4">
              <w:rPr>
                <w:spacing w:val="-2"/>
                <w:sz w:val="20"/>
              </w:rPr>
              <w:t>Contract name:</w:t>
            </w:r>
            <w:r w:rsidR="00EF55A4" w:rsidRPr="00EF55A4">
              <w:rPr>
                <w:spacing w:val="-2"/>
                <w:sz w:val="20"/>
              </w:rPr>
              <w:t xml:space="preserve"> </w:t>
            </w:r>
            <w:r w:rsidR="00EF55A4" w:rsidRPr="00EF55A4">
              <w:rPr>
                <w:i/>
                <w:spacing w:val="-2"/>
                <w:sz w:val="20"/>
              </w:rPr>
              <w:t xml:space="preserve">[insert </w:t>
            </w:r>
            <w:r w:rsidR="00EF55A4" w:rsidRPr="00EF55A4">
              <w:rPr>
                <w:b/>
                <w:i/>
                <w:spacing w:val="-2"/>
                <w:sz w:val="20"/>
              </w:rPr>
              <w:t xml:space="preserve">Name of </w:t>
            </w:r>
            <w:proofErr w:type="gramStart"/>
            <w:r w:rsidR="00EF55A4" w:rsidRPr="00EF55A4">
              <w:rPr>
                <w:b/>
                <w:i/>
                <w:spacing w:val="-2"/>
                <w:sz w:val="20"/>
              </w:rPr>
              <w:t xml:space="preserve">Contract </w:t>
            </w:r>
            <w:r w:rsidR="00EF55A4" w:rsidRPr="00EF55A4">
              <w:rPr>
                <w:i/>
                <w:spacing w:val="-2"/>
                <w:sz w:val="20"/>
              </w:rPr>
              <w:t>]</w:t>
            </w:r>
            <w:proofErr w:type="gramEnd"/>
          </w:p>
          <w:p w14:paraId="4BABF1E9" w14:textId="756359A7" w:rsidR="00C10A6A" w:rsidRPr="00EF55A4" w:rsidRDefault="00C10A6A" w:rsidP="000536CC">
            <w:pPr>
              <w:contextualSpacing/>
              <w:jc w:val="left"/>
              <w:rPr>
                <w:spacing w:val="-2"/>
                <w:sz w:val="20"/>
              </w:rPr>
            </w:pPr>
            <w:r w:rsidRPr="00EF55A4">
              <w:rPr>
                <w:spacing w:val="-2"/>
                <w:sz w:val="20"/>
              </w:rPr>
              <w:t>Brief Description of the Information System performed by the Bidder:</w:t>
            </w:r>
            <w:r w:rsidR="00EF55A4" w:rsidRPr="00EF55A4">
              <w:rPr>
                <w:spacing w:val="-2"/>
                <w:sz w:val="20"/>
              </w:rPr>
              <w:t xml:space="preserve"> </w:t>
            </w:r>
            <w:r w:rsidR="00EF55A4" w:rsidRPr="00EF55A4">
              <w:rPr>
                <w:i/>
                <w:spacing w:val="-2"/>
                <w:sz w:val="20"/>
              </w:rPr>
              <w:t xml:space="preserve">[describe </w:t>
            </w:r>
            <w:r w:rsidR="00EF55A4" w:rsidRPr="00EF55A4">
              <w:rPr>
                <w:b/>
                <w:i/>
                <w:spacing w:val="-2"/>
                <w:sz w:val="20"/>
              </w:rPr>
              <w:t>Information System</w:t>
            </w:r>
            <w:r w:rsidR="00EF55A4" w:rsidRPr="00EF55A4">
              <w:rPr>
                <w:i/>
                <w:spacing w:val="-2"/>
                <w:sz w:val="20"/>
              </w:rPr>
              <w:t>]</w:t>
            </w:r>
          </w:p>
          <w:p w14:paraId="1E6C52C2" w14:textId="56ECB4AB" w:rsidR="00C10A6A" w:rsidRPr="00EF55A4" w:rsidRDefault="00C10A6A" w:rsidP="000536CC">
            <w:pPr>
              <w:contextualSpacing/>
              <w:jc w:val="left"/>
              <w:rPr>
                <w:spacing w:val="-2"/>
                <w:sz w:val="20"/>
              </w:rPr>
            </w:pPr>
            <w:r w:rsidRPr="00EF55A4">
              <w:rPr>
                <w:spacing w:val="-2"/>
                <w:sz w:val="20"/>
              </w:rPr>
              <w:t>Name of Purchaser:</w:t>
            </w:r>
            <w:r w:rsidR="00EF55A4" w:rsidRPr="00EF55A4">
              <w:rPr>
                <w:spacing w:val="-2"/>
                <w:sz w:val="20"/>
              </w:rPr>
              <w:t xml:space="preserve"> </w:t>
            </w:r>
            <w:r w:rsidR="00EF55A4" w:rsidRPr="00EF55A4">
              <w:rPr>
                <w:i/>
                <w:spacing w:val="-2"/>
                <w:sz w:val="20"/>
              </w:rPr>
              <w:t xml:space="preserve">[insert </w:t>
            </w:r>
            <w:r w:rsidR="00EF55A4" w:rsidRPr="00EF55A4">
              <w:rPr>
                <w:b/>
                <w:i/>
                <w:spacing w:val="-2"/>
                <w:sz w:val="20"/>
              </w:rPr>
              <w:t xml:space="preserve">Name of </w:t>
            </w:r>
            <w:proofErr w:type="gramStart"/>
            <w:r w:rsidR="00EF55A4" w:rsidRPr="00EF55A4">
              <w:rPr>
                <w:b/>
                <w:i/>
                <w:spacing w:val="-2"/>
                <w:sz w:val="20"/>
              </w:rPr>
              <w:t xml:space="preserve">Purchaser </w:t>
            </w:r>
            <w:r w:rsidR="00EF55A4" w:rsidRPr="00EF55A4">
              <w:rPr>
                <w:i/>
                <w:spacing w:val="-2"/>
                <w:sz w:val="20"/>
              </w:rPr>
              <w:t>]</w:t>
            </w:r>
            <w:proofErr w:type="gramEnd"/>
          </w:p>
          <w:p w14:paraId="3CAFB185" w14:textId="51DE192F" w:rsidR="00C10A6A" w:rsidRPr="00EF55A4" w:rsidRDefault="00C10A6A" w:rsidP="000536CC">
            <w:pPr>
              <w:contextualSpacing/>
              <w:jc w:val="left"/>
              <w:rPr>
                <w:spacing w:val="-2"/>
                <w:sz w:val="20"/>
              </w:rPr>
            </w:pPr>
            <w:r w:rsidRPr="00EF55A4">
              <w:rPr>
                <w:spacing w:val="-2"/>
                <w:sz w:val="20"/>
              </w:rPr>
              <w:t>Address:</w:t>
            </w:r>
            <w:r w:rsidR="00EF55A4" w:rsidRPr="00EF55A4">
              <w:rPr>
                <w:spacing w:val="-2"/>
                <w:sz w:val="20"/>
              </w:rPr>
              <w:t xml:space="preserve"> </w:t>
            </w:r>
            <w:r w:rsidR="00EF55A4" w:rsidRPr="00EF55A4">
              <w:rPr>
                <w:i/>
                <w:spacing w:val="-2"/>
                <w:sz w:val="20"/>
              </w:rPr>
              <w:t xml:space="preserve">[insert </w:t>
            </w:r>
            <w:r w:rsidR="00EF55A4" w:rsidRPr="00EF55A4">
              <w:rPr>
                <w:b/>
                <w:i/>
                <w:spacing w:val="-2"/>
                <w:sz w:val="20"/>
              </w:rPr>
              <w:t xml:space="preserve">Address of </w:t>
            </w:r>
            <w:proofErr w:type="gramStart"/>
            <w:r w:rsidR="00EF55A4" w:rsidRPr="00EF55A4">
              <w:rPr>
                <w:b/>
                <w:i/>
                <w:spacing w:val="-2"/>
                <w:sz w:val="20"/>
              </w:rPr>
              <w:t xml:space="preserve">Purchaser </w:t>
            </w:r>
            <w:r w:rsidR="00EF55A4" w:rsidRPr="00EF55A4">
              <w:rPr>
                <w:i/>
                <w:spacing w:val="-2"/>
                <w:sz w:val="20"/>
              </w:rPr>
              <w:t>]</w:t>
            </w:r>
            <w:proofErr w:type="gramEnd"/>
          </w:p>
        </w:tc>
        <w:tc>
          <w:tcPr>
            <w:tcW w:w="1260" w:type="dxa"/>
          </w:tcPr>
          <w:p w14:paraId="09BA0635" w14:textId="2A5003E6" w:rsidR="00C10A6A" w:rsidRPr="00EF55A4" w:rsidRDefault="00EF55A4" w:rsidP="000536CC">
            <w:pPr>
              <w:contextualSpacing/>
              <w:jc w:val="left"/>
              <w:rPr>
                <w:spacing w:val="-2"/>
                <w:sz w:val="20"/>
              </w:rPr>
            </w:pPr>
            <w:r w:rsidRPr="00EF55A4">
              <w:rPr>
                <w:i/>
                <w:spacing w:val="-2"/>
                <w:sz w:val="20"/>
              </w:rPr>
              <w:t xml:space="preserve">[describe </w:t>
            </w:r>
            <w:r w:rsidRPr="00EF55A4">
              <w:rPr>
                <w:b/>
                <w:i/>
                <w:spacing w:val="-2"/>
                <w:sz w:val="20"/>
              </w:rPr>
              <w:t>role of Bidder under the contract</w:t>
            </w:r>
            <w:r w:rsidRPr="00EF55A4">
              <w:rPr>
                <w:i/>
                <w:spacing w:val="-2"/>
                <w:sz w:val="20"/>
              </w:rPr>
              <w:t>]</w:t>
            </w:r>
          </w:p>
        </w:tc>
      </w:tr>
      <w:tr w:rsidR="00EF55A4" w:rsidRPr="00EF55A4" w14:paraId="3DE9638C" w14:textId="77777777" w:rsidTr="000F1795">
        <w:trPr>
          <w:cantSplit/>
        </w:trPr>
        <w:tc>
          <w:tcPr>
            <w:tcW w:w="1080" w:type="dxa"/>
          </w:tcPr>
          <w:p w14:paraId="514B8158" w14:textId="77777777" w:rsidR="00EF55A4" w:rsidRPr="00EF55A4" w:rsidRDefault="00EF55A4" w:rsidP="000536CC">
            <w:pPr>
              <w:contextualSpacing/>
              <w:jc w:val="left"/>
              <w:rPr>
                <w:i/>
                <w:spacing w:val="-2"/>
                <w:sz w:val="20"/>
              </w:rPr>
            </w:pPr>
            <w:r w:rsidRPr="00EF55A4">
              <w:rPr>
                <w:i/>
                <w:spacing w:val="-2"/>
                <w:sz w:val="20"/>
              </w:rPr>
              <w:t xml:space="preserve">[insert </w:t>
            </w:r>
            <w:r w:rsidRPr="00EF55A4">
              <w:rPr>
                <w:b/>
                <w:i/>
                <w:spacing w:val="-2"/>
                <w:sz w:val="20"/>
              </w:rPr>
              <w:t>month / year</w:t>
            </w:r>
            <w:r w:rsidRPr="00EF55A4">
              <w:rPr>
                <w:i/>
                <w:spacing w:val="-2"/>
                <w:sz w:val="20"/>
              </w:rPr>
              <w:t>]</w:t>
            </w:r>
          </w:p>
        </w:tc>
        <w:tc>
          <w:tcPr>
            <w:tcW w:w="1170" w:type="dxa"/>
          </w:tcPr>
          <w:p w14:paraId="58ADFE09" w14:textId="77777777" w:rsidR="00EF55A4" w:rsidRPr="00EF55A4" w:rsidRDefault="00EF55A4" w:rsidP="000536CC">
            <w:pPr>
              <w:contextualSpacing/>
              <w:jc w:val="left"/>
              <w:rPr>
                <w:spacing w:val="-2"/>
                <w:sz w:val="20"/>
              </w:rPr>
            </w:pPr>
            <w:r w:rsidRPr="00EF55A4">
              <w:rPr>
                <w:i/>
                <w:spacing w:val="-2"/>
                <w:sz w:val="20"/>
              </w:rPr>
              <w:t xml:space="preserve">[insert </w:t>
            </w:r>
            <w:r w:rsidRPr="00EF55A4">
              <w:rPr>
                <w:b/>
                <w:i/>
                <w:spacing w:val="-2"/>
                <w:sz w:val="20"/>
              </w:rPr>
              <w:t>month / year</w:t>
            </w:r>
            <w:r w:rsidRPr="00EF55A4">
              <w:rPr>
                <w:i/>
                <w:spacing w:val="-2"/>
                <w:sz w:val="20"/>
              </w:rPr>
              <w:t>]</w:t>
            </w:r>
          </w:p>
        </w:tc>
        <w:tc>
          <w:tcPr>
            <w:tcW w:w="900" w:type="dxa"/>
          </w:tcPr>
          <w:p w14:paraId="25F77CC8" w14:textId="77777777" w:rsidR="00EF55A4" w:rsidRPr="00EF55A4" w:rsidRDefault="00EF55A4" w:rsidP="000536CC">
            <w:pPr>
              <w:contextualSpacing/>
              <w:jc w:val="left"/>
              <w:rPr>
                <w:spacing w:val="-2"/>
                <w:sz w:val="20"/>
              </w:rPr>
            </w:pPr>
            <w:r w:rsidRPr="00EF55A4">
              <w:rPr>
                <w:i/>
                <w:spacing w:val="-2"/>
                <w:sz w:val="20"/>
              </w:rPr>
              <w:t xml:space="preserve">[insert </w:t>
            </w:r>
            <w:r w:rsidRPr="00EF55A4">
              <w:rPr>
                <w:b/>
                <w:i/>
                <w:spacing w:val="-2"/>
                <w:sz w:val="20"/>
              </w:rPr>
              <w:t>number of years</w:t>
            </w:r>
            <w:r w:rsidRPr="00EF55A4">
              <w:rPr>
                <w:i/>
                <w:spacing w:val="-2"/>
                <w:sz w:val="20"/>
              </w:rPr>
              <w:t>]</w:t>
            </w:r>
          </w:p>
        </w:tc>
        <w:tc>
          <w:tcPr>
            <w:tcW w:w="5040" w:type="dxa"/>
          </w:tcPr>
          <w:p w14:paraId="227AD282" w14:textId="77777777" w:rsidR="00EF55A4" w:rsidRPr="00EF55A4" w:rsidRDefault="00EF55A4" w:rsidP="000536CC">
            <w:pPr>
              <w:contextualSpacing/>
              <w:jc w:val="left"/>
              <w:rPr>
                <w:spacing w:val="-2"/>
                <w:sz w:val="20"/>
              </w:rPr>
            </w:pPr>
            <w:r w:rsidRPr="00EF55A4">
              <w:rPr>
                <w:spacing w:val="-2"/>
                <w:sz w:val="20"/>
              </w:rPr>
              <w:t xml:space="preserve">Contract name: </w:t>
            </w:r>
            <w:r w:rsidRPr="00EF55A4">
              <w:rPr>
                <w:i/>
                <w:spacing w:val="-2"/>
                <w:sz w:val="20"/>
              </w:rPr>
              <w:t xml:space="preserve">[insert </w:t>
            </w:r>
            <w:r w:rsidRPr="00EF55A4">
              <w:rPr>
                <w:b/>
                <w:i/>
                <w:spacing w:val="-2"/>
                <w:sz w:val="20"/>
              </w:rPr>
              <w:t xml:space="preserve">Name of </w:t>
            </w:r>
            <w:proofErr w:type="gramStart"/>
            <w:r w:rsidRPr="00EF55A4">
              <w:rPr>
                <w:b/>
                <w:i/>
                <w:spacing w:val="-2"/>
                <w:sz w:val="20"/>
              </w:rPr>
              <w:t xml:space="preserve">Contract </w:t>
            </w:r>
            <w:r w:rsidRPr="00EF55A4">
              <w:rPr>
                <w:i/>
                <w:spacing w:val="-2"/>
                <w:sz w:val="20"/>
              </w:rPr>
              <w:t>]</w:t>
            </w:r>
            <w:proofErr w:type="gramEnd"/>
          </w:p>
          <w:p w14:paraId="5CEA9480" w14:textId="77777777" w:rsidR="00EF55A4" w:rsidRPr="00EF55A4" w:rsidRDefault="00EF55A4" w:rsidP="000536CC">
            <w:pPr>
              <w:contextualSpacing/>
              <w:jc w:val="left"/>
              <w:rPr>
                <w:spacing w:val="-2"/>
                <w:sz w:val="20"/>
              </w:rPr>
            </w:pPr>
            <w:r w:rsidRPr="00EF55A4">
              <w:rPr>
                <w:spacing w:val="-2"/>
                <w:sz w:val="20"/>
              </w:rPr>
              <w:t xml:space="preserve">Brief Description of the Information System performed by the Bidder: </w:t>
            </w:r>
            <w:r w:rsidRPr="00EF55A4">
              <w:rPr>
                <w:i/>
                <w:spacing w:val="-2"/>
                <w:sz w:val="20"/>
              </w:rPr>
              <w:t xml:space="preserve">[describe </w:t>
            </w:r>
            <w:r w:rsidRPr="00EF55A4">
              <w:rPr>
                <w:b/>
                <w:i/>
                <w:spacing w:val="-2"/>
                <w:sz w:val="20"/>
              </w:rPr>
              <w:t>Information System</w:t>
            </w:r>
            <w:r w:rsidRPr="00EF55A4">
              <w:rPr>
                <w:i/>
                <w:spacing w:val="-2"/>
                <w:sz w:val="20"/>
              </w:rPr>
              <w:t>]</w:t>
            </w:r>
          </w:p>
          <w:p w14:paraId="2E4FD315" w14:textId="77777777" w:rsidR="00EF55A4" w:rsidRPr="00EF55A4" w:rsidRDefault="00EF55A4" w:rsidP="000536CC">
            <w:pPr>
              <w:contextualSpacing/>
              <w:jc w:val="left"/>
              <w:rPr>
                <w:spacing w:val="-2"/>
                <w:sz w:val="20"/>
              </w:rPr>
            </w:pPr>
            <w:r w:rsidRPr="00EF55A4">
              <w:rPr>
                <w:spacing w:val="-2"/>
                <w:sz w:val="20"/>
              </w:rPr>
              <w:t xml:space="preserve">Name of Purchaser: </w:t>
            </w:r>
            <w:r w:rsidRPr="00EF55A4">
              <w:rPr>
                <w:i/>
                <w:spacing w:val="-2"/>
                <w:sz w:val="20"/>
              </w:rPr>
              <w:t xml:space="preserve">[insert </w:t>
            </w:r>
            <w:r w:rsidRPr="00EF55A4">
              <w:rPr>
                <w:b/>
                <w:i/>
                <w:spacing w:val="-2"/>
                <w:sz w:val="20"/>
              </w:rPr>
              <w:t xml:space="preserve">Name of </w:t>
            </w:r>
            <w:proofErr w:type="gramStart"/>
            <w:r w:rsidRPr="00EF55A4">
              <w:rPr>
                <w:b/>
                <w:i/>
                <w:spacing w:val="-2"/>
                <w:sz w:val="20"/>
              </w:rPr>
              <w:t xml:space="preserve">Purchaser </w:t>
            </w:r>
            <w:r w:rsidRPr="00EF55A4">
              <w:rPr>
                <w:i/>
                <w:spacing w:val="-2"/>
                <w:sz w:val="20"/>
              </w:rPr>
              <w:t>]</w:t>
            </w:r>
            <w:proofErr w:type="gramEnd"/>
          </w:p>
          <w:p w14:paraId="4761ABA3" w14:textId="77777777" w:rsidR="00EF55A4" w:rsidRPr="00EF55A4" w:rsidRDefault="00EF55A4" w:rsidP="000536CC">
            <w:pPr>
              <w:contextualSpacing/>
              <w:jc w:val="left"/>
              <w:rPr>
                <w:spacing w:val="-2"/>
                <w:sz w:val="20"/>
              </w:rPr>
            </w:pPr>
            <w:r w:rsidRPr="00EF55A4">
              <w:rPr>
                <w:spacing w:val="-2"/>
                <w:sz w:val="20"/>
              </w:rPr>
              <w:t xml:space="preserve">Address: </w:t>
            </w:r>
            <w:r w:rsidRPr="00EF55A4">
              <w:rPr>
                <w:i/>
                <w:spacing w:val="-2"/>
                <w:sz w:val="20"/>
              </w:rPr>
              <w:t xml:space="preserve">[insert </w:t>
            </w:r>
            <w:r w:rsidRPr="00EF55A4">
              <w:rPr>
                <w:b/>
                <w:i/>
                <w:spacing w:val="-2"/>
                <w:sz w:val="20"/>
              </w:rPr>
              <w:t xml:space="preserve">Address of </w:t>
            </w:r>
            <w:proofErr w:type="gramStart"/>
            <w:r w:rsidRPr="00EF55A4">
              <w:rPr>
                <w:b/>
                <w:i/>
                <w:spacing w:val="-2"/>
                <w:sz w:val="20"/>
              </w:rPr>
              <w:t xml:space="preserve">Purchaser </w:t>
            </w:r>
            <w:r w:rsidRPr="00EF55A4">
              <w:rPr>
                <w:i/>
                <w:spacing w:val="-2"/>
                <w:sz w:val="20"/>
              </w:rPr>
              <w:t>]</w:t>
            </w:r>
            <w:proofErr w:type="gramEnd"/>
          </w:p>
        </w:tc>
        <w:tc>
          <w:tcPr>
            <w:tcW w:w="1260" w:type="dxa"/>
          </w:tcPr>
          <w:p w14:paraId="09027259" w14:textId="77777777" w:rsidR="00EF55A4" w:rsidRPr="00EF55A4" w:rsidRDefault="00EF55A4" w:rsidP="000536CC">
            <w:pPr>
              <w:contextualSpacing/>
              <w:jc w:val="left"/>
              <w:rPr>
                <w:spacing w:val="-2"/>
                <w:sz w:val="20"/>
              </w:rPr>
            </w:pPr>
            <w:r w:rsidRPr="00EF55A4">
              <w:rPr>
                <w:i/>
                <w:spacing w:val="-2"/>
                <w:sz w:val="20"/>
              </w:rPr>
              <w:t xml:space="preserve">[describe </w:t>
            </w:r>
            <w:r w:rsidRPr="00EF55A4">
              <w:rPr>
                <w:b/>
                <w:i/>
                <w:spacing w:val="-2"/>
                <w:sz w:val="20"/>
              </w:rPr>
              <w:t>role of Bidder under the contract</w:t>
            </w:r>
            <w:r w:rsidRPr="00EF55A4">
              <w:rPr>
                <w:i/>
                <w:spacing w:val="-2"/>
                <w:sz w:val="20"/>
              </w:rPr>
              <w:t>]</w:t>
            </w:r>
          </w:p>
        </w:tc>
      </w:tr>
      <w:tr w:rsidR="00EF55A4" w:rsidRPr="00EF55A4" w14:paraId="0CB37597" w14:textId="77777777" w:rsidTr="000F1795">
        <w:trPr>
          <w:cantSplit/>
        </w:trPr>
        <w:tc>
          <w:tcPr>
            <w:tcW w:w="1080" w:type="dxa"/>
          </w:tcPr>
          <w:p w14:paraId="3D9CD9EF" w14:textId="77777777" w:rsidR="00EF55A4" w:rsidRPr="00EF55A4" w:rsidRDefault="00EF55A4" w:rsidP="000536CC">
            <w:pPr>
              <w:contextualSpacing/>
              <w:jc w:val="left"/>
              <w:rPr>
                <w:i/>
                <w:spacing w:val="-2"/>
                <w:sz w:val="20"/>
              </w:rPr>
            </w:pPr>
            <w:r w:rsidRPr="00EF55A4">
              <w:rPr>
                <w:i/>
                <w:spacing w:val="-2"/>
                <w:sz w:val="20"/>
              </w:rPr>
              <w:t xml:space="preserve">[insert </w:t>
            </w:r>
            <w:r w:rsidRPr="00EF55A4">
              <w:rPr>
                <w:b/>
                <w:i/>
                <w:spacing w:val="-2"/>
                <w:sz w:val="20"/>
              </w:rPr>
              <w:t>month / year</w:t>
            </w:r>
            <w:r w:rsidRPr="00EF55A4">
              <w:rPr>
                <w:i/>
                <w:spacing w:val="-2"/>
                <w:sz w:val="20"/>
              </w:rPr>
              <w:t>]</w:t>
            </w:r>
          </w:p>
        </w:tc>
        <w:tc>
          <w:tcPr>
            <w:tcW w:w="1170" w:type="dxa"/>
          </w:tcPr>
          <w:p w14:paraId="45618B21" w14:textId="77777777" w:rsidR="00EF55A4" w:rsidRPr="00EF55A4" w:rsidRDefault="00EF55A4" w:rsidP="000536CC">
            <w:pPr>
              <w:contextualSpacing/>
              <w:jc w:val="left"/>
              <w:rPr>
                <w:spacing w:val="-2"/>
                <w:sz w:val="20"/>
              </w:rPr>
            </w:pPr>
            <w:r w:rsidRPr="00EF55A4">
              <w:rPr>
                <w:i/>
                <w:spacing w:val="-2"/>
                <w:sz w:val="20"/>
              </w:rPr>
              <w:t xml:space="preserve">[insert </w:t>
            </w:r>
            <w:r w:rsidRPr="00EF55A4">
              <w:rPr>
                <w:b/>
                <w:i/>
                <w:spacing w:val="-2"/>
                <w:sz w:val="20"/>
              </w:rPr>
              <w:t>month / year</w:t>
            </w:r>
            <w:r w:rsidRPr="00EF55A4">
              <w:rPr>
                <w:i/>
                <w:spacing w:val="-2"/>
                <w:sz w:val="20"/>
              </w:rPr>
              <w:t>]</w:t>
            </w:r>
          </w:p>
        </w:tc>
        <w:tc>
          <w:tcPr>
            <w:tcW w:w="900" w:type="dxa"/>
          </w:tcPr>
          <w:p w14:paraId="4A233AA4" w14:textId="77777777" w:rsidR="00EF55A4" w:rsidRPr="00EF55A4" w:rsidRDefault="00EF55A4" w:rsidP="000536CC">
            <w:pPr>
              <w:contextualSpacing/>
              <w:jc w:val="left"/>
              <w:rPr>
                <w:spacing w:val="-2"/>
                <w:sz w:val="20"/>
              </w:rPr>
            </w:pPr>
            <w:r w:rsidRPr="00EF55A4">
              <w:rPr>
                <w:i/>
                <w:spacing w:val="-2"/>
                <w:sz w:val="20"/>
              </w:rPr>
              <w:t xml:space="preserve">[insert </w:t>
            </w:r>
            <w:r w:rsidRPr="00EF55A4">
              <w:rPr>
                <w:b/>
                <w:i/>
                <w:spacing w:val="-2"/>
                <w:sz w:val="20"/>
              </w:rPr>
              <w:t>number of years</w:t>
            </w:r>
            <w:r w:rsidRPr="00EF55A4">
              <w:rPr>
                <w:i/>
                <w:spacing w:val="-2"/>
                <w:sz w:val="20"/>
              </w:rPr>
              <w:t>]</w:t>
            </w:r>
          </w:p>
        </w:tc>
        <w:tc>
          <w:tcPr>
            <w:tcW w:w="5040" w:type="dxa"/>
          </w:tcPr>
          <w:p w14:paraId="448D949F" w14:textId="77777777" w:rsidR="00EF55A4" w:rsidRPr="00EF55A4" w:rsidRDefault="00EF55A4" w:rsidP="000536CC">
            <w:pPr>
              <w:contextualSpacing/>
              <w:jc w:val="left"/>
              <w:rPr>
                <w:spacing w:val="-2"/>
                <w:sz w:val="20"/>
              </w:rPr>
            </w:pPr>
            <w:r w:rsidRPr="00EF55A4">
              <w:rPr>
                <w:spacing w:val="-2"/>
                <w:sz w:val="20"/>
              </w:rPr>
              <w:t xml:space="preserve">Contract name: </w:t>
            </w:r>
            <w:r w:rsidRPr="00EF55A4">
              <w:rPr>
                <w:i/>
                <w:spacing w:val="-2"/>
                <w:sz w:val="20"/>
              </w:rPr>
              <w:t xml:space="preserve">[insert </w:t>
            </w:r>
            <w:r w:rsidRPr="00EF55A4">
              <w:rPr>
                <w:b/>
                <w:i/>
                <w:spacing w:val="-2"/>
                <w:sz w:val="20"/>
              </w:rPr>
              <w:t xml:space="preserve">Name of </w:t>
            </w:r>
            <w:proofErr w:type="gramStart"/>
            <w:r w:rsidRPr="00EF55A4">
              <w:rPr>
                <w:b/>
                <w:i/>
                <w:spacing w:val="-2"/>
                <w:sz w:val="20"/>
              </w:rPr>
              <w:t xml:space="preserve">Contract </w:t>
            </w:r>
            <w:r w:rsidRPr="00EF55A4">
              <w:rPr>
                <w:i/>
                <w:spacing w:val="-2"/>
                <w:sz w:val="20"/>
              </w:rPr>
              <w:t>]</w:t>
            </w:r>
            <w:proofErr w:type="gramEnd"/>
          </w:p>
          <w:p w14:paraId="068B78F3" w14:textId="77777777" w:rsidR="00EF55A4" w:rsidRPr="00EF55A4" w:rsidRDefault="00EF55A4" w:rsidP="000536CC">
            <w:pPr>
              <w:contextualSpacing/>
              <w:jc w:val="left"/>
              <w:rPr>
                <w:spacing w:val="-2"/>
                <w:sz w:val="20"/>
              </w:rPr>
            </w:pPr>
            <w:r w:rsidRPr="00EF55A4">
              <w:rPr>
                <w:spacing w:val="-2"/>
                <w:sz w:val="20"/>
              </w:rPr>
              <w:t xml:space="preserve">Brief Description of the Information System performed by the Bidder: </w:t>
            </w:r>
            <w:r w:rsidRPr="00EF55A4">
              <w:rPr>
                <w:i/>
                <w:spacing w:val="-2"/>
                <w:sz w:val="20"/>
              </w:rPr>
              <w:t xml:space="preserve">[describe </w:t>
            </w:r>
            <w:r w:rsidRPr="00EF55A4">
              <w:rPr>
                <w:b/>
                <w:i/>
                <w:spacing w:val="-2"/>
                <w:sz w:val="20"/>
              </w:rPr>
              <w:t>Information System</w:t>
            </w:r>
            <w:r w:rsidRPr="00EF55A4">
              <w:rPr>
                <w:i/>
                <w:spacing w:val="-2"/>
                <w:sz w:val="20"/>
              </w:rPr>
              <w:t>]</w:t>
            </w:r>
          </w:p>
          <w:p w14:paraId="2FABA5F2" w14:textId="77777777" w:rsidR="00EF55A4" w:rsidRPr="00EF55A4" w:rsidRDefault="00EF55A4" w:rsidP="000536CC">
            <w:pPr>
              <w:contextualSpacing/>
              <w:jc w:val="left"/>
              <w:rPr>
                <w:spacing w:val="-2"/>
                <w:sz w:val="20"/>
              </w:rPr>
            </w:pPr>
            <w:r w:rsidRPr="00EF55A4">
              <w:rPr>
                <w:spacing w:val="-2"/>
                <w:sz w:val="20"/>
              </w:rPr>
              <w:t xml:space="preserve">Name of Purchaser: </w:t>
            </w:r>
            <w:r w:rsidRPr="00EF55A4">
              <w:rPr>
                <w:i/>
                <w:spacing w:val="-2"/>
                <w:sz w:val="20"/>
              </w:rPr>
              <w:t xml:space="preserve">[insert </w:t>
            </w:r>
            <w:r w:rsidRPr="00EF55A4">
              <w:rPr>
                <w:b/>
                <w:i/>
                <w:spacing w:val="-2"/>
                <w:sz w:val="20"/>
              </w:rPr>
              <w:t xml:space="preserve">Name of </w:t>
            </w:r>
            <w:proofErr w:type="gramStart"/>
            <w:r w:rsidRPr="00EF55A4">
              <w:rPr>
                <w:b/>
                <w:i/>
                <w:spacing w:val="-2"/>
                <w:sz w:val="20"/>
              </w:rPr>
              <w:t xml:space="preserve">Purchaser </w:t>
            </w:r>
            <w:r w:rsidRPr="00EF55A4">
              <w:rPr>
                <w:i/>
                <w:spacing w:val="-2"/>
                <w:sz w:val="20"/>
              </w:rPr>
              <w:t>]</w:t>
            </w:r>
            <w:proofErr w:type="gramEnd"/>
          </w:p>
          <w:p w14:paraId="6709FA12" w14:textId="77777777" w:rsidR="00EF55A4" w:rsidRPr="00EF55A4" w:rsidRDefault="00EF55A4" w:rsidP="000536CC">
            <w:pPr>
              <w:contextualSpacing/>
              <w:jc w:val="left"/>
              <w:rPr>
                <w:spacing w:val="-2"/>
                <w:sz w:val="20"/>
              </w:rPr>
            </w:pPr>
            <w:r w:rsidRPr="00EF55A4">
              <w:rPr>
                <w:spacing w:val="-2"/>
                <w:sz w:val="20"/>
              </w:rPr>
              <w:t xml:space="preserve">Address: </w:t>
            </w:r>
            <w:r w:rsidRPr="00EF55A4">
              <w:rPr>
                <w:i/>
                <w:spacing w:val="-2"/>
                <w:sz w:val="20"/>
              </w:rPr>
              <w:t xml:space="preserve">[insert </w:t>
            </w:r>
            <w:r w:rsidRPr="00EF55A4">
              <w:rPr>
                <w:b/>
                <w:i/>
                <w:spacing w:val="-2"/>
                <w:sz w:val="20"/>
              </w:rPr>
              <w:t xml:space="preserve">Address of </w:t>
            </w:r>
            <w:proofErr w:type="gramStart"/>
            <w:r w:rsidRPr="00EF55A4">
              <w:rPr>
                <w:b/>
                <w:i/>
                <w:spacing w:val="-2"/>
                <w:sz w:val="20"/>
              </w:rPr>
              <w:t xml:space="preserve">Purchaser </w:t>
            </w:r>
            <w:r w:rsidRPr="00EF55A4">
              <w:rPr>
                <w:i/>
                <w:spacing w:val="-2"/>
                <w:sz w:val="20"/>
              </w:rPr>
              <w:t>]</w:t>
            </w:r>
            <w:proofErr w:type="gramEnd"/>
          </w:p>
        </w:tc>
        <w:tc>
          <w:tcPr>
            <w:tcW w:w="1260" w:type="dxa"/>
          </w:tcPr>
          <w:p w14:paraId="04CB777C" w14:textId="77777777" w:rsidR="00EF55A4" w:rsidRPr="00EF55A4" w:rsidRDefault="00EF55A4" w:rsidP="000536CC">
            <w:pPr>
              <w:contextualSpacing/>
              <w:jc w:val="left"/>
              <w:rPr>
                <w:spacing w:val="-2"/>
                <w:sz w:val="20"/>
              </w:rPr>
            </w:pPr>
            <w:r w:rsidRPr="00EF55A4">
              <w:rPr>
                <w:i/>
                <w:spacing w:val="-2"/>
                <w:sz w:val="20"/>
              </w:rPr>
              <w:t xml:space="preserve">[describe </w:t>
            </w:r>
            <w:r w:rsidRPr="00EF55A4">
              <w:rPr>
                <w:b/>
                <w:i/>
                <w:spacing w:val="-2"/>
                <w:sz w:val="20"/>
              </w:rPr>
              <w:t>role of Bidder under the contract</w:t>
            </w:r>
            <w:r w:rsidRPr="00EF55A4">
              <w:rPr>
                <w:i/>
                <w:spacing w:val="-2"/>
                <w:sz w:val="20"/>
              </w:rPr>
              <w:t>]</w:t>
            </w:r>
          </w:p>
        </w:tc>
      </w:tr>
      <w:tr w:rsidR="00EF55A4" w:rsidRPr="00EF55A4" w14:paraId="1C39127F" w14:textId="77777777" w:rsidTr="000F1795">
        <w:trPr>
          <w:cantSplit/>
        </w:trPr>
        <w:tc>
          <w:tcPr>
            <w:tcW w:w="1080" w:type="dxa"/>
          </w:tcPr>
          <w:p w14:paraId="5BB2D568" w14:textId="77777777" w:rsidR="00EF55A4" w:rsidRPr="00EF55A4" w:rsidRDefault="00EF55A4" w:rsidP="000536CC">
            <w:pPr>
              <w:contextualSpacing/>
              <w:jc w:val="left"/>
              <w:rPr>
                <w:i/>
                <w:spacing w:val="-2"/>
                <w:sz w:val="20"/>
              </w:rPr>
            </w:pPr>
            <w:r w:rsidRPr="00EF55A4">
              <w:rPr>
                <w:i/>
                <w:spacing w:val="-2"/>
                <w:sz w:val="20"/>
              </w:rPr>
              <w:t xml:space="preserve">[insert </w:t>
            </w:r>
            <w:r w:rsidRPr="00EF55A4">
              <w:rPr>
                <w:b/>
                <w:i/>
                <w:spacing w:val="-2"/>
                <w:sz w:val="20"/>
              </w:rPr>
              <w:t>month / year</w:t>
            </w:r>
            <w:r w:rsidRPr="00EF55A4">
              <w:rPr>
                <w:i/>
                <w:spacing w:val="-2"/>
                <w:sz w:val="20"/>
              </w:rPr>
              <w:t>]</w:t>
            </w:r>
          </w:p>
        </w:tc>
        <w:tc>
          <w:tcPr>
            <w:tcW w:w="1170" w:type="dxa"/>
          </w:tcPr>
          <w:p w14:paraId="76B1CF6B" w14:textId="77777777" w:rsidR="00EF55A4" w:rsidRPr="00EF55A4" w:rsidRDefault="00EF55A4" w:rsidP="000536CC">
            <w:pPr>
              <w:contextualSpacing/>
              <w:jc w:val="left"/>
              <w:rPr>
                <w:spacing w:val="-2"/>
                <w:sz w:val="20"/>
              </w:rPr>
            </w:pPr>
            <w:r w:rsidRPr="00EF55A4">
              <w:rPr>
                <w:i/>
                <w:spacing w:val="-2"/>
                <w:sz w:val="20"/>
              </w:rPr>
              <w:t xml:space="preserve">[insert </w:t>
            </w:r>
            <w:r w:rsidRPr="00EF55A4">
              <w:rPr>
                <w:b/>
                <w:i/>
                <w:spacing w:val="-2"/>
                <w:sz w:val="20"/>
              </w:rPr>
              <w:t>month / year</w:t>
            </w:r>
            <w:r w:rsidRPr="00EF55A4">
              <w:rPr>
                <w:i/>
                <w:spacing w:val="-2"/>
                <w:sz w:val="20"/>
              </w:rPr>
              <w:t>]</w:t>
            </w:r>
          </w:p>
        </w:tc>
        <w:tc>
          <w:tcPr>
            <w:tcW w:w="900" w:type="dxa"/>
          </w:tcPr>
          <w:p w14:paraId="1E6F3781" w14:textId="77777777" w:rsidR="00EF55A4" w:rsidRPr="00EF55A4" w:rsidRDefault="00EF55A4" w:rsidP="000536CC">
            <w:pPr>
              <w:contextualSpacing/>
              <w:jc w:val="left"/>
              <w:rPr>
                <w:spacing w:val="-2"/>
                <w:sz w:val="20"/>
              </w:rPr>
            </w:pPr>
            <w:r w:rsidRPr="00EF55A4">
              <w:rPr>
                <w:i/>
                <w:spacing w:val="-2"/>
                <w:sz w:val="20"/>
              </w:rPr>
              <w:t xml:space="preserve">[insert </w:t>
            </w:r>
            <w:r w:rsidRPr="00EF55A4">
              <w:rPr>
                <w:b/>
                <w:i/>
                <w:spacing w:val="-2"/>
                <w:sz w:val="20"/>
              </w:rPr>
              <w:t>number of years</w:t>
            </w:r>
            <w:r w:rsidRPr="00EF55A4">
              <w:rPr>
                <w:i/>
                <w:spacing w:val="-2"/>
                <w:sz w:val="20"/>
              </w:rPr>
              <w:t>]</w:t>
            </w:r>
          </w:p>
        </w:tc>
        <w:tc>
          <w:tcPr>
            <w:tcW w:w="5040" w:type="dxa"/>
          </w:tcPr>
          <w:p w14:paraId="2BB11E9D" w14:textId="77777777" w:rsidR="00EF55A4" w:rsidRPr="00EF55A4" w:rsidRDefault="00EF55A4" w:rsidP="000536CC">
            <w:pPr>
              <w:contextualSpacing/>
              <w:jc w:val="left"/>
              <w:rPr>
                <w:spacing w:val="-2"/>
                <w:sz w:val="20"/>
              </w:rPr>
            </w:pPr>
            <w:r w:rsidRPr="00EF55A4">
              <w:rPr>
                <w:spacing w:val="-2"/>
                <w:sz w:val="20"/>
              </w:rPr>
              <w:t xml:space="preserve">Contract name: </w:t>
            </w:r>
            <w:r w:rsidRPr="00EF55A4">
              <w:rPr>
                <w:i/>
                <w:spacing w:val="-2"/>
                <w:sz w:val="20"/>
              </w:rPr>
              <w:t xml:space="preserve">[insert </w:t>
            </w:r>
            <w:r w:rsidRPr="00EF55A4">
              <w:rPr>
                <w:b/>
                <w:i/>
                <w:spacing w:val="-2"/>
                <w:sz w:val="20"/>
              </w:rPr>
              <w:t xml:space="preserve">Name of </w:t>
            </w:r>
            <w:proofErr w:type="gramStart"/>
            <w:r w:rsidRPr="00EF55A4">
              <w:rPr>
                <w:b/>
                <w:i/>
                <w:spacing w:val="-2"/>
                <w:sz w:val="20"/>
              </w:rPr>
              <w:t xml:space="preserve">Contract </w:t>
            </w:r>
            <w:r w:rsidRPr="00EF55A4">
              <w:rPr>
                <w:i/>
                <w:spacing w:val="-2"/>
                <w:sz w:val="20"/>
              </w:rPr>
              <w:t>]</w:t>
            </w:r>
            <w:proofErr w:type="gramEnd"/>
          </w:p>
          <w:p w14:paraId="44F04334" w14:textId="77777777" w:rsidR="00EF55A4" w:rsidRPr="00EF55A4" w:rsidRDefault="00EF55A4" w:rsidP="000536CC">
            <w:pPr>
              <w:contextualSpacing/>
              <w:jc w:val="left"/>
              <w:rPr>
                <w:spacing w:val="-2"/>
                <w:sz w:val="20"/>
              </w:rPr>
            </w:pPr>
            <w:r w:rsidRPr="00EF55A4">
              <w:rPr>
                <w:spacing w:val="-2"/>
                <w:sz w:val="20"/>
              </w:rPr>
              <w:t xml:space="preserve">Brief Description of the Information System performed by the Bidder: </w:t>
            </w:r>
            <w:r w:rsidRPr="00EF55A4">
              <w:rPr>
                <w:i/>
                <w:spacing w:val="-2"/>
                <w:sz w:val="20"/>
              </w:rPr>
              <w:t xml:space="preserve">[describe </w:t>
            </w:r>
            <w:r w:rsidRPr="00EF55A4">
              <w:rPr>
                <w:b/>
                <w:i/>
                <w:spacing w:val="-2"/>
                <w:sz w:val="20"/>
              </w:rPr>
              <w:t>Information System</w:t>
            </w:r>
            <w:r w:rsidRPr="00EF55A4">
              <w:rPr>
                <w:i/>
                <w:spacing w:val="-2"/>
                <w:sz w:val="20"/>
              </w:rPr>
              <w:t>]</w:t>
            </w:r>
          </w:p>
          <w:p w14:paraId="504EF762" w14:textId="77777777" w:rsidR="00EF55A4" w:rsidRPr="00EF55A4" w:rsidRDefault="00EF55A4" w:rsidP="000536CC">
            <w:pPr>
              <w:contextualSpacing/>
              <w:jc w:val="left"/>
              <w:rPr>
                <w:spacing w:val="-2"/>
                <w:sz w:val="20"/>
              </w:rPr>
            </w:pPr>
            <w:r w:rsidRPr="00EF55A4">
              <w:rPr>
                <w:spacing w:val="-2"/>
                <w:sz w:val="20"/>
              </w:rPr>
              <w:t xml:space="preserve">Name of Purchaser: </w:t>
            </w:r>
            <w:r w:rsidRPr="00EF55A4">
              <w:rPr>
                <w:i/>
                <w:spacing w:val="-2"/>
                <w:sz w:val="20"/>
              </w:rPr>
              <w:t xml:space="preserve">[insert </w:t>
            </w:r>
            <w:r w:rsidRPr="00EF55A4">
              <w:rPr>
                <w:b/>
                <w:i/>
                <w:spacing w:val="-2"/>
                <w:sz w:val="20"/>
              </w:rPr>
              <w:t xml:space="preserve">Name of </w:t>
            </w:r>
            <w:proofErr w:type="gramStart"/>
            <w:r w:rsidRPr="00EF55A4">
              <w:rPr>
                <w:b/>
                <w:i/>
                <w:spacing w:val="-2"/>
                <w:sz w:val="20"/>
              </w:rPr>
              <w:t xml:space="preserve">Purchaser </w:t>
            </w:r>
            <w:r w:rsidRPr="00EF55A4">
              <w:rPr>
                <w:i/>
                <w:spacing w:val="-2"/>
                <w:sz w:val="20"/>
              </w:rPr>
              <w:t>]</w:t>
            </w:r>
            <w:proofErr w:type="gramEnd"/>
          </w:p>
          <w:p w14:paraId="00754E1C" w14:textId="77777777" w:rsidR="00EF55A4" w:rsidRPr="00EF55A4" w:rsidRDefault="00EF55A4" w:rsidP="000536CC">
            <w:pPr>
              <w:contextualSpacing/>
              <w:jc w:val="left"/>
              <w:rPr>
                <w:spacing w:val="-2"/>
                <w:sz w:val="20"/>
              </w:rPr>
            </w:pPr>
            <w:r w:rsidRPr="00EF55A4">
              <w:rPr>
                <w:spacing w:val="-2"/>
                <w:sz w:val="20"/>
              </w:rPr>
              <w:t xml:space="preserve">Address: </w:t>
            </w:r>
            <w:r w:rsidRPr="00EF55A4">
              <w:rPr>
                <w:i/>
                <w:spacing w:val="-2"/>
                <w:sz w:val="20"/>
              </w:rPr>
              <w:t xml:space="preserve">[insert </w:t>
            </w:r>
            <w:r w:rsidRPr="00EF55A4">
              <w:rPr>
                <w:b/>
                <w:i/>
                <w:spacing w:val="-2"/>
                <w:sz w:val="20"/>
              </w:rPr>
              <w:t xml:space="preserve">Address of </w:t>
            </w:r>
            <w:proofErr w:type="gramStart"/>
            <w:r w:rsidRPr="00EF55A4">
              <w:rPr>
                <w:b/>
                <w:i/>
                <w:spacing w:val="-2"/>
                <w:sz w:val="20"/>
              </w:rPr>
              <w:t xml:space="preserve">Purchaser </w:t>
            </w:r>
            <w:r w:rsidRPr="00EF55A4">
              <w:rPr>
                <w:i/>
                <w:spacing w:val="-2"/>
                <w:sz w:val="20"/>
              </w:rPr>
              <w:t>]</w:t>
            </w:r>
            <w:proofErr w:type="gramEnd"/>
          </w:p>
        </w:tc>
        <w:tc>
          <w:tcPr>
            <w:tcW w:w="1260" w:type="dxa"/>
          </w:tcPr>
          <w:p w14:paraId="2F42440A" w14:textId="77777777" w:rsidR="00EF55A4" w:rsidRPr="00EF55A4" w:rsidRDefault="00EF55A4" w:rsidP="000536CC">
            <w:pPr>
              <w:contextualSpacing/>
              <w:jc w:val="left"/>
              <w:rPr>
                <w:spacing w:val="-2"/>
                <w:sz w:val="20"/>
              </w:rPr>
            </w:pPr>
            <w:r w:rsidRPr="00EF55A4">
              <w:rPr>
                <w:i/>
                <w:spacing w:val="-2"/>
                <w:sz w:val="20"/>
              </w:rPr>
              <w:t xml:space="preserve">[describe </w:t>
            </w:r>
            <w:r w:rsidRPr="00EF55A4">
              <w:rPr>
                <w:b/>
                <w:i/>
                <w:spacing w:val="-2"/>
                <w:sz w:val="20"/>
              </w:rPr>
              <w:t>role of Bidder under the contract</w:t>
            </w:r>
            <w:r w:rsidRPr="00EF55A4">
              <w:rPr>
                <w:i/>
                <w:spacing w:val="-2"/>
                <w:sz w:val="20"/>
              </w:rPr>
              <w:t>]</w:t>
            </w:r>
          </w:p>
        </w:tc>
      </w:tr>
    </w:tbl>
    <w:p w14:paraId="23047F43" w14:textId="77777777" w:rsidR="00067A37" w:rsidRDefault="00067A37" w:rsidP="000536CC">
      <w:pPr>
        <w:pStyle w:val="Outline"/>
        <w:suppressAutoHyphens/>
        <w:spacing w:before="0"/>
        <w:contextualSpacing/>
        <w:rPr>
          <w:kern w:val="0"/>
        </w:rPr>
      </w:pPr>
    </w:p>
    <w:p w14:paraId="1EF5CBB4" w14:textId="279BE748" w:rsidR="00C10A6A" w:rsidRPr="00BE7F56" w:rsidRDefault="00C10A6A" w:rsidP="000536CC">
      <w:pPr>
        <w:pStyle w:val="Outline"/>
        <w:suppressAutoHyphens/>
        <w:spacing w:before="0"/>
        <w:contextualSpacing/>
        <w:rPr>
          <w:iCs/>
        </w:rPr>
      </w:pPr>
      <w:r w:rsidRPr="00BE7F56">
        <w:rPr>
          <w:kern w:val="0"/>
        </w:rPr>
        <w:t>*List calendar year for years with contracts with at least nine (9) months activity per year starting with the earliest year</w:t>
      </w:r>
      <w:r w:rsidRPr="00BE7F56">
        <w:rPr>
          <w:kern w:val="0"/>
        </w:rPr>
        <w:br w:type="page"/>
      </w:r>
    </w:p>
    <w:p w14:paraId="18E39F56" w14:textId="6B082121" w:rsidR="00C10A6A" w:rsidRPr="00091FC5" w:rsidRDefault="00C10A6A" w:rsidP="000536CC">
      <w:pPr>
        <w:pStyle w:val="S4-header1"/>
        <w:contextualSpacing/>
        <w:rPr>
          <w:smallCaps/>
        </w:rPr>
      </w:pPr>
      <w:bookmarkStart w:id="533" w:name="_Toc73977654"/>
      <w:r w:rsidRPr="00091FC5">
        <w:rPr>
          <w:smallCaps/>
        </w:rPr>
        <w:lastRenderedPageBreak/>
        <w:t xml:space="preserve">Form EXP – </w:t>
      </w:r>
      <w:r w:rsidR="00067A37" w:rsidRPr="00091FC5">
        <w:rPr>
          <w:smallCaps/>
        </w:rPr>
        <w:t>5</w:t>
      </w:r>
      <w:r w:rsidRPr="00091FC5">
        <w:rPr>
          <w:smallCaps/>
        </w:rPr>
        <w:t>.4.2</w:t>
      </w:r>
      <w:r w:rsidR="009C4206" w:rsidRPr="00091FC5">
        <w:rPr>
          <w:smallCaps/>
        </w:rPr>
        <w:t xml:space="preserve">- </w:t>
      </w:r>
      <w:r w:rsidRPr="00091FC5">
        <w:rPr>
          <w:smallCaps/>
        </w:rPr>
        <w:t>Specific Experience</w:t>
      </w:r>
      <w:bookmarkEnd w:id="533"/>
    </w:p>
    <w:p w14:paraId="3A0CE0BD" w14:textId="77777777" w:rsidR="00EF55A4" w:rsidRDefault="00EF55A4" w:rsidP="000536CC">
      <w:pPr>
        <w:tabs>
          <w:tab w:val="right" w:pos="9000"/>
          <w:tab w:val="right" w:pos="9630"/>
        </w:tabs>
        <w:ind w:right="162"/>
        <w:contextualSpacing/>
      </w:pPr>
      <w:r w:rsidRPr="00BE7F56">
        <w:t>Bidder’s Legal Name</w:t>
      </w:r>
      <w:proofErr w:type="gramStart"/>
      <w:r w:rsidRPr="00BE7F56">
        <w:t xml:space="preserve">:  </w:t>
      </w:r>
      <w:r w:rsidRPr="00E647FD">
        <w:rPr>
          <w:i/>
        </w:rPr>
        <w:t>[</w:t>
      </w:r>
      <w:proofErr w:type="gramEnd"/>
      <w:r w:rsidRPr="00E647FD">
        <w:rPr>
          <w:i/>
        </w:rPr>
        <w:t xml:space="preserve">insert </w:t>
      </w:r>
      <w:r w:rsidRPr="00E647FD">
        <w:rPr>
          <w:b/>
          <w:i/>
        </w:rPr>
        <w:t>Bidder’s Legal Name</w:t>
      </w:r>
      <w:r w:rsidRPr="00E647FD">
        <w:rPr>
          <w:i/>
        </w:rPr>
        <w:t>]</w:t>
      </w:r>
    </w:p>
    <w:p w14:paraId="1B16944B" w14:textId="77777777" w:rsidR="00EF55A4" w:rsidRPr="00BE7F56" w:rsidRDefault="00EF55A4" w:rsidP="000536CC">
      <w:pPr>
        <w:tabs>
          <w:tab w:val="right" w:pos="9000"/>
          <w:tab w:val="right" w:pos="9630"/>
        </w:tabs>
        <w:ind w:right="162"/>
        <w:contextualSpacing/>
      </w:pPr>
      <w:r w:rsidRPr="00BE7F56">
        <w:t>Date</w:t>
      </w:r>
      <w:proofErr w:type="gramStart"/>
      <w:r w:rsidRPr="00BE7F56">
        <w:t xml:space="preserve">:  </w:t>
      </w:r>
      <w:r w:rsidRPr="00FC745C">
        <w:rPr>
          <w:i/>
        </w:rPr>
        <w:t>[</w:t>
      </w:r>
      <w:proofErr w:type="gramEnd"/>
      <w:r w:rsidRPr="00FC745C">
        <w:rPr>
          <w:i/>
        </w:rPr>
        <w:t xml:space="preserve">insert </w:t>
      </w:r>
      <w:r>
        <w:rPr>
          <w:b/>
          <w:i/>
        </w:rPr>
        <w:t>Date</w:t>
      </w:r>
      <w:r w:rsidRPr="00FC745C">
        <w:rPr>
          <w:i/>
        </w:rPr>
        <w:t>]</w:t>
      </w:r>
    </w:p>
    <w:p w14:paraId="4C43CEB9" w14:textId="77777777" w:rsidR="00EF55A4" w:rsidRDefault="00EF55A4" w:rsidP="000536CC">
      <w:pPr>
        <w:tabs>
          <w:tab w:val="right" w:pos="9000"/>
        </w:tabs>
        <w:contextualSpacing/>
        <w:jc w:val="left"/>
      </w:pPr>
      <w:r w:rsidRPr="00BE7F56">
        <w:rPr>
          <w:spacing w:val="-2"/>
        </w:rPr>
        <w:t>JV Member Legal Name</w:t>
      </w:r>
      <w:proofErr w:type="gramStart"/>
      <w:r w:rsidRPr="00BE7F56">
        <w:rPr>
          <w:spacing w:val="-2"/>
        </w:rPr>
        <w:t xml:space="preserve">:  </w:t>
      </w:r>
      <w:r w:rsidRPr="00FC745C">
        <w:rPr>
          <w:i/>
        </w:rPr>
        <w:t>[</w:t>
      </w:r>
      <w:proofErr w:type="gramEnd"/>
      <w:r w:rsidRPr="00FC745C">
        <w:rPr>
          <w:i/>
        </w:rPr>
        <w:t xml:space="preserve">insert </w:t>
      </w:r>
      <w:r>
        <w:rPr>
          <w:b/>
          <w:i/>
        </w:rPr>
        <w:t>JV Member</w:t>
      </w:r>
      <w:r w:rsidRPr="00FC745C">
        <w:rPr>
          <w:b/>
          <w:i/>
        </w:rPr>
        <w:t xml:space="preserve"> Legal Name</w:t>
      </w:r>
      <w:r w:rsidRPr="00FC745C">
        <w:rPr>
          <w:i/>
        </w:rPr>
        <w:t>]</w:t>
      </w:r>
      <w:r w:rsidRPr="00BE7F56">
        <w:tab/>
      </w:r>
    </w:p>
    <w:p w14:paraId="605E6200" w14:textId="77777777" w:rsidR="00EF55A4" w:rsidRPr="00BE7F56" w:rsidRDefault="00EF55A4" w:rsidP="000536CC">
      <w:pPr>
        <w:tabs>
          <w:tab w:val="right" w:pos="9000"/>
        </w:tabs>
        <w:contextualSpacing/>
        <w:jc w:val="left"/>
      </w:pPr>
      <w:r w:rsidRPr="00BE7F56">
        <w:t>RFB No.</w:t>
      </w:r>
      <w:proofErr w:type="gramStart"/>
      <w:r w:rsidRPr="00BE7F56">
        <w:t xml:space="preserve">:  </w:t>
      </w:r>
      <w:r w:rsidRPr="00FC745C">
        <w:rPr>
          <w:i/>
        </w:rPr>
        <w:t>[</w:t>
      </w:r>
      <w:proofErr w:type="gramEnd"/>
      <w:r w:rsidRPr="00FC745C">
        <w:rPr>
          <w:i/>
        </w:rPr>
        <w:t xml:space="preserve">insert </w:t>
      </w:r>
      <w:r>
        <w:rPr>
          <w:b/>
          <w:i/>
        </w:rPr>
        <w:t>RFB number</w:t>
      </w:r>
      <w:r w:rsidRPr="00FC745C">
        <w:rPr>
          <w:i/>
        </w:rPr>
        <w:t>]</w:t>
      </w:r>
    </w:p>
    <w:p w14:paraId="1FE28F31" w14:textId="77777777" w:rsidR="00EF55A4" w:rsidRPr="00BE7F56" w:rsidRDefault="00EF55A4" w:rsidP="000536CC">
      <w:pPr>
        <w:tabs>
          <w:tab w:val="right" w:pos="9000"/>
          <w:tab w:val="right" w:pos="9630"/>
        </w:tabs>
        <w:contextualSpacing/>
      </w:pPr>
      <w:r w:rsidRPr="00BE7F56">
        <w:t xml:space="preserve">   </w:t>
      </w:r>
      <w:r w:rsidRPr="00BE7F56">
        <w:tab/>
        <w:t>Page _______ of _______ pages</w:t>
      </w:r>
    </w:p>
    <w:p w14:paraId="46CD0770" w14:textId="77777777" w:rsidR="00C10A6A" w:rsidRPr="00BE7F56" w:rsidRDefault="00C10A6A" w:rsidP="000536CC">
      <w:pPr>
        <w:pStyle w:val="Outline"/>
        <w:suppressAutoHyphens/>
        <w:spacing w:before="120"/>
        <w:contextualSpacing/>
        <w:rPr>
          <w:spacing w:val="-2"/>
          <w:kern w:val="0"/>
        </w:rPr>
      </w:pPr>
    </w:p>
    <w:tbl>
      <w:tblPr>
        <w:tblW w:w="8740" w:type="dxa"/>
        <w:tblInd w:w="72" w:type="dxa"/>
        <w:tblLayout w:type="fixed"/>
        <w:tblCellMar>
          <w:left w:w="72" w:type="dxa"/>
          <w:right w:w="72" w:type="dxa"/>
        </w:tblCellMar>
        <w:tblLook w:val="0000" w:firstRow="0" w:lastRow="0" w:firstColumn="0" w:lastColumn="0" w:noHBand="0" w:noVBand="0"/>
      </w:tblPr>
      <w:tblGrid>
        <w:gridCol w:w="3996"/>
        <w:gridCol w:w="1474"/>
        <w:gridCol w:w="1713"/>
        <w:gridCol w:w="1557"/>
      </w:tblGrid>
      <w:tr w:rsidR="00C10A6A" w:rsidRPr="00BE7F56" w14:paraId="3CD2839D" w14:textId="77777777" w:rsidTr="00D657D9">
        <w:trPr>
          <w:cantSplit/>
          <w:tblHeader/>
        </w:trPr>
        <w:tc>
          <w:tcPr>
            <w:tcW w:w="3996" w:type="dxa"/>
            <w:tcBorders>
              <w:top w:val="single" w:sz="6" w:space="0" w:color="auto"/>
              <w:left w:val="single" w:sz="6" w:space="0" w:color="auto"/>
              <w:bottom w:val="single" w:sz="6" w:space="0" w:color="auto"/>
              <w:right w:val="single" w:sz="6" w:space="0" w:color="auto"/>
            </w:tcBorders>
          </w:tcPr>
          <w:p w14:paraId="42A33ED6" w14:textId="77777777" w:rsidR="00C10A6A" w:rsidRPr="00BE7F56" w:rsidRDefault="00C10A6A" w:rsidP="000536CC">
            <w:pPr>
              <w:spacing w:before="60" w:after="60"/>
              <w:contextualSpacing/>
              <w:jc w:val="left"/>
              <w:rPr>
                <w:b/>
                <w:spacing w:val="-2"/>
                <w:szCs w:val="24"/>
              </w:rPr>
            </w:pPr>
            <w:r w:rsidRPr="00BE7F56">
              <w:rPr>
                <w:b/>
                <w:spacing w:val="-2"/>
                <w:szCs w:val="24"/>
              </w:rPr>
              <w:t>Similar Contract Number:  ___ of ___ required.</w:t>
            </w:r>
          </w:p>
        </w:tc>
        <w:tc>
          <w:tcPr>
            <w:tcW w:w="4744" w:type="dxa"/>
            <w:gridSpan w:val="3"/>
            <w:tcBorders>
              <w:top w:val="single" w:sz="6" w:space="0" w:color="auto"/>
              <w:left w:val="single" w:sz="6" w:space="0" w:color="auto"/>
              <w:bottom w:val="single" w:sz="6" w:space="0" w:color="auto"/>
              <w:right w:val="single" w:sz="6" w:space="0" w:color="auto"/>
            </w:tcBorders>
          </w:tcPr>
          <w:p w14:paraId="0BAE67D8" w14:textId="77777777" w:rsidR="00C10A6A" w:rsidRPr="00BE7F56" w:rsidRDefault="00C10A6A" w:rsidP="000536CC">
            <w:pPr>
              <w:spacing w:before="60" w:after="60"/>
              <w:contextualSpacing/>
              <w:jc w:val="center"/>
              <w:rPr>
                <w:b/>
                <w:spacing w:val="-2"/>
                <w:szCs w:val="24"/>
              </w:rPr>
            </w:pPr>
            <w:r w:rsidRPr="00BE7F56">
              <w:rPr>
                <w:b/>
                <w:spacing w:val="-2"/>
                <w:szCs w:val="24"/>
              </w:rPr>
              <w:t>Information</w:t>
            </w:r>
          </w:p>
        </w:tc>
      </w:tr>
      <w:tr w:rsidR="00C10A6A" w:rsidRPr="00BE7F56" w14:paraId="70E49E85" w14:textId="77777777" w:rsidTr="00D657D9">
        <w:trPr>
          <w:cantSplit/>
        </w:trPr>
        <w:tc>
          <w:tcPr>
            <w:tcW w:w="3996" w:type="dxa"/>
            <w:tcBorders>
              <w:top w:val="single" w:sz="6" w:space="0" w:color="auto"/>
              <w:left w:val="single" w:sz="6" w:space="0" w:color="auto"/>
              <w:bottom w:val="single" w:sz="6" w:space="0" w:color="auto"/>
              <w:right w:val="single" w:sz="6" w:space="0" w:color="auto"/>
            </w:tcBorders>
          </w:tcPr>
          <w:p w14:paraId="730FF613" w14:textId="77777777" w:rsidR="00C10A6A" w:rsidRPr="00BE7F56" w:rsidRDefault="00C10A6A" w:rsidP="000536CC">
            <w:pPr>
              <w:pStyle w:val="BodyText"/>
              <w:spacing w:before="60" w:after="60"/>
              <w:contextualSpacing/>
            </w:pPr>
            <w:r w:rsidRPr="00BE7F56">
              <w:t>Contract Identification</w:t>
            </w:r>
          </w:p>
        </w:tc>
        <w:tc>
          <w:tcPr>
            <w:tcW w:w="4744" w:type="dxa"/>
            <w:gridSpan w:val="3"/>
            <w:tcBorders>
              <w:top w:val="single" w:sz="6" w:space="0" w:color="auto"/>
              <w:left w:val="single" w:sz="6" w:space="0" w:color="auto"/>
              <w:bottom w:val="single" w:sz="6" w:space="0" w:color="auto"/>
              <w:right w:val="single" w:sz="6" w:space="0" w:color="auto"/>
            </w:tcBorders>
          </w:tcPr>
          <w:p w14:paraId="46602127" w14:textId="7F917224" w:rsidR="00C10A6A" w:rsidRPr="000617BC" w:rsidRDefault="000617BC" w:rsidP="000536CC">
            <w:pPr>
              <w:pStyle w:val="BodyText"/>
              <w:spacing w:before="60" w:after="60"/>
              <w:contextualSpacing/>
              <w:rPr>
                <w:i/>
              </w:rPr>
            </w:pPr>
            <w:r w:rsidRPr="000617BC">
              <w:rPr>
                <w:i/>
              </w:rPr>
              <w:t xml:space="preserve">[insert </w:t>
            </w:r>
            <w:r w:rsidRPr="000617BC">
              <w:rPr>
                <w:b/>
                <w:i/>
              </w:rPr>
              <w:t>Contract ID</w:t>
            </w:r>
            <w:r w:rsidRPr="000617BC">
              <w:rPr>
                <w:i/>
              </w:rPr>
              <w:t>]</w:t>
            </w:r>
          </w:p>
        </w:tc>
      </w:tr>
      <w:tr w:rsidR="00C10A6A" w:rsidRPr="00BE7F56" w14:paraId="15AA92D9" w14:textId="77777777" w:rsidTr="00D657D9">
        <w:trPr>
          <w:cantSplit/>
        </w:trPr>
        <w:tc>
          <w:tcPr>
            <w:tcW w:w="3996" w:type="dxa"/>
            <w:tcBorders>
              <w:top w:val="single" w:sz="6" w:space="0" w:color="auto"/>
              <w:left w:val="single" w:sz="6" w:space="0" w:color="auto"/>
              <w:bottom w:val="single" w:sz="6" w:space="0" w:color="auto"/>
              <w:right w:val="single" w:sz="6" w:space="0" w:color="auto"/>
            </w:tcBorders>
          </w:tcPr>
          <w:p w14:paraId="0DA24DDA" w14:textId="77777777" w:rsidR="00C10A6A" w:rsidRPr="00BE7F56" w:rsidRDefault="00C10A6A" w:rsidP="000536CC">
            <w:pPr>
              <w:pStyle w:val="BodyText"/>
              <w:spacing w:before="60" w:after="60"/>
              <w:contextualSpacing/>
            </w:pPr>
            <w:r w:rsidRPr="00BE7F56">
              <w:t xml:space="preserve">Award date </w:t>
            </w:r>
          </w:p>
          <w:p w14:paraId="26916FA6" w14:textId="77777777" w:rsidR="00C10A6A" w:rsidRPr="00BE7F56" w:rsidRDefault="00C10A6A" w:rsidP="000536CC">
            <w:pPr>
              <w:pStyle w:val="BodyText"/>
              <w:spacing w:before="60" w:after="60"/>
              <w:contextualSpacing/>
            </w:pPr>
            <w:r w:rsidRPr="00BE7F56">
              <w:t>Completion date</w:t>
            </w:r>
          </w:p>
        </w:tc>
        <w:tc>
          <w:tcPr>
            <w:tcW w:w="4744" w:type="dxa"/>
            <w:gridSpan w:val="3"/>
            <w:tcBorders>
              <w:top w:val="single" w:sz="6" w:space="0" w:color="auto"/>
              <w:left w:val="nil"/>
              <w:bottom w:val="single" w:sz="6" w:space="0" w:color="auto"/>
              <w:right w:val="single" w:sz="6" w:space="0" w:color="auto"/>
            </w:tcBorders>
          </w:tcPr>
          <w:p w14:paraId="347509C6" w14:textId="09D4BF53" w:rsidR="00C10A6A" w:rsidRPr="00BE7F56" w:rsidRDefault="000617BC" w:rsidP="000536CC">
            <w:pPr>
              <w:pStyle w:val="BodyText"/>
              <w:spacing w:before="60" w:after="60"/>
              <w:contextualSpacing/>
            </w:pPr>
            <w:r w:rsidRPr="00FC745C">
              <w:rPr>
                <w:i/>
              </w:rPr>
              <w:t xml:space="preserve">[insert </w:t>
            </w:r>
            <w:r w:rsidRPr="000617BC">
              <w:rPr>
                <w:b/>
                <w:i/>
              </w:rPr>
              <w:t>Date of</w:t>
            </w:r>
            <w:r>
              <w:rPr>
                <w:i/>
              </w:rPr>
              <w:t xml:space="preserve"> </w:t>
            </w:r>
            <w:r>
              <w:rPr>
                <w:b/>
                <w:i/>
              </w:rPr>
              <w:t>Award</w:t>
            </w:r>
          </w:p>
          <w:p w14:paraId="0904BBF0" w14:textId="41BC8A86" w:rsidR="00C10A6A" w:rsidRPr="00BE7F56" w:rsidRDefault="000617BC" w:rsidP="000536CC">
            <w:pPr>
              <w:pStyle w:val="BodyText"/>
              <w:spacing w:before="60" w:after="60"/>
              <w:contextualSpacing/>
            </w:pPr>
            <w:r w:rsidRPr="00FC745C">
              <w:rPr>
                <w:i/>
              </w:rPr>
              <w:t xml:space="preserve">[insert </w:t>
            </w:r>
            <w:r w:rsidRPr="00FC745C">
              <w:rPr>
                <w:b/>
                <w:i/>
              </w:rPr>
              <w:t>Date of</w:t>
            </w:r>
            <w:r>
              <w:rPr>
                <w:i/>
              </w:rPr>
              <w:t xml:space="preserve"> </w:t>
            </w:r>
            <w:r>
              <w:rPr>
                <w:b/>
                <w:i/>
              </w:rPr>
              <w:t>Completion</w:t>
            </w:r>
          </w:p>
        </w:tc>
      </w:tr>
      <w:tr w:rsidR="00C10A6A" w:rsidRPr="00BE7F56" w14:paraId="7D8C8977" w14:textId="77777777" w:rsidTr="00D657D9">
        <w:trPr>
          <w:cantSplit/>
        </w:trPr>
        <w:tc>
          <w:tcPr>
            <w:tcW w:w="3996" w:type="dxa"/>
            <w:tcBorders>
              <w:top w:val="single" w:sz="6" w:space="0" w:color="auto"/>
              <w:left w:val="single" w:sz="6" w:space="0" w:color="auto"/>
              <w:bottom w:val="single" w:sz="6" w:space="0" w:color="auto"/>
              <w:right w:val="single" w:sz="6" w:space="0" w:color="auto"/>
            </w:tcBorders>
          </w:tcPr>
          <w:p w14:paraId="4BD04C33" w14:textId="77777777" w:rsidR="00C10A6A" w:rsidRPr="00BE7F56" w:rsidRDefault="00C10A6A" w:rsidP="000536CC">
            <w:pPr>
              <w:pStyle w:val="BodyText"/>
              <w:spacing w:before="60" w:after="60"/>
              <w:contextualSpacing/>
            </w:pPr>
          </w:p>
        </w:tc>
        <w:tc>
          <w:tcPr>
            <w:tcW w:w="4744" w:type="dxa"/>
            <w:gridSpan w:val="3"/>
            <w:tcBorders>
              <w:top w:val="single" w:sz="6" w:space="0" w:color="auto"/>
              <w:left w:val="nil"/>
              <w:bottom w:val="single" w:sz="6" w:space="0" w:color="auto"/>
              <w:right w:val="single" w:sz="4" w:space="0" w:color="auto"/>
            </w:tcBorders>
          </w:tcPr>
          <w:p w14:paraId="1108114E" w14:textId="77777777" w:rsidR="00C10A6A" w:rsidRPr="00BE7F56" w:rsidRDefault="00C10A6A" w:rsidP="000536CC">
            <w:pPr>
              <w:pStyle w:val="BodyText"/>
              <w:spacing w:before="60" w:after="60"/>
              <w:contextualSpacing/>
            </w:pPr>
          </w:p>
        </w:tc>
      </w:tr>
      <w:tr w:rsidR="00C10A6A" w:rsidRPr="00BE7F56" w14:paraId="02577D4C" w14:textId="77777777" w:rsidTr="00D657D9">
        <w:trPr>
          <w:cantSplit/>
        </w:trPr>
        <w:tc>
          <w:tcPr>
            <w:tcW w:w="3996" w:type="dxa"/>
            <w:tcBorders>
              <w:top w:val="single" w:sz="6" w:space="0" w:color="auto"/>
              <w:left w:val="single" w:sz="6" w:space="0" w:color="auto"/>
              <w:bottom w:val="single" w:sz="6" w:space="0" w:color="auto"/>
              <w:right w:val="single" w:sz="6" w:space="0" w:color="auto"/>
            </w:tcBorders>
          </w:tcPr>
          <w:p w14:paraId="138299E9" w14:textId="77777777" w:rsidR="00C10A6A" w:rsidRPr="00BE7F56" w:rsidRDefault="00C10A6A" w:rsidP="000536CC">
            <w:pPr>
              <w:spacing w:before="60" w:after="60"/>
              <w:contextualSpacing/>
              <w:rPr>
                <w:spacing w:val="-2"/>
              </w:rPr>
            </w:pPr>
            <w:r w:rsidRPr="00BE7F56">
              <w:rPr>
                <w:spacing w:val="-2"/>
              </w:rPr>
              <w:t>Role in Contract</w:t>
            </w:r>
          </w:p>
        </w:tc>
        <w:tc>
          <w:tcPr>
            <w:tcW w:w="1474" w:type="dxa"/>
            <w:tcBorders>
              <w:top w:val="single" w:sz="6" w:space="0" w:color="auto"/>
              <w:left w:val="nil"/>
              <w:bottom w:val="single" w:sz="6" w:space="0" w:color="auto"/>
              <w:right w:val="single" w:sz="6" w:space="0" w:color="auto"/>
            </w:tcBorders>
          </w:tcPr>
          <w:p w14:paraId="145746E8" w14:textId="77777777" w:rsidR="00C10A6A" w:rsidRPr="00BE7F56" w:rsidRDefault="00C10A6A" w:rsidP="000536CC">
            <w:pPr>
              <w:spacing w:before="60" w:after="60"/>
              <w:contextualSpacing/>
              <w:jc w:val="center"/>
              <w:rPr>
                <w:sz w:val="36"/>
              </w:rPr>
            </w:pPr>
            <w:r w:rsidRPr="00BE7F56">
              <w:rPr>
                <w:sz w:val="36"/>
              </w:rPr>
              <w:sym w:font="Symbol" w:char="F07F"/>
            </w:r>
            <w:r w:rsidRPr="00BE7F56">
              <w:rPr>
                <w:sz w:val="36"/>
              </w:rPr>
              <w:t xml:space="preserve"> </w:t>
            </w:r>
            <w:r w:rsidRPr="00BE7F56">
              <w:rPr>
                <w:sz w:val="36"/>
              </w:rPr>
              <w:br/>
            </w:r>
            <w:r w:rsidRPr="00BE7F56">
              <w:t xml:space="preserve">Prime Supplier </w:t>
            </w:r>
          </w:p>
        </w:tc>
        <w:tc>
          <w:tcPr>
            <w:tcW w:w="1713" w:type="dxa"/>
            <w:tcBorders>
              <w:top w:val="single" w:sz="6" w:space="0" w:color="auto"/>
              <w:left w:val="nil"/>
              <w:bottom w:val="single" w:sz="6" w:space="0" w:color="auto"/>
              <w:right w:val="single" w:sz="6" w:space="0" w:color="auto"/>
            </w:tcBorders>
          </w:tcPr>
          <w:p w14:paraId="7347DBCA" w14:textId="77777777" w:rsidR="00C10A6A" w:rsidRPr="00BE7F56" w:rsidRDefault="00C10A6A" w:rsidP="000536CC">
            <w:pPr>
              <w:spacing w:before="60" w:after="60"/>
              <w:contextualSpacing/>
              <w:jc w:val="center"/>
              <w:rPr>
                <w:spacing w:val="-2"/>
                <w:sz w:val="36"/>
              </w:rPr>
            </w:pPr>
            <w:r w:rsidRPr="00BE7F56">
              <w:rPr>
                <w:sz w:val="36"/>
              </w:rPr>
              <w:sym w:font="Symbol" w:char="F07F"/>
            </w:r>
            <w:r w:rsidRPr="00BE7F56">
              <w:rPr>
                <w:sz w:val="36"/>
              </w:rPr>
              <w:t xml:space="preserve"> </w:t>
            </w:r>
            <w:r w:rsidRPr="00BE7F56">
              <w:rPr>
                <w:sz w:val="36"/>
              </w:rPr>
              <w:br/>
            </w:r>
            <w:r w:rsidRPr="00BE7F56">
              <w:t>Management Contractor</w:t>
            </w:r>
          </w:p>
        </w:tc>
        <w:tc>
          <w:tcPr>
            <w:tcW w:w="1557" w:type="dxa"/>
            <w:tcBorders>
              <w:top w:val="single" w:sz="6" w:space="0" w:color="auto"/>
              <w:left w:val="single" w:sz="6" w:space="0" w:color="auto"/>
              <w:bottom w:val="single" w:sz="6" w:space="0" w:color="auto"/>
              <w:right w:val="single" w:sz="6" w:space="0" w:color="auto"/>
            </w:tcBorders>
          </w:tcPr>
          <w:p w14:paraId="26C7C65A" w14:textId="77777777" w:rsidR="00C10A6A" w:rsidRPr="00BE7F56" w:rsidRDefault="00C10A6A" w:rsidP="000536CC">
            <w:pPr>
              <w:spacing w:before="60" w:after="60"/>
              <w:contextualSpacing/>
              <w:jc w:val="center"/>
            </w:pPr>
            <w:r w:rsidRPr="00BE7F56">
              <w:rPr>
                <w:sz w:val="36"/>
              </w:rPr>
              <w:sym w:font="Symbol" w:char="F07F"/>
            </w:r>
            <w:r w:rsidRPr="00BE7F56">
              <w:rPr>
                <w:sz w:val="36"/>
              </w:rPr>
              <w:t xml:space="preserve"> </w:t>
            </w:r>
            <w:r w:rsidRPr="00BE7F56">
              <w:t>Subcontractor</w:t>
            </w:r>
          </w:p>
          <w:p w14:paraId="591128CF" w14:textId="77777777" w:rsidR="00C10A6A" w:rsidRPr="00BE7F56" w:rsidRDefault="00C10A6A" w:rsidP="000536CC">
            <w:pPr>
              <w:spacing w:before="60" w:after="60"/>
              <w:contextualSpacing/>
              <w:jc w:val="center"/>
              <w:rPr>
                <w:spacing w:val="-2"/>
                <w:sz w:val="36"/>
              </w:rPr>
            </w:pPr>
          </w:p>
        </w:tc>
      </w:tr>
      <w:tr w:rsidR="00C10A6A" w:rsidRPr="00BE7F56" w14:paraId="3E73A89F" w14:textId="77777777" w:rsidTr="00D657D9">
        <w:trPr>
          <w:cantSplit/>
        </w:trPr>
        <w:tc>
          <w:tcPr>
            <w:tcW w:w="3996" w:type="dxa"/>
            <w:tcBorders>
              <w:top w:val="single" w:sz="6" w:space="0" w:color="auto"/>
              <w:left w:val="single" w:sz="6" w:space="0" w:color="auto"/>
              <w:bottom w:val="single" w:sz="6" w:space="0" w:color="auto"/>
              <w:right w:val="single" w:sz="6" w:space="0" w:color="auto"/>
            </w:tcBorders>
          </w:tcPr>
          <w:p w14:paraId="716E75E4" w14:textId="77777777" w:rsidR="00C10A6A" w:rsidRPr="00BE7F56" w:rsidRDefault="00C10A6A" w:rsidP="000536CC">
            <w:pPr>
              <w:pStyle w:val="BodyText"/>
              <w:spacing w:before="60" w:after="60"/>
              <w:contextualSpacing/>
            </w:pPr>
            <w:r w:rsidRPr="00BE7F56">
              <w:t>Total contract amount</w:t>
            </w:r>
          </w:p>
        </w:tc>
        <w:tc>
          <w:tcPr>
            <w:tcW w:w="3187" w:type="dxa"/>
            <w:gridSpan w:val="2"/>
            <w:tcBorders>
              <w:top w:val="single" w:sz="6" w:space="0" w:color="auto"/>
              <w:left w:val="nil"/>
              <w:bottom w:val="single" w:sz="6" w:space="0" w:color="auto"/>
              <w:right w:val="single" w:sz="6" w:space="0" w:color="auto"/>
            </w:tcBorders>
          </w:tcPr>
          <w:p w14:paraId="35ADAF41" w14:textId="38E2CF1C" w:rsidR="00C10A6A" w:rsidRPr="000617BC" w:rsidRDefault="00C10A6A" w:rsidP="000536CC">
            <w:pPr>
              <w:pStyle w:val="BodyText"/>
              <w:spacing w:before="60" w:after="60"/>
              <w:contextualSpacing/>
              <w:rPr>
                <w:i/>
              </w:rPr>
            </w:pPr>
          </w:p>
        </w:tc>
        <w:tc>
          <w:tcPr>
            <w:tcW w:w="1557" w:type="dxa"/>
            <w:tcBorders>
              <w:top w:val="single" w:sz="6" w:space="0" w:color="auto"/>
              <w:left w:val="single" w:sz="6" w:space="0" w:color="auto"/>
              <w:bottom w:val="single" w:sz="6" w:space="0" w:color="auto"/>
              <w:right w:val="single" w:sz="6" w:space="0" w:color="auto"/>
            </w:tcBorders>
          </w:tcPr>
          <w:p w14:paraId="63293218" w14:textId="407DEC55" w:rsidR="00C10A6A" w:rsidRPr="00BE7F56" w:rsidRDefault="00C10A6A" w:rsidP="000536CC">
            <w:pPr>
              <w:pStyle w:val="BodyText"/>
              <w:spacing w:before="60" w:after="60"/>
              <w:contextualSpacing/>
            </w:pPr>
          </w:p>
        </w:tc>
      </w:tr>
      <w:tr w:rsidR="00C10A6A" w:rsidRPr="00BE7F56" w14:paraId="62C8EDB2" w14:textId="77777777" w:rsidTr="00D657D9">
        <w:trPr>
          <w:cantSplit/>
        </w:trPr>
        <w:tc>
          <w:tcPr>
            <w:tcW w:w="3996" w:type="dxa"/>
            <w:tcBorders>
              <w:top w:val="single" w:sz="6" w:space="0" w:color="auto"/>
              <w:left w:val="single" w:sz="6" w:space="0" w:color="auto"/>
              <w:bottom w:val="single" w:sz="6" w:space="0" w:color="auto"/>
              <w:right w:val="single" w:sz="6" w:space="0" w:color="auto"/>
            </w:tcBorders>
          </w:tcPr>
          <w:p w14:paraId="7618B6CC" w14:textId="77777777" w:rsidR="00C10A6A" w:rsidRPr="00BE7F56" w:rsidRDefault="00C10A6A" w:rsidP="000536CC">
            <w:pPr>
              <w:pStyle w:val="BodyText"/>
              <w:spacing w:before="60" w:after="60"/>
              <w:contextualSpacing/>
            </w:pPr>
            <w:r w:rsidRPr="00BE7F56">
              <w:t>If member in a JV or subcontractor, specify participation of total contract amount</w:t>
            </w:r>
          </w:p>
        </w:tc>
        <w:tc>
          <w:tcPr>
            <w:tcW w:w="1474" w:type="dxa"/>
            <w:tcBorders>
              <w:top w:val="single" w:sz="6" w:space="0" w:color="auto"/>
              <w:left w:val="nil"/>
              <w:bottom w:val="single" w:sz="6" w:space="0" w:color="auto"/>
              <w:right w:val="single" w:sz="6" w:space="0" w:color="auto"/>
            </w:tcBorders>
          </w:tcPr>
          <w:p w14:paraId="319A7331" w14:textId="26318351" w:rsidR="00C10A6A" w:rsidRPr="00BE7F56" w:rsidRDefault="00C10A6A" w:rsidP="000536CC">
            <w:pPr>
              <w:pStyle w:val="BodyText"/>
              <w:spacing w:before="60" w:after="60"/>
              <w:contextualSpacing/>
            </w:pPr>
          </w:p>
        </w:tc>
        <w:tc>
          <w:tcPr>
            <w:tcW w:w="1713" w:type="dxa"/>
            <w:tcBorders>
              <w:top w:val="single" w:sz="6" w:space="0" w:color="auto"/>
              <w:left w:val="single" w:sz="6" w:space="0" w:color="auto"/>
              <w:bottom w:val="single" w:sz="6" w:space="0" w:color="auto"/>
              <w:right w:val="single" w:sz="6" w:space="0" w:color="auto"/>
            </w:tcBorders>
          </w:tcPr>
          <w:p w14:paraId="326BD11C" w14:textId="615C0201" w:rsidR="00C10A6A" w:rsidRPr="00BE7F56" w:rsidRDefault="00C10A6A" w:rsidP="000536CC">
            <w:pPr>
              <w:pStyle w:val="BodyText"/>
              <w:spacing w:before="60" w:after="60"/>
              <w:contextualSpacing/>
            </w:pPr>
          </w:p>
        </w:tc>
        <w:tc>
          <w:tcPr>
            <w:tcW w:w="1557" w:type="dxa"/>
            <w:tcBorders>
              <w:top w:val="single" w:sz="6" w:space="0" w:color="auto"/>
              <w:left w:val="single" w:sz="6" w:space="0" w:color="auto"/>
              <w:bottom w:val="single" w:sz="6" w:space="0" w:color="auto"/>
              <w:right w:val="single" w:sz="6" w:space="0" w:color="auto"/>
            </w:tcBorders>
          </w:tcPr>
          <w:p w14:paraId="1759957F" w14:textId="08A621A6" w:rsidR="00C10A6A" w:rsidRPr="00BE7F56" w:rsidRDefault="00C10A6A" w:rsidP="000536CC">
            <w:pPr>
              <w:pStyle w:val="BodyText"/>
              <w:spacing w:before="60" w:after="60"/>
              <w:contextualSpacing/>
            </w:pPr>
          </w:p>
        </w:tc>
      </w:tr>
      <w:tr w:rsidR="00C10A6A" w:rsidRPr="00BE7F56" w14:paraId="51D2A0E6" w14:textId="77777777" w:rsidTr="00D657D9">
        <w:trPr>
          <w:cantSplit/>
        </w:trPr>
        <w:tc>
          <w:tcPr>
            <w:tcW w:w="3996" w:type="dxa"/>
            <w:tcBorders>
              <w:top w:val="single" w:sz="6" w:space="0" w:color="auto"/>
              <w:left w:val="single" w:sz="6" w:space="0" w:color="auto"/>
              <w:bottom w:val="single" w:sz="6" w:space="0" w:color="auto"/>
              <w:right w:val="single" w:sz="6" w:space="0" w:color="auto"/>
            </w:tcBorders>
          </w:tcPr>
          <w:p w14:paraId="5153A738" w14:textId="77777777" w:rsidR="00C10A6A" w:rsidRPr="00BE7F56" w:rsidRDefault="00C10A6A" w:rsidP="000536CC">
            <w:pPr>
              <w:pStyle w:val="BodyText"/>
              <w:spacing w:before="60" w:after="60"/>
              <w:contextualSpacing/>
            </w:pPr>
            <w:r w:rsidRPr="00BE7F56">
              <w:t>Purchaser’s Name:</w:t>
            </w:r>
          </w:p>
        </w:tc>
        <w:tc>
          <w:tcPr>
            <w:tcW w:w="4744" w:type="dxa"/>
            <w:gridSpan w:val="3"/>
            <w:tcBorders>
              <w:top w:val="single" w:sz="6" w:space="0" w:color="auto"/>
              <w:left w:val="nil"/>
              <w:bottom w:val="single" w:sz="6" w:space="0" w:color="auto"/>
              <w:right w:val="single" w:sz="6" w:space="0" w:color="auto"/>
            </w:tcBorders>
          </w:tcPr>
          <w:p w14:paraId="1142FC38" w14:textId="2EB5FA55" w:rsidR="00C10A6A" w:rsidRPr="00ED4425" w:rsidRDefault="00241B13" w:rsidP="000536CC">
            <w:pPr>
              <w:pStyle w:val="BodyText"/>
              <w:spacing w:before="60" w:after="60"/>
              <w:contextualSpacing/>
              <w:rPr>
                <w:i/>
              </w:rPr>
            </w:pP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t>_____________________________________</w:t>
            </w:r>
          </w:p>
        </w:tc>
      </w:tr>
      <w:tr w:rsidR="00241B13" w:rsidRPr="00BE7F56" w14:paraId="42D3C675" w14:textId="77777777" w:rsidTr="00D657D9">
        <w:trPr>
          <w:cantSplit/>
        </w:trPr>
        <w:tc>
          <w:tcPr>
            <w:tcW w:w="3996" w:type="dxa"/>
            <w:tcBorders>
              <w:top w:val="single" w:sz="6" w:space="0" w:color="auto"/>
              <w:left w:val="single" w:sz="6" w:space="0" w:color="auto"/>
              <w:bottom w:val="single" w:sz="6" w:space="0" w:color="auto"/>
              <w:right w:val="single" w:sz="6" w:space="0" w:color="auto"/>
            </w:tcBorders>
          </w:tcPr>
          <w:p w14:paraId="18736602" w14:textId="77777777" w:rsidR="00241B13" w:rsidRPr="00BE7F56" w:rsidRDefault="00241B13" w:rsidP="000536CC">
            <w:pPr>
              <w:pStyle w:val="BodyText"/>
              <w:spacing w:before="60" w:after="60"/>
              <w:contextualSpacing/>
            </w:pPr>
            <w:r w:rsidRPr="00BE7F56">
              <w:t>Address:</w:t>
            </w:r>
          </w:p>
          <w:p w14:paraId="5CBC46CB" w14:textId="77777777" w:rsidR="00241B13" w:rsidRPr="00BE7F56" w:rsidRDefault="00241B13" w:rsidP="000536CC">
            <w:pPr>
              <w:pStyle w:val="BodyText"/>
              <w:spacing w:before="60" w:after="60"/>
              <w:contextualSpacing/>
            </w:pPr>
            <w:r w:rsidRPr="00BE7F56">
              <w:t>Telephone/fax number:</w:t>
            </w:r>
          </w:p>
          <w:p w14:paraId="3DF4BBC1" w14:textId="77777777" w:rsidR="00241B13" w:rsidRPr="00BE7F56" w:rsidRDefault="00241B13" w:rsidP="000536CC">
            <w:pPr>
              <w:pStyle w:val="BodyText"/>
              <w:spacing w:before="60" w:after="60"/>
              <w:contextualSpacing/>
            </w:pPr>
            <w:r w:rsidRPr="00BE7F56">
              <w:t>E-mail:</w:t>
            </w:r>
          </w:p>
        </w:tc>
        <w:tc>
          <w:tcPr>
            <w:tcW w:w="4744" w:type="dxa"/>
            <w:gridSpan w:val="3"/>
            <w:tcBorders>
              <w:top w:val="single" w:sz="6" w:space="0" w:color="auto"/>
              <w:left w:val="nil"/>
              <w:bottom w:val="single" w:sz="6" w:space="0" w:color="auto"/>
              <w:right w:val="single" w:sz="6" w:space="0" w:color="auto"/>
            </w:tcBorders>
          </w:tcPr>
          <w:p w14:paraId="21780DFB" w14:textId="221238E4" w:rsidR="00241B13" w:rsidRDefault="00241B13" w:rsidP="000536CC">
            <w:pPr>
              <w:pStyle w:val="BodyText"/>
              <w:spacing w:before="60" w:after="60"/>
              <w:contextualSpacing/>
              <w:rPr>
                <w:i/>
              </w:rPr>
            </w:pP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t>_____________________________________</w:t>
            </w:r>
          </w:p>
          <w:p w14:paraId="4A0512B9" w14:textId="1D33D1F1" w:rsidR="00241B13" w:rsidRDefault="00241B13" w:rsidP="000536CC">
            <w:pPr>
              <w:pStyle w:val="BodyText"/>
              <w:spacing w:before="60" w:after="60"/>
              <w:contextualSpacing/>
              <w:rPr>
                <w:i/>
              </w:rPr>
            </w:pPr>
            <w:r>
              <w:rPr>
                <w:i/>
              </w:rPr>
              <w:t>_____________________________________</w:t>
            </w:r>
          </w:p>
          <w:p w14:paraId="6809BB8D" w14:textId="28AF6C98" w:rsidR="00241B13" w:rsidRDefault="00241B13" w:rsidP="000536CC">
            <w:pPr>
              <w:pStyle w:val="BodyText"/>
              <w:spacing w:before="60" w:after="60"/>
              <w:contextualSpacing/>
              <w:rPr>
                <w:i/>
              </w:rPr>
            </w:pPr>
            <w:r>
              <w:rPr>
                <w:i/>
              </w:rPr>
              <w:t>_____________________________________</w:t>
            </w:r>
          </w:p>
          <w:p w14:paraId="499DB91F" w14:textId="0B72118C" w:rsidR="00241B13" w:rsidRPr="00BE7F56" w:rsidRDefault="00241B13" w:rsidP="000536CC">
            <w:pPr>
              <w:pStyle w:val="BodyText"/>
              <w:spacing w:before="60" w:after="60"/>
              <w:contextualSpacing/>
            </w:pPr>
          </w:p>
        </w:tc>
      </w:tr>
    </w:tbl>
    <w:p w14:paraId="51715B6E" w14:textId="77777777" w:rsidR="00C10A6A" w:rsidRPr="00BE7F56" w:rsidRDefault="00C10A6A" w:rsidP="000536CC">
      <w:pPr>
        <w:pStyle w:val="Subtitle2"/>
        <w:contextualSpacing/>
      </w:pPr>
    </w:p>
    <w:p w14:paraId="5A7AD1C9" w14:textId="6EBAEA07" w:rsidR="00C10A6A" w:rsidRPr="009C4206" w:rsidRDefault="00C10A6A" w:rsidP="000536CC">
      <w:pPr>
        <w:pStyle w:val="S4-header1"/>
        <w:contextualSpacing/>
        <w:rPr>
          <w:b w:val="0"/>
        </w:rPr>
      </w:pPr>
      <w:r w:rsidRPr="00BE7F56">
        <w:br w:type="page"/>
      </w:r>
      <w:bookmarkStart w:id="534" w:name="_Toc73977655"/>
      <w:r w:rsidRPr="00091FC5">
        <w:rPr>
          <w:smallCaps/>
        </w:rPr>
        <w:lastRenderedPageBreak/>
        <w:t xml:space="preserve">Form EXP – </w:t>
      </w:r>
      <w:r w:rsidR="00067A37" w:rsidRPr="00091FC5">
        <w:rPr>
          <w:smallCaps/>
        </w:rPr>
        <w:t>5</w:t>
      </w:r>
      <w:r w:rsidRPr="00091FC5">
        <w:rPr>
          <w:smallCaps/>
        </w:rPr>
        <w:t>.4.2 (cont.)</w:t>
      </w:r>
      <w:r w:rsidR="009C4206" w:rsidRPr="00091FC5">
        <w:rPr>
          <w:smallCaps/>
        </w:rPr>
        <w:t xml:space="preserve">- </w:t>
      </w:r>
      <w:r w:rsidRPr="00091FC5">
        <w:rPr>
          <w:smallCaps/>
        </w:rPr>
        <w:t>Specific Experience (cont.)</w:t>
      </w:r>
      <w:bookmarkEnd w:id="534"/>
    </w:p>
    <w:p w14:paraId="0155E8E0" w14:textId="77777777" w:rsidR="00E44D73" w:rsidRDefault="00E44D73" w:rsidP="000536CC">
      <w:pPr>
        <w:tabs>
          <w:tab w:val="right" w:pos="9000"/>
          <w:tab w:val="right" w:pos="9630"/>
        </w:tabs>
        <w:ind w:right="162"/>
        <w:contextualSpacing/>
      </w:pPr>
      <w:r w:rsidRPr="00BE7F56">
        <w:t>Bidder’s Legal Name</w:t>
      </w:r>
      <w:proofErr w:type="gramStart"/>
      <w:r w:rsidRPr="00BE7F56">
        <w:t xml:space="preserve">:  </w:t>
      </w:r>
      <w:r w:rsidRPr="00E647FD">
        <w:rPr>
          <w:i/>
        </w:rPr>
        <w:t>[</w:t>
      </w:r>
      <w:proofErr w:type="gramEnd"/>
      <w:r w:rsidRPr="00E647FD">
        <w:rPr>
          <w:i/>
        </w:rPr>
        <w:t xml:space="preserve">insert </w:t>
      </w:r>
      <w:r w:rsidRPr="00E647FD">
        <w:rPr>
          <w:b/>
          <w:i/>
        </w:rPr>
        <w:t>Bidder’s Legal Name</w:t>
      </w:r>
      <w:r w:rsidRPr="00E647FD">
        <w:rPr>
          <w:i/>
        </w:rPr>
        <w:t>]</w:t>
      </w:r>
    </w:p>
    <w:p w14:paraId="57D38C1A" w14:textId="77777777" w:rsidR="00E44D73" w:rsidRPr="00BE7F56" w:rsidRDefault="00E44D73" w:rsidP="000536CC">
      <w:pPr>
        <w:tabs>
          <w:tab w:val="right" w:pos="9000"/>
          <w:tab w:val="right" w:pos="9630"/>
        </w:tabs>
        <w:ind w:right="162"/>
        <w:contextualSpacing/>
      </w:pPr>
      <w:r w:rsidRPr="00BE7F56">
        <w:t>Date</w:t>
      </w:r>
      <w:proofErr w:type="gramStart"/>
      <w:r w:rsidRPr="00BE7F56">
        <w:t xml:space="preserve">:  </w:t>
      </w:r>
      <w:r w:rsidRPr="00FC745C">
        <w:rPr>
          <w:i/>
        </w:rPr>
        <w:t>[</w:t>
      </w:r>
      <w:proofErr w:type="gramEnd"/>
      <w:r w:rsidRPr="00FC745C">
        <w:rPr>
          <w:i/>
        </w:rPr>
        <w:t xml:space="preserve">insert </w:t>
      </w:r>
      <w:r>
        <w:rPr>
          <w:b/>
          <w:i/>
        </w:rPr>
        <w:t>Date</w:t>
      </w:r>
      <w:r w:rsidRPr="00FC745C">
        <w:rPr>
          <w:i/>
        </w:rPr>
        <w:t>]</w:t>
      </w:r>
    </w:p>
    <w:p w14:paraId="69B29A29" w14:textId="247D7974" w:rsidR="00E44D73" w:rsidRDefault="00E44D73" w:rsidP="000536CC">
      <w:pPr>
        <w:tabs>
          <w:tab w:val="right" w:pos="9000"/>
        </w:tabs>
        <w:contextualSpacing/>
        <w:jc w:val="left"/>
      </w:pPr>
      <w:r w:rsidRPr="00BE7F56">
        <w:rPr>
          <w:spacing w:val="-2"/>
        </w:rPr>
        <w:t>JV Member Legal Name</w:t>
      </w:r>
      <w:proofErr w:type="gramStart"/>
      <w:r w:rsidRPr="00BE7F56">
        <w:rPr>
          <w:spacing w:val="-2"/>
        </w:rPr>
        <w:t xml:space="preserve">:  </w:t>
      </w:r>
      <w:r w:rsidRPr="00FC745C">
        <w:rPr>
          <w:i/>
        </w:rPr>
        <w:t>[</w:t>
      </w:r>
      <w:proofErr w:type="gramEnd"/>
      <w:r w:rsidRPr="00FC745C">
        <w:rPr>
          <w:i/>
        </w:rPr>
        <w:t xml:space="preserve">insert </w:t>
      </w:r>
      <w:r>
        <w:rPr>
          <w:b/>
          <w:i/>
        </w:rPr>
        <w:t>JV Member</w:t>
      </w:r>
      <w:r w:rsidRPr="00FC745C">
        <w:rPr>
          <w:b/>
          <w:i/>
        </w:rPr>
        <w:t xml:space="preserve"> Legal Name</w:t>
      </w:r>
      <w:r w:rsidRPr="00FC745C">
        <w:rPr>
          <w:i/>
        </w:rPr>
        <w:t>]</w:t>
      </w:r>
    </w:p>
    <w:p w14:paraId="03D0FE99" w14:textId="77777777" w:rsidR="00E44D73" w:rsidRPr="00BE7F56" w:rsidRDefault="00E44D73" w:rsidP="000536CC">
      <w:pPr>
        <w:tabs>
          <w:tab w:val="right" w:pos="9000"/>
        </w:tabs>
        <w:contextualSpacing/>
        <w:jc w:val="left"/>
      </w:pPr>
      <w:r w:rsidRPr="00BE7F56">
        <w:t>RFB No.</w:t>
      </w:r>
      <w:proofErr w:type="gramStart"/>
      <w:r w:rsidRPr="00BE7F56">
        <w:t xml:space="preserve">:  </w:t>
      </w:r>
      <w:r w:rsidRPr="00FC745C">
        <w:rPr>
          <w:i/>
        </w:rPr>
        <w:t>[</w:t>
      </w:r>
      <w:proofErr w:type="gramEnd"/>
      <w:r w:rsidRPr="00FC745C">
        <w:rPr>
          <w:i/>
        </w:rPr>
        <w:t xml:space="preserve">insert </w:t>
      </w:r>
      <w:r>
        <w:rPr>
          <w:b/>
          <w:i/>
        </w:rPr>
        <w:t>RFB number</w:t>
      </w:r>
      <w:r w:rsidRPr="00FC745C">
        <w:rPr>
          <w:i/>
        </w:rPr>
        <w:t>]</w:t>
      </w:r>
    </w:p>
    <w:p w14:paraId="03C3F60C" w14:textId="77777777" w:rsidR="00E44D73" w:rsidRPr="00BE7F56" w:rsidRDefault="00E44D73" w:rsidP="000536CC">
      <w:pPr>
        <w:tabs>
          <w:tab w:val="right" w:pos="8640"/>
        </w:tabs>
        <w:contextualSpacing/>
      </w:pPr>
      <w:r w:rsidRPr="00BE7F56">
        <w:t xml:space="preserve">   </w:t>
      </w:r>
      <w:r w:rsidRPr="00BE7F56">
        <w:tab/>
        <w:t>Page _______ of _______ pages</w:t>
      </w:r>
    </w:p>
    <w:p w14:paraId="4932A4A0" w14:textId="77777777" w:rsidR="00C10A6A" w:rsidRPr="00BE7F56" w:rsidRDefault="00C10A6A" w:rsidP="000536CC">
      <w:pPr>
        <w:contextualSpacing/>
        <w:jc w:val="left"/>
      </w:pPr>
    </w:p>
    <w:tbl>
      <w:tblPr>
        <w:tblW w:w="8640" w:type="dxa"/>
        <w:tblInd w:w="72" w:type="dxa"/>
        <w:tblLayout w:type="fixed"/>
        <w:tblCellMar>
          <w:left w:w="72" w:type="dxa"/>
          <w:right w:w="72" w:type="dxa"/>
        </w:tblCellMar>
        <w:tblLook w:val="0000" w:firstRow="0" w:lastRow="0" w:firstColumn="0" w:lastColumn="0" w:noHBand="0" w:noVBand="0"/>
      </w:tblPr>
      <w:tblGrid>
        <w:gridCol w:w="4004"/>
        <w:gridCol w:w="4636"/>
      </w:tblGrid>
      <w:tr w:rsidR="00C10A6A" w:rsidRPr="00BE7F56" w14:paraId="701D320F" w14:textId="77777777" w:rsidTr="000F1795">
        <w:trPr>
          <w:cantSplit/>
          <w:tblHeader/>
        </w:trPr>
        <w:tc>
          <w:tcPr>
            <w:tcW w:w="4212" w:type="dxa"/>
            <w:tcBorders>
              <w:top w:val="single" w:sz="6" w:space="0" w:color="auto"/>
              <w:left w:val="single" w:sz="6" w:space="0" w:color="auto"/>
              <w:bottom w:val="single" w:sz="4" w:space="0" w:color="auto"/>
              <w:right w:val="single" w:sz="4" w:space="0" w:color="auto"/>
            </w:tcBorders>
          </w:tcPr>
          <w:p w14:paraId="36E277B3" w14:textId="1A5AB64B" w:rsidR="00C10A6A" w:rsidRPr="00BE7F56" w:rsidRDefault="00C10A6A" w:rsidP="000536CC">
            <w:pPr>
              <w:spacing w:before="120"/>
              <w:contextualSpacing/>
              <w:jc w:val="left"/>
              <w:rPr>
                <w:b/>
                <w:spacing w:val="-2"/>
                <w:szCs w:val="24"/>
              </w:rPr>
            </w:pPr>
            <w:r w:rsidRPr="00BE7F56">
              <w:rPr>
                <w:b/>
                <w:spacing w:val="-2"/>
                <w:szCs w:val="24"/>
              </w:rPr>
              <w:t xml:space="preserve">Similar Contract No. </w:t>
            </w:r>
            <w:r w:rsidRPr="00B1300E">
              <w:rPr>
                <w:i/>
                <w:spacing w:val="-2"/>
                <w:szCs w:val="24"/>
              </w:rPr>
              <w:t xml:space="preserve">[insert </w:t>
            </w:r>
            <w:r w:rsidRPr="00B1300E">
              <w:rPr>
                <w:b/>
                <w:i/>
                <w:spacing w:val="-2"/>
                <w:szCs w:val="24"/>
              </w:rPr>
              <w:t>specific number</w:t>
            </w:r>
            <w:r w:rsidRPr="00B1300E">
              <w:rPr>
                <w:i/>
                <w:spacing w:val="-2"/>
                <w:szCs w:val="24"/>
              </w:rPr>
              <w:t xml:space="preserve">] </w:t>
            </w:r>
            <w:r w:rsidRPr="00BE7F56">
              <w:rPr>
                <w:b/>
                <w:spacing w:val="-2"/>
                <w:szCs w:val="24"/>
              </w:rPr>
              <w:t xml:space="preserve">of </w:t>
            </w:r>
            <w:r w:rsidRPr="00B1300E">
              <w:rPr>
                <w:i/>
                <w:spacing w:val="-2"/>
                <w:szCs w:val="24"/>
              </w:rPr>
              <w:t>[</w:t>
            </w:r>
            <w:r w:rsidR="00E44D73" w:rsidRPr="00067A37">
              <w:rPr>
                <w:b/>
                <w:bCs/>
                <w:i/>
                <w:spacing w:val="-2"/>
                <w:szCs w:val="24"/>
              </w:rPr>
              <w:t xml:space="preserve">insert </w:t>
            </w:r>
            <w:r w:rsidRPr="00067A37">
              <w:rPr>
                <w:b/>
                <w:bCs/>
                <w:i/>
                <w:spacing w:val="-2"/>
                <w:szCs w:val="24"/>
              </w:rPr>
              <w:t>to</w:t>
            </w:r>
            <w:r w:rsidRPr="00B1300E">
              <w:rPr>
                <w:b/>
                <w:i/>
                <w:spacing w:val="-2"/>
                <w:szCs w:val="24"/>
              </w:rPr>
              <w:t>tal number of contracts</w:t>
            </w:r>
            <w:r w:rsidRPr="00B1300E">
              <w:rPr>
                <w:i/>
                <w:spacing w:val="-2"/>
                <w:szCs w:val="24"/>
              </w:rPr>
              <w:t>]</w:t>
            </w:r>
            <w:r w:rsidRPr="00BE7F56">
              <w:rPr>
                <w:b/>
                <w:spacing w:val="-2"/>
                <w:szCs w:val="24"/>
              </w:rPr>
              <w:t xml:space="preserve"> required</w:t>
            </w:r>
          </w:p>
        </w:tc>
        <w:tc>
          <w:tcPr>
            <w:tcW w:w="4878" w:type="dxa"/>
            <w:tcBorders>
              <w:top w:val="single" w:sz="6" w:space="0" w:color="auto"/>
              <w:left w:val="single" w:sz="4" w:space="0" w:color="auto"/>
              <w:bottom w:val="single" w:sz="4" w:space="0" w:color="auto"/>
              <w:right w:val="single" w:sz="6" w:space="0" w:color="auto"/>
            </w:tcBorders>
          </w:tcPr>
          <w:p w14:paraId="2916F0B6" w14:textId="77777777" w:rsidR="00C10A6A" w:rsidRPr="00BE7F56" w:rsidRDefault="00C10A6A" w:rsidP="000536CC">
            <w:pPr>
              <w:spacing w:before="240"/>
              <w:ind w:left="288"/>
              <w:contextualSpacing/>
              <w:jc w:val="center"/>
              <w:rPr>
                <w:b/>
                <w:spacing w:val="-2"/>
                <w:szCs w:val="24"/>
              </w:rPr>
            </w:pPr>
            <w:r w:rsidRPr="00BE7F56">
              <w:rPr>
                <w:b/>
                <w:spacing w:val="-2"/>
                <w:szCs w:val="24"/>
              </w:rPr>
              <w:t>Information</w:t>
            </w:r>
          </w:p>
        </w:tc>
      </w:tr>
      <w:tr w:rsidR="00C10A6A" w:rsidRPr="00BE7F56" w14:paraId="2C38125B" w14:textId="77777777" w:rsidTr="000F1795">
        <w:trPr>
          <w:cantSplit/>
          <w:trHeight w:val="699"/>
        </w:trPr>
        <w:tc>
          <w:tcPr>
            <w:tcW w:w="4212" w:type="dxa"/>
            <w:tcBorders>
              <w:top w:val="single" w:sz="4" w:space="0" w:color="auto"/>
              <w:left w:val="single" w:sz="6" w:space="0" w:color="auto"/>
              <w:bottom w:val="single" w:sz="4" w:space="0" w:color="auto"/>
            </w:tcBorders>
          </w:tcPr>
          <w:p w14:paraId="2B164F47" w14:textId="5635DEEA" w:rsidR="00C10A6A" w:rsidRPr="00BE7F56" w:rsidRDefault="00C10A6A" w:rsidP="000536CC">
            <w:pPr>
              <w:contextualSpacing/>
              <w:rPr>
                <w:spacing w:val="-2"/>
              </w:rPr>
            </w:pPr>
            <w:r w:rsidRPr="00BE7F56">
              <w:t xml:space="preserve">Description of the similarity in accordance with Sub-Factor </w:t>
            </w:r>
            <w:r w:rsidR="00067A37">
              <w:t>5</w:t>
            </w:r>
            <w:r w:rsidRPr="00BE7F56">
              <w:t>.4.2 of Section III:</w:t>
            </w:r>
          </w:p>
        </w:tc>
        <w:tc>
          <w:tcPr>
            <w:tcW w:w="4878" w:type="dxa"/>
            <w:tcBorders>
              <w:top w:val="single" w:sz="4" w:space="0" w:color="auto"/>
              <w:left w:val="single" w:sz="4" w:space="0" w:color="auto"/>
              <w:bottom w:val="single" w:sz="4" w:space="0" w:color="auto"/>
              <w:right w:val="single" w:sz="6" w:space="0" w:color="auto"/>
            </w:tcBorders>
          </w:tcPr>
          <w:p w14:paraId="11EC2AF1" w14:textId="77777777" w:rsidR="00C10A6A" w:rsidRPr="00BE7F56" w:rsidRDefault="00C10A6A" w:rsidP="000536CC">
            <w:pPr>
              <w:contextualSpacing/>
              <w:rPr>
                <w:spacing w:val="-2"/>
              </w:rPr>
            </w:pPr>
          </w:p>
        </w:tc>
      </w:tr>
      <w:tr w:rsidR="00C10A6A" w:rsidRPr="00BE7F56" w14:paraId="673940E9" w14:textId="77777777" w:rsidTr="000F1795">
        <w:trPr>
          <w:cantSplit/>
          <w:trHeight w:val="699"/>
        </w:trPr>
        <w:tc>
          <w:tcPr>
            <w:tcW w:w="4212" w:type="dxa"/>
            <w:tcBorders>
              <w:top w:val="single" w:sz="4" w:space="0" w:color="auto"/>
              <w:left w:val="single" w:sz="6" w:space="0" w:color="auto"/>
              <w:bottom w:val="single" w:sz="4" w:space="0" w:color="auto"/>
            </w:tcBorders>
          </w:tcPr>
          <w:p w14:paraId="7E24E660" w14:textId="77777777" w:rsidR="00C10A6A" w:rsidRPr="00BE7F56" w:rsidRDefault="00C10A6A" w:rsidP="000536CC">
            <w:pPr>
              <w:pStyle w:val="List"/>
              <w:tabs>
                <w:tab w:val="left" w:pos="864"/>
                <w:tab w:val="num" w:pos="936"/>
              </w:tabs>
              <w:ind w:left="936" w:hanging="360"/>
              <w:contextualSpacing/>
            </w:pPr>
            <w:r w:rsidRPr="00BE7F56">
              <w:t>Amount</w:t>
            </w:r>
          </w:p>
        </w:tc>
        <w:tc>
          <w:tcPr>
            <w:tcW w:w="4878" w:type="dxa"/>
            <w:tcBorders>
              <w:top w:val="single" w:sz="4" w:space="0" w:color="auto"/>
              <w:left w:val="single" w:sz="4" w:space="0" w:color="auto"/>
              <w:bottom w:val="single" w:sz="4" w:space="0" w:color="auto"/>
              <w:right w:val="single" w:sz="6" w:space="0" w:color="auto"/>
            </w:tcBorders>
          </w:tcPr>
          <w:p w14:paraId="68A6EF5A" w14:textId="643F89F8" w:rsidR="00C10A6A" w:rsidRPr="00B1300E" w:rsidRDefault="00B1300E" w:rsidP="000536CC">
            <w:pPr>
              <w:spacing w:before="120"/>
              <w:contextualSpacing/>
              <w:rPr>
                <w:i/>
                <w:spacing w:val="-2"/>
              </w:rPr>
            </w:pPr>
            <w:r w:rsidRPr="00B1300E">
              <w:rPr>
                <w:i/>
                <w:spacing w:val="-2"/>
              </w:rPr>
              <w:t xml:space="preserve">[insert </w:t>
            </w:r>
            <w:r w:rsidRPr="00B1300E">
              <w:rPr>
                <w:b/>
                <w:i/>
                <w:spacing w:val="-2"/>
              </w:rPr>
              <w:t>contract</w:t>
            </w:r>
            <w:r>
              <w:rPr>
                <w:i/>
                <w:spacing w:val="-2"/>
              </w:rPr>
              <w:t xml:space="preserve"> </w:t>
            </w:r>
            <w:r w:rsidRPr="00B1300E">
              <w:rPr>
                <w:b/>
                <w:i/>
                <w:spacing w:val="-2"/>
              </w:rPr>
              <w:t>amount and currency and USD equivalent and exchange rate</w:t>
            </w:r>
            <w:r w:rsidRPr="00B1300E">
              <w:rPr>
                <w:i/>
                <w:spacing w:val="-2"/>
              </w:rPr>
              <w:t>]</w:t>
            </w:r>
          </w:p>
        </w:tc>
      </w:tr>
      <w:tr w:rsidR="00C10A6A" w:rsidRPr="00BE7F56" w14:paraId="2FAAD28A" w14:textId="77777777" w:rsidTr="000F1795">
        <w:trPr>
          <w:cantSplit/>
          <w:trHeight w:val="699"/>
        </w:trPr>
        <w:tc>
          <w:tcPr>
            <w:tcW w:w="4212" w:type="dxa"/>
            <w:tcBorders>
              <w:top w:val="single" w:sz="4" w:space="0" w:color="auto"/>
              <w:left w:val="single" w:sz="6" w:space="0" w:color="auto"/>
              <w:bottom w:val="single" w:sz="4" w:space="0" w:color="auto"/>
            </w:tcBorders>
          </w:tcPr>
          <w:p w14:paraId="1A7C1618" w14:textId="3ECC7F60" w:rsidR="00C10A6A" w:rsidRPr="00BE7F56" w:rsidRDefault="00B1300E" w:rsidP="000536CC">
            <w:pPr>
              <w:pStyle w:val="List"/>
              <w:tabs>
                <w:tab w:val="left" w:pos="864"/>
                <w:tab w:val="num" w:pos="936"/>
              </w:tabs>
              <w:ind w:left="936" w:hanging="360"/>
              <w:contextualSpacing/>
              <w:rPr>
                <w:spacing w:val="-2"/>
              </w:rPr>
            </w:pPr>
            <w:r>
              <w:t>Geographical Scope</w:t>
            </w:r>
          </w:p>
        </w:tc>
        <w:tc>
          <w:tcPr>
            <w:tcW w:w="4878" w:type="dxa"/>
            <w:tcBorders>
              <w:top w:val="single" w:sz="4" w:space="0" w:color="auto"/>
              <w:left w:val="single" w:sz="4" w:space="0" w:color="auto"/>
              <w:bottom w:val="single" w:sz="4" w:space="0" w:color="auto"/>
              <w:right w:val="single" w:sz="6" w:space="0" w:color="auto"/>
            </w:tcBorders>
          </w:tcPr>
          <w:p w14:paraId="25685C54" w14:textId="463F5620" w:rsidR="00C10A6A" w:rsidRPr="00B1300E" w:rsidRDefault="00B1300E" w:rsidP="000536CC">
            <w:pPr>
              <w:spacing w:before="120"/>
              <w:contextualSpacing/>
              <w:rPr>
                <w:i/>
                <w:spacing w:val="-2"/>
              </w:rPr>
            </w:pPr>
            <w:r w:rsidRPr="00B1300E">
              <w:rPr>
                <w:i/>
                <w:spacing w:val="-2"/>
              </w:rPr>
              <w:t xml:space="preserve">[describe </w:t>
            </w:r>
            <w:r w:rsidRPr="00B1300E">
              <w:rPr>
                <w:b/>
                <w:i/>
                <w:spacing w:val="-2"/>
              </w:rPr>
              <w:t>geographic scope of the users of the information system</w:t>
            </w:r>
            <w:r w:rsidRPr="00B1300E">
              <w:rPr>
                <w:i/>
                <w:spacing w:val="-2"/>
              </w:rPr>
              <w:t>]</w:t>
            </w:r>
          </w:p>
        </w:tc>
      </w:tr>
      <w:tr w:rsidR="00C10A6A" w:rsidRPr="00BE7F56" w14:paraId="739E96D0" w14:textId="77777777" w:rsidTr="000F1795">
        <w:trPr>
          <w:cantSplit/>
          <w:trHeight w:val="699"/>
        </w:trPr>
        <w:tc>
          <w:tcPr>
            <w:tcW w:w="4212" w:type="dxa"/>
            <w:tcBorders>
              <w:top w:val="single" w:sz="4" w:space="0" w:color="auto"/>
              <w:left w:val="single" w:sz="6" w:space="0" w:color="auto"/>
              <w:bottom w:val="single" w:sz="4" w:space="0" w:color="auto"/>
            </w:tcBorders>
          </w:tcPr>
          <w:p w14:paraId="475BD1AC" w14:textId="06D7D1B6" w:rsidR="00C10A6A" w:rsidRPr="00BE7F56" w:rsidRDefault="00B1300E" w:rsidP="000536CC">
            <w:pPr>
              <w:pStyle w:val="List"/>
              <w:tabs>
                <w:tab w:val="left" w:pos="864"/>
                <w:tab w:val="num" w:pos="936"/>
              </w:tabs>
              <w:ind w:left="936" w:hanging="360"/>
              <w:contextualSpacing/>
              <w:rPr>
                <w:spacing w:val="-2"/>
              </w:rPr>
            </w:pPr>
            <w:r>
              <w:t>Functional Scope</w:t>
            </w:r>
          </w:p>
        </w:tc>
        <w:tc>
          <w:tcPr>
            <w:tcW w:w="4878" w:type="dxa"/>
            <w:tcBorders>
              <w:top w:val="single" w:sz="4" w:space="0" w:color="auto"/>
              <w:left w:val="single" w:sz="4" w:space="0" w:color="auto"/>
              <w:bottom w:val="single" w:sz="4" w:space="0" w:color="auto"/>
              <w:right w:val="single" w:sz="6" w:space="0" w:color="auto"/>
            </w:tcBorders>
          </w:tcPr>
          <w:p w14:paraId="28878FA6" w14:textId="2094DC8E" w:rsidR="00C10A6A" w:rsidRPr="00BE7F56" w:rsidRDefault="00B1300E" w:rsidP="000536CC">
            <w:pPr>
              <w:spacing w:before="120"/>
              <w:contextualSpacing/>
              <w:rPr>
                <w:spacing w:val="-2"/>
              </w:rPr>
            </w:pPr>
            <w:r w:rsidRPr="00FC745C">
              <w:rPr>
                <w:i/>
                <w:spacing w:val="-2"/>
              </w:rPr>
              <w:t xml:space="preserve">[describe </w:t>
            </w:r>
            <w:r>
              <w:rPr>
                <w:b/>
                <w:i/>
                <w:spacing w:val="-2"/>
              </w:rPr>
              <w:t>the functionalities provided by</w:t>
            </w:r>
            <w:r w:rsidRPr="00FC745C">
              <w:rPr>
                <w:b/>
                <w:i/>
                <w:spacing w:val="-2"/>
              </w:rPr>
              <w:t xml:space="preserve"> the information system</w:t>
            </w:r>
            <w:r w:rsidRPr="00FC745C">
              <w:rPr>
                <w:i/>
                <w:spacing w:val="-2"/>
              </w:rPr>
              <w:t>]</w:t>
            </w:r>
          </w:p>
        </w:tc>
      </w:tr>
      <w:tr w:rsidR="00C10A6A" w:rsidRPr="00BE7F56" w14:paraId="2A3528E6" w14:textId="77777777" w:rsidTr="000F1795">
        <w:trPr>
          <w:cantSplit/>
          <w:trHeight w:val="699"/>
        </w:trPr>
        <w:tc>
          <w:tcPr>
            <w:tcW w:w="4212" w:type="dxa"/>
            <w:tcBorders>
              <w:top w:val="single" w:sz="4" w:space="0" w:color="auto"/>
              <w:left w:val="single" w:sz="6" w:space="0" w:color="auto"/>
              <w:bottom w:val="single" w:sz="4" w:space="0" w:color="auto"/>
            </w:tcBorders>
          </w:tcPr>
          <w:p w14:paraId="260C9CA7" w14:textId="77777777" w:rsidR="00C10A6A" w:rsidRPr="00BE7F56" w:rsidRDefault="00C10A6A" w:rsidP="000536CC">
            <w:pPr>
              <w:pStyle w:val="List"/>
              <w:tabs>
                <w:tab w:val="left" w:pos="864"/>
                <w:tab w:val="num" w:pos="936"/>
              </w:tabs>
              <w:ind w:left="936" w:hanging="360"/>
              <w:contextualSpacing/>
              <w:rPr>
                <w:spacing w:val="-2"/>
              </w:rPr>
            </w:pPr>
            <w:r w:rsidRPr="00BE7F56">
              <w:rPr>
                <w:spacing w:val="-2"/>
              </w:rPr>
              <w:t>Methods/Technology</w:t>
            </w:r>
          </w:p>
        </w:tc>
        <w:tc>
          <w:tcPr>
            <w:tcW w:w="4878" w:type="dxa"/>
            <w:tcBorders>
              <w:top w:val="single" w:sz="4" w:space="0" w:color="auto"/>
              <w:left w:val="single" w:sz="4" w:space="0" w:color="auto"/>
              <w:bottom w:val="single" w:sz="4" w:space="0" w:color="auto"/>
              <w:right w:val="single" w:sz="6" w:space="0" w:color="auto"/>
            </w:tcBorders>
          </w:tcPr>
          <w:p w14:paraId="4CE28C82" w14:textId="09DDF839" w:rsidR="00C10A6A" w:rsidRPr="00BE7F56" w:rsidRDefault="00B1300E" w:rsidP="000536CC">
            <w:pPr>
              <w:spacing w:before="120"/>
              <w:contextualSpacing/>
              <w:rPr>
                <w:spacing w:val="-2"/>
              </w:rPr>
            </w:pPr>
            <w:r w:rsidRPr="00FC745C">
              <w:rPr>
                <w:i/>
                <w:spacing w:val="-2"/>
              </w:rPr>
              <w:t xml:space="preserve">[describe </w:t>
            </w:r>
            <w:r>
              <w:rPr>
                <w:b/>
                <w:i/>
                <w:spacing w:val="-2"/>
              </w:rPr>
              <w:t>methodologies and technologies used to implement the information system</w:t>
            </w:r>
            <w:r w:rsidRPr="00FC745C">
              <w:rPr>
                <w:i/>
                <w:spacing w:val="-2"/>
              </w:rPr>
              <w:t>]</w:t>
            </w:r>
          </w:p>
        </w:tc>
      </w:tr>
      <w:tr w:rsidR="00C10A6A" w:rsidRPr="00BE7F56" w14:paraId="6CA3815B" w14:textId="77777777" w:rsidTr="000F1795">
        <w:trPr>
          <w:cantSplit/>
          <w:trHeight w:val="699"/>
        </w:trPr>
        <w:tc>
          <w:tcPr>
            <w:tcW w:w="4212" w:type="dxa"/>
            <w:tcBorders>
              <w:top w:val="single" w:sz="4" w:space="0" w:color="auto"/>
              <w:left w:val="single" w:sz="6" w:space="0" w:color="auto"/>
              <w:bottom w:val="single" w:sz="4" w:space="0" w:color="auto"/>
            </w:tcBorders>
          </w:tcPr>
          <w:p w14:paraId="546ED8F1" w14:textId="77777777" w:rsidR="00C10A6A" w:rsidRPr="00BE7F56" w:rsidRDefault="005E2F53" w:rsidP="000536CC">
            <w:pPr>
              <w:pStyle w:val="List"/>
              <w:tabs>
                <w:tab w:val="left" w:pos="864"/>
                <w:tab w:val="num" w:pos="936"/>
              </w:tabs>
              <w:ind w:left="936" w:hanging="360"/>
              <w:contextualSpacing/>
              <w:rPr>
                <w:spacing w:val="-2"/>
              </w:rPr>
            </w:pPr>
            <w:r w:rsidRPr="00BE7F56">
              <w:rPr>
                <w:spacing w:val="-2"/>
              </w:rPr>
              <w:t>Key Activities</w:t>
            </w:r>
          </w:p>
          <w:p w14:paraId="3B858A24" w14:textId="77777777" w:rsidR="00C10A6A" w:rsidRPr="00BE7F56" w:rsidRDefault="00C10A6A" w:rsidP="000536CC">
            <w:pPr>
              <w:contextualSpacing/>
            </w:pPr>
          </w:p>
        </w:tc>
        <w:tc>
          <w:tcPr>
            <w:tcW w:w="4878" w:type="dxa"/>
            <w:tcBorders>
              <w:top w:val="single" w:sz="4" w:space="0" w:color="auto"/>
              <w:left w:val="single" w:sz="4" w:space="0" w:color="auto"/>
              <w:bottom w:val="single" w:sz="4" w:space="0" w:color="auto"/>
              <w:right w:val="single" w:sz="6" w:space="0" w:color="auto"/>
            </w:tcBorders>
          </w:tcPr>
          <w:p w14:paraId="0D1152D6" w14:textId="238864DF" w:rsidR="00C10A6A" w:rsidRPr="00BE7F56" w:rsidRDefault="00B1300E" w:rsidP="000536CC">
            <w:pPr>
              <w:spacing w:before="120"/>
              <w:contextualSpacing/>
              <w:rPr>
                <w:spacing w:val="-2"/>
              </w:rPr>
            </w:pPr>
            <w:r w:rsidRPr="00FC745C">
              <w:rPr>
                <w:i/>
                <w:spacing w:val="-2"/>
              </w:rPr>
              <w:t xml:space="preserve">[describe </w:t>
            </w:r>
            <w:r>
              <w:rPr>
                <w:b/>
                <w:i/>
                <w:spacing w:val="-2"/>
              </w:rPr>
              <w:t>the key activities of the Bidder under the contract</w:t>
            </w:r>
            <w:r w:rsidRPr="00FC745C">
              <w:rPr>
                <w:i/>
                <w:spacing w:val="-2"/>
              </w:rPr>
              <w:t>]</w:t>
            </w:r>
          </w:p>
        </w:tc>
      </w:tr>
    </w:tbl>
    <w:p w14:paraId="57A660F1" w14:textId="5532E359" w:rsidR="001764DD" w:rsidRDefault="001764DD" w:rsidP="000536CC">
      <w:pPr>
        <w:contextualSpacing/>
      </w:pPr>
    </w:p>
    <w:p w14:paraId="1C48B8DB" w14:textId="77777777" w:rsidR="001764DD" w:rsidRDefault="001764DD" w:rsidP="000536CC">
      <w:pPr>
        <w:suppressAutoHyphens w:val="0"/>
        <w:spacing w:after="0"/>
        <w:contextualSpacing/>
        <w:jc w:val="left"/>
      </w:pPr>
      <w:r>
        <w:br w:type="page"/>
      </w:r>
    </w:p>
    <w:p w14:paraId="07868A0C" w14:textId="6EFAF916" w:rsidR="00C10A6A" w:rsidRPr="00091FC5" w:rsidRDefault="00DA7687" w:rsidP="000536CC">
      <w:pPr>
        <w:pStyle w:val="S4-header1"/>
        <w:contextualSpacing/>
        <w:rPr>
          <w:smallCaps/>
        </w:rPr>
      </w:pPr>
      <w:bookmarkStart w:id="535" w:name="_Toc125873866"/>
      <w:bookmarkStart w:id="536" w:name="_Toc490650437"/>
      <w:bookmarkStart w:id="537" w:name="_Toc490653378"/>
      <w:bookmarkStart w:id="538" w:name="_Toc521497256"/>
      <w:bookmarkStart w:id="539" w:name="_Toc218673973"/>
      <w:bookmarkStart w:id="540" w:name="_Toc277345604"/>
      <w:bookmarkStart w:id="541" w:name="_Toc73977656"/>
      <w:r w:rsidRPr="00091FC5">
        <w:rPr>
          <w:smallCaps/>
        </w:rPr>
        <w:lastRenderedPageBreak/>
        <w:t>Form CCC</w:t>
      </w:r>
      <w:bookmarkEnd w:id="535"/>
      <w:r w:rsidR="00D21471" w:rsidRPr="00091FC5">
        <w:rPr>
          <w:smallCaps/>
        </w:rPr>
        <w:t xml:space="preserve">- </w:t>
      </w:r>
      <w:r w:rsidR="00C10A6A" w:rsidRPr="00091FC5">
        <w:rPr>
          <w:smallCaps/>
        </w:rPr>
        <w:t>Summary Sheet:  Current Contract Commitments / Work in Progress</w:t>
      </w:r>
      <w:bookmarkEnd w:id="536"/>
      <w:bookmarkEnd w:id="537"/>
      <w:bookmarkEnd w:id="538"/>
      <w:bookmarkEnd w:id="539"/>
      <w:bookmarkEnd w:id="540"/>
      <w:bookmarkEnd w:id="541"/>
    </w:p>
    <w:p w14:paraId="6AFBDC27" w14:textId="7BA181D3" w:rsidR="00942CEE" w:rsidRPr="003938BB" w:rsidRDefault="003938BB" w:rsidP="000536CC">
      <w:pPr>
        <w:tabs>
          <w:tab w:val="right" w:pos="9000"/>
          <w:tab w:val="right" w:pos="9630"/>
        </w:tabs>
        <w:contextualSpacing/>
        <w:jc w:val="left"/>
        <w:rPr>
          <w:i/>
          <w:iCs/>
        </w:rPr>
      </w:pPr>
      <w:r w:rsidRPr="003938BB">
        <w:rPr>
          <w:i/>
          <w:iCs/>
        </w:rPr>
        <w:t>[</w:t>
      </w:r>
      <w:r w:rsidR="00942CEE" w:rsidRPr="003938BB">
        <w:rPr>
          <w:i/>
          <w:iCs/>
        </w:rPr>
        <w:t xml:space="preserve">Bidders and each partner to </w:t>
      </w:r>
      <w:proofErr w:type="gramStart"/>
      <w:r w:rsidR="00942CEE" w:rsidRPr="003938BB">
        <w:rPr>
          <w:i/>
          <w:iCs/>
        </w:rPr>
        <w:t>an</w:t>
      </w:r>
      <w:proofErr w:type="gramEnd"/>
      <w:r w:rsidR="00942CEE" w:rsidRPr="003938BB">
        <w:rPr>
          <w:i/>
          <w:iCs/>
        </w:rPr>
        <w:t xml:space="preserve"> Joint Venture bid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r w:rsidRPr="003938BB">
        <w:rPr>
          <w:i/>
          <w:iCs/>
        </w:rPr>
        <w:t>]</w:t>
      </w:r>
    </w:p>
    <w:p w14:paraId="4E18F155" w14:textId="77777777" w:rsidR="00942CEE" w:rsidRDefault="00942CEE" w:rsidP="000536CC">
      <w:pPr>
        <w:tabs>
          <w:tab w:val="right" w:pos="9000"/>
          <w:tab w:val="right" w:pos="9630"/>
        </w:tabs>
        <w:ind w:right="162"/>
        <w:contextualSpacing/>
      </w:pPr>
    </w:p>
    <w:p w14:paraId="4DFFFFF5" w14:textId="77777777" w:rsidR="00942CEE" w:rsidRDefault="00942CEE" w:rsidP="000536CC">
      <w:pPr>
        <w:tabs>
          <w:tab w:val="right" w:pos="9000"/>
          <w:tab w:val="right" w:pos="9630"/>
        </w:tabs>
        <w:ind w:right="162"/>
        <w:contextualSpacing/>
      </w:pPr>
      <w:r w:rsidRPr="00BE7F56">
        <w:t>Bidder’s Legal Name</w:t>
      </w:r>
      <w:proofErr w:type="gramStart"/>
      <w:r w:rsidRPr="00BE7F56">
        <w:t xml:space="preserve">:  </w:t>
      </w:r>
      <w:r w:rsidRPr="00E647FD">
        <w:rPr>
          <w:i/>
        </w:rPr>
        <w:t>[</w:t>
      </w:r>
      <w:proofErr w:type="gramEnd"/>
      <w:r w:rsidRPr="00E647FD">
        <w:rPr>
          <w:i/>
        </w:rPr>
        <w:t xml:space="preserve">insert </w:t>
      </w:r>
      <w:r w:rsidRPr="00E647FD">
        <w:rPr>
          <w:b/>
          <w:i/>
        </w:rPr>
        <w:t>Bidder’s Legal Name</w:t>
      </w:r>
      <w:r w:rsidRPr="00E647FD">
        <w:rPr>
          <w:i/>
        </w:rPr>
        <w:t>]</w:t>
      </w:r>
    </w:p>
    <w:p w14:paraId="710B4AB2" w14:textId="77777777" w:rsidR="00942CEE" w:rsidRPr="00BE7F56" w:rsidRDefault="00942CEE" w:rsidP="000536CC">
      <w:pPr>
        <w:tabs>
          <w:tab w:val="right" w:pos="9000"/>
          <w:tab w:val="right" w:pos="9630"/>
        </w:tabs>
        <w:ind w:right="162"/>
        <w:contextualSpacing/>
      </w:pPr>
      <w:r w:rsidRPr="00BE7F56">
        <w:t>Date</w:t>
      </w:r>
      <w:proofErr w:type="gramStart"/>
      <w:r w:rsidRPr="00BE7F56">
        <w:t xml:space="preserve">:  </w:t>
      </w:r>
      <w:r w:rsidRPr="00FC745C">
        <w:rPr>
          <w:i/>
        </w:rPr>
        <w:t>[</w:t>
      </w:r>
      <w:proofErr w:type="gramEnd"/>
      <w:r w:rsidRPr="00FC745C">
        <w:rPr>
          <w:i/>
        </w:rPr>
        <w:t xml:space="preserve">insert </w:t>
      </w:r>
      <w:r>
        <w:rPr>
          <w:b/>
          <w:i/>
        </w:rPr>
        <w:t>Date</w:t>
      </w:r>
      <w:r w:rsidRPr="00FC745C">
        <w:rPr>
          <w:i/>
        </w:rPr>
        <w:t>]</w:t>
      </w:r>
    </w:p>
    <w:p w14:paraId="593D6FB2" w14:textId="7D67D14A" w:rsidR="00942CEE" w:rsidRDefault="00942CEE" w:rsidP="000536CC">
      <w:pPr>
        <w:tabs>
          <w:tab w:val="right" w:pos="9000"/>
        </w:tabs>
        <w:contextualSpacing/>
        <w:jc w:val="left"/>
      </w:pPr>
      <w:r w:rsidRPr="00BE7F56">
        <w:rPr>
          <w:spacing w:val="-2"/>
        </w:rPr>
        <w:t>JV Member Legal Name</w:t>
      </w:r>
      <w:proofErr w:type="gramStart"/>
      <w:r w:rsidRPr="00BE7F56">
        <w:rPr>
          <w:spacing w:val="-2"/>
        </w:rPr>
        <w:t xml:space="preserve">:  </w:t>
      </w:r>
      <w:r w:rsidRPr="00FC745C">
        <w:rPr>
          <w:i/>
        </w:rPr>
        <w:t>[</w:t>
      </w:r>
      <w:proofErr w:type="gramEnd"/>
      <w:r w:rsidRPr="00FC745C">
        <w:rPr>
          <w:i/>
        </w:rPr>
        <w:t xml:space="preserve">insert </w:t>
      </w:r>
      <w:r>
        <w:rPr>
          <w:b/>
          <w:i/>
        </w:rPr>
        <w:t>JV Member</w:t>
      </w:r>
      <w:r w:rsidRPr="00FC745C">
        <w:rPr>
          <w:b/>
          <w:i/>
        </w:rPr>
        <w:t xml:space="preserve"> Legal Name</w:t>
      </w:r>
      <w:r w:rsidRPr="00FC745C">
        <w:rPr>
          <w:i/>
        </w:rPr>
        <w:t>]</w:t>
      </w:r>
    </w:p>
    <w:p w14:paraId="14DC6C89" w14:textId="77777777" w:rsidR="00942CEE" w:rsidRPr="00BE7F56" w:rsidRDefault="00942CEE" w:rsidP="000536CC">
      <w:pPr>
        <w:tabs>
          <w:tab w:val="right" w:pos="9000"/>
        </w:tabs>
        <w:contextualSpacing/>
        <w:jc w:val="left"/>
      </w:pPr>
      <w:r w:rsidRPr="00BE7F56">
        <w:t>RFB No.</w:t>
      </w:r>
      <w:proofErr w:type="gramStart"/>
      <w:r w:rsidRPr="00BE7F56">
        <w:t xml:space="preserve">:  </w:t>
      </w:r>
      <w:r w:rsidRPr="00FC745C">
        <w:rPr>
          <w:i/>
        </w:rPr>
        <w:t>[</w:t>
      </w:r>
      <w:proofErr w:type="gramEnd"/>
      <w:r w:rsidRPr="00FC745C">
        <w:rPr>
          <w:i/>
        </w:rPr>
        <w:t xml:space="preserve">insert </w:t>
      </w:r>
      <w:r>
        <w:rPr>
          <w:b/>
          <w:i/>
        </w:rPr>
        <w:t>RFB number</w:t>
      </w:r>
      <w:r w:rsidRPr="00FC745C">
        <w:rPr>
          <w:i/>
        </w:rPr>
        <w:t>]</w:t>
      </w:r>
    </w:p>
    <w:p w14:paraId="673C8B79" w14:textId="77777777" w:rsidR="00942CEE" w:rsidRPr="00BE7F56" w:rsidRDefault="00942CEE" w:rsidP="000536CC">
      <w:pPr>
        <w:tabs>
          <w:tab w:val="right" w:pos="8640"/>
        </w:tabs>
        <w:contextualSpacing/>
      </w:pPr>
      <w:r w:rsidRPr="00BE7F56">
        <w:t xml:space="preserve">   </w:t>
      </w:r>
      <w:r w:rsidRPr="00BE7F56">
        <w:tab/>
        <w:t>Page _______ of _______ pages</w:t>
      </w:r>
    </w:p>
    <w:tbl>
      <w:tblPr>
        <w:tblW w:w="8865"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1890"/>
        <w:gridCol w:w="1620"/>
        <w:gridCol w:w="1800"/>
        <w:gridCol w:w="1800"/>
        <w:gridCol w:w="1755"/>
      </w:tblGrid>
      <w:tr w:rsidR="00C10A6A" w:rsidRPr="00BE7F56" w14:paraId="7B1D6BDB" w14:textId="77777777" w:rsidTr="00942CEE">
        <w:trPr>
          <w:cantSplit/>
          <w:jc w:val="center"/>
        </w:trPr>
        <w:tc>
          <w:tcPr>
            <w:tcW w:w="1890" w:type="dxa"/>
          </w:tcPr>
          <w:p w14:paraId="022CC479" w14:textId="77777777" w:rsidR="00C10A6A" w:rsidRPr="00BE7F56" w:rsidRDefault="00C10A6A" w:rsidP="000536CC">
            <w:pPr>
              <w:ind w:right="-117"/>
              <w:contextualSpacing/>
              <w:jc w:val="left"/>
              <w:rPr>
                <w:sz w:val="22"/>
              </w:rPr>
            </w:pPr>
            <w:r w:rsidRPr="00BE7F56">
              <w:rPr>
                <w:sz w:val="22"/>
              </w:rPr>
              <w:t>Name of contract</w:t>
            </w:r>
          </w:p>
        </w:tc>
        <w:tc>
          <w:tcPr>
            <w:tcW w:w="1620" w:type="dxa"/>
          </w:tcPr>
          <w:p w14:paraId="0A79F73B" w14:textId="77777777" w:rsidR="00C10A6A" w:rsidRPr="00BE7F56" w:rsidRDefault="00C10A6A" w:rsidP="000536CC">
            <w:pPr>
              <w:ind w:right="-27"/>
              <w:contextualSpacing/>
              <w:jc w:val="left"/>
              <w:rPr>
                <w:sz w:val="22"/>
              </w:rPr>
            </w:pPr>
            <w:r w:rsidRPr="00BE7F56">
              <w:rPr>
                <w:sz w:val="22"/>
              </w:rPr>
              <w:t>Purchaser, contact address/tel./fax</w:t>
            </w:r>
          </w:p>
        </w:tc>
        <w:tc>
          <w:tcPr>
            <w:tcW w:w="1800" w:type="dxa"/>
          </w:tcPr>
          <w:p w14:paraId="040E386E" w14:textId="77777777" w:rsidR="00C10A6A" w:rsidRPr="00BE7F56" w:rsidRDefault="00C10A6A" w:rsidP="000536CC">
            <w:pPr>
              <w:contextualSpacing/>
              <w:jc w:val="left"/>
              <w:rPr>
                <w:sz w:val="22"/>
              </w:rPr>
            </w:pPr>
            <w:r w:rsidRPr="00BE7F56">
              <w:rPr>
                <w:sz w:val="22"/>
              </w:rPr>
              <w:t>Value of outstanding Information System (current US$ equivalent)</w:t>
            </w:r>
          </w:p>
        </w:tc>
        <w:tc>
          <w:tcPr>
            <w:tcW w:w="1800" w:type="dxa"/>
          </w:tcPr>
          <w:p w14:paraId="30977B97" w14:textId="77777777" w:rsidR="00C10A6A" w:rsidRPr="00BE7F56" w:rsidRDefault="00C10A6A" w:rsidP="000536CC">
            <w:pPr>
              <w:ind w:right="-27"/>
              <w:contextualSpacing/>
              <w:rPr>
                <w:sz w:val="22"/>
                <w:szCs w:val="22"/>
              </w:rPr>
            </w:pPr>
            <w:r w:rsidRPr="00BE7F56">
              <w:rPr>
                <w:sz w:val="22"/>
                <w:szCs w:val="22"/>
              </w:rPr>
              <w:t>Estimated completion date</w:t>
            </w:r>
          </w:p>
        </w:tc>
        <w:tc>
          <w:tcPr>
            <w:tcW w:w="1755" w:type="dxa"/>
          </w:tcPr>
          <w:p w14:paraId="3E6D1DCF" w14:textId="79BC499C" w:rsidR="00C10A6A" w:rsidRPr="00BE7F56" w:rsidRDefault="00C10A6A" w:rsidP="000536CC">
            <w:pPr>
              <w:ind w:right="-27"/>
              <w:contextualSpacing/>
              <w:jc w:val="left"/>
              <w:rPr>
                <w:sz w:val="22"/>
              </w:rPr>
            </w:pPr>
            <w:r w:rsidRPr="00BE7F56">
              <w:rPr>
                <w:sz w:val="22"/>
              </w:rPr>
              <w:t>Average monthly invoicing over last six months</w:t>
            </w:r>
            <w:r w:rsidRPr="00BE7F56">
              <w:rPr>
                <w:sz w:val="22"/>
              </w:rPr>
              <w:br/>
              <w:t>(US$</w:t>
            </w:r>
            <w:r w:rsidR="002B015F">
              <w:rPr>
                <w:sz w:val="22"/>
              </w:rPr>
              <w:t xml:space="preserve"> equivalent</w:t>
            </w:r>
            <w:r w:rsidRPr="00BE7F56">
              <w:rPr>
                <w:sz w:val="22"/>
              </w:rPr>
              <w:t>/month)</w:t>
            </w:r>
          </w:p>
        </w:tc>
      </w:tr>
      <w:tr w:rsidR="00C10A6A" w:rsidRPr="002B015F" w14:paraId="272F7078" w14:textId="77777777" w:rsidTr="002B015F">
        <w:trPr>
          <w:cantSplit/>
          <w:jc w:val="center"/>
        </w:trPr>
        <w:tc>
          <w:tcPr>
            <w:tcW w:w="1890" w:type="dxa"/>
          </w:tcPr>
          <w:p w14:paraId="32BFB2B6" w14:textId="4760D850" w:rsidR="00C10A6A" w:rsidRPr="002B015F" w:rsidRDefault="00C10A6A" w:rsidP="000536CC">
            <w:pPr>
              <w:ind w:right="-117"/>
              <w:contextualSpacing/>
              <w:rPr>
                <w:sz w:val="20"/>
              </w:rPr>
            </w:pPr>
            <w:r w:rsidRPr="002B015F">
              <w:rPr>
                <w:sz w:val="20"/>
              </w:rPr>
              <w:t>1.</w:t>
            </w:r>
            <w:r w:rsidR="002B015F" w:rsidRPr="002B015F">
              <w:rPr>
                <w:sz w:val="20"/>
              </w:rPr>
              <w:t xml:space="preserve"> </w:t>
            </w:r>
            <w:r w:rsidR="002B015F" w:rsidRPr="002B015F">
              <w:rPr>
                <w:i/>
                <w:sz w:val="20"/>
              </w:rPr>
              <w:t xml:space="preserve">[insert </w:t>
            </w:r>
            <w:r w:rsidR="002B015F" w:rsidRPr="002B015F">
              <w:rPr>
                <w:b/>
                <w:i/>
                <w:sz w:val="20"/>
              </w:rPr>
              <w:t>Name of Contract</w:t>
            </w:r>
            <w:r w:rsidR="002B015F" w:rsidRPr="002B015F">
              <w:rPr>
                <w:i/>
                <w:sz w:val="20"/>
              </w:rPr>
              <w:t>]</w:t>
            </w:r>
          </w:p>
        </w:tc>
        <w:tc>
          <w:tcPr>
            <w:tcW w:w="1620" w:type="dxa"/>
          </w:tcPr>
          <w:p w14:paraId="7F37B738" w14:textId="1615A60E" w:rsidR="00C10A6A" w:rsidRPr="002B015F" w:rsidRDefault="002B015F" w:rsidP="000536CC">
            <w:pPr>
              <w:ind w:right="-27"/>
              <w:contextualSpacing/>
              <w:rPr>
                <w:sz w:val="20"/>
              </w:rPr>
            </w:pPr>
            <w:r w:rsidRPr="00FC745C">
              <w:rPr>
                <w:i/>
                <w:sz w:val="20"/>
              </w:rPr>
              <w:t xml:space="preserve">[insert </w:t>
            </w:r>
            <w:r w:rsidRPr="00FC745C">
              <w:rPr>
                <w:b/>
                <w:i/>
                <w:sz w:val="20"/>
              </w:rPr>
              <w:t xml:space="preserve">Name of </w:t>
            </w:r>
            <w:r>
              <w:rPr>
                <w:b/>
                <w:i/>
                <w:sz w:val="20"/>
              </w:rPr>
              <w:t>Purchaser, contact address, telephone / fax number</w:t>
            </w:r>
            <w:r w:rsidRPr="00FC745C">
              <w:rPr>
                <w:i/>
                <w:sz w:val="20"/>
              </w:rPr>
              <w:t>]</w:t>
            </w:r>
          </w:p>
        </w:tc>
        <w:tc>
          <w:tcPr>
            <w:tcW w:w="1800" w:type="dxa"/>
          </w:tcPr>
          <w:p w14:paraId="177CEE03" w14:textId="1DD55FAC" w:rsidR="00C10A6A" w:rsidRPr="002B015F" w:rsidRDefault="002B015F" w:rsidP="000536CC">
            <w:pPr>
              <w:contextualSpacing/>
              <w:rPr>
                <w:sz w:val="20"/>
              </w:rPr>
            </w:pPr>
            <w:r w:rsidRPr="00FC745C">
              <w:rPr>
                <w:i/>
                <w:sz w:val="20"/>
              </w:rPr>
              <w:t xml:space="preserve">[insert </w:t>
            </w:r>
            <w:r>
              <w:rPr>
                <w:b/>
                <w:i/>
                <w:sz w:val="20"/>
              </w:rPr>
              <w:t xml:space="preserve">Total Outstanding Contract Value of the information system in USD equivalent and exchange rate] </w:t>
            </w:r>
          </w:p>
        </w:tc>
        <w:tc>
          <w:tcPr>
            <w:tcW w:w="1800" w:type="dxa"/>
          </w:tcPr>
          <w:p w14:paraId="2EC39693" w14:textId="602F15FA" w:rsidR="00C10A6A" w:rsidRPr="002B015F" w:rsidRDefault="002B015F" w:rsidP="000536CC">
            <w:pPr>
              <w:ind w:right="-27"/>
              <w:contextualSpacing/>
              <w:rPr>
                <w:sz w:val="20"/>
              </w:rPr>
            </w:pPr>
            <w:r w:rsidRPr="00FC745C">
              <w:rPr>
                <w:i/>
                <w:sz w:val="20"/>
              </w:rPr>
              <w:t xml:space="preserve">[insert </w:t>
            </w:r>
            <w:r>
              <w:rPr>
                <w:b/>
                <w:i/>
                <w:sz w:val="20"/>
              </w:rPr>
              <w:t>Estimated completion date</w:t>
            </w:r>
            <w:r w:rsidRPr="00FC745C">
              <w:rPr>
                <w:i/>
                <w:sz w:val="20"/>
              </w:rPr>
              <w:t>]</w:t>
            </w:r>
          </w:p>
        </w:tc>
        <w:tc>
          <w:tcPr>
            <w:tcW w:w="1755" w:type="dxa"/>
          </w:tcPr>
          <w:p w14:paraId="207442B2" w14:textId="5DEA0F13" w:rsidR="00C10A6A" w:rsidRPr="002B015F" w:rsidRDefault="002B015F" w:rsidP="000536CC">
            <w:pPr>
              <w:ind w:right="-27"/>
              <w:contextualSpacing/>
              <w:rPr>
                <w:sz w:val="20"/>
              </w:rPr>
            </w:pPr>
            <w:r w:rsidRPr="00FC745C">
              <w:rPr>
                <w:i/>
                <w:sz w:val="20"/>
              </w:rPr>
              <w:t xml:space="preserve">[insert </w:t>
            </w:r>
            <w:r>
              <w:rPr>
                <w:b/>
                <w:i/>
                <w:sz w:val="20"/>
              </w:rPr>
              <w:t>Average monthly invoices in USD equivalent and exchange rate]</w:t>
            </w:r>
          </w:p>
        </w:tc>
      </w:tr>
      <w:tr w:rsidR="002B015F" w:rsidRPr="002B015F" w14:paraId="6EA0B6AB" w14:textId="77777777" w:rsidTr="002B015F">
        <w:trPr>
          <w:cantSplit/>
          <w:jc w:val="center"/>
        </w:trPr>
        <w:tc>
          <w:tcPr>
            <w:tcW w:w="1890" w:type="dxa"/>
          </w:tcPr>
          <w:p w14:paraId="62BCF047" w14:textId="7E40A0FC" w:rsidR="002B015F" w:rsidRPr="002B015F" w:rsidRDefault="002B015F" w:rsidP="000536CC">
            <w:pPr>
              <w:ind w:right="-117"/>
              <w:contextualSpacing/>
              <w:rPr>
                <w:sz w:val="20"/>
              </w:rPr>
            </w:pPr>
            <w:r>
              <w:rPr>
                <w:sz w:val="20"/>
              </w:rPr>
              <w:t>2</w:t>
            </w:r>
            <w:r w:rsidRPr="002B015F">
              <w:rPr>
                <w:sz w:val="20"/>
              </w:rPr>
              <w:t xml:space="preserve">. </w:t>
            </w:r>
            <w:r w:rsidRPr="002B015F">
              <w:rPr>
                <w:i/>
                <w:sz w:val="20"/>
              </w:rPr>
              <w:t xml:space="preserve">[insert </w:t>
            </w:r>
            <w:r w:rsidRPr="002B015F">
              <w:rPr>
                <w:b/>
                <w:i/>
                <w:sz w:val="20"/>
              </w:rPr>
              <w:t>Name of Contract</w:t>
            </w:r>
            <w:r w:rsidRPr="002B015F">
              <w:rPr>
                <w:i/>
                <w:sz w:val="20"/>
              </w:rPr>
              <w:t>]</w:t>
            </w:r>
          </w:p>
        </w:tc>
        <w:tc>
          <w:tcPr>
            <w:tcW w:w="1620" w:type="dxa"/>
          </w:tcPr>
          <w:p w14:paraId="055AB13C" w14:textId="77777777" w:rsidR="002B015F" w:rsidRPr="002B015F" w:rsidRDefault="002B015F" w:rsidP="000536CC">
            <w:pPr>
              <w:ind w:right="-27"/>
              <w:contextualSpacing/>
              <w:rPr>
                <w:sz w:val="20"/>
              </w:rPr>
            </w:pPr>
            <w:r w:rsidRPr="00FC745C">
              <w:rPr>
                <w:i/>
                <w:sz w:val="20"/>
              </w:rPr>
              <w:t xml:space="preserve">[insert </w:t>
            </w:r>
            <w:r w:rsidRPr="00FC745C">
              <w:rPr>
                <w:b/>
                <w:i/>
                <w:sz w:val="20"/>
              </w:rPr>
              <w:t xml:space="preserve">Name of </w:t>
            </w:r>
            <w:r>
              <w:rPr>
                <w:b/>
                <w:i/>
                <w:sz w:val="20"/>
              </w:rPr>
              <w:t>Purchaser, contact address, telephone / fax number</w:t>
            </w:r>
            <w:r w:rsidRPr="00FC745C">
              <w:rPr>
                <w:i/>
                <w:sz w:val="20"/>
              </w:rPr>
              <w:t>]</w:t>
            </w:r>
          </w:p>
        </w:tc>
        <w:tc>
          <w:tcPr>
            <w:tcW w:w="1800" w:type="dxa"/>
          </w:tcPr>
          <w:p w14:paraId="034DEB52" w14:textId="77777777" w:rsidR="002B015F" w:rsidRPr="002B015F" w:rsidRDefault="002B015F" w:rsidP="000536CC">
            <w:pPr>
              <w:contextualSpacing/>
              <w:rPr>
                <w:sz w:val="20"/>
              </w:rPr>
            </w:pPr>
            <w:r w:rsidRPr="00FC745C">
              <w:rPr>
                <w:i/>
                <w:sz w:val="20"/>
              </w:rPr>
              <w:t xml:space="preserve">[insert </w:t>
            </w:r>
            <w:r>
              <w:rPr>
                <w:b/>
                <w:i/>
                <w:sz w:val="20"/>
              </w:rPr>
              <w:t xml:space="preserve">Total Outstanding Contract Value of the information system in USD equivalent and exchange rate] </w:t>
            </w:r>
          </w:p>
        </w:tc>
        <w:tc>
          <w:tcPr>
            <w:tcW w:w="1800" w:type="dxa"/>
          </w:tcPr>
          <w:p w14:paraId="5F4955D2" w14:textId="77777777" w:rsidR="002B015F" w:rsidRPr="002B015F" w:rsidRDefault="002B015F" w:rsidP="000536CC">
            <w:pPr>
              <w:ind w:right="-27"/>
              <w:contextualSpacing/>
              <w:rPr>
                <w:sz w:val="20"/>
              </w:rPr>
            </w:pPr>
            <w:r w:rsidRPr="00FC745C">
              <w:rPr>
                <w:i/>
                <w:sz w:val="20"/>
              </w:rPr>
              <w:t xml:space="preserve">[insert </w:t>
            </w:r>
            <w:r>
              <w:rPr>
                <w:b/>
                <w:i/>
                <w:sz w:val="20"/>
              </w:rPr>
              <w:t>Estimated completion date</w:t>
            </w:r>
            <w:r w:rsidRPr="00FC745C">
              <w:rPr>
                <w:i/>
                <w:sz w:val="20"/>
              </w:rPr>
              <w:t>]</w:t>
            </w:r>
          </w:p>
        </w:tc>
        <w:tc>
          <w:tcPr>
            <w:tcW w:w="1755" w:type="dxa"/>
          </w:tcPr>
          <w:p w14:paraId="1B6E3980" w14:textId="77777777" w:rsidR="002B015F" w:rsidRPr="002B015F" w:rsidRDefault="002B015F" w:rsidP="000536CC">
            <w:pPr>
              <w:ind w:right="-27"/>
              <w:contextualSpacing/>
              <w:rPr>
                <w:sz w:val="20"/>
              </w:rPr>
            </w:pPr>
            <w:r w:rsidRPr="00FC745C">
              <w:rPr>
                <w:i/>
                <w:sz w:val="20"/>
              </w:rPr>
              <w:t xml:space="preserve">[insert </w:t>
            </w:r>
            <w:r>
              <w:rPr>
                <w:b/>
                <w:i/>
                <w:sz w:val="20"/>
              </w:rPr>
              <w:t>Average monthly invoices in USD equivalent and exchange rate]</w:t>
            </w:r>
          </w:p>
        </w:tc>
      </w:tr>
      <w:tr w:rsidR="002B015F" w:rsidRPr="002B015F" w14:paraId="7FEDFC28" w14:textId="77777777" w:rsidTr="002B015F">
        <w:trPr>
          <w:cantSplit/>
          <w:jc w:val="center"/>
        </w:trPr>
        <w:tc>
          <w:tcPr>
            <w:tcW w:w="1890" w:type="dxa"/>
          </w:tcPr>
          <w:p w14:paraId="106CE421" w14:textId="6B34456B" w:rsidR="002B015F" w:rsidRPr="002B015F" w:rsidRDefault="002B015F" w:rsidP="000536CC">
            <w:pPr>
              <w:ind w:right="-117"/>
              <w:contextualSpacing/>
              <w:rPr>
                <w:sz w:val="20"/>
              </w:rPr>
            </w:pPr>
            <w:r>
              <w:rPr>
                <w:sz w:val="20"/>
              </w:rPr>
              <w:t>3</w:t>
            </w:r>
            <w:r w:rsidRPr="002B015F">
              <w:rPr>
                <w:sz w:val="20"/>
              </w:rPr>
              <w:t xml:space="preserve">. </w:t>
            </w:r>
            <w:r w:rsidRPr="002B015F">
              <w:rPr>
                <w:i/>
                <w:sz w:val="20"/>
              </w:rPr>
              <w:t xml:space="preserve">[insert </w:t>
            </w:r>
            <w:r w:rsidRPr="002B015F">
              <w:rPr>
                <w:b/>
                <w:i/>
                <w:sz w:val="20"/>
              </w:rPr>
              <w:t>Name of Contract</w:t>
            </w:r>
            <w:r w:rsidRPr="002B015F">
              <w:rPr>
                <w:i/>
                <w:sz w:val="20"/>
              </w:rPr>
              <w:t>]</w:t>
            </w:r>
          </w:p>
        </w:tc>
        <w:tc>
          <w:tcPr>
            <w:tcW w:w="1620" w:type="dxa"/>
          </w:tcPr>
          <w:p w14:paraId="3C786DC7" w14:textId="77777777" w:rsidR="002B015F" w:rsidRPr="002B015F" w:rsidRDefault="002B015F" w:rsidP="000536CC">
            <w:pPr>
              <w:ind w:right="-27"/>
              <w:contextualSpacing/>
              <w:rPr>
                <w:sz w:val="20"/>
              </w:rPr>
            </w:pPr>
            <w:r w:rsidRPr="00FC745C">
              <w:rPr>
                <w:i/>
                <w:sz w:val="20"/>
              </w:rPr>
              <w:t xml:space="preserve">[insert </w:t>
            </w:r>
            <w:r w:rsidRPr="00FC745C">
              <w:rPr>
                <w:b/>
                <w:i/>
                <w:sz w:val="20"/>
              </w:rPr>
              <w:t xml:space="preserve">Name of </w:t>
            </w:r>
            <w:r>
              <w:rPr>
                <w:b/>
                <w:i/>
                <w:sz w:val="20"/>
              </w:rPr>
              <w:t>Purchaser, contact address, telephone / fax number</w:t>
            </w:r>
            <w:r w:rsidRPr="00FC745C">
              <w:rPr>
                <w:i/>
                <w:sz w:val="20"/>
              </w:rPr>
              <w:t>]</w:t>
            </w:r>
          </w:p>
        </w:tc>
        <w:tc>
          <w:tcPr>
            <w:tcW w:w="1800" w:type="dxa"/>
          </w:tcPr>
          <w:p w14:paraId="73183013" w14:textId="77777777" w:rsidR="002B015F" w:rsidRPr="002B015F" w:rsidRDefault="002B015F" w:rsidP="000536CC">
            <w:pPr>
              <w:contextualSpacing/>
              <w:rPr>
                <w:sz w:val="20"/>
              </w:rPr>
            </w:pPr>
            <w:r w:rsidRPr="00FC745C">
              <w:rPr>
                <w:i/>
                <w:sz w:val="20"/>
              </w:rPr>
              <w:t xml:space="preserve">[insert </w:t>
            </w:r>
            <w:r>
              <w:rPr>
                <w:b/>
                <w:i/>
                <w:sz w:val="20"/>
              </w:rPr>
              <w:t xml:space="preserve">Total Outstanding Contract Value of the information system in USD equivalent and exchange rate] </w:t>
            </w:r>
          </w:p>
        </w:tc>
        <w:tc>
          <w:tcPr>
            <w:tcW w:w="1800" w:type="dxa"/>
          </w:tcPr>
          <w:p w14:paraId="01F93F5E" w14:textId="77777777" w:rsidR="002B015F" w:rsidRPr="002B015F" w:rsidRDefault="002B015F" w:rsidP="000536CC">
            <w:pPr>
              <w:ind w:right="-27"/>
              <w:contextualSpacing/>
              <w:rPr>
                <w:sz w:val="20"/>
              </w:rPr>
            </w:pPr>
            <w:r w:rsidRPr="00FC745C">
              <w:rPr>
                <w:i/>
                <w:sz w:val="20"/>
              </w:rPr>
              <w:t xml:space="preserve">[insert </w:t>
            </w:r>
            <w:r>
              <w:rPr>
                <w:b/>
                <w:i/>
                <w:sz w:val="20"/>
              </w:rPr>
              <w:t>Estimated completion date</w:t>
            </w:r>
            <w:r w:rsidRPr="00FC745C">
              <w:rPr>
                <w:i/>
                <w:sz w:val="20"/>
              </w:rPr>
              <w:t>]</w:t>
            </w:r>
          </w:p>
        </w:tc>
        <w:tc>
          <w:tcPr>
            <w:tcW w:w="1755" w:type="dxa"/>
          </w:tcPr>
          <w:p w14:paraId="5200B35E" w14:textId="77777777" w:rsidR="002B015F" w:rsidRPr="002B015F" w:rsidRDefault="002B015F" w:rsidP="000536CC">
            <w:pPr>
              <w:ind w:right="-27"/>
              <w:contextualSpacing/>
              <w:rPr>
                <w:sz w:val="20"/>
              </w:rPr>
            </w:pPr>
            <w:r w:rsidRPr="00FC745C">
              <w:rPr>
                <w:i/>
                <w:sz w:val="20"/>
              </w:rPr>
              <w:t xml:space="preserve">[insert </w:t>
            </w:r>
            <w:r>
              <w:rPr>
                <w:b/>
                <w:i/>
                <w:sz w:val="20"/>
              </w:rPr>
              <w:t>Average monthly invoices in USD equivalent and exchange rate]</w:t>
            </w:r>
          </w:p>
        </w:tc>
      </w:tr>
      <w:tr w:rsidR="00C10A6A" w:rsidRPr="00BE7F56" w14:paraId="2EEC82A2" w14:textId="77777777" w:rsidTr="00942CEE">
        <w:trPr>
          <w:cantSplit/>
          <w:jc w:val="center"/>
        </w:trPr>
        <w:tc>
          <w:tcPr>
            <w:tcW w:w="1890" w:type="dxa"/>
          </w:tcPr>
          <w:p w14:paraId="66D2958B" w14:textId="50917A7E" w:rsidR="00C10A6A" w:rsidRPr="00BE7F56" w:rsidRDefault="002B015F" w:rsidP="000536CC">
            <w:pPr>
              <w:ind w:right="-117"/>
              <w:contextualSpacing/>
              <w:rPr>
                <w:sz w:val="22"/>
              </w:rPr>
            </w:pPr>
            <w:r>
              <w:rPr>
                <w:sz w:val="22"/>
              </w:rPr>
              <w:t>..</w:t>
            </w:r>
            <w:r w:rsidR="00C10A6A" w:rsidRPr="00BE7F56">
              <w:rPr>
                <w:sz w:val="22"/>
              </w:rPr>
              <w:t>.</w:t>
            </w:r>
          </w:p>
        </w:tc>
        <w:tc>
          <w:tcPr>
            <w:tcW w:w="1620" w:type="dxa"/>
          </w:tcPr>
          <w:p w14:paraId="37BFD183" w14:textId="77777777" w:rsidR="00C10A6A" w:rsidRPr="00BE7F56" w:rsidRDefault="00C10A6A" w:rsidP="000536CC">
            <w:pPr>
              <w:ind w:right="-27"/>
              <w:contextualSpacing/>
              <w:rPr>
                <w:sz w:val="22"/>
              </w:rPr>
            </w:pPr>
          </w:p>
        </w:tc>
        <w:tc>
          <w:tcPr>
            <w:tcW w:w="1800" w:type="dxa"/>
          </w:tcPr>
          <w:p w14:paraId="54D54FA0" w14:textId="77777777" w:rsidR="00C10A6A" w:rsidRPr="00BE7F56" w:rsidRDefault="00C10A6A" w:rsidP="000536CC">
            <w:pPr>
              <w:contextualSpacing/>
              <w:rPr>
                <w:sz w:val="22"/>
              </w:rPr>
            </w:pPr>
          </w:p>
        </w:tc>
        <w:tc>
          <w:tcPr>
            <w:tcW w:w="1800" w:type="dxa"/>
          </w:tcPr>
          <w:p w14:paraId="165CA071" w14:textId="77777777" w:rsidR="00C10A6A" w:rsidRPr="00BE7F56" w:rsidRDefault="00C10A6A" w:rsidP="000536CC">
            <w:pPr>
              <w:ind w:right="-27"/>
              <w:contextualSpacing/>
              <w:rPr>
                <w:sz w:val="22"/>
              </w:rPr>
            </w:pPr>
          </w:p>
        </w:tc>
        <w:tc>
          <w:tcPr>
            <w:tcW w:w="1755" w:type="dxa"/>
          </w:tcPr>
          <w:p w14:paraId="7A83D76E" w14:textId="77777777" w:rsidR="00C10A6A" w:rsidRPr="00BE7F56" w:rsidRDefault="00C10A6A" w:rsidP="000536CC">
            <w:pPr>
              <w:ind w:right="-27"/>
              <w:contextualSpacing/>
              <w:rPr>
                <w:sz w:val="22"/>
              </w:rPr>
            </w:pPr>
          </w:p>
        </w:tc>
      </w:tr>
    </w:tbl>
    <w:p w14:paraId="425C5B71" w14:textId="77777777" w:rsidR="00C10A6A" w:rsidRPr="00BE7F56" w:rsidRDefault="00C10A6A" w:rsidP="000536CC">
      <w:pPr>
        <w:ind w:right="-360"/>
        <w:contextualSpacing/>
        <w:rPr>
          <w:sz w:val="22"/>
        </w:rPr>
      </w:pPr>
    </w:p>
    <w:p w14:paraId="6F37D5AC" w14:textId="77777777" w:rsidR="004C6AB1" w:rsidRDefault="004C6AB1" w:rsidP="000536CC">
      <w:pPr>
        <w:pStyle w:val="S4-header1"/>
        <w:contextualSpacing/>
        <w:rPr>
          <w:smallCaps/>
        </w:rPr>
      </w:pPr>
      <w:bookmarkStart w:id="542" w:name="_Toc73977657"/>
    </w:p>
    <w:p w14:paraId="2CEF7CC2" w14:textId="77777777" w:rsidR="004C6AB1" w:rsidRDefault="004C6AB1" w:rsidP="000536CC">
      <w:pPr>
        <w:pStyle w:val="S4-header1"/>
        <w:contextualSpacing/>
        <w:rPr>
          <w:smallCaps/>
        </w:rPr>
      </w:pPr>
    </w:p>
    <w:p w14:paraId="4BD939A4" w14:textId="77777777" w:rsidR="004C6AB1" w:rsidRDefault="004C6AB1" w:rsidP="000536CC">
      <w:pPr>
        <w:pStyle w:val="S4-header1"/>
        <w:contextualSpacing/>
        <w:rPr>
          <w:smallCaps/>
        </w:rPr>
      </w:pPr>
    </w:p>
    <w:p w14:paraId="7BE1D962" w14:textId="77777777" w:rsidR="004C6AB1" w:rsidRDefault="004C6AB1" w:rsidP="000536CC">
      <w:pPr>
        <w:pStyle w:val="S4-header1"/>
        <w:contextualSpacing/>
        <w:rPr>
          <w:smallCaps/>
        </w:rPr>
      </w:pPr>
    </w:p>
    <w:p w14:paraId="75754A58" w14:textId="77777777" w:rsidR="004C6AB1" w:rsidRDefault="004C6AB1" w:rsidP="000536CC">
      <w:pPr>
        <w:pStyle w:val="S4-header1"/>
        <w:contextualSpacing/>
        <w:rPr>
          <w:smallCaps/>
        </w:rPr>
      </w:pPr>
    </w:p>
    <w:p w14:paraId="5AC6B274" w14:textId="77777777" w:rsidR="004C6AB1" w:rsidRDefault="004C6AB1" w:rsidP="000536CC">
      <w:pPr>
        <w:pStyle w:val="S4-header1"/>
        <w:contextualSpacing/>
        <w:rPr>
          <w:smallCaps/>
        </w:rPr>
      </w:pPr>
    </w:p>
    <w:p w14:paraId="3C048A30" w14:textId="77777777" w:rsidR="004C6AB1" w:rsidRDefault="004C6AB1" w:rsidP="000536CC">
      <w:pPr>
        <w:pStyle w:val="S4-header1"/>
        <w:contextualSpacing/>
        <w:rPr>
          <w:smallCaps/>
        </w:rPr>
      </w:pPr>
    </w:p>
    <w:p w14:paraId="7F22D9C2" w14:textId="13B90514" w:rsidR="00BA4F46" w:rsidRPr="00091FC5" w:rsidRDefault="00BA4F46" w:rsidP="000536CC">
      <w:pPr>
        <w:pStyle w:val="S4-header1"/>
        <w:contextualSpacing/>
        <w:rPr>
          <w:smallCaps/>
        </w:rPr>
      </w:pPr>
      <w:r w:rsidRPr="00091FC5">
        <w:rPr>
          <w:smallCaps/>
        </w:rPr>
        <w:lastRenderedPageBreak/>
        <w:t xml:space="preserve">Form FIN – </w:t>
      </w:r>
      <w:r w:rsidR="00067A37" w:rsidRPr="00091FC5">
        <w:rPr>
          <w:smallCaps/>
        </w:rPr>
        <w:t>5</w:t>
      </w:r>
      <w:r w:rsidR="00DA7687" w:rsidRPr="00091FC5">
        <w:rPr>
          <w:smallCaps/>
        </w:rPr>
        <w:t>.</w:t>
      </w:r>
      <w:r w:rsidRPr="00091FC5">
        <w:rPr>
          <w:smallCaps/>
        </w:rPr>
        <w:t>3.1</w:t>
      </w:r>
      <w:r w:rsidR="00FF05B4" w:rsidRPr="00091FC5">
        <w:rPr>
          <w:smallCaps/>
        </w:rPr>
        <w:t xml:space="preserve">- </w:t>
      </w:r>
      <w:r w:rsidRPr="00091FC5">
        <w:rPr>
          <w:smallCaps/>
        </w:rPr>
        <w:t>Financial Situation</w:t>
      </w:r>
      <w:r w:rsidR="00D21471" w:rsidRPr="00091FC5">
        <w:rPr>
          <w:smallCaps/>
        </w:rPr>
        <w:t xml:space="preserve">: </w:t>
      </w:r>
      <w:r w:rsidRPr="00091FC5">
        <w:rPr>
          <w:smallCaps/>
        </w:rPr>
        <w:t>Historical Financial Performance</w:t>
      </w:r>
      <w:bookmarkEnd w:id="542"/>
    </w:p>
    <w:p w14:paraId="183C7EF4" w14:textId="77777777" w:rsidR="00942CEE" w:rsidRPr="00BE7F56" w:rsidRDefault="00942CEE" w:rsidP="000536CC">
      <w:pPr>
        <w:contextualSpacing/>
        <w:jc w:val="center"/>
      </w:pPr>
      <w:r w:rsidRPr="00BE7F56">
        <w:t>To be completed by the Bidder and, if JV, by each member</w:t>
      </w:r>
    </w:p>
    <w:p w14:paraId="06FD1494" w14:textId="77777777" w:rsidR="00942CEE" w:rsidRDefault="00942CEE" w:rsidP="000536CC">
      <w:pPr>
        <w:tabs>
          <w:tab w:val="right" w:pos="9000"/>
          <w:tab w:val="right" w:pos="9630"/>
        </w:tabs>
        <w:ind w:right="162"/>
        <w:contextualSpacing/>
      </w:pPr>
      <w:r w:rsidRPr="00BE7F56">
        <w:t>Bidder’s Legal Name</w:t>
      </w:r>
      <w:proofErr w:type="gramStart"/>
      <w:r w:rsidRPr="00BE7F56">
        <w:t xml:space="preserve">:  </w:t>
      </w:r>
      <w:r w:rsidRPr="00E647FD">
        <w:rPr>
          <w:i/>
        </w:rPr>
        <w:t>[</w:t>
      </w:r>
      <w:proofErr w:type="gramEnd"/>
      <w:r w:rsidRPr="00E647FD">
        <w:rPr>
          <w:i/>
        </w:rPr>
        <w:t xml:space="preserve">insert </w:t>
      </w:r>
      <w:r w:rsidRPr="00E647FD">
        <w:rPr>
          <w:b/>
          <w:i/>
        </w:rPr>
        <w:t>Bidder’s Legal Name</w:t>
      </w:r>
      <w:r w:rsidRPr="00E647FD">
        <w:rPr>
          <w:i/>
        </w:rPr>
        <w:t>]</w:t>
      </w:r>
    </w:p>
    <w:p w14:paraId="360B2F6F" w14:textId="77777777" w:rsidR="00942CEE" w:rsidRPr="00BE7F56" w:rsidRDefault="00942CEE" w:rsidP="000536CC">
      <w:pPr>
        <w:tabs>
          <w:tab w:val="right" w:pos="9000"/>
          <w:tab w:val="right" w:pos="9630"/>
        </w:tabs>
        <w:ind w:right="162"/>
        <w:contextualSpacing/>
      </w:pPr>
      <w:r w:rsidRPr="00BE7F56">
        <w:t>Date</w:t>
      </w:r>
      <w:proofErr w:type="gramStart"/>
      <w:r w:rsidRPr="00BE7F56">
        <w:t xml:space="preserve">:  </w:t>
      </w:r>
      <w:r w:rsidRPr="00FC745C">
        <w:rPr>
          <w:i/>
        </w:rPr>
        <w:t>[</w:t>
      </w:r>
      <w:proofErr w:type="gramEnd"/>
      <w:r w:rsidRPr="00FC745C">
        <w:rPr>
          <w:i/>
        </w:rPr>
        <w:t xml:space="preserve">insert </w:t>
      </w:r>
      <w:r>
        <w:rPr>
          <w:b/>
          <w:i/>
        </w:rPr>
        <w:t>Date</w:t>
      </w:r>
      <w:r w:rsidRPr="00FC745C">
        <w:rPr>
          <w:i/>
        </w:rPr>
        <w:t>]</w:t>
      </w:r>
    </w:p>
    <w:p w14:paraId="13BDD1B0" w14:textId="105E1980" w:rsidR="00942CEE" w:rsidRDefault="00942CEE" w:rsidP="000536CC">
      <w:pPr>
        <w:tabs>
          <w:tab w:val="right" w:pos="9000"/>
        </w:tabs>
        <w:contextualSpacing/>
        <w:jc w:val="left"/>
      </w:pPr>
      <w:r w:rsidRPr="00BE7F56">
        <w:rPr>
          <w:spacing w:val="-2"/>
        </w:rPr>
        <w:t>JV Member Legal Name</w:t>
      </w:r>
      <w:proofErr w:type="gramStart"/>
      <w:r w:rsidRPr="00BE7F56">
        <w:rPr>
          <w:spacing w:val="-2"/>
        </w:rPr>
        <w:t xml:space="preserve">:  </w:t>
      </w:r>
      <w:r w:rsidRPr="00FC745C">
        <w:rPr>
          <w:i/>
        </w:rPr>
        <w:t>[</w:t>
      </w:r>
      <w:proofErr w:type="gramEnd"/>
      <w:r w:rsidRPr="00FC745C">
        <w:rPr>
          <w:i/>
        </w:rPr>
        <w:t xml:space="preserve">insert </w:t>
      </w:r>
      <w:r>
        <w:rPr>
          <w:b/>
          <w:i/>
        </w:rPr>
        <w:t>JV Member</w:t>
      </w:r>
      <w:r w:rsidRPr="00FC745C">
        <w:rPr>
          <w:b/>
          <w:i/>
        </w:rPr>
        <w:t xml:space="preserve"> Legal Name</w:t>
      </w:r>
      <w:r w:rsidRPr="00FC745C">
        <w:rPr>
          <w:i/>
        </w:rPr>
        <w:t>]</w:t>
      </w:r>
    </w:p>
    <w:p w14:paraId="74220162" w14:textId="77777777" w:rsidR="00942CEE" w:rsidRPr="00BE7F56" w:rsidRDefault="00942CEE" w:rsidP="000536CC">
      <w:pPr>
        <w:tabs>
          <w:tab w:val="right" w:pos="9000"/>
        </w:tabs>
        <w:contextualSpacing/>
        <w:jc w:val="left"/>
      </w:pPr>
      <w:r w:rsidRPr="00BE7F56">
        <w:t>RFB No.</w:t>
      </w:r>
      <w:proofErr w:type="gramStart"/>
      <w:r w:rsidRPr="00BE7F56">
        <w:t xml:space="preserve">:  </w:t>
      </w:r>
      <w:r w:rsidRPr="00FC745C">
        <w:rPr>
          <w:i/>
        </w:rPr>
        <w:t>[</w:t>
      </w:r>
      <w:proofErr w:type="gramEnd"/>
      <w:r w:rsidRPr="00FC745C">
        <w:rPr>
          <w:i/>
        </w:rPr>
        <w:t xml:space="preserve">insert </w:t>
      </w:r>
      <w:r>
        <w:rPr>
          <w:b/>
          <w:i/>
        </w:rPr>
        <w:t>RFB number</w:t>
      </w:r>
      <w:r w:rsidRPr="00FC745C">
        <w:rPr>
          <w:i/>
        </w:rPr>
        <w:t>]</w:t>
      </w:r>
    </w:p>
    <w:p w14:paraId="579C127F" w14:textId="77777777" w:rsidR="00942CEE" w:rsidRPr="00BE7F56" w:rsidRDefault="00942CEE" w:rsidP="000536CC">
      <w:pPr>
        <w:tabs>
          <w:tab w:val="right" w:pos="8640"/>
        </w:tabs>
        <w:contextualSpacing/>
      </w:pPr>
      <w:r w:rsidRPr="00BE7F56">
        <w:t xml:space="preserve">   </w:t>
      </w:r>
      <w:r w:rsidRPr="00BE7F56">
        <w:tab/>
        <w:t>Page _______ of _______ pages</w:t>
      </w:r>
    </w:p>
    <w:p w14:paraId="1EE9DAD8" w14:textId="77777777" w:rsidR="00BA4F46" w:rsidRPr="00BE7F56" w:rsidRDefault="00BA4F46" w:rsidP="000536CC">
      <w:pPr>
        <w:contextualSpacing/>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4"/>
        <w:gridCol w:w="962"/>
        <w:gridCol w:w="943"/>
        <w:gridCol w:w="943"/>
        <w:gridCol w:w="1112"/>
        <w:gridCol w:w="1027"/>
        <w:gridCol w:w="1112"/>
        <w:gridCol w:w="1027"/>
      </w:tblGrid>
      <w:tr w:rsidR="00BA4F46" w:rsidRPr="00BE7F56" w14:paraId="303D1CF3" w14:textId="77777777" w:rsidTr="000F1795">
        <w:trPr>
          <w:cantSplit/>
          <w:trHeight w:val="200"/>
        </w:trPr>
        <w:tc>
          <w:tcPr>
            <w:tcW w:w="1600" w:type="dxa"/>
          </w:tcPr>
          <w:p w14:paraId="0C7D54CF" w14:textId="77777777" w:rsidR="00BA4F46" w:rsidRPr="00BE7F56" w:rsidRDefault="00BA4F46" w:rsidP="000536CC">
            <w:pPr>
              <w:pStyle w:val="Outline"/>
              <w:suppressAutoHyphens/>
              <w:spacing w:before="20" w:after="20"/>
              <w:contextualSpacing/>
              <w:jc w:val="center"/>
              <w:rPr>
                <w:b/>
                <w:spacing w:val="-2"/>
                <w:kern w:val="0"/>
                <w:sz w:val="20"/>
              </w:rPr>
            </w:pPr>
            <w:r w:rsidRPr="00BE7F56">
              <w:rPr>
                <w:b/>
                <w:spacing w:val="-2"/>
                <w:kern w:val="0"/>
                <w:sz w:val="20"/>
              </w:rPr>
              <w:t>Financial information in US$ equivalent</w:t>
            </w:r>
          </w:p>
        </w:tc>
        <w:tc>
          <w:tcPr>
            <w:tcW w:w="7490" w:type="dxa"/>
            <w:gridSpan w:val="7"/>
          </w:tcPr>
          <w:p w14:paraId="3F2B2F7D" w14:textId="04C61CE2" w:rsidR="00BA4F46" w:rsidRPr="00BE7F56" w:rsidRDefault="00BA4F46" w:rsidP="000536CC">
            <w:pPr>
              <w:spacing w:before="20" w:after="20"/>
              <w:contextualSpacing/>
              <w:jc w:val="center"/>
              <w:rPr>
                <w:b/>
                <w:spacing w:val="-2"/>
                <w:sz w:val="20"/>
              </w:rPr>
            </w:pPr>
            <w:r w:rsidRPr="00BE7F56">
              <w:rPr>
                <w:b/>
                <w:spacing w:val="-2"/>
                <w:sz w:val="20"/>
              </w:rPr>
              <w:t xml:space="preserve">Historic information for previous </w:t>
            </w:r>
            <w:r w:rsidR="00942CEE" w:rsidRPr="00AC63FF">
              <w:rPr>
                <w:i/>
                <w:spacing w:val="-2"/>
                <w:sz w:val="20"/>
              </w:rPr>
              <w:t xml:space="preserve">[insert </w:t>
            </w:r>
            <w:r w:rsidR="00942CEE" w:rsidRPr="00AC63FF">
              <w:rPr>
                <w:b/>
                <w:i/>
                <w:spacing w:val="-2"/>
                <w:sz w:val="20"/>
              </w:rPr>
              <w:t>number</w:t>
            </w:r>
            <w:r w:rsidR="00942CEE" w:rsidRPr="00AC63FF">
              <w:rPr>
                <w:i/>
                <w:spacing w:val="-2"/>
                <w:sz w:val="20"/>
              </w:rPr>
              <w:t>]</w:t>
            </w:r>
            <w:r w:rsidR="00942CEE" w:rsidRPr="00BE7F56">
              <w:rPr>
                <w:b/>
                <w:spacing w:val="-2"/>
                <w:sz w:val="20"/>
              </w:rPr>
              <w:t xml:space="preserve"> </w:t>
            </w:r>
            <w:proofErr w:type="gramStart"/>
            <w:r w:rsidRPr="00BE7F56">
              <w:rPr>
                <w:b/>
                <w:spacing w:val="-2"/>
                <w:sz w:val="20"/>
              </w:rPr>
              <w:t>years</w:t>
            </w:r>
            <w:proofErr w:type="gramEnd"/>
          </w:p>
          <w:p w14:paraId="76C9A147" w14:textId="77777777" w:rsidR="00BA4F46" w:rsidRPr="00AC63FF" w:rsidRDefault="00BA4F46" w:rsidP="000536CC">
            <w:pPr>
              <w:pStyle w:val="titulo"/>
              <w:suppressAutoHyphens/>
              <w:spacing w:before="20" w:after="20"/>
              <w:contextualSpacing/>
              <w:rPr>
                <w:rFonts w:ascii="Times New Roman" w:hAnsi="Times New Roman"/>
                <w:b w:val="0"/>
                <w:i/>
                <w:strike/>
                <w:spacing w:val="-2"/>
                <w:sz w:val="20"/>
              </w:rPr>
            </w:pPr>
            <w:r w:rsidRPr="00BE7F56">
              <w:rPr>
                <w:rFonts w:ascii="Times New Roman" w:hAnsi="Times New Roman"/>
                <w:spacing w:val="-2"/>
                <w:sz w:val="20"/>
              </w:rPr>
              <w:t xml:space="preserve"> </w:t>
            </w:r>
            <w:r w:rsidRPr="00AC63FF">
              <w:rPr>
                <w:rFonts w:ascii="Times New Roman" w:hAnsi="Times New Roman"/>
                <w:b w:val="0"/>
                <w:i/>
                <w:spacing w:val="-2"/>
                <w:sz w:val="20"/>
              </w:rPr>
              <w:t>(US$ equivalent in 000s)</w:t>
            </w:r>
          </w:p>
        </w:tc>
      </w:tr>
      <w:tr w:rsidR="00BA4F46" w:rsidRPr="00BE7F56" w14:paraId="0E054C0E" w14:textId="77777777" w:rsidTr="000F1795">
        <w:trPr>
          <w:cantSplit/>
        </w:trPr>
        <w:tc>
          <w:tcPr>
            <w:tcW w:w="1600" w:type="dxa"/>
          </w:tcPr>
          <w:p w14:paraId="338C6F5E" w14:textId="77777777" w:rsidR="00BA4F46" w:rsidRPr="00BE7F56" w:rsidRDefault="00BA4F46" w:rsidP="000536CC">
            <w:pPr>
              <w:pStyle w:val="Subtitle2"/>
              <w:spacing w:before="20" w:after="20"/>
              <w:contextualSpacing/>
              <w:rPr>
                <w:sz w:val="20"/>
              </w:rPr>
            </w:pPr>
          </w:p>
        </w:tc>
        <w:tc>
          <w:tcPr>
            <w:tcW w:w="1010" w:type="dxa"/>
          </w:tcPr>
          <w:p w14:paraId="2D9941DD" w14:textId="77777777" w:rsidR="00BA4F46" w:rsidRPr="00BE7F56" w:rsidRDefault="00BA4F46" w:rsidP="000536CC">
            <w:pPr>
              <w:pStyle w:val="Subtitle2"/>
              <w:spacing w:before="20" w:after="20"/>
              <w:contextualSpacing/>
              <w:rPr>
                <w:sz w:val="20"/>
              </w:rPr>
            </w:pPr>
            <w:r w:rsidRPr="00BE7F56">
              <w:rPr>
                <w:sz w:val="20"/>
              </w:rPr>
              <w:t>Year 1</w:t>
            </w:r>
          </w:p>
        </w:tc>
        <w:tc>
          <w:tcPr>
            <w:tcW w:w="990" w:type="dxa"/>
          </w:tcPr>
          <w:p w14:paraId="6B809785" w14:textId="77777777" w:rsidR="00BA4F46" w:rsidRPr="00BE7F56" w:rsidRDefault="00BA4F46" w:rsidP="000536CC">
            <w:pPr>
              <w:pStyle w:val="Subtitle2"/>
              <w:spacing w:before="20" w:after="20"/>
              <w:contextualSpacing/>
              <w:rPr>
                <w:sz w:val="20"/>
              </w:rPr>
            </w:pPr>
            <w:r w:rsidRPr="00BE7F56">
              <w:rPr>
                <w:sz w:val="20"/>
              </w:rPr>
              <w:t>Year 2</w:t>
            </w:r>
          </w:p>
        </w:tc>
        <w:tc>
          <w:tcPr>
            <w:tcW w:w="990" w:type="dxa"/>
          </w:tcPr>
          <w:p w14:paraId="3F41BA29" w14:textId="77777777" w:rsidR="00BA4F46" w:rsidRPr="00BE7F56" w:rsidRDefault="00BA4F46" w:rsidP="000536CC">
            <w:pPr>
              <w:pStyle w:val="Subtitle2"/>
              <w:spacing w:before="20" w:after="20"/>
              <w:contextualSpacing/>
              <w:rPr>
                <w:sz w:val="20"/>
              </w:rPr>
            </w:pPr>
            <w:r w:rsidRPr="00BE7F56">
              <w:rPr>
                <w:sz w:val="20"/>
              </w:rPr>
              <w:t>Year 3</w:t>
            </w:r>
          </w:p>
        </w:tc>
        <w:tc>
          <w:tcPr>
            <w:tcW w:w="1170" w:type="dxa"/>
          </w:tcPr>
          <w:p w14:paraId="578F7FA6" w14:textId="77777777" w:rsidR="00BA4F46" w:rsidRPr="00BE7F56" w:rsidRDefault="00BA4F46" w:rsidP="000536CC">
            <w:pPr>
              <w:pStyle w:val="Subtitle2"/>
              <w:spacing w:before="20" w:after="20"/>
              <w:contextualSpacing/>
              <w:rPr>
                <w:sz w:val="20"/>
              </w:rPr>
            </w:pPr>
            <w:r w:rsidRPr="00BE7F56">
              <w:rPr>
                <w:sz w:val="20"/>
              </w:rPr>
              <w:t>Year …</w:t>
            </w:r>
          </w:p>
        </w:tc>
        <w:tc>
          <w:tcPr>
            <w:tcW w:w="1080" w:type="dxa"/>
          </w:tcPr>
          <w:p w14:paraId="3720EB75" w14:textId="77777777" w:rsidR="00BA4F46" w:rsidRPr="00BE7F56" w:rsidRDefault="00BA4F46" w:rsidP="000536CC">
            <w:pPr>
              <w:pStyle w:val="Subtitle2"/>
              <w:spacing w:before="20" w:after="20"/>
              <w:contextualSpacing/>
              <w:rPr>
                <w:sz w:val="20"/>
              </w:rPr>
            </w:pPr>
            <w:r w:rsidRPr="00BE7F56">
              <w:rPr>
                <w:sz w:val="20"/>
              </w:rPr>
              <w:t>Year n</w:t>
            </w:r>
          </w:p>
        </w:tc>
        <w:tc>
          <w:tcPr>
            <w:tcW w:w="1170" w:type="dxa"/>
          </w:tcPr>
          <w:p w14:paraId="04F5AD6A" w14:textId="77777777" w:rsidR="00BA4F46" w:rsidRPr="00BE7F56" w:rsidRDefault="00BA4F46" w:rsidP="000536CC">
            <w:pPr>
              <w:pStyle w:val="Subtitle2"/>
              <w:spacing w:before="20" w:after="20"/>
              <w:contextualSpacing/>
              <w:rPr>
                <w:sz w:val="20"/>
              </w:rPr>
            </w:pPr>
            <w:r w:rsidRPr="00BE7F56">
              <w:rPr>
                <w:sz w:val="20"/>
              </w:rPr>
              <w:t>Avg.</w:t>
            </w:r>
          </w:p>
        </w:tc>
        <w:tc>
          <w:tcPr>
            <w:tcW w:w="1080" w:type="dxa"/>
          </w:tcPr>
          <w:p w14:paraId="600A810A" w14:textId="77777777" w:rsidR="00BA4F46" w:rsidRPr="00BE7F56" w:rsidRDefault="00BA4F46" w:rsidP="000536CC">
            <w:pPr>
              <w:pStyle w:val="Subtitle2"/>
              <w:spacing w:before="20" w:after="20"/>
              <w:contextualSpacing/>
              <w:rPr>
                <w:strike/>
                <w:sz w:val="20"/>
              </w:rPr>
            </w:pPr>
            <w:r w:rsidRPr="00BE7F56">
              <w:rPr>
                <w:sz w:val="20"/>
              </w:rPr>
              <w:t>Avg. Ratio</w:t>
            </w:r>
          </w:p>
        </w:tc>
      </w:tr>
      <w:tr w:rsidR="00BA4F46" w:rsidRPr="00BE7F56" w14:paraId="41A1C764" w14:textId="77777777" w:rsidTr="000F1795">
        <w:trPr>
          <w:cantSplit/>
        </w:trPr>
        <w:tc>
          <w:tcPr>
            <w:tcW w:w="9090" w:type="dxa"/>
            <w:gridSpan w:val="8"/>
          </w:tcPr>
          <w:p w14:paraId="7C436C61" w14:textId="77777777" w:rsidR="00BA4F46" w:rsidRPr="00BE7F56" w:rsidRDefault="00BA4F46" w:rsidP="000536CC">
            <w:pPr>
              <w:pStyle w:val="Subtitle2"/>
              <w:spacing w:before="20" w:after="20"/>
              <w:contextualSpacing/>
              <w:rPr>
                <w:sz w:val="20"/>
              </w:rPr>
            </w:pPr>
            <w:r w:rsidRPr="00BE7F56">
              <w:rPr>
                <w:sz w:val="20"/>
              </w:rPr>
              <w:t>Information from Balance Sheet</w:t>
            </w:r>
          </w:p>
        </w:tc>
      </w:tr>
      <w:tr w:rsidR="00BA4F46" w:rsidRPr="00BE7F56" w14:paraId="40EDCF37" w14:textId="77777777" w:rsidTr="000F1795">
        <w:trPr>
          <w:cantSplit/>
          <w:trHeight w:val="494"/>
        </w:trPr>
        <w:tc>
          <w:tcPr>
            <w:tcW w:w="1600" w:type="dxa"/>
          </w:tcPr>
          <w:p w14:paraId="766B0E6F" w14:textId="77777777" w:rsidR="00BA4F46" w:rsidRPr="00BE7F56" w:rsidRDefault="00BA4F46" w:rsidP="000536CC">
            <w:pPr>
              <w:pStyle w:val="Subtitle2"/>
              <w:spacing w:before="20" w:after="20"/>
              <w:contextualSpacing/>
              <w:rPr>
                <w:sz w:val="20"/>
              </w:rPr>
            </w:pPr>
            <w:r w:rsidRPr="00BE7F56">
              <w:rPr>
                <w:sz w:val="20"/>
              </w:rPr>
              <w:t>Total Assets (TA)</w:t>
            </w:r>
          </w:p>
        </w:tc>
        <w:tc>
          <w:tcPr>
            <w:tcW w:w="1010" w:type="dxa"/>
          </w:tcPr>
          <w:p w14:paraId="0415A0A1" w14:textId="77777777" w:rsidR="00BA4F46" w:rsidRPr="00BE7F56" w:rsidRDefault="00BA4F46" w:rsidP="000536CC">
            <w:pPr>
              <w:pStyle w:val="Subtitle2"/>
              <w:spacing w:before="20" w:after="20"/>
              <w:contextualSpacing/>
              <w:rPr>
                <w:sz w:val="20"/>
              </w:rPr>
            </w:pPr>
          </w:p>
        </w:tc>
        <w:tc>
          <w:tcPr>
            <w:tcW w:w="990" w:type="dxa"/>
          </w:tcPr>
          <w:p w14:paraId="4CBFEDF8" w14:textId="77777777" w:rsidR="00BA4F46" w:rsidRPr="00BE7F56" w:rsidRDefault="00BA4F46" w:rsidP="000536CC">
            <w:pPr>
              <w:pStyle w:val="Subtitle2"/>
              <w:spacing w:before="20" w:after="20"/>
              <w:contextualSpacing/>
              <w:rPr>
                <w:sz w:val="20"/>
              </w:rPr>
            </w:pPr>
          </w:p>
        </w:tc>
        <w:tc>
          <w:tcPr>
            <w:tcW w:w="990" w:type="dxa"/>
          </w:tcPr>
          <w:p w14:paraId="7A1926BF" w14:textId="77777777" w:rsidR="00BA4F46" w:rsidRPr="00BE7F56" w:rsidRDefault="00BA4F46" w:rsidP="000536CC">
            <w:pPr>
              <w:pStyle w:val="Subtitle2"/>
              <w:spacing w:before="20" w:after="20"/>
              <w:contextualSpacing/>
              <w:rPr>
                <w:sz w:val="20"/>
              </w:rPr>
            </w:pPr>
          </w:p>
        </w:tc>
        <w:tc>
          <w:tcPr>
            <w:tcW w:w="1170" w:type="dxa"/>
          </w:tcPr>
          <w:p w14:paraId="31F05D8E" w14:textId="77777777" w:rsidR="00BA4F46" w:rsidRPr="00BE7F56" w:rsidRDefault="00BA4F46" w:rsidP="000536CC">
            <w:pPr>
              <w:pStyle w:val="Subtitle2"/>
              <w:spacing w:before="20" w:after="20"/>
              <w:contextualSpacing/>
              <w:rPr>
                <w:sz w:val="20"/>
              </w:rPr>
            </w:pPr>
          </w:p>
        </w:tc>
        <w:tc>
          <w:tcPr>
            <w:tcW w:w="1080" w:type="dxa"/>
          </w:tcPr>
          <w:p w14:paraId="6D41E747" w14:textId="77777777" w:rsidR="00BA4F46" w:rsidRPr="00BE7F56" w:rsidRDefault="00BA4F46" w:rsidP="000536CC">
            <w:pPr>
              <w:pStyle w:val="Subtitle2"/>
              <w:spacing w:before="20" w:after="20"/>
              <w:contextualSpacing/>
              <w:rPr>
                <w:sz w:val="20"/>
              </w:rPr>
            </w:pPr>
          </w:p>
        </w:tc>
        <w:tc>
          <w:tcPr>
            <w:tcW w:w="1170" w:type="dxa"/>
          </w:tcPr>
          <w:p w14:paraId="14526EB4" w14:textId="77777777" w:rsidR="00BA4F46" w:rsidRPr="00BE7F56" w:rsidRDefault="00BA4F46" w:rsidP="000536CC">
            <w:pPr>
              <w:pStyle w:val="Subtitle2"/>
              <w:spacing w:before="20" w:after="20"/>
              <w:contextualSpacing/>
              <w:rPr>
                <w:sz w:val="20"/>
              </w:rPr>
            </w:pPr>
          </w:p>
        </w:tc>
        <w:tc>
          <w:tcPr>
            <w:tcW w:w="1080" w:type="dxa"/>
            <w:vMerge w:val="restart"/>
          </w:tcPr>
          <w:p w14:paraId="396DB60C" w14:textId="77777777" w:rsidR="00BA4F46" w:rsidRPr="00BE7F56" w:rsidRDefault="00BA4F46" w:rsidP="000536CC">
            <w:pPr>
              <w:pStyle w:val="Subtitle2"/>
              <w:spacing w:before="20" w:after="20"/>
              <w:contextualSpacing/>
              <w:rPr>
                <w:sz w:val="20"/>
              </w:rPr>
            </w:pPr>
          </w:p>
        </w:tc>
      </w:tr>
      <w:tr w:rsidR="00BA4F46" w:rsidRPr="00BE7F56" w14:paraId="421719BC" w14:textId="77777777" w:rsidTr="000F1795">
        <w:trPr>
          <w:cantSplit/>
          <w:trHeight w:val="530"/>
        </w:trPr>
        <w:tc>
          <w:tcPr>
            <w:tcW w:w="1600" w:type="dxa"/>
          </w:tcPr>
          <w:p w14:paraId="7E33372F" w14:textId="77777777" w:rsidR="00BA4F46" w:rsidRPr="00BE7F56" w:rsidRDefault="00BA4F46" w:rsidP="000536CC">
            <w:pPr>
              <w:pStyle w:val="Subtitle2"/>
              <w:spacing w:before="20" w:after="20"/>
              <w:contextualSpacing/>
              <w:rPr>
                <w:sz w:val="20"/>
              </w:rPr>
            </w:pPr>
            <w:r w:rsidRPr="00BE7F56">
              <w:rPr>
                <w:sz w:val="20"/>
              </w:rPr>
              <w:t>Total Liabilities (TL)</w:t>
            </w:r>
          </w:p>
        </w:tc>
        <w:tc>
          <w:tcPr>
            <w:tcW w:w="1010" w:type="dxa"/>
          </w:tcPr>
          <w:p w14:paraId="0DD90DD9" w14:textId="77777777" w:rsidR="00BA4F46" w:rsidRPr="00BE7F56" w:rsidRDefault="00BA4F46" w:rsidP="000536CC">
            <w:pPr>
              <w:pStyle w:val="Subtitle2"/>
              <w:spacing w:before="20" w:after="20"/>
              <w:contextualSpacing/>
              <w:rPr>
                <w:sz w:val="20"/>
              </w:rPr>
            </w:pPr>
          </w:p>
        </w:tc>
        <w:tc>
          <w:tcPr>
            <w:tcW w:w="990" w:type="dxa"/>
          </w:tcPr>
          <w:p w14:paraId="5AF4F667" w14:textId="77777777" w:rsidR="00BA4F46" w:rsidRPr="00BE7F56" w:rsidRDefault="00BA4F46" w:rsidP="000536CC">
            <w:pPr>
              <w:pStyle w:val="Subtitle2"/>
              <w:spacing w:before="20" w:after="20"/>
              <w:contextualSpacing/>
              <w:rPr>
                <w:sz w:val="20"/>
              </w:rPr>
            </w:pPr>
          </w:p>
        </w:tc>
        <w:tc>
          <w:tcPr>
            <w:tcW w:w="990" w:type="dxa"/>
          </w:tcPr>
          <w:p w14:paraId="029DAC95" w14:textId="77777777" w:rsidR="00BA4F46" w:rsidRPr="00BE7F56" w:rsidRDefault="00BA4F46" w:rsidP="000536CC">
            <w:pPr>
              <w:pStyle w:val="Subtitle2"/>
              <w:spacing w:before="20" w:after="20"/>
              <w:contextualSpacing/>
              <w:rPr>
                <w:sz w:val="20"/>
              </w:rPr>
            </w:pPr>
          </w:p>
        </w:tc>
        <w:tc>
          <w:tcPr>
            <w:tcW w:w="1170" w:type="dxa"/>
          </w:tcPr>
          <w:p w14:paraId="75F27777" w14:textId="77777777" w:rsidR="00BA4F46" w:rsidRPr="00BE7F56" w:rsidRDefault="00BA4F46" w:rsidP="000536CC">
            <w:pPr>
              <w:pStyle w:val="Subtitle2"/>
              <w:spacing w:before="20" w:after="20"/>
              <w:contextualSpacing/>
              <w:rPr>
                <w:sz w:val="20"/>
              </w:rPr>
            </w:pPr>
          </w:p>
        </w:tc>
        <w:tc>
          <w:tcPr>
            <w:tcW w:w="1080" w:type="dxa"/>
          </w:tcPr>
          <w:p w14:paraId="71DDF7EE" w14:textId="77777777" w:rsidR="00BA4F46" w:rsidRPr="00BE7F56" w:rsidRDefault="00BA4F46" w:rsidP="000536CC">
            <w:pPr>
              <w:pStyle w:val="Subtitle2"/>
              <w:spacing w:before="20" w:after="20"/>
              <w:contextualSpacing/>
              <w:rPr>
                <w:sz w:val="20"/>
              </w:rPr>
            </w:pPr>
          </w:p>
        </w:tc>
        <w:tc>
          <w:tcPr>
            <w:tcW w:w="1170" w:type="dxa"/>
          </w:tcPr>
          <w:p w14:paraId="6B7D655C" w14:textId="77777777" w:rsidR="00BA4F46" w:rsidRPr="00BE7F56" w:rsidRDefault="00BA4F46" w:rsidP="000536CC">
            <w:pPr>
              <w:pStyle w:val="Subtitle2"/>
              <w:spacing w:before="20" w:after="20"/>
              <w:contextualSpacing/>
              <w:rPr>
                <w:sz w:val="20"/>
              </w:rPr>
            </w:pPr>
          </w:p>
        </w:tc>
        <w:tc>
          <w:tcPr>
            <w:tcW w:w="1080" w:type="dxa"/>
            <w:vMerge/>
          </w:tcPr>
          <w:p w14:paraId="44A67D06" w14:textId="77777777" w:rsidR="00BA4F46" w:rsidRPr="00BE7F56" w:rsidRDefault="00BA4F46" w:rsidP="000536CC">
            <w:pPr>
              <w:pStyle w:val="Subtitle2"/>
              <w:spacing w:before="20" w:after="20"/>
              <w:contextualSpacing/>
              <w:rPr>
                <w:sz w:val="20"/>
              </w:rPr>
            </w:pPr>
          </w:p>
        </w:tc>
      </w:tr>
      <w:tr w:rsidR="00BA4F46" w:rsidRPr="00BE7F56" w14:paraId="44986322" w14:textId="77777777" w:rsidTr="000F1795">
        <w:trPr>
          <w:cantSplit/>
          <w:trHeight w:val="539"/>
        </w:trPr>
        <w:tc>
          <w:tcPr>
            <w:tcW w:w="1600" w:type="dxa"/>
          </w:tcPr>
          <w:p w14:paraId="0B4310E0" w14:textId="77777777" w:rsidR="00BA4F46" w:rsidRPr="00BE7F56" w:rsidRDefault="00BA4F46" w:rsidP="000536CC">
            <w:pPr>
              <w:pStyle w:val="Subtitle2"/>
              <w:spacing w:before="20" w:after="20"/>
              <w:contextualSpacing/>
              <w:rPr>
                <w:sz w:val="20"/>
              </w:rPr>
            </w:pPr>
            <w:r w:rsidRPr="00BE7F56">
              <w:rPr>
                <w:sz w:val="20"/>
              </w:rPr>
              <w:t>Net Worth (NW)</w:t>
            </w:r>
          </w:p>
        </w:tc>
        <w:tc>
          <w:tcPr>
            <w:tcW w:w="1010" w:type="dxa"/>
          </w:tcPr>
          <w:p w14:paraId="26EB111B" w14:textId="77777777" w:rsidR="00BA4F46" w:rsidRPr="00BE7F56" w:rsidRDefault="00BA4F46" w:rsidP="000536CC">
            <w:pPr>
              <w:pStyle w:val="Subtitle2"/>
              <w:spacing w:before="20" w:after="20"/>
              <w:contextualSpacing/>
              <w:rPr>
                <w:sz w:val="20"/>
              </w:rPr>
            </w:pPr>
          </w:p>
        </w:tc>
        <w:tc>
          <w:tcPr>
            <w:tcW w:w="990" w:type="dxa"/>
          </w:tcPr>
          <w:p w14:paraId="22FC0756" w14:textId="77777777" w:rsidR="00BA4F46" w:rsidRPr="00BE7F56" w:rsidRDefault="00BA4F46" w:rsidP="000536CC">
            <w:pPr>
              <w:pStyle w:val="Subtitle2"/>
              <w:spacing w:before="20" w:after="20"/>
              <w:contextualSpacing/>
              <w:rPr>
                <w:sz w:val="20"/>
              </w:rPr>
            </w:pPr>
          </w:p>
        </w:tc>
        <w:tc>
          <w:tcPr>
            <w:tcW w:w="990" w:type="dxa"/>
          </w:tcPr>
          <w:p w14:paraId="39B22F81" w14:textId="77777777" w:rsidR="00BA4F46" w:rsidRPr="00BE7F56" w:rsidRDefault="00BA4F46" w:rsidP="000536CC">
            <w:pPr>
              <w:pStyle w:val="Subtitle2"/>
              <w:spacing w:before="20" w:after="20"/>
              <w:contextualSpacing/>
              <w:rPr>
                <w:sz w:val="20"/>
              </w:rPr>
            </w:pPr>
          </w:p>
        </w:tc>
        <w:tc>
          <w:tcPr>
            <w:tcW w:w="1170" w:type="dxa"/>
          </w:tcPr>
          <w:p w14:paraId="03D549B9" w14:textId="77777777" w:rsidR="00BA4F46" w:rsidRPr="00BE7F56" w:rsidRDefault="00BA4F46" w:rsidP="000536CC">
            <w:pPr>
              <w:pStyle w:val="Subtitle2"/>
              <w:spacing w:before="20" w:after="20"/>
              <w:contextualSpacing/>
              <w:rPr>
                <w:sz w:val="20"/>
              </w:rPr>
            </w:pPr>
          </w:p>
        </w:tc>
        <w:tc>
          <w:tcPr>
            <w:tcW w:w="1080" w:type="dxa"/>
          </w:tcPr>
          <w:p w14:paraId="2879FA3A" w14:textId="77777777" w:rsidR="00BA4F46" w:rsidRPr="00BE7F56" w:rsidRDefault="00BA4F46" w:rsidP="000536CC">
            <w:pPr>
              <w:pStyle w:val="Subtitle2"/>
              <w:spacing w:before="20" w:after="20"/>
              <w:contextualSpacing/>
              <w:rPr>
                <w:sz w:val="20"/>
              </w:rPr>
            </w:pPr>
          </w:p>
        </w:tc>
        <w:tc>
          <w:tcPr>
            <w:tcW w:w="1170" w:type="dxa"/>
          </w:tcPr>
          <w:p w14:paraId="6A814980" w14:textId="77777777" w:rsidR="00BA4F46" w:rsidRPr="00BE7F56" w:rsidRDefault="00BA4F46" w:rsidP="000536CC">
            <w:pPr>
              <w:pStyle w:val="Subtitle2"/>
              <w:spacing w:before="20" w:after="20"/>
              <w:contextualSpacing/>
              <w:rPr>
                <w:sz w:val="20"/>
              </w:rPr>
            </w:pPr>
          </w:p>
        </w:tc>
        <w:tc>
          <w:tcPr>
            <w:tcW w:w="1080" w:type="dxa"/>
          </w:tcPr>
          <w:p w14:paraId="7CEDA9CF" w14:textId="77777777" w:rsidR="00BA4F46" w:rsidRPr="00BE7F56" w:rsidRDefault="00BA4F46" w:rsidP="000536CC">
            <w:pPr>
              <w:pStyle w:val="Subtitle2"/>
              <w:spacing w:before="20" w:after="20"/>
              <w:contextualSpacing/>
              <w:rPr>
                <w:sz w:val="20"/>
              </w:rPr>
            </w:pPr>
          </w:p>
        </w:tc>
      </w:tr>
      <w:tr w:rsidR="00BA4F46" w:rsidRPr="00BE7F56" w14:paraId="14D8A253" w14:textId="77777777" w:rsidTr="000F1795">
        <w:trPr>
          <w:cantSplit/>
          <w:trHeight w:val="521"/>
        </w:trPr>
        <w:tc>
          <w:tcPr>
            <w:tcW w:w="1600" w:type="dxa"/>
          </w:tcPr>
          <w:p w14:paraId="251FEFC9" w14:textId="77777777" w:rsidR="00BA4F46" w:rsidRPr="00BE7F56" w:rsidRDefault="00BA4F46" w:rsidP="000536CC">
            <w:pPr>
              <w:pStyle w:val="Subtitle2"/>
              <w:spacing w:before="20" w:after="20"/>
              <w:contextualSpacing/>
              <w:rPr>
                <w:sz w:val="20"/>
              </w:rPr>
            </w:pPr>
            <w:r w:rsidRPr="00BE7F56">
              <w:rPr>
                <w:sz w:val="20"/>
              </w:rPr>
              <w:t>Current Assets (CA)</w:t>
            </w:r>
          </w:p>
        </w:tc>
        <w:tc>
          <w:tcPr>
            <w:tcW w:w="1010" w:type="dxa"/>
          </w:tcPr>
          <w:p w14:paraId="553EC317" w14:textId="77777777" w:rsidR="00BA4F46" w:rsidRPr="00BE7F56" w:rsidRDefault="00BA4F46" w:rsidP="000536CC">
            <w:pPr>
              <w:pStyle w:val="Subtitle2"/>
              <w:spacing w:before="20" w:after="20"/>
              <w:contextualSpacing/>
              <w:rPr>
                <w:sz w:val="20"/>
              </w:rPr>
            </w:pPr>
          </w:p>
        </w:tc>
        <w:tc>
          <w:tcPr>
            <w:tcW w:w="990" w:type="dxa"/>
          </w:tcPr>
          <w:p w14:paraId="63CF37B9" w14:textId="77777777" w:rsidR="00BA4F46" w:rsidRPr="00BE7F56" w:rsidRDefault="00BA4F46" w:rsidP="000536CC">
            <w:pPr>
              <w:pStyle w:val="Subtitle2"/>
              <w:spacing w:before="20" w:after="20"/>
              <w:contextualSpacing/>
              <w:rPr>
                <w:sz w:val="20"/>
              </w:rPr>
            </w:pPr>
          </w:p>
        </w:tc>
        <w:tc>
          <w:tcPr>
            <w:tcW w:w="990" w:type="dxa"/>
          </w:tcPr>
          <w:p w14:paraId="1F99A367" w14:textId="77777777" w:rsidR="00BA4F46" w:rsidRPr="00BE7F56" w:rsidRDefault="00BA4F46" w:rsidP="000536CC">
            <w:pPr>
              <w:pStyle w:val="Subtitle2"/>
              <w:spacing w:before="20" w:after="20"/>
              <w:contextualSpacing/>
              <w:rPr>
                <w:sz w:val="20"/>
              </w:rPr>
            </w:pPr>
          </w:p>
        </w:tc>
        <w:tc>
          <w:tcPr>
            <w:tcW w:w="1170" w:type="dxa"/>
          </w:tcPr>
          <w:p w14:paraId="641E6F2C" w14:textId="77777777" w:rsidR="00BA4F46" w:rsidRPr="00BE7F56" w:rsidRDefault="00BA4F46" w:rsidP="000536CC">
            <w:pPr>
              <w:pStyle w:val="Subtitle2"/>
              <w:spacing w:before="20" w:after="20"/>
              <w:contextualSpacing/>
              <w:rPr>
                <w:sz w:val="20"/>
              </w:rPr>
            </w:pPr>
          </w:p>
        </w:tc>
        <w:tc>
          <w:tcPr>
            <w:tcW w:w="1080" w:type="dxa"/>
          </w:tcPr>
          <w:p w14:paraId="7E9BD322" w14:textId="77777777" w:rsidR="00BA4F46" w:rsidRPr="00BE7F56" w:rsidRDefault="00BA4F46" w:rsidP="000536CC">
            <w:pPr>
              <w:pStyle w:val="Subtitle2"/>
              <w:spacing w:before="20" w:after="20"/>
              <w:contextualSpacing/>
              <w:rPr>
                <w:sz w:val="20"/>
              </w:rPr>
            </w:pPr>
          </w:p>
        </w:tc>
        <w:tc>
          <w:tcPr>
            <w:tcW w:w="1170" w:type="dxa"/>
          </w:tcPr>
          <w:p w14:paraId="3AFFABA0" w14:textId="77777777" w:rsidR="00BA4F46" w:rsidRPr="00BE7F56" w:rsidRDefault="00BA4F46" w:rsidP="000536CC">
            <w:pPr>
              <w:pStyle w:val="Subtitle2"/>
              <w:spacing w:before="20" w:after="20"/>
              <w:contextualSpacing/>
              <w:rPr>
                <w:sz w:val="20"/>
              </w:rPr>
            </w:pPr>
          </w:p>
        </w:tc>
        <w:tc>
          <w:tcPr>
            <w:tcW w:w="1080" w:type="dxa"/>
            <w:vMerge w:val="restart"/>
          </w:tcPr>
          <w:p w14:paraId="7D67DEBB" w14:textId="77777777" w:rsidR="00BA4F46" w:rsidRPr="00BE7F56" w:rsidRDefault="00BA4F46" w:rsidP="000536CC">
            <w:pPr>
              <w:pStyle w:val="Subtitle2"/>
              <w:spacing w:before="20" w:after="20"/>
              <w:contextualSpacing/>
              <w:rPr>
                <w:sz w:val="20"/>
              </w:rPr>
            </w:pPr>
          </w:p>
        </w:tc>
      </w:tr>
      <w:tr w:rsidR="00BA4F46" w:rsidRPr="00BE7F56" w14:paraId="7366877C" w14:textId="77777777" w:rsidTr="000F1795">
        <w:trPr>
          <w:cantSplit/>
          <w:trHeight w:val="449"/>
        </w:trPr>
        <w:tc>
          <w:tcPr>
            <w:tcW w:w="1600" w:type="dxa"/>
          </w:tcPr>
          <w:p w14:paraId="55D7FD54" w14:textId="77777777" w:rsidR="00BA4F46" w:rsidRPr="00BE7F56" w:rsidRDefault="00BA4F46" w:rsidP="000536CC">
            <w:pPr>
              <w:pStyle w:val="Subtitle2"/>
              <w:spacing w:before="20" w:after="20"/>
              <w:contextualSpacing/>
              <w:rPr>
                <w:sz w:val="20"/>
              </w:rPr>
            </w:pPr>
            <w:r w:rsidRPr="00BE7F56">
              <w:rPr>
                <w:sz w:val="20"/>
              </w:rPr>
              <w:t>Current Liabilities (CL)</w:t>
            </w:r>
          </w:p>
        </w:tc>
        <w:tc>
          <w:tcPr>
            <w:tcW w:w="1010" w:type="dxa"/>
          </w:tcPr>
          <w:p w14:paraId="5A1E5BAD" w14:textId="77777777" w:rsidR="00BA4F46" w:rsidRPr="00BE7F56" w:rsidRDefault="00BA4F46" w:rsidP="000536CC">
            <w:pPr>
              <w:pStyle w:val="Subtitle2"/>
              <w:spacing w:before="20" w:after="20"/>
              <w:contextualSpacing/>
              <w:rPr>
                <w:sz w:val="20"/>
              </w:rPr>
            </w:pPr>
          </w:p>
        </w:tc>
        <w:tc>
          <w:tcPr>
            <w:tcW w:w="990" w:type="dxa"/>
          </w:tcPr>
          <w:p w14:paraId="59AFE5B8" w14:textId="77777777" w:rsidR="00BA4F46" w:rsidRPr="00BE7F56" w:rsidRDefault="00BA4F46" w:rsidP="000536CC">
            <w:pPr>
              <w:pStyle w:val="Subtitle2"/>
              <w:spacing w:before="20" w:after="20"/>
              <w:contextualSpacing/>
              <w:rPr>
                <w:sz w:val="20"/>
              </w:rPr>
            </w:pPr>
          </w:p>
        </w:tc>
        <w:tc>
          <w:tcPr>
            <w:tcW w:w="990" w:type="dxa"/>
          </w:tcPr>
          <w:p w14:paraId="4C0CB6EF" w14:textId="77777777" w:rsidR="00BA4F46" w:rsidRPr="00BE7F56" w:rsidRDefault="00BA4F46" w:rsidP="000536CC">
            <w:pPr>
              <w:pStyle w:val="Subtitle2"/>
              <w:spacing w:before="20" w:after="20"/>
              <w:contextualSpacing/>
              <w:rPr>
                <w:sz w:val="20"/>
              </w:rPr>
            </w:pPr>
          </w:p>
        </w:tc>
        <w:tc>
          <w:tcPr>
            <w:tcW w:w="1170" w:type="dxa"/>
          </w:tcPr>
          <w:p w14:paraId="1ED2C8AA" w14:textId="77777777" w:rsidR="00BA4F46" w:rsidRPr="00BE7F56" w:rsidRDefault="00BA4F46" w:rsidP="000536CC">
            <w:pPr>
              <w:pStyle w:val="Subtitle2"/>
              <w:spacing w:before="20" w:after="20"/>
              <w:contextualSpacing/>
              <w:rPr>
                <w:sz w:val="20"/>
              </w:rPr>
            </w:pPr>
          </w:p>
        </w:tc>
        <w:tc>
          <w:tcPr>
            <w:tcW w:w="1080" w:type="dxa"/>
          </w:tcPr>
          <w:p w14:paraId="1768F36F" w14:textId="77777777" w:rsidR="00BA4F46" w:rsidRPr="00BE7F56" w:rsidRDefault="00BA4F46" w:rsidP="000536CC">
            <w:pPr>
              <w:pStyle w:val="Subtitle2"/>
              <w:spacing w:before="20" w:after="20"/>
              <w:contextualSpacing/>
              <w:rPr>
                <w:sz w:val="20"/>
              </w:rPr>
            </w:pPr>
          </w:p>
        </w:tc>
        <w:tc>
          <w:tcPr>
            <w:tcW w:w="1170" w:type="dxa"/>
          </w:tcPr>
          <w:p w14:paraId="304F9C5A" w14:textId="77777777" w:rsidR="00BA4F46" w:rsidRPr="00BE7F56" w:rsidRDefault="00BA4F46" w:rsidP="000536CC">
            <w:pPr>
              <w:pStyle w:val="Subtitle2"/>
              <w:spacing w:before="20" w:after="20"/>
              <w:contextualSpacing/>
              <w:rPr>
                <w:sz w:val="20"/>
              </w:rPr>
            </w:pPr>
          </w:p>
        </w:tc>
        <w:tc>
          <w:tcPr>
            <w:tcW w:w="1080" w:type="dxa"/>
            <w:vMerge/>
          </w:tcPr>
          <w:p w14:paraId="792DF6EB" w14:textId="77777777" w:rsidR="00BA4F46" w:rsidRPr="00BE7F56" w:rsidRDefault="00BA4F46" w:rsidP="000536CC">
            <w:pPr>
              <w:pStyle w:val="Subtitle2"/>
              <w:spacing w:before="20" w:after="20"/>
              <w:contextualSpacing/>
              <w:rPr>
                <w:sz w:val="20"/>
              </w:rPr>
            </w:pPr>
          </w:p>
        </w:tc>
      </w:tr>
      <w:tr w:rsidR="00BA4F46" w:rsidRPr="00BE7F56" w14:paraId="29C7A0CB" w14:textId="77777777" w:rsidTr="000F1795">
        <w:trPr>
          <w:cantSplit/>
        </w:trPr>
        <w:tc>
          <w:tcPr>
            <w:tcW w:w="9090" w:type="dxa"/>
            <w:gridSpan w:val="8"/>
          </w:tcPr>
          <w:p w14:paraId="3F689276" w14:textId="77777777" w:rsidR="00BA4F46" w:rsidRPr="00BE7F56" w:rsidRDefault="00BA4F46" w:rsidP="000536CC">
            <w:pPr>
              <w:pStyle w:val="Subtitle2"/>
              <w:spacing w:before="20" w:after="20"/>
              <w:contextualSpacing/>
              <w:rPr>
                <w:sz w:val="20"/>
              </w:rPr>
            </w:pPr>
            <w:r w:rsidRPr="00BE7F56">
              <w:rPr>
                <w:sz w:val="20"/>
              </w:rPr>
              <w:t>Information from Income Statement</w:t>
            </w:r>
          </w:p>
        </w:tc>
      </w:tr>
      <w:tr w:rsidR="00BA4F46" w:rsidRPr="00BE7F56" w14:paraId="79E40252" w14:textId="77777777" w:rsidTr="000F1795">
        <w:trPr>
          <w:cantSplit/>
          <w:trHeight w:val="548"/>
        </w:trPr>
        <w:tc>
          <w:tcPr>
            <w:tcW w:w="1600" w:type="dxa"/>
          </w:tcPr>
          <w:p w14:paraId="6A70631C" w14:textId="77777777" w:rsidR="00BA4F46" w:rsidRPr="00BE7F56" w:rsidRDefault="00BA4F46" w:rsidP="000536CC">
            <w:pPr>
              <w:pStyle w:val="Subtitle2"/>
              <w:spacing w:before="20" w:after="20"/>
              <w:contextualSpacing/>
              <w:rPr>
                <w:sz w:val="20"/>
              </w:rPr>
            </w:pPr>
            <w:r w:rsidRPr="00BE7F56">
              <w:rPr>
                <w:sz w:val="20"/>
              </w:rPr>
              <w:t>Total Revenue (TR)</w:t>
            </w:r>
          </w:p>
        </w:tc>
        <w:tc>
          <w:tcPr>
            <w:tcW w:w="1010" w:type="dxa"/>
          </w:tcPr>
          <w:p w14:paraId="7497216E" w14:textId="77777777" w:rsidR="00BA4F46" w:rsidRPr="00BE7F56" w:rsidRDefault="00BA4F46" w:rsidP="000536CC">
            <w:pPr>
              <w:pStyle w:val="Subtitle2"/>
              <w:spacing w:before="20" w:after="20"/>
              <w:contextualSpacing/>
              <w:rPr>
                <w:sz w:val="20"/>
              </w:rPr>
            </w:pPr>
          </w:p>
        </w:tc>
        <w:tc>
          <w:tcPr>
            <w:tcW w:w="990" w:type="dxa"/>
          </w:tcPr>
          <w:p w14:paraId="64EA6741" w14:textId="77777777" w:rsidR="00BA4F46" w:rsidRPr="00BE7F56" w:rsidRDefault="00BA4F46" w:rsidP="000536CC">
            <w:pPr>
              <w:pStyle w:val="Subtitle2"/>
              <w:spacing w:before="20" w:after="20"/>
              <w:contextualSpacing/>
              <w:rPr>
                <w:sz w:val="20"/>
              </w:rPr>
            </w:pPr>
          </w:p>
        </w:tc>
        <w:tc>
          <w:tcPr>
            <w:tcW w:w="990" w:type="dxa"/>
          </w:tcPr>
          <w:p w14:paraId="0F8810D8" w14:textId="77777777" w:rsidR="00BA4F46" w:rsidRPr="00BE7F56" w:rsidRDefault="00BA4F46" w:rsidP="000536CC">
            <w:pPr>
              <w:pStyle w:val="Subtitle2"/>
              <w:spacing w:before="20" w:after="20"/>
              <w:contextualSpacing/>
              <w:rPr>
                <w:sz w:val="20"/>
              </w:rPr>
            </w:pPr>
          </w:p>
        </w:tc>
        <w:tc>
          <w:tcPr>
            <w:tcW w:w="1170" w:type="dxa"/>
          </w:tcPr>
          <w:p w14:paraId="71FAD4FB" w14:textId="77777777" w:rsidR="00BA4F46" w:rsidRPr="00BE7F56" w:rsidRDefault="00BA4F46" w:rsidP="000536CC">
            <w:pPr>
              <w:pStyle w:val="Subtitle2"/>
              <w:spacing w:before="20" w:after="20"/>
              <w:contextualSpacing/>
              <w:rPr>
                <w:sz w:val="20"/>
              </w:rPr>
            </w:pPr>
          </w:p>
        </w:tc>
        <w:tc>
          <w:tcPr>
            <w:tcW w:w="1080" w:type="dxa"/>
          </w:tcPr>
          <w:p w14:paraId="3EC988F6" w14:textId="77777777" w:rsidR="00BA4F46" w:rsidRPr="00BE7F56" w:rsidRDefault="00BA4F46" w:rsidP="000536CC">
            <w:pPr>
              <w:pStyle w:val="Subtitle2"/>
              <w:spacing w:before="20" w:after="20"/>
              <w:contextualSpacing/>
              <w:rPr>
                <w:sz w:val="20"/>
              </w:rPr>
            </w:pPr>
          </w:p>
        </w:tc>
        <w:tc>
          <w:tcPr>
            <w:tcW w:w="1170" w:type="dxa"/>
          </w:tcPr>
          <w:p w14:paraId="54980EDF" w14:textId="77777777" w:rsidR="00BA4F46" w:rsidRPr="00BE7F56" w:rsidRDefault="00BA4F46" w:rsidP="000536CC">
            <w:pPr>
              <w:pStyle w:val="Subtitle2"/>
              <w:spacing w:before="20" w:after="20"/>
              <w:contextualSpacing/>
              <w:rPr>
                <w:sz w:val="20"/>
              </w:rPr>
            </w:pPr>
          </w:p>
        </w:tc>
        <w:tc>
          <w:tcPr>
            <w:tcW w:w="1080" w:type="dxa"/>
            <w:vMerge w:val="restart"/>
          </w:tcPr>
          <w:p w14:paraId="687F621E" w14:textId="77777777" w:rsidR="00BA4F46" w:rsidRPr="00BE7F56" w:rsidRDefault="00BA4F46" w:rsidP="000536CC">
            <w:pPr>
              <w:pStyle w:val="Subtitle2"/>
              <w:spacing w:before="20" w:after="20"/>
              <w:contextualSpacing/>
              <w:rPr>
                <w:sz w:val="20"/>
              </w:rPr>
            </w:pPr>
          </w:p>
        </w:tc>
      </w:tr>
      <w:tr w:rsidR="00BA4F46" w:rsidRPr="00BE7F56" w14:paraId="4266F995" w14:textId="77777777" w:rsidTr="000F1795">
        <w:trPr>
          <w:cantSplit/>
          <w:trHeight w:val="440"/>
        </w:trPr>
        <w:tc>
          <w:tcPr>
            <w:tcW w:w="1600" w:type="dxa"/>
          </w:tcPr>
          <w:p w14:paraId="3B39F36F" w14:textId="77777777" w:rsidR="00BA4F46" w:rsidRPr="00BE7F56" w:rsidRDefault="00BA4F46" w:rsidP="000536CC">
            <w:pPr>
              <w:pStyle w:val="Subtitle2"/>
              <w:spacing w:before="20" w:after="20"/>
              <w:contextualSpacing/>
              <w:rPr>
                <w:sz w:val="20"/>
              </w:rPr>
            </w:pPr>
            <w:r w:rsidRPr="00BE7F56">
              <w:rPr>
                <w:sz w:val="20"/>
              </w:rPr>
              <w:t>Profits Before Taxes (PBT)</w:t>
            </w:r>
          </w:p>
        </w:tc>
        <w:tc>
          <w:tcPr>
            <w:tcW w:w="1010" w:type="dxa"/>
          </w:tcPr>
          <w:p w14:paraId="393CB5AD" w14:textId="77777777" w:rsidR="00BA4F46" w:rsidRPr="00BE7F56" w:rsidRDefault="00BA4F46" w:rsidP="000536CC">
            <w:pPr>
              <w:pStyle w:val="Subtitle2"/>
              <w:spacing w:before="20" w:after="20"/>
              <w:contextualSpacing/>
              <w:rPr>
                <w:sz w:val="20"/>
              </w:rPr>
            </w:pPr>
          </w:p>
        </w:tc>
        <w:tc>
          <w:tcPr>
            <w:tcW w:w="990" w:type="dxa"/>
          </w:tcPr>
          <w:p w14:paraId="69128B35" w14:textId="77777777" w:rsidR="00BA4F46" w:rsidRPr="00BE7F56" w:rsidRDefault="00BA4F46" w:rsidP="000536CC">
            <w:pPr>
              <w:pStyle w:val="Subtitle2"/>
              <w:spacing w:before="20" w:after="20"/>
              <w:contextualSpacing/>
              <w:rPr>
                <w:sz w:val="20"/>
              </w:rPr>
            </w:pPr>
          </w:p>
        </w:tc>
        <w:tc>
          <w:tcPr>
            <w:tcW w:w="990" w:type="dxa"/>
          </w:tcPr>
          <w:p w14:paraId="07735689" w14:textId="77777777" w:rsidR="00BA4F46" w:rsidRPr="00BE7F56" w:rsidRDefault="00BA4F46" w:rsidP="000536CC">
            <w:pPr>
              <w:pStyle w:val="Subtitle2"/>
              <w:spacing w:before="20" w:after="20"/>
              <w:contextualSpacing/>
              <w:rPr>
                <w:sz w:val="20"/>
              </w:rPr>
            </w:pPr>
          </w:p>
        </w:tc>
        <w:tc>
          <w:tcPr>
            <w:tcW w:w="1170" w:type="dxa"/>
          </w:tcPr>
          <w:p w14:paraId="6ECB76EC" w14:textId="77777777" w:rsidR="00BA4F46" w:rsidRPr="00BE7F56" w:rsidRDefault="00BA4F46" w:rsidP="000536CC">
            <w:pPr>
              <w:pStyle w:val="Subtitle2"/>
              <w:spacing w:before="20" w:after="20"/>
              <w:contextualSpacing/>
              <w:rPr>
                <w:sz w:val="20"/>
              </w:rPr>
            </w:pPr>
          </w:p>
        </w:tc>
        <w:tc>
          <w:tcPr>
            <w:tcW w:w="1080" w:type="dxa"/>
          </w:tcPr>
          <w:p w14:paraId="0E9E1B92" w14:textId="77777777" w:rsidR="00BA4F46" w:rsidRPr="00BE7F56" w:rsidRDefault="00BA4F46" w:rsidP="000536CC">
            <w:pPr>
              <w:pStyle w:val="Subtitle2"/>
              <w:spacing w:before="20" w:after="20"/>
              <w:contextualSpacing/>
              <w:rPr>
                <w:sz w:val="20"/>
              </w:rPr>
            </w:pPr>
          </w:p>
        </w:tc>
        <w:tc>
          <w:tcPr>
            <w:tcW w:w="1170" w:type="dxa"/>
          </w:tcPr>
          <w:p w14:paraId="62946FCD" w14:textId="77777777" w:rsidR="00BA4F46" w:rsidRPr="00BE7F56" w:rsidRDefault="00BA4F46" w:rsidP="000536CC">
            <w:pPr>
              <w:pStyle w:val="Subtitle2"/>
              <w:spacing w:before="20" w:after="20"/>
              <w:contextualSpacing/>
              <w:rPr>
                <w:sz w:val="20"/>
              </w:rPr>
            </w:pPr>
          </w:p>
        </w:tc>
        <w:tc>
          <w:tcPr>
            <w:tcW w:w="1080" w:type="dxa"/>
            <w:vMerge/>
          </w:tcPr>
          <w:p w14:paraId="7391FB6A" w14:textId="77777777" w:rsidR="00BA4F46" w:rsidRPr="00BE7F56" w:rsidRDefault="00BA4F46" w:rsidP="000536CC">
            <w:pPr>
              <w:pStyle w:val="Subtitle2"/>
              <w:spacing w:before="20" w:after="20"/>
              <w:contextualSpacing/>
              <w:rPr>
                <w:sz w:val="20"/>
              </w:rPr>
            </w:pPr>
          </w:p>
        </w:tc>
      </w:tr>
      <w:tr w:rsidR="00BA4F46" w:rsidRPr="00BE7F56" w14:paraId="211081DA" w14:textId="77777777" w:rsidTr="000F1795">
        <w:trPr>
          <w:cantSplit/>
        </w:trPr>
        <w:tc>
          <w:tcPr>
            <w:tcW w:w="9090" w:type="dxa"/>
            <w:gridSpan w:val="8"/>
          </w:tcPr>
          <w:p w14:paraId="0381AE83" w14:textId="77777777" w:rsidR="00BA4F46" w:rsidRPr="00BE7F56" w:rsidRDefault="00BA4F46" w:rsidP="000536CC">
            <w:pPr>
              <w:pStyle w:val="Subtitle2"/>
              <w:contextualSpacing/>
              <w:rPr>
                <w:sz w:val="20"/>
              </w:rPr>
            </w:pPr>
          </w:p>
        </w:tc>
      </w:tr>
    </w:tbl>
    <w:p w14:paraId="11524CC2" w14:textId="77777777" w:rsidR="00BA4F46" w:rsidRPr="00BE7F56" w:rsidRDefault="00BA4F46" w:rsidP="000536CC">
      <w:pPr>
        <w:pStyle w:val="Header"/>
        <w:contextualSpacing/>
      </w:pPr>
    </w:p>
    <w:p w14:paraId="1D5769AC" w14:textId="77777777" w:rsidR="00BA4F46" w:rsidRPr="00BE7F56" w:rsidRDefault="00BA4F46" w:rsidP="000536CC">
      <w:pPr>
        <w:contextualSpacing/>
      </w:pPr>
      <w:r w:rsidRPr="00BE7F56">
        <w:t>Attached are copies of financial statements (balance sheets, including all related notes, and income statements) for the years required above complying with the following conditions:</w:t>
      </w:r>
    </w:p>
    <w:p w14:paraId="3D7DB1FE" w14:textId="77777777" w:rsidR="00BA4F46" w:rsidRPr="00BE7F56" w:rsidRDefault="00BA4F46" w:rsidP="000F0C2E">
      <w:pPr>
        <w:pStyle w:val="ListParagraph"/>
        <w:numPr>
          <w:ilvl w:val="0"/>
          <w:numId w:val="20"/>
        </w:numPr>
      </w:pPr>
      <w:r w:rsidRPr="00BE7F56">
        <w:t xml:space="preserve">Must reflect the financial situation of the Bidder or member to a JV, and not sister or parent </w:t>
      </w:r>
      <w:proofErr w:type="gramStart"/>
      <w:r w:rsidRPr="00BE7F56">
        <w:t>companies</w:t>
      </w:r>
      <w:proofErr w:type="gramEnd"/>
    </w:p>
    <w:p w14:paraId="1A223431" w14:textId="77777777" w:rsidR="00BA4F46" w:rsidRPr="00BE7F56" w:rsidRDefault="00BA4F46" w:rsidP="000F0C2E">
      <w:pPr>
        <w:pStyle w:val="ListParagraph"/>
        <w:numPr>
          <w:ilvl w:val="0"/>
          <w:numId w:val="20"/>
        </w:numPr>
      </w:pPr>
      <w:r w:rsidRPr="00BE7F56">
        <w:t xml:space="preserve">Historic financial statements must be audited by a certified </w:t>
      </w:r>
      <w:proofErr w:type="gramStart"/>
      <w:r w:rsidRPr="00BE7F56">
        <w:t>accountant</w:t>
      </w:r>
      <w:proofErr w:type="gramEnd"/>
    </w:p>
    <w:p w14:paraId="2D390A41" w14:textId="77777777" w:rsidR="00BA4F46" w:rsidRPr="00BE7F56" w:rsidRDefault="00BA4F46" w:rsidP="000F0C2E">
      <w:pPr>
        <w:pStyle w:val="ListParagraph"/>
        <w:numPr>
          <w:ilvl w:val="0"/>
          <w:numId w:val="20"/>
        </w:numPr>
      </w:pPr>
      <w:r w:rsidRPr="00BE7F56">
        <w:t xml:space="preserve">Historic financial statements must be complete, including all notes to the financial </w:t>
      </w:r>
      <w:proofErr w:type="gramStart"/>
      <w:r w:rsidRPr="00BE7F56">
        <w:t>statements</w:t>
      </w:r>
      <w:proofErr w:type="gramEnd"/>
    </w:p>
    <w:p w14:paraId="004B19E9" w14:textId="77777777" w:rsidR="00BA4F46" w:rsidRPr="00BE7F56" w:rsidRDefault="00BA4F46" w:rsidP="000F0C2E">
      <w:pPr>
        <w:pStyle w:val="ListParagraph"/>
        <w:numPr>
          <w:ilvl w:val="0"/>
          <w:numId w:val="20"/>
        </w:numPr>
      </w:pPr>
      <w:r w:rsidRPr="00BE7F56">
        <w:t>Historic financial statements must correspond to accounting periods already completed and audited (no statements for partial periods shall be requested or accepted)</w:t>
      </w:r>
      <w:r w:rsidR="00711EE1" w:rsidRPr="00BE7F56">
        <w:t xml:space="preserve">  </w:t>
      </w:r>
    </w:p>
    <w:p w14:paraId="620F28FC" w14:textId="21A23816" w:rsidR="00BA4F46" w:rsidRPr="00FF05B4" w:rsidRDefault="00BA4F46" w:rsidP="000536CC">
      <w:pPr>
        <w:pStyle w:val="S4-header1"/>
        <w:contextualSpacing/>
      </w:pPr>
      <w:r w:rsidRPr="00BE7F56">
        <w:rPr>
          <w:b w:val="0"/>
        </w:rPr>
        <w:br w:type="page"/>
      </w:r>
      <w:bookmarkStart w:id="543" w:name="_Toc73977658"/>
      <w:r w:rsidRPr="00091FC5">
        <w:rPr>
          <w:smallCaps/>
        </w:rPr>
        <w:lastRenderedPageBreak/>
        <w:t xml:space="preserve">Form FIN – </w:t>
      </w:r>
      <w:r w:rsidR="00067A37" w:rsidRPr="00091FC5">
        <w:rPr>
          <w:smallCaps/>
        </w:rPr>
        <w:t>5</w:t>
      </w:r>
      <w:r w:rsidR="001D696E" w:rsidRPr="00091FC5">
        <w:rPr>
          <w:smallCaps/>
        </w:rPr>
        <w:t>.</w:t>
      </w:r>
      <w:r w:rsidRPr="00091FC5">
        <w:rPr>
          <w:smallCaps/>
        </w:rPr>
        <w:t>3.2</w:t>
      </w:r>
      <w:r w:rsidR="00FF05B4" w:rsidRPr="00091FC5">
        <w:rPr>
          <w:smallCaps/>
        </w:rPr>
        <w:t xml:space="preserve">- </w:t>
      </w:r>
      <w:r w:rsidRPr="00091FC5">
        <w:rPr>
          <w:smallCaps/>
        </w:rPr>
        <w:t>Average Annual Turnover</w:t>
      </w:r>
      <w:bookmarkEnd w:id="543"/>
    </w:p>
    <w:p w14:paraId="2B912DA5" w14:textId="4A396E80" w:rsidR="00942CEE" w:rsidRPr="00D21471" w:rsidRDefault="00D21471" w:rsidP="000536CC">
      <w:pPr>
        <w:contextualSpacing/>
        <w:jc w:val="center"/>
        <w:rPr>
          <w:b/>
          <w:bCs/>
          <w:i/>
        </w:rPr>
      </w:pPr>
      <w:r w:rsidRPr="00D21471">
        <w:rPr>
          <w:b/>
          <w:bCs/>
          <w:i/>
        </w:rPr>
        <w:t>[</w:t>
      </w:r>
      <w:r w:rsidR="00942CEE" w:rsidRPr="00D21471">
        <w:rPr>
          <w:b/>
          <w:bCs/>
          <w:i/>
        </w:rPr>
        <w:t>To be completed by the Bidder and, if JV, by each member</w:t>
      </w:r>
      <w:r w:rsidRPr="00D21471">
        <w:rPr>
          <w:b/>
          <w:bCs/>
          <w:i/>
        </w:rPr>
        <w:t>]</w:t>
      </w:r>
    </w:p>
    <w:p w14:paraId="7B90D6C0" w14:textId="77777777" w:rsidR="00942CEE" w:rsidRDefault="00942CEE" w:rsidP="000536CC">
      <w:pPr>
        <w:tabs>
          <w:tab w:val="right" w:pos="9000"/>
          <w:tab w:val="right" w:pos="9630"/>
        </w:tabs>
        <w:ind w:right="162"/>
        <w:contextualSpacing/>
      </w:pPr>
      <w:r w:rsidRPr="00BE7F56">
        <w:t>Bidder’s Legal Name</w:t>
      </w:r>
      <w:proofErr w:type="gramStart"/>
      <w:r w:rsidRPr="00BE7F56">
        <w:t xml:space="preserve">:  </w:t>
      </w:r>
      <w:r w:rsidRPr="00E647FD">
        <w:rPr>
          <w:i/>
        </w:rPr>
        <w:t>[</w:t>
      </w:r>
      <w:proofErr w:type="gramEnd"/>
      <w:r w:rsidRPr="00E647FD">
        <w:rPr>
          <w:i/>
        </w:rPr>
        <w:t xml:space="preserve">insert </w:t>
      </w:r>
      <w:r w:rsidRPr="00E647FD">
        <w:rPr>
          <w:b/>
          <w:i/>
        </w:rPr>
        <w:t>Bidder’s Legal Name</w:t>
      </w:r>
      <w:r w:rsidRPr="00E647FD">
        <w:rPr>
          <w:i/>
        </w:rPr>
        <w:t>]</w:t>
      </w:r>
    </w:p>
    <w:p w14:paraId="7E8B6C59" w14:textId="77777777" w:rsidR="00942CEE" w:rsidRPr="00BE7F56" w:rsidRDefault="00942CEE" w:rsidP="000536CC">
      <w:pPr>
        <w:tabs>
          <w:tab w:val="right" w:pos="9000"/>
          <w:tab w:val="right" w:pos="9630"/>
        </w:tabs>
        <w:ind w:right="162"/>
        <w:contextualSpacing/>
      </w:pPr>
      <w:r w:rsidRPr="00BE7F56">
        <w:t>Date</w:t>
      </w:r>
      <w:proofErr w:type="gramStart"/>
      <w:r w:rsidRPr="00BE7F56">
        <w:t xml:space="preserve">:  </w:t>
      </w:r>
      <w:r w:rsidRPr="00FC745C">
        <w:rPr>
          <w:i/>
        </w:rPr>
        <w:t>[</w:t>
      </w:r>
      <w:proofErr w:type="gramEnd"/>
      <w:r w:rsidRPr="00FC745C">
        <w:rPr>
          <w:i/>
        </w:rPr>
        <w:t xml:space="preserve">insert </w:t>
      </w:r>
      <w:r>
        <w:rPr>
          <w:b/>
          <w:i/>
        </w:rPr>
        <w:t>Date</w:t>
      </w:r>
      <w:r w:rsidRPr="00FC745C">
        <w:rPr>
          <w:i/>
        </w:rPr>
        <w:t>]</w:t>
      </w:r>
    </w:p>
    <w:p w14:paraId="45C8820D" w14:textId="2E0D1DC2" w:rsidR="00942CEE" w:rsidRDefault="00942CEE" w:rsidP="000536CC">
      <w:pPr>
        <w:tabs>
          <w:tab w:val="right" w:pos="9000"/>
        </w:tabs>
        <w:contextualSpacing/>
        <w:jc w:val="left"/>
      </w:pPr>
      <w:r w:rsidRPr="00BE7F56">
        <w:rPr>
          <w:spacing w:val="-2"/>
        </w:rPr>
        <w:t>JV Member Legal Name</w:t>
      </w:r>
      <w:proofErr w:type="gramStart"/>
      <w:r w:rsidRPr="00BE7F56">
        <w:rPr>
          <w:spacing w:val="-2"/>
        </w:rPr>
        <w:t xml:space="preserve">:  </w:t>
      </w:r>
      <w:r w:rsidRPr="00FC745C">
        <w:rPr>
          <w:i/>
        </w:rPr>
        <w:t>[</w:t>
      </w:r>
      <w:proofErr w:type="gramEnd"/>
      <w:r w:rsidRPr="00FC745C">
        <w:rPr>
          <w:i/>
        </w:rPr>
        <w:t xml:space="preserve">insert </w:t>
      </w:r>
      <w:r>
        <w:rPr>
          <w:b/>
          <w:i/>
        </w:rPr>
        <w:t>JV Member</w:t>
      </w:r>
      <w:r w:rsidRPr="00FC745C">
        <w:rPr>
          <w:b/>
          <w:i/>
        </w:rPr>
        <w:t xml:space="preserve"> Legal Name</w:t>
      </w:r>
      <w:r w:rsidRPr="00FC745C">
        <w:rPr>
          <w:i/>
        </w:rPr>
        <w:t>]</w:t>
      </w:r>
    </w:p>
    <w:p w14:paraId="3831FFF8" w14:textId="77777777" w:rsidR="00942CEE" w:rsidRPr="00BE7F56" w:rsidRDefault="00942CEE" w:rsidP="000536CC">
      <w:pPr>
        <w:tabs>
          <w:tab w:val="right" w:pos="9000"/>
        </w:tabs>
        <w:contextualSpacing/>
        <w:jc w:val="left"/>
      </w:pPr>
      <w:r w:rsidRPr="00BE7F56">
        <w:t>RFB No.</w:t>
      </w:r>
      <w:proofErr w:type="gramStart"/>
      <w:r w:rsidRPr="00BE7F56">
        <w:t xml:space="preserve">:  </w:t>
      </w:r>
      <w:r w:rsidRPr="00FC745C">
        <w:rPr>
          <w:i/>
        </w:rPr>
        <w:t>[</w:t>
      </w:r>
      <w:proofErr w:type="gramEnd"/>
      <w:r w:rsidRPr="00FC745C">
        <w:rPr>
          <w:i/>
        </w:rPr>
        <w:t xml:space="preserve">insert </w:t>
      </w:r>
      <w:r>
        <w:rPr>
          <w:b/>
          <w:i/>
        </w:rPr>
        <w:t>RFB number</w:t>
      </w:r>
      <w:r w:rsidRPr="00FC745C">
        <w:rPr>
          <w:i/>
        </w:rPr>
        <w:t>]</w:t>
      </w:r>
    </w:p>
    <w:p w14:paraId="71359F5D" w14:textId="77777777" w:rsidR="00942CEE" w:rsidRPr="00BE7F56" w:rsidRDefault="00942CEE" w:rsidP="000536CC">
      <w:pPr>
        <w:tabs>
          <w:tab w:val="right" w:pos="8640"/>
        </w:tabs>
        <w:contextualSpacing/>
      </w:pPr>
      <w:r w:rsidRPr="00BE7F56">
        <w:t xml:space="preserve">   </w:t>
      </w:r>
      <w:r w:rsidRPr="00BE7F56">
        <w:tab/>
        <w:t>Page _______ of _______ pages</w:t>
      </w:r>
    </w:p>
    <w:p w14:paraId="493DA9EC" w14:textId="77777777" w:rsidR="00BA4F46" w:rsidRPr="00BE7F56" w:rsidRDefault="00BA4F46" w:rsidP="000536CC">
      <w:pPr>
        <w:contextualSpacing/>
        <w:rPr>
          <w:spacing w:val="-2"/>
        </w:rPr>
      </w:pPr>
    </w:p>
    <w:tbl>
      <w:tblPr>
        <w:tblW w:w="8640" w:type="dxa"/>
        <w:jc w:val="center"/>
        <w:tblLayout w:type="fixed"/>
        <w:tblCellMar>
          <w:left w:w="72" w:type="dxa"/>
          <w:right w:w="72" w:type="dxa"/>
        </w:tblCellMar>
        <w:tblLook w:val="0000" w:firstRow="0" w:lastRow="0" w:firstColumn="0" w:lastColumn="0" w:noHBand="0" w:noVBand="0"/>
      </w:tblPr>
      <w:tblGrid>
        <w:gridCol w:w="1399"/>
        <w:gridCol w:w="4807"/>
        <w:gridCol w:w="2434"/>
      </w:tblGrid>
      <w:tr w:rsidR="00BA4F46" w:rsidRPr="00BE7F56" w14:paraId="444CCA90" w14:textId="77777777" w:rsidTr="000F1795">
        <w:trPr>
          <w:cantSplit/>
          <w:jc w:val="center"/>
        </w:trPr>
        <w:tc>
          <w:tcPr>
            <w:tcW w:w="9270" w:type="dxa"/>
            <w:gridSpan w:val="3"/>
            <w:tcBorders>
              <w:top w:val="single" w:sz="6" w:space="0" w:color="auto"/>
              <w:left w:val="single" w:sz="6" w:space="0" w:color="auto"/>
              <w:bottom w:val="single" w:sz="6" w:space="0" w:color="auto"/>
              <w:right w:val="single" w:sz="6" w:space="0" w:color="auto"/>
            </w:tcBorders>
          </w:tcPr>
          <w:p w14:paraId="5DACABEF" w14:textId="77777777" w:rsidR="00BA4F46" w:rsidRPr="00BE7F56" w:rsidRDefault="00BA4F46" w:rsidP="000536CC">
            <w:pPr>
              <w:pStyle w:val="BodyText"/>
              <w:contextualSpacing/>
              <w:jc w:val="center"/>
              <w:rPr>
                <w:b/>
              </w:rPr>
            </w:pPr>
            <w:r w:rsidRPr="00BE7F56">
              <w:rPr>
                <w:b/>
              </w:rPr>
              <w:t xml:space="preserve">Annual turnover </w:t>
            </w:r>
            <w:proofErr w:type="gramStart"/>
            <w:r w:rsidRPr="00BE7F56">
              <w:rPr>
                <w:b/>
              </w:rPr>
              <w:t>data  (</w:t>
            </w:r>
            <w:proofErr w:type="gramEnd"/>
            <w:r w:rsidRPr="00BE7F56">
              <w:rPr>
                <w:b/>
              </w:rPr>
              <w:t>applicable activities only)</w:t>
            </w:r>
          </w:p>
        </w:tc>
      </w:tr>
      <w:tr w:rsidR="00BA4F46" w:rsidRPr="00BE7F56" w14:paraId="11F270EB" w14:textId="77777777" w:rsidTr="000F1795">
        <w:trPr>
          <w:cantSplit/>
          <w:jc w:val="center"/>
        </w:trPr>
        <w:tc>
          <w:tcPr>
            <w:tcW w:w="1494" w:type="dxa"/>
            <w:tcBorders>
              <w:top w:val="single" w:sz="6" w:space="0" w:color="auto"/>
              <w:left w:val="single" w:sz="6" w:space="0" w:color="auto"/>
            </w:tcBorders>
          </w:tcPr>
          <w:p w14:paraId="5103CEE1" w14:textId="77777777" w:rsidR="00BA4F46" w:rsidRPr="00BE7F56" w:rsidRDefault="00BA4F46" w:rsidP="000536CC">
            <w:pPr>
              <w:pStyle w:val="BodyText"/>
              <w:contextualSpacing/>
              <w:jc w:val="center"/>
            </w:pPr>
            <w:r w:rsidRPr="00BE7F56">
              <w:t>Year</w:t>
            </w:r>
          </w:p>
        </w:tc>
        <w:tc>
          <w:tcPr>
            <w:tcW w:w="5166" w:type="dxa"/>
            <w:tcBorders>
              <w:top w:val="single" w:sz="6" w:space="0" w:color="auto"/>
              <w:left w:val="single" w:sz="6" w:space="0" w:color="auto"/>
            </w:tcBorders>
          </w:tcPr>
          <w:p w14:paraId="1A245C0A" w14:textId="77777777" w:rsidR="00BA4F46" w:rsidRPr="00BE7F56" w:rsidRDefault="00BA4F46" w:rsidP="000536CC">
            <w:pPr>
              <w:pStyle w:val="BodyText"/>
              <w:contextualSpacing/>
              <w:jc w:val="center"/>
            </w:pPr>
            <w:r w:rsidRPr="00BE7F56">
              <w:t>Amount and Currency</w:t>
            </w:r>
          </w:p>
        </w:tc>
        <w:tc>
          <w:tcPr>
            <w:tcW w:w="2610" w:type="dxa"/>
            <w:tcBorders>
              <w:top w:val="single" w:sz="6" w:space="0" w:color="auto"/>
              <w:left w:val="single" w:sz="6" w:space="0" w:color="auto"/>
              <w:right w:val="single" w:sz="6" w:space="0" w:color="auto"/>
            </w:tcBorders>
          </w:tcPr>
          <w:p w14:paraId="7FEBBE5A" w14:textId="77777777" w:rsidR="00BA4F46" w:rsidRPr="00BE7F56" w:rsidRDefault="00BA4F46" w:rsidP="000536CC">
            <w:pPr>
              <w:pStyle w:val="BodyText"/>
              <w:contextualSpacing/>
              <w:jc w:val="center"/>
            </w:pPr>
            <w:r w:rsidRPr="00BE7F56">
              <w:t>US$ equivalent</w:t>
            </w:r>
          </w:p>
        </w:tc>
      </w:tr>
      <w:tr w:rsidR="00BA4F46" w:rsidRPr="00942CEE" w14:paraId="063E1E1E" w14:textId="77777777" w:rsidTr="000F1795">
        <w:trPr>
          <w:cantSplit/>
          <w:jc w:val="center"/>
        </w:trPr>
        <w:tc>
          <w:tcPr>
            <w:tcW w:w="1494" w:type="dxa"/>
            <w:tcBorders>
              <w:top w:val="single" w:sz="6" w:space="0" w:color="auto"/>
              <w:left w:val="single" w:sz="6" w:space="0" w:color="auto"/>
            </w:tcBorders>
          </w:tcPr>
          <w:p w14:paraId="1CE2A258" w14:textId="317D3271" w:rsidR="00BA4F46" w:rsidRPr="00942CEE" w:rsidRDefault="00942CEE" w:rsidP="000536CC">
            <w:pPr>
              <w:pStyle w:val="BodyText"/>
              <w:contextualSpacing/>
              <w:rPr>
                <w:i/>
                <w:sz w:val="20"/>
              </w:rPr>
            </w:pPr>
            <w:r w:rsidRPr="00942CEE">
              <w:rPr>
                <w:i/>
                <w:sz w:val="20"/>
              </w:rPr>
              <w:t xml:space="preserve">[insert </w:t>
            </w:r>
            <w:r w:rsidRPr="00942CEE">
              <w:rPr>
                <w:b/>
                <w:i/>
                <w:sz w:val="20"/>
              </w:rPr>
              <w:t>year</w:t>
            </w:r>
            <w:r w:rsidRPr="00942CEE">
              <w:rPr>
                <w:i/>
                <w:sz w:val="20"/>
              </w:rPr>
              <w:t>]</w:t>
            </w:r>
          </w:p>
        </w:tc>
        <w:tc>
          <w:tcPr>
            <w:tcW w:w="5166" w:type="dxa"/>
            <w:tcBorders>
              <w:top w:val="single" w:sz="6" w:space="0" w:color="auto"/>
              <w:left w:val="single" w:sz="6" w:space="0" w:color="auto"/>
            </w:tcBorders>
          </w:tcPr>
          <w:p w14:paraId="3D7ABB92" w14:textId="416412A9" w:rsidR="00BA4F46" w:rsidRPr="00942CEE" w:rsidRDefault="00BA4F46" w:rsidP="000536CC">
            <w:pPr>
              <w:pStyle w:val="BodyText"/>
              <w:spacing w:before="60" w:after="60"/>
              <w:contextualSpacing/>
              <w:rPr>
                <w:i/>
                <w:sz w:val="20"/>
              </w:rPr>
            </w:pPr>
            <w:r w:rsidRPr="00942CEE">
              <w:rPr>
                <w:sz w:val="20"/>
              </w:rPr>
              <w:t xml:space="preserve"> </w:t>
            </w:r>
            <w:r w:rsidR="00942CEE" w:rsidRPr="00942CEE">
              <w:rPr>
                <w:i/>
                <w:sz w:val="20"/>
              </w:rPr>
              <w:t xml:space="preserve">[insert </w:t>
            </w:r>
            <w:r w:rsidR="00942CEE" w:rsidRPr="00942CEE">
              <w:rPr>
                <w:b/>
                <w:i/>
                <w:sz w:val="20"/>
              </w:rPr>
              <w:t>amount and currency</w:t>
            </w:r>
            <w:r w:rsidR="00942CEE" w:rsidRPr="00942CEE">
              <w:rPr>
                <w:i/>
                <w:sz w:val="20"/>
              </w:rPr>
              <w:t>]</w:t>
            </w:r>
          </w:p>
        </w:tc>
        <w:tc>
          <w:tcPr>
            <w:tcW w:w="2610" w:type="dxa"/>
            <w:tcBorders>
              <w:top w:val="single" w:sz="6" w:space="0" w:color="auto"/>
              <w:left w:val="single" w:sz="6" w:space="0" w:color="auto"/>
              <w:right w:val="single" w:sz="6" w:space="0" w:color="auto"/>
            </w:tcBorders>
          </w:tcPr>
          <w:p w14:paraId="287AB352" w14:textId="372CACBF" w:rsidR="00BA4F46" w:rsidRPr="00942CEE" w:rsidRDefault="00942CEE" w:rsidP="000536CC">
            <w:pPr>
              <w:pStyle w:val="BodyText"/>
              <w:spacing w:before="60" w:after="60"/>
              <w:contextualSpacing/>
              <w:rPr>
                <w:sz w:val="20"/>
              </w:rPr>
            </w:pPr>
            <w:r w:rsidRPr="00942CEE">
              <w:rPr>
                <w:i/>
                <w:sz w:val="20"/>
              </w:rPr>
              <w:t xml:space="preserve">[insert </w:t>
            </w:r>
            <w:r w:rsidRPr="00942CEE">
              <w:rPr>
                <w:b/>
                <w:i/>
                <w:sz w:val="20"/>
              </w:rPr>
              <w:t>amount in USD equivalent and exchange rate</w:t>
            </w:r>
            <w:r w:rsidRPr="00942CEE">
              <w:rPr>
                <w:i/>
                <w:sz w:val="20"/>
              </w:rPr>
              <w:t>]</w:t>
            </w:r>
          </w:p>
        </w:tc>
      </w:tr>
      <w:tr w:rsidR="00942CEE" w:rsidRPr="00942CEE" w14:paraId="2666044F" w14:textId="77777777" w:rsidTr="000F1795">
        <w:trPr>
          <w:cantSplit/>
          <w:jc w:val="center"/>
        </w:trPr>
        <w:tc>
          <w:tcPr>
            <w:tcW w:w="1494" w:type="dxa"/>
            <w:tcBorders>
              <w:top w:val="single" w:sz="6" w:space="0" w:color="auto"/>
              <w:left w:val="single" w:sz="6" w:space="0" w:color="auto"/>
            </w:tcBorders>
          </w:tcPr>
          <w:p w14:paraId="16E4977C" w14:textId="77777777" w:rsidR="00942CEE" w:rsidRPr="00942CEE" w:rsidRDefault="00942CEE" w:rsidP="000536CC">
            <w:pPr>
              <w:pStyle w:val="BodyText"/>
              <w:contextualSpacing/>
              <w:rPr>
                <w:i/>
                <w:sz w:val="20"/>
              </w:rPr>
            </w:pPr>
            <w:r w:rsidRPr="00942CEE">
              <w:rPr>
                <w:i/>
                <w:sz w:val="20"/>
              </w:rPr>
              <w:t xml:space="preserve">[insert </w:t>
            </w:r>
            <w:r w:rsidRPr="00942CEE">
              <w:rPr>
                <w:b/>
                <w:i/>
                <w:sz w:val="20"/>
              </w:rPr>
              <w:t>year</w:t>
            </w:r>
            <w:r w:rsidRPr="00942CEE">
              <w:rPr>
                <w:i/>
                <w:sz w:val="20"/>
              </w:rPr>
              <w:t>]</w:t>
            </w:r>
          </w:p>
        </w:tc>
        <w:tc>
          <w:tcPr>
            <w:tcW w:w="5166" w:type="dxa"/>
            <w:tcBorders>
              <w:top w:val="single" w:sz="6" w:space="0" w:color="auto"/>
              <w:left w:val="single" w:sz="6" w:space="0" w:color="auto"/>
            </w:tcBorders>
          </w:tcPr>
          <w:p w14:paraId="5A94282B" w14:textId="77777777" w:rsidR="00942CEE" w:rsidRPr="00942CEE" w:rsidRDefault="00942CEE" w:rsidP="000536CC">
            <w:pPr>
              <w:pStyle w:val="BodyText"/>
              <w:spacing w:before="60" w:after="60"/>
              <w:contextualSpacing/>
              <w:rPr>
                <w:i/>
                <w:sz w:val="20"/>
              </w:rPr>
            </w:pPr>
            <w:r w:rsidRPr="00942CEE">
              <w:rPr>
                <w:sz w:val="20"/>
              </w:rPr>
              <w:t xml:space="preserve"> </w:t>
            </w:r>
            <w:r w:rsidRPr="00942CEE">
              <w:rPr>
                <w:i/>
                <w:sz w:val="20"/>
              </w:rPr>
              <w:t xml:space="preserve">[insert </w:t>
            </w:r>
            <w:r w:rsidRPr="00942CEE">
              <w:rPr>
                <w:b/>
                <w:i/>
                <w:sz w:val="20"/>
              </w:rPr>
              <w:t>amount and currency</w:t>
            </w:r>
            <w:r w:rsidRPr="00942CEE">
              <w:rPr>
                <w:i/>
                <w:sz w:val="20"/>
              </w:rPr>
              <w:t>]</w:t>
            </w:r>
          </w:p>
        </w:tc>
        <w:tc>
          <w:tcPr>
            <w:tcW w:w="2610" w:type="dxa"/>
            <w:tcBorders>
              <w:top w:val="single" w:sz="6" w:space="0" w:color="auto"/>
              <w:left w:val="single" w:sz="6" w:space="0" w:color="auto"/>
              <w:right w:val="single" w:sz="6" w:space="0" w:color="auto"/>
            </w:tcBorders>
          </w:tcPr>
          <w:p w14:paraId="00D5D556" w14:textId="77777777" w:rsidR="00942CEE" w:rsidRPr="00942CEE" w:rsidRDefault="00942CEE" w:rsidP="000536CC">
            <w:pPr>
              <w:pStyle w:val="BodyText"/>
              <w:spacing w:before="60" w:after="60"/>
              <w:contextualSpacing/>
              <w:rPr>
                <w:sz w:val="20"/>
              </w:rPr>
            </w:pPr>
            <w:r w:rsidRPr="00942CEE">
              <w:rPr>
                <w:i/>
                <w:sz w:val="20"/>
              </w:rPr>
              <w:t xml:space="preserve">[insert </w:t>
            </w:r>
            <w:r w:rsidRPr="00942CEE">
              <w:rPr>
                <w:b/>
                <w:i/>
                <w:sz w:val="20"/>
              </w:rPr>
              <w:t>amount in USD equivalent and exchange rate</w:t>
            </w:r>
            <w:r w:rsidRPr="00942CEE">
              <w:rPr>
                <w:i/>
                <w:sz w:val="20"/>
              </w:rPr>
              <w:t>]</w:t>
            </w:r>
          </w:p>
        </w:tc>
      </w:tr>
      <w:tr w:rsidR="00942CEE" w:rsidRPr="00942CEE" w14:paraId="0C046821" w14:textId="77777777" w:rsidTr="000F1795">
        <w:trPr>
          <w:cantSplit/>
          <w:jc w:val="center"/>
        </w:trPr>
        <w:tc>
          <w:tcPr>
            <w:tcW w:w="1494" w:type="dxa"/>
            <w:tcBorders>
              <w:top w:val="single" w:sz="6" w:space="0" w:color="auto"/>
              <w:left w:val="single" w:sz="6" w:space="0" w:color="auto"/>
            </w:tcBorders>
          </w:tcPr>
          <w:p w14:paraId="32C009CB" w14:textId="77777777" w:rsidR="00942CEE" w:rsidRPr="00942CEE" w:rsidRDefault="00942CEE" w:rsidP="000536CC">
            <w:pPr>
              <w:pStyle w:val="BodyText"/>
              <w:contextualSpacing/>
              <w:rPr>
                <w:i/>
                <w:sz w:val="20"/>
              </w:rPr>
            </w:pPr>
            <w:r w:rsidRPr="00942CEE">
              <w:rPr>
                <w:i/>
                <w:sz w:val="20"/>
              </w:rPr>
              <w:t xml:space="preserve">[insert </w:t>
            </w:r>
            <w:r w:rsidRPr="00942CEE">
              <w:rPr>
                <w:b/>
                <w:i/>
                <w:sz w:val="20"/>
              </w:rPr>
              <w:t>year</w:t>
            </w:r>
            <w:r w:rsidRPr="00942CEE">
              <w:rPr>
                <w:i/>
                <w:sz w:val="20"/>
              </w:rPr>
              <w:t>]</w:t>
            </w:r>
          </w:p>
        </w:tc>
        <w:tc>
          <w:tcPr>
            <w:tcW w:w="5166" w:type="dxa"/>
            <w:tcBorders>
              <w:top w:val="single" w:sz="6" w:space="0" w:color="auto"/>
              <w:left w:val="single" w:sz="6" w:space="0" w:color="auto"/>
            </w:tcBorders>
          </w:tcPr>
          <w:p w14:paraId="0C446D7B" w14:textId="77777777" w:rsidR="00942CEE" w:rsidRPr="00942CEE" w:rsidRDefault="00942CEE" w:rsidP="000536CC">
            <w:pPr>
              <w:pStyle w:val="BodyText"/>
              <w:spacing w:before="60" w:after="60"/>
              <w:contextualSpacing/>
              <w:rPr>
                <w:i/>
                <w:sz w:val="20"/>
              </w:rPr>
            </w:pPr>
            <w:r w:rsidRPr="00942CEE">
              <w:rPr>
                <w:sz w:val="20"/>
              </w:rPr>
              <w:t xml:space="preserve"> </w:t>
            </w:r>
            <w:r w:rsidRPr="00942CEE">
              <w:rPr>
                <w:i/>
                <w:sz w:val="20"/>
              </w:rPr>
              <w:t xml:space="preserve">[insert </w:t>
            </w:r>
            <w:r w:rsidRPr="00942CEE">
              <w:rPr>
                <w:b/>
                <w:i/>
                <w:sz w:val="20"/>
              </w:rPr>
              <w:t>amount and currency</w:t>
            </w:r>
            <w:r w:rsidRPr="00942CEE">
              <w:rPr>
                <w:i/>
                <w:sz w:val="20"/>
              </w:rPr>
              <w:t>]</w:t>
            </w:r>
          </w:p>
        </w:tc>
        <w:tc>
          <w:tcPr>
            <w:tcW w:w="2610" w:type="dxa"/>
            <w:tcBorders>
              <w:top w:val="single" w:sz="6" w:space="0" w:color="auto"/>
              <w:left w:val="single" w:sz="6" w:space="0" w:color="auto"/>
              <w:right w:val="single" w:sz="6" w:space="0" w:color="auto"/>
            </w:tcBorders>
          </w:tcPr>
          <w:p w14:paraId="3828B068" w14:textId="77777777" w:rsidR="00942CEE" w:rsidRPr="00942CEE" w:rsidRDefault="00942CEE" w:rsidP="000536CC">
            <w:pPr>
              <w:pStyle w:val="BodyText"/>
              <w:spacing w:before="60" w:after="60"/>
              <w:contextualSpacing/>
              <w:rPr>
                <w:sz w:val="20"/>
              </w:rPr>
            </w:pPr>
            <w:r w:rsidRPr="00942CEE">
              <w:rPr>
                <w:i/>
                <w:sz w:val="20"/>
              </w:rPr>
              <w:t xml:space="preserve">[insert </w:t>
            </w:r>
            <w:r w:rsidRPr="00942CEE">
              <w:rPr>
                <w:b/>
                <w:i/>
                <w:sz w:val="20"/>
              </w:rPr>
              <w:t>amount in USD equivalent and exchange rate</w:t>
            </w:r>
            <w:r w:rsidRPr="00942CEE">
              <w:rPr>
                <w:i/>
                <w:sz w:val="20"/>
              </w:rPr>
              <w:t>]</w:t>
            </w:r>
          </w:p>
        </w:tc>
      </w:tr>
      <w:tr w:rsidR="00942CEE" w:rsidRPr="00942CEE" w14:paraId="0FB4FCFE" w14:textId="77777777" w:rsidTr="000F1795">
        <w:trPr>
          <w:cantSplit/>
          <w:jc w:val="center"/>
        </w:trPr>
        <w:tc>
          <w:tcPr>
            <w:tcW w:w="1494" w:type="dxa"/>
            <w:tcBorders>
              <w:top w:val="single" w:sz="6" w:space="0" w:color="auto"/>
              <w:left w:val="single" w:sz="6" w:space="0" w:color="auto"/>
            </w:tcBorders>
          </w:tcPr>
          <w:p w14:paraId="201B69CB" w14:textId="77777777" w:rsidR="00942CEE" w:rsidRPr="00942CEE" w:rsidRDefault="00942CEE" w:rsidP="000536CC">
            <w:pPr>
              <w:pStyle w:val="BodyText"/>
              <w:contextualSpacing/>
              <w:rPr>
                <w:i/>
                <w:sz w:val="20"/>
              </w:rPr>
            </w:pPr>
            <w:r w:rsidRPr="00942CEE">
              <w:rPr>
                <w:i/>
                <w:sz w:val="20"/>
              </w:rPr>
              <w:t xml:space="preserve">[insert </w:t>
            </w:r>
            <w:r w:rsidRPr="00942CEE">
              <w:rPr>
                <w:b/>
                <w:i/>
                <w:sz w:val="20"/>
              </w:rPr>
              <w:t>year</w:t>
            </w:r>
            <w:r w:rsidRPr="00942CEE">
              <w:rPr>
                <w:i/>
                <w:sz w:val="20"/>
              </w:rPr>
              <w:t>]</w:t>
            </w:r>
          </w:p>
        </w:tc>
        <w:tc>
          <w:tcPr>
            <w:tcW w:w="5166" w:type="dxa"/>
            <w:tcBorders>
              <w:top w:val="single" w:sz="6" w:space="0" w:color="auto"/>
              <w:left w:val="single" w:sz="6" w:space="0" w:color="auto"/>
            </w:tcBorders>
          </w:tcPr>
          <w:p w14:paraId="56B6663D" w14:textId="77777777" w:rsidR="00942CEE" w:rsidRPr="00942CEE" w:rsidRDefault="00942CEE" w:rsidP="000536CC">
            <w:pPr>
              <w:pStyle w:val="BodyText"/>
              <w:spacing w:before="60" w:after="60"/>
              <w:contextualSpacing/>
              <w:rPr>
                <w:i/>
                <w:sz w:val="20"/>
              </w:rPr>
            </w:pPr>
            <w:r w:rsidRPr="00942CEE">
              <w:rPr>
                <w:sz w:val="20"/>
              </w:rPr>
              <w:t xml:space="preserve"> </w:t>
            </w:r>
            <w:r w:rsidRPr="00942CEE">
              <w:rPr>
                <w:i/>
                <w:sz w:val="20"/>
              </w:rPr>
              <w:t xml:space="preserve">[insert </w:t>
            </w:r>
            <w:r w:rsidRPr="00942CEE">
              <w:rPr>
                <w:b/>
                <w:i/>
                <w:sz w:val="20"/>
              </w:rPr>
              <w:t>amount and currency</w:t>
            </w:r>
            <w:r w:rsidRPr="00942CEE">
              <w:rPr>
                <w:i/>
                <w:sz w:val="20"/>
              </w:rPr>
              <w:t>]</w:t>
            </w:r>
          </w:p>
        </w:tc>
        <w:tc>
          <w:tcPr>
            <w:tcW w:w="2610" w:type="dxa"/>
            <w:tcBorders>
              <w:top w:val="single" w:sz="6" w:space="0" w:color="auto"/>
              <w:left w:val="single" w:sz="6" w:space="0" w:color="auto"/>
              <w:right w:val="single" w:sz="6" w:space="0" w:color="auto"/>
            </w:tcBorders>
          </w:tcPr>
          <w:p w14:paraId="2E7D15AB" w14:textId="77777777" w:rsidR="00942CEE" w:rsidRPr="00942CEE" w:rsidRDefault="00942CEE" w:rsidP="000536CC">
            <w:pPr>
              <w:pStyle w:val="BodyText"/>
              <w:spacing w:before="60" w:after="60"/>
              <w:contextualSpacing/>
              <w:rPr>
                <w:sz w:val="20"/>
              </w:rPr>
            </w:pPr>
            <w:r w:rsidRPr="00942CEE">
              <w:rPr>
                <w:i/>
                <w:sz w:val="20"/>
              </w:rPr>
              <w:t xml:space="preserve">[insert </w:t>
            </w:r>
            <w:r w:rsidRPr="00942CEE">
              <w:rPr>
                <w:b/>
                <w:i/>
                <w:sz w:val="20"/>
              </w:rPr>
              <w:t>amount in USD equivalent and exchange rate</w:t>
            </w:r>
            <w:r w:rsidRPr="00942CEE">
              <w:rPr>
                <w:i/>
                <w:sz w:val="20"/>
              </w:rPr>
              <w:t>]</w:t>
            </w:r>
          </w:p>
        </w:tc>
      </w:tr>
      <w:tr w:rsidR="0066481E" w:rsidRPr="00942CEE" w14:paraId="6F207A3F" w14:textId="77777777" w:rsidTr="000F1795">
        <w:trPr>
          <w:cantSplit/>
          <w:jc w:val="center"/>
        </w:trPr>
        <w:tc>
          <w:tcPr>
            <w:tcW w:w="1494" w:type="dxa"/>
            <w:tcBorders>
              <w:top w:val="single" w:sz="6" w:space="0" w:color="auto"/>
              <w:left w:val="single" w:sz="6" w:space="0" w:color="auto"/>
            </w:tcBorders>
          </w:tcPr>
          <w:p w14:paraId="638C6D61" w14:textId="77777777" w:rsidR="0066481E" w:rsidRPr="00942CEE" w:rsidRDefault="0066481E" w:rsidP="000536CC">
            <w:pPr>
              <w:pStyle w:val="BodyText"/>
              <w:contextualSpacing/>
              <w:rPr>
                <w:i/>
                <w:sz w:val="20"/>
              </w:rPr>
            </w:pPr>
            <w:r w:rsidRPr="00942CEE">
              <w:rPr>
                <w:i/>
                <w:sz w:val="20"/>
              </w:rPr>
              <w:t xml:space="preserve">[insert </w:t>
            </w:r>
            <w:r w:rsidRPr="00942CEE">
              <w:rPr>
                <w:b/>
                <w:i/>
                <w:sz w:val="20"/>
              </w:rPr>
              <w:t>year</w:t>
            </w:r>
            <w:r w:rsidRPr="00942CEE">
              <w:rPr>
                <w:i/>
                <w:sz w:val="20"/>
              </w:rPr>
              <w:t>]</w:t>
            </w:r>
          </w:p>
        </w:tc>
        <w:tc>
          <w:tcPr>
            <w:tcW w:w="5166" w:type="dxa"/>
            <w:tcBorders>
              <w:top w:val="single" w:sz="6" w:space="0" w:color="auto"/>
              <w:left w:val="single" w:sz="6" w:space="0" w:color="auto"/>
            </w:tcBorders>
          </w:tcPr>
          <w:p w14:paraId="1D4CFC4E" w14:textId="77777777" w:rsidR="0066481E" w:rsidRPr="00942CEE" w:rsidRDefault="0066481E" w:rsidP="000536CC">
            <w:pPr>
              <w:pStyle w:val="BodyText"/>
              <w:spacing w:before="60" w:after="60"/>
              <w:contextualSpacing/>
              <w:rPr>
                <w:i/>
                <w:sz w:val="20"/>
              </w:rPr>
            </w:pPr>
            <w:r w:rsidRPr="00942CEE">
              <w:rPr>
                <w:sz w:val="20"/>
              </w:rPr>
              <w:t xml:space="preserve"> </w:t>
            </w:r>
            <w:r w:rsidRPr="00942CEE">
              <w:rPr>
                <w:i/>
                <w:sz w:val="20"/>
              </w:rPr>
              <w:t xml:space="preserve">[insert </w:t>
            </w:r>
            <w:r w:rsidRPr="00942CEE">
              <w:rPr>
                <w:b/>
                <w:i/>
                <w:sz w:val="20"/>
              </w:rPr>
              <w:t>amount and currency</w:t>
            </w:r>
            <w:r w:rsidRPr="00942CEE">
              <w:rPr>
                <w:i/>
                <w:sz w:val="20"/>
              </w:rPr>
              <w:t>]</w:t>
            </w:r>
          </w:p>
        </w:tc>
        <w:tc>
          <w:tcPr>
            <w:tcW w:w="2610" w:type="dxa"/>
            <w:tcBorders>
              <w:top w:val="single" w:sz="6" w:space="0" w:color="auto"/>
              <w:left w:val="single" w:sz="6" w:space="0" w:color="auto"/>
              <w:right w:val="single" w:sz="6" w:space="0" w:color="auto"/>
            </w:tcBorders>
          </w:tcPr>
          <w:p w14:paraId="2D77FC8D" w14:textId="77777777" w:rsidR="0066481E" w:rsidRPr="00942CEE" w:rsidRDefault="0066481E" w:rsidP="000536CC">
            <w:pPr>
              <w:pStyle w:val="BodyText"/>
              <w:spacing w:before="60" w:after="60"/>
              <w:contextualSpacing/>
              <w:rPr>
                <w:sz w:val="20"/>
              </w:rPr>
            </w:pPr>
            <w:r w:rsidRPr="00942CEE">
              <w:rPr>
                <w:i/>
                <w:sz w:val="20"/>
              </w:rPr>
              <w:t xml:space="preserve">[insert </w:t>
            </w:r>
            <w:r w:rsidRPr="00942CEE">
              <w:rPr>
                <w:b/>
                <w:i/>
                <w:sz w:val="20"/>
              </w:rPr>
              <w:t>amount in USD equivalent and exchange rate</w:t>
            </w:r>
            <w:r w:rsidRPr="00942CEE">
              <w:rPr>
                <w:i/>
                <w:sz w:val="20"/>
              </w:rPr>
              <w:t>]</w:t>
            </w:r>
          </w:p>
        </w:tc>
      </w:tr>
      <w:tr w:rsidR="00942CEE" w:rsidRPr="00942CEE" w14:paraId="5F77C7EF" w14:textId="77777777" w:rsidTr="000F1795">
        <w:trPr>
          <w:cantSplit/>
          <w:jc w:val="center"/>
        </w:trPr>
        <w:tc>
          <w:tcPr>
            <w:tcW w:w="1494" w:type="dxa"/>
            <w:tcBorders>
              <w:top w:val="single" w:sz="6" w:space="0" w:color="auto"/>
              <w:left w:val="single" w:sz="6" w:space="0" w:color="auto"/>
            </w:tcBorders>
          </w:tcPr>
          <w:p w14:paraId="2D5A54C5" w14:textId="77777777" w:rsidR="00942CEE" w:rsidRPr="00942CEE" w:rsidRDefault="00942CEE" w:rsidP="000536CC">
            <w:pPr>
              <w:pStyle w:val="BodyText"/>
              <w:contextualSpacing/>
              <w:rPr>
                <w:i/>
                <w:sz w:val="20"/>
              </w:rPr>
            </w:pPr>
            <w:r w:rsidRPr="00942CEE">
              <w:rPr>
                <w:i/>
                <w:sz w:val="20"/>
              </w:rPr>
              <w:t xml:space="preserve">[insert </w:t>
            </w:r>
            <w:r w:rsidRPr="00942CEE">
              <w:rPr>
                <w:b/>
                <w:i/>
                <w:sz w:val="20"/>
              </w:rPr>
              <w:t>year</w:t>
            </w:r>
            <w:r w:rsidRPr="00942CEE">
              <w:rPr>
                <w:i/>
                <w:sz w:val="20"/>
              </w:rPr>
              <w:t>]</w:t>
            </w:r>
          </w:p>
        </w:tc>
        <w:tc>
          <w:tcPr>
            <w:tcW w:w="5166" w:type="dxa"/>
            <w:tcBorders>
              <w:top w:val="single" w:sz="6" w:space="0" w:color="auto"/>
              <w:left w:val="single" w:sz="6" w:space="0" w:color="auto"/>
            </w:tcBorders>
          </w:tcPr>
          <w:p w14:paraId="7D72E1C1" w14:textId="77777777" w:rsidR="00942CEE" w:rsidRPr="00942CEE" w:rsidRDefault="00942CEE" w:rsidP="000536CC">
            <w:pPr>
              <w:pStyle w:val="BodyText"/>
              <w:spacing w:before="60" w:after="60"/>
              <w:contextualSpacing/>
              <w:rPr>
                <w:i/>
                <w:sz w:val="20"/>
              </w:rPr>
            </w:pPr>
            <w:r w:rsidRPr="00942CEE">
              <w:rPr>
                <w:sz w:val="20"/>
              </w:rPr>
              <w:t xml:space="preserve"> </w:t>
            </w:r>
            <w:r w:rsidRPr="00942CEE">
              <w:rPr>
                <w:i/>
                <w:sz w:val="20"/>
              </w:rPr>
              <w:t xml:space="preserve">[insert </w:t>
            </w:r>
            <w:r w:rsidRPr="00942CEE">
              <w:rPr>
                <w:b/>
                <w:i/>
                <w:sz w:val="20"/>
              </w:rPr>
              <w:t>amount and currency</w:t>
            </w:r>
            <w:r w:rsidRPr="00942CEE">
              <w:rPr>
                <w:i/>
                <w:sz w:val="20"/>
              </w:rPr>
              <w:t>]</w:t>
            </w:r>
          </w:p>
        </w:tc>
        <w:tc>
          <w:tcPr>
            <w:tcW w:w="2610" w:type="dxa"/>
            <w:tcBorders>
              <w:top w:val="single" w:sz="6" w:space="0" w:color="auto"/>
              <w:left w:val="single" w:sz="6" w:space="0" w:color="auto"/>
              <w:right w:val="single" w:sz="6" w:space="0" w:color="auto"/>
            </w:tcBorders>
          </w:tcPr>
          <w:p w14:paraId="3B4BA14D" w14:textId="77777777" w:rsidR="00942CEE" w:rsidRPr="00942CEE" w:rsidRDefault="00942CEE" w:rsidP="000536CC">
            <w:pPr>
              <w:pStyle w:val="BodyText"/>
              <w:spacing w:before="60" w:after="60"/>
              <w:contextualSpacing/>
              <w:rPr>
                <w:sz w:val="20"/>
              </w:rPr>
            </w:pPr>
            <w:r w:rsidRPr="00942CEE">
              <w:rPr>
                <w:i/>
                <w:sz w:val="20"/>
              </w:rPr>
              <w:t xml:space="preserve">[insert </w:t>
            </w:r>
            <w:r w:rsidRPr="00942CEE">
              <w:rPr>
                <w:b/>
                <w:i/>
                <w:sz w:val="20"/>
              </w:rPr>
              <w:t>amount in USD equivalent and exchange rate</w:t>
            </w:r>
            <w:r w:rsidRPr="00942CEE">
              <w:rPr>
                <w:i/>
                <w:sz w:val="20"/>
              </w:rPr>
              <w:t>]</w:t>
            </w:r>
          </w:p>
        </w:tc>
      </w:tr>
      <w:tr w:rsidR="0066481E" w:rsidRPr="00BE7F56" w14:paraId="4A0EC573" w14:textId="77777777" w:rsidTr="000F1795">
        <w:trPr>
          <w:cantSplit/>
          <w:jc w:val="center"/>
        </w:trPr>
        <w:tc>
          <w:tcPr>
            <w:tcW w:w="1494" w:type="dxa"/>
            <w:tcBorders>
              <w:top w:val="single" w:sz="6" w:space="0" w:color="auto"/>
              <w:left w:val="single" w:sz="6" w:space="0" w:color="auto"/>
              <w:bottom w:val="single" w:sz="6" w:space="0" w:color="auto"/>
            </w:tcBorders>
          </w:tcPr>
          <w:p w14:paraId="7DA58B5D" w14:textId="77777777" w:rsidR="0066481E" w:rsidRPr="00BE7F56" w:rsidRDefault="0066481E" w:rsidP="000536CC">
            <w:pPr>
              <w:pStyle w:val="BodyText"/>
              <w:spacing w:before="40" w:after="40"/>
              <w:contextualSpacing/>
              <w:jc w:val="left"/>
            </w:pPr>
            <w:r w:rsidRPr="00BE7F56">
              <w:t>*Average Annual Turnover</w:t>
            </w:r>
          </w:p>
        </w:tc>
        <w:tc>
          <w:tcPr>
            <w:tcW w:w="5166" w:type="dxa"/>
            <w:tcBorders>
              <w:top w:val="single" w:sz="6" w:space="0" w:color="auto"/>
              <w:left w:val="single" w:sz="6" w:space="0" w:color="auto"/>
              <w:bottom w:val="single" w:sz="6" w:space="0" w:color="auto"/>
            </w:tcBorders>
          </w:tcPr>
          <w:p w14:paraId="52E06CE3" w14:textId="73349456" w:rsidR="0066481E" w:rsidRPr="00BE7F56" w:rsidRDefault="0066481E" w:rsidP="000536CC">
            <w:pPr>
              <w:pStyle w:val="BodyText"/>
              <w:spacing w:before="60" w:after="60"/>
              <w:contextualSpacing/>
            </w:pPr>
            <w:r w:rsidRPr="00942CEE">
              <w:rPr>
                <w:sz w:val="20"/>
              </w:rPr>
              <w:t xml:space="preserve"> </w:t>
            </w:r>
            <w:r w:rsidRPr="00942CEE">
              <w:rPr>
                <w:i/>
                <w:sz w:val="20"/>
              </w:rPr>
              <w:t xml:space="preserve">[insert </w:t>
            </w:r>
            <w:r w:rsidRPr="00942CEE">
              <w:rPr>
                <w:b/>
                <w:i/>
                <w:sz w:val="20"/>
              </w:rPr>
              <w:t>amount and currency</w:t>
            </w:r>
            <w:r w:rsidRPr="00942CEE">
              <w:rPr>
                <w:i/>
                <w:sz w:val="20"/>
              </w:rPr>
              <w:t>]</w:t>
            </w:r>
          </w:p>
        </w:tc>
        <w:tc>
          <w:tcPr>
            <w:tcW w:w="2610" w:type="dxa"/>
            <w:tcBorders>
              <w:top w:val="single" w:sz="6" w:space="0" w:color="auto"/>
              <w:left w:val="single" w:sz="6" w:space="0" w:color="auto"/>
              <w:bottom w:val="single" w:sz="6" w:space="0" w:color="auto"/>
              <w:right w:val="single" w:sz="6" w:space="0" w:color="auto"/>
            </w:tcBorders>
          </w:tcPr>
          <w:p w14:paraId="06BE3548" w14:textId="432B8FC4" w:rsidR="0066481E" w:rsidRPr="00BE7F56" w:rsidRDefault="0066481E" w:rsidP="000536CC">
            <w:pPr>
              <w:pStyle w:val="BodyText"/>
              <w:spacing w:before="60" w:after="60"/>
              <w:contextualSpacing/>
            </w:pPr>
            <w:r w:rsidRPr="00942CEE">
              <w:rPr>
                <w:i/>
                <w:sz w:val="20"/>
              </w:rPr>
              <w:t xml:space="preserve">[insert </w:t>
            </w:r>
            <w:r w:rsidRPr="00942CEE">
              <w:rPr>
                <w:b/>
                <w:i/>
                <w:sz w:val="20"/>
              </w:rPr>
              <w:t>amount in USD equivalent and exchange rate</w:t>
            </w:r>
            <w:r w:rsidRPr="00942CEE">
              <w:rPr>
                <w:i/>
                <w:sz w:val="20"/>
              </w:rPr>
              <w:t>]</w:t>
            </w:r>
          </w:p>
        </w:tc>
      </w:tr>
    </w:tbl>
    <w:p w14:paraId="33B9B2C1" w14:textId="37459E8C" w:rsidR="00BA4F46" w:rsidRPr="00BE7F56" w:rsidRDefault="00BA4F46" w:rsidP="000536CC">
      <w:pPr>
        <w:contextualSpacing/>
      </w:pPr>
      <w:r w:rsidRPr="00BE7F56">
        <w:t xml:space="preserve">*Average annual turnover calculated as total certified payments received for work in progress or completed, divided by the number of years specified in Section III, Evaluation and Qualification Criteria, Sub-Factor </w:t>
      </w:r>
      <w:r w:rsidR="00067A37">
        <w:t>5</w:t>
      </w:r>
      <w:r w:rsidRPr="00BE7F56">
        <w:t>.3.2.</w:t>
      </w:r>
    </w:p>
    <w:p w14:paraId="760B781E" w14:textId="77777777" w:rsidR="00BA4F46" w:rsidRPr="00BE7F56" w:rsidRDefault="00BA4F46" w:rsidP="000536CC">
      <w:pPr>
        <w:pStyle w:val="Subtitle"/>
        <w:contextualSpacing/>
        <w:jc w:val="left"/>
        <w:rPr>
          <w:b w:val="0"/>
          <w:sz w:val="24"/>
        </w:rPr>
      </w:pPr>
    </w:p>
    <w:p w14:paraId="357DAD9C" w14:textId="14C58263" w:rsidR="00BA4F46" w:rsidRPr="00FF05B4" w:rsidRDefault="00BA4F46" w:rsidP="000536CC">
      <w:pPr>
        <w:pStyle w:val="S4-header1"/>
        <w:contextualSpacing/>
        <w:rPr>
          <w:rStyle w:val="Table"/>
          <w:rFonts w:ascii="Times New Roman" w:hAnsi="Times New Roman"/>
          <w:sz w:val="24"/>
        </w:rPr>
      </w:pPr>
      <w:r w:rsidRPr="00BE7F56">
        <w:rPr>
          <w:sz w:val="28"/>
        </w:rPr>
        <w:br w:type="page"/>
      </w:r>
      <w:bookmarkStart w:id="544" w:name="_Toc73977659"/>
      <w:r w:rsidRPr="00091FC5">
        <w:rPr>
          <w:smallCaps/>
        </w:rPr>
        <w:lastRenderedPageBreak/>
        <w:t xml:space="preserve">Form FIN </w:t>
      </w:r>
      <w:r w:rsidR="00067A37" w:rsidRPr="00091FC5">
        <w:rPr>
          <w:smallCaps/>
        </w:rPr>
        <w:t>5</w:t>
      </w:r>
      <w:r w:rsidR="005F0D21" w:rsidRPr="00091FC5">
        <w:rPr>
          <w:smallCaps/>
        </w:rPr>
        <w:t>.</w:t>
      </w:r>
      <w:r w:rsidRPr="00091FC5">
        <w:rPr>
          <w:smallCaps/>
        </w:rPr>
        <w:t>3.3</w:t>
      </w:r>
      <w:r w:rsidR="00FF05B4" w:rsidRPr="00091FC5">
        <w:rPr>
          <w:smallCaps/>
        </w:rPr>
        <w:t xml:space="preserve">- </w:t>
      </w:r>
      <w:r w:rsidRPr="00091FC5">
        <w:rPr>
          <w:smallCaps/>
        </w:rPr>
        <w:t>Financial Resources</w:t>
      </w:r>
      <w:bookmarkEnd w:id="544"/>
      <w:r w:rsidRPr="00BE7F56">
        <w:rPr>
          <w:rStyle w:val="Table"/>
          <w:rFonts w:ascii="Times New Roman" w:hAnsi="Times New Roman"/>
          <w:spacing w:val="-2"/>
          <w:sz w:val="22"/>
        </w:rPr>
        <w:t xml:space="preserve"> </w:t>
      </w:r>
    </w:p>
    <w:p w14:paraId="317A1157" w14:textId="77777777" w:rsidR="00BA4F46" w:rsidRPr="00BE7F56" w:rsidRDefault="00BA4F46" w:rsidP="000536CC">
      <w:pPr>
        <w:contextualSpacing/>
        <w:rPr>
          <w:rStyle w:val="Table"/>
          <w:rFonts w:ascii="Times New Roman" w:hAnsi="Times New Roman"/>
          <w:spacing w:val="-2"/>
          <w:sz w:val="22"/>
        </w:rPr>
      </w:pPr>
    </w:p>
    <w:p w14:paraId="38495916" w14:textId="77777777" w:rsidR="0066481E" w:rsidRPr="00942CEE" w:rsidRDefault="0066481E" w:rsidP="000536CC">
      <w:pPr>
        <w:contextualSpacing/>
        <w:jc w:val="center"/>
        <w:rPr>
          <w:i/>
        </w:rPr>
      </w:pPr>
      <w:r w:rsidRPr="00942CEE">
        <w:rPr>
          <w:i/>
        </w:rPr>
        <w:t>To be completed by the Bidder and, if JV, by each member</w:t>
      </w:r>
    </w:p>
    <w:p w14:paraId="70EB6ADE" w14:textId="77777777" w:rsidR="0066481E" w:rsidRDefault="0066481E" w:rsidP="000536CC">
      <w:pPr>
        <w:tabs>
          <w:tab w:val="right" w:pos="9000"/>
          <w:tab w:val="right" w:pos="9630"/>
        </w:tabs>
        <w:ind w:right="162"/>
        <w:contextualSpacing/>
      </w:pPr>
      <w:r w:rsidRPr="00BE7F56">
        <w:t>Bidder’s Legal Name</w:t>
      </w:r>
      <w:proofErr w:type="gramStart"/>
      <w:r w:rsidRPr="00BE7F56">
        <w:t xml:space="preserve">:  </w:t>
      </w:r>
      <w:r w:rsidRPr="00E647FD">
        <w:rPr>
          <w:i/>
        </w:rPr>
        <w:t>[</w:t>
      </w:r>
      <w:proofErr w:type="gramEnd"/>
      <w:r w:rsidRPr="00E647FD">
        <w:rPr>
          <w:i/>
        </w:rPr>
        <w:t xml:space="preserve">insert </w:t>
      </w:r>
      <w:r w:rsidRPr="00E647FD">
        <w:rPr>
          <w:b/>
          <w:i/>
        </w:rPr>
        <w:t>Bidder’s Legal Name</w:t>
      </w:r>
      <w:r w:rsidRPr="00E647FD">
        <w:rPr>
          <w:i/>
        </w:rPr>
        <w:t>]</w:t>
      </w:r>
    </w:p>
    <w:p w14:paraId="126FCA9A" w14:textId="77777777" w:rsidR="0066481E" w:rsidRPr="00BE7F56" w:rsidRDefault="0066481E" w:rsidP="000536CC">
      <w:pPr>
        <w:tabs>
          <w:tab w:val="right" w:pos="9000"/>
          <w:tab w:val="right" w:pos="9630"/>
        </w:tabs>
        <w:ind w:right="162"/>
        <w:contextualSpacing/>
      </w:pPr>
      <w:r w:rsidRPr="00BE7F56">
        <w:t>Date</w:t>
      </w:r>
      <w:proofErr w:type="gramStart"/>
      <w:r w:rsidRPr="00BE7F56">
        <w:t xml:space="preserve">:  </w:t>
      </w:r>
      <w:r w:rsidRPr="00FC745C">
        <w:rPr>
          <w:i/>
        </w:rPr>
        <w:t>[</w:t>
      </w:r>
      <w:proofErr w:type="gramEnd"/>
      <w:r w:rsidRPr="00FC745C">
        <w:rPr>
          <w:i/>
        </w:rPr>
        <w:t xml:space="preserve">insert </w:t>
      </w:r>
      <w:r>
        <w:rPr>
          <w:b/>
          <w:i/>
        </w:rPr>
        <w:t>Date</w:t>
      </w:r>
      <w:r w:rsidRPr="00FC745C">
        <w:rPr>
          <w:i/>
        </w:rPr>
        <w:t>]</w:t>
      </w:r>
    </w:p>
    <w:p w14:paraId="65BC2479" w14:textId="272E0E5B" w:rsidR="0066481E" w:rsidRDefault="0066481E" w:rsidP="000536CC">
      <w:pPr>
        <w:tabs>
          <w:tab w:val="right" w:pos="9000"/>
        </w:tabs>
        <w:contextualSpacing/>
        <w:jc w:val="left"/>
      </w:pPr>
      <w:r w:rsidRPr="00BE7F56">
        <w:rPr>
          <w:spacing w:val="-2"/>
        </w:rPr>
        <w:t>JV Member Legal Name</w:t>
      </w:r>
      <w:proofErr w:type="gramStart"/>
      <w:r w:rsidRPr="00BE7F56">
        <w:rPr>
          <w:spacing w:val="-2"/>
        </w:rPr>
        <w:t xml:space="preserve">:  </w:t>
      </w:r>
      <w:r w:rsidRPr="00FC745C">
        <w:rPr>
          <w:i/>
        </w:rPr>
        <w:t>[</w:t>
      </w:r>
      <w:proofErr w:type="gramEnd"/>
      <w:r w:rsidRPr="00FC745C">
        <w:rPr>
          <w:i/>
        </w:rPr>
        <w:t xml:space="preserve">insert </w:t>
      </w:r>
      <w:r>
        <w:rPr>
          <w:b/>
          <w:i/>
        </w:rPr>
        <w:t>JV Member</w:t>
      </w:r>
      <w:r w:rsidRPr="00FC745C">
        <w:rPr>
          <w:b/>
          <w:i/>
        </w:rPr>
        <w:t xml:space="preserve"> Legal Name</w:t>
      </w:r>
      <w:r w:rsidRPr="00FC745C">
        <w:rPr>
          <w:i/>
        </w:rPr>
        <w:t>]</w:t>
      </w:r>
    </w:p>
    <w:p w14:paraId="7DD02E70" w14:textId="77777777" w:rsidR="0066481E" w:rsidRPr="00BE7F56" w:rsidRDefault="0066481E" w:rsidP="000536CC">
      <w:pPr>
        <w:tabs>
          <w:tab w:val="right" w:pos="9000"/>
        </w:tabs>
        <w:contextualSpacing/>
        <w:jc w:val="left"/>
      </w:pPr>
      <w:r w:rsidRPr="00BE7F56">
        <w:t>RFB No.</w:t>
      </w:r>
      <w:proofErr w:type="gramStart"/>
      <w:r w:rsidRPr="00BE7F56">
        <w:t xml:space="preserve">:  </w:t>
      </w:r>
      <w:r w:rsidRPr="00FC745C">
        <w:rPr>
          <w:i/>
        </w:rPr>
        <w:t>[</w:t>
      </w:r>
      <w:proofErr w:type="gramEnd"/>
      <w:r w:rsidRPr="00FC745C">
        <w:rPr>
          <w:i/>
        </w:rPr>
        <w:t xml:space="preserve">insert </w:t>
      </w:r>
      <w:r>
        <w:rPr>
          <w:b/>
          <w:i/>
        </w:rPr>
        <w:t>RFB number</w:t>
      </w:r>
      <w:r w:rsidRPr="00FC745C">
        <w:rPr>
          <w:i/>
        </w:rPr>
        <w:t>]</w:t>
      </w:r>
    </w:p>
    <w:p w14:paraId="369281E3" w14:textId="77777777" w:rsidR="0066481E" w:rsidRPr="00BE7F56" w:rsidRDefault="0066481E" w:rsidP="000536CC">
      <w:pPr>
        <w:tabs>
          <w:tab w:val="right" w:pos="8640"/>
        </w:tabs>
        <w:contextualSpacing/>
      </w:pPr>
      <w:r w:rsidRPr="00BE7F56">
        <w:t xml:space="preserve">   </w:t>
      </w:r>
      <w:r w:rsidRPr="00BE7F56">
        <w:tab/>
        <w:t>Page _______ of _______ pages</w:t>
      </w:r>
    </w:p>
    <w:p w14:paraId="32F7FE03" w14:textId="77777777" w:rsidR="00BA4F46" w:rsidRDefault="00BA4F46" w:rsidP="000536CC">
      <w:pPr>
        <w:spacing w:after="180"/>
        <w:contextualSpacing/>
        <w:rPr>
          <w:rStyle w:val="Table"/>
          <w:rFonts w:ascii="Times New Roman" w:hAnsi="Times New Roman"/>
          <w:spacing w:val="-2"/>
          <w:sz w:val="24"/>
        </w:rPr>
      </w:pPr>
      <w:r w:rsidRPr="00BE7F56">
        <w:rPr>
          <w:rStyle w:val="Table"/>
          <w:rFonts w:ascii="Times New Roman" w:hAnsi="Times New Roman"/>
          <w:spacing w:val="-2"/>
          <w:sz w:val="24"/>
        </w:rPr>
        <w:t>Specify proposed sources of financing, such as liquid assets, unencumbered real assets, lines of credit, and other financial means, net of current commitments, available to meet the total cash flow demands of the subject contract or contracts as indicated in Section III, Evaluation and Qualification Criteria</w:t>
      </w:r>
    </w:p>
    <w:p w14:paraId="77E1FACA" w14:textId="77777777" w:rsidR="0066481E" w:rsidRPr="00BE7F56" w:rsidRDefault="0066481E" w:rsidP="000536CC">
      <w:pPr>
        <w:spacing w:after="180"/>
        <w:contextualSpacing/>
        <w:rPr>
          <w:rStyle w:val="Table"/>
          <w:rFonts w:ascii="Times New Roman" w:hAnsi="Times New Roman"/>
          <w:spacing w:val="-2"/>
          <w:sz w:val="24"/>
        </w:rPr>
      </w:pPr>
    </w:p>
    <w:tbl>
      <w:tblPr>
        <w:tblW w:w="8640" w:type="dxa"/>
        <w:tblInd w:w="72" w:type="dxa"/>
        <w:tblLayout w:type="fixed"/>
        <w:tblCellMar>
          <w:left w:w="72" w:type="dxa"/>
          <w:right w:w="72" w:type="dxa"/>
        </w:tblCellMar>
        <w:tblLook w:val="0000" w:firstRow="0" w:lastRow="0" w:firstColumn="0" w:lastColumn="0" w:noHBand="0" w:noVBand="0"/>
      </w:tblPr>
      <w:tblGrid>
        <w:gridCol w:w="5985"/>
        <w:gridCol w:w="2655"/>
      </w:tblGrid>
      <w:tr w:rsidR="00BA4F46" w:rsidRPr="00BE7F56" w14:paraId="5C7F8C05" w14:textId="77777777" w:rsidTr="000F1795">
        <w:trPr>
          <w:cantSplit/>
        </w:trPr>
        <w:tc>
          <w:tcPr>
            <w:tcW w:w="6300" w:type="dxa"/>
            <w:tcBorders>
              <w:top w:val="single" w:sz="6" w:space="0" w:color="auto"/>
              <w:left w:val="single" w:sz="6" w:space="0" w:color="auto"/>
            </w:tcBorders>
          </w:tcPr>
          <w:p w14:paraId="6ED896E6" w14:textId="77777777" w:rsidR="00BA4F46" w:rsidRPr="00BE7F56" w:rsidRDefault="00BA4F46" w:rsidP="000536CC">
            <w:pPr>
              <w:spacing w:after="71"/>
              <w:contextualSpacing/>
              <w:jc w:val="center"/>
              <w:rPr>
                <w:rStyle w:val="Table"/>
                <w:rFonts w:ascii="Times New Roman" w:hAnsi="Times New Roman"/>
                <w:b/>
                <w:spacing w:val="-2"/>
              </w:rPr>
            </w:pPr>
            <w:r w:rsidRPr="00BE7F56">
              <w:rPr>
                <w:rStyle w:val="Table"/>
                <w:rFonts w:ascii="Times New Roman" w:hAnsi="Times New Roman"/>
                <w:b/>
                <w:spacing w:val="-2"/>
              </w:rPr>
              <w:t>Source of financing</w:t>
            </w:r>
          </w:p>
        </w:tc>
        <w:tc>
          <w:tcPr>
            <w:tcW w:w="2790" w:type="dxa"/>
            <w:tcBorders>
              <w:top w:val="single" w:sz="6" w:space="0" w:color="auto"/>
              <w:left w:val="single" w:sz="6" w:space="0" w:color="auto"/>
              <w:right w:val="single" w:sz="6" w:space="0" w:color="auto"/>
            </w:tcBorders>
          </w:tcPr>
          <w:p w14:paraId="0621DF48" w14:textId="77777777" w:rsidR="00BA4F46" w:rsidRPr="00BE7F56" w:rsidRDefault="00BA4F46" w:rsidP="000536CC">
            <w:pPr>
              <w:spacing w:after="71"/>
              <w:contextualSpacing/>
              <w:jc w:val="center"/>
              <w:rPr>
                <w:rStyle w:val="Table"/>
                <w:rFonts w:ascii="Times New Roman" w:hAnsi="Times New Roman"/>
                <w:b/>
                <w:spacing w:val="-2"/>
              </w:rPr>
            </w:pPr>
            <w:r w:rsidRPr="00BE7F56">
              <w:rPr>
                <w:rStyle w:val="Table"/>
                <w:rFonts w:ascii="Times New Roman" w:hAnsi="Times New Roman"/>
                <w:b/>
                <w:spacing w:val="-2"/>
              </w:rPr>
              <w:t>Amount (US$ equivalent)</w:t>
            </w:r>
          </w:p>
        </w:tc>
      </w:tr>
      <w:tr w:rsidR="00BA4F46" w:rsidRPr="00BE7F56" w14:paraId="75ED610A" w14:textId="77777777" w:rsidTr="000F1795">
        <w:trPr>
          <w:cantSplit/>
        </w:trPr>
        <w:tc>
          <w:tcPr>
            <w:tcW w:w="6300" w:type="dxa"/>
            <w:tcBorders>
              <w:top w:val="single" w:sz="6" w:space="0" w:color="auto"/>
              <w:left w:val="single" w:sz="6" w:space="0" w:color="auto"/>
            </w:tcBorders>
          </w:tcPr>
          <w:p w14:paraId="242B84DE" w14:textId="2E1A4665" w:rsidR="00BA4F46" w:rsidRPr="0066481E" w:rsidRDefault="00BA4F46" w:rsidP="000536CC">
            <w:pPr>
              <w:contextualSpacing/>
              <w:rPr>
                <w:rStyle w:val="Table"/>
                <w:rFonts w:ascii="Times New Roman" w:hAnsi="Times New Roman"/>
                <w:b/>
                <w:i/>
                <w:spacing w:val="-2"/>
                <w:sz w:val="22"/>
              </w:rPr>
            </w:pPr>
            <w:proofErr w:type="gramStart"/>
            <w:r w:rsidRPr="00BE7F56">
              <w:rPr>
                <w:rStyle w:val="Table"/>
                <w:rFonts w:ascii="Times New Roman" w:hAnsi="Times New Roman"/>
                <w:spacing w:val="-2"/>
                <w:sz w:val="22"/>
              </w:rPr>
              <w:t>1.</w:t>
            </w:r>
            <w:r w:rsidR="0066481E">
              <w:rPr>
                <w:rStyle w:val="Table"/>
                <w:rFonts w:ascii="Times New Roman" w:hAnsi="Times New Roman"/>
                <w:spacing w:val="-2"/>
                <w:sz w:val="22"/>
              </w:rPr>
              <w:t xml:space="preserve">  </w:t>
            </w:r>
            <w:r w:rsidR="0066481E" w:rsidRPr="0066481E">
              <w:rPr>
                <w:rStyle w:val="Table"/>
                <w:rFonts w:ascii="Times New Roman" w:hAnsi="Times New Roman"/>
                <w:i/>
                <w:spacing w:val="-2"/>
                <w:sz w:val="22"/>
              </w:rPr>
              <w:t>[</w:t>
            </w:r>
            <w:proofErr w:type="gramEnd"/>
            <w:r w:rsidR="0066481E" w:rsidRPr="0066481E">
              <w:rPr>
                <w:rStyle w:val="Table"/>
                <w:rFonts w:ascii="Times New Roman" w:hAnsi="Times New Roman"/>
                <w:i/>
                <w:spacing w:val="-2"/>
                <w:sz w:val="22"/>
              </w:rPr>
              <w:t xml:space="preserve">describe </w:t>
            </w:r>
            <w:r w:rsidR="0066481E" w:rsidRPr="0066481E">
              <w:rPr>
                <w:rStyle w:val="Table"/>
                <w:rFonts w:ascii="Times New Roman" w:hAnsi="Times New Roman"/>
                <w:b/>
                <w:i/>
                <w:spacing w:val="-2"/>
                <w:sz w:val="22"/>
              </w:rPr>
              <w:t>type and source of</w:t>
            </w:r>
            <w:r w:rsidR="0066481E">
              <w:rPr>
                <w:rStyle w:val="Table"/>
                <w:rFonts w:ascii="Times New Roman" w:hAnsi="Times New Roman"/>
                <w:b/>
                <w:i/>
                <w:spacing w:val="-2"/>
                <w:sz w:val="22"/>
              </w:rPr>
              <w:t xml:space="preserve"> available</w:t>
            </w:r>
            <w:r w:rsidR="0066481E" w:rsidRPr="0066481E">
              <w:rPr>
                <w:rStyle w:val="Table"/>
                <w:rFonts w:ascii="Times New Roman" w:hAnsi="Times New Roman"/>
                <w:b/>
                <w:i/>
                <w:spacing w:val="-2"/>
                <w:sz w:val="22"/>
              </w:rPr>
              <w:t xml:space="preserve"> financing</w:t>
            </w:r>
            <w:r w:rsidR="0066481E" w:rsidRPr="0066481E">
              <w:rPr>
                <w:rStyle w:val="Table"/>
                <w:rFonts w:ascii="Times New Roman" w:hAnsi="Times New Roman"/>
                <w:i/>
                <w:spacing w:val="-2"/>
                <w:sz w:val="22"/>
              </w:rPr>
              <w:t>]</w:t>
            </w:r>
          </w:p>
          <w:p w14:paraId="34950573" w14:textId="77777777" w:rsidR="00BA4F46" w:rsidRPr="00BE7F56" w:rsidRDefault="00BA4F46" w:rsidP="000536CC">
            <w:pPr>
              <w:spacing w:after="71"/>
              <w:contextualSpacing/>
              <w:rPr>
                <w:rStyle w:val="Table"/>
                <w:rFonts w:ascii="Times New Roman" w:hAnsi="Times New Roman"/>
                <w:spacing w:val="-2"/>
                <w:sz w:val="22"/>
              </w:rPr>
            </w:pPr>
          </w:p>
        </w:tc>
        <w:tc>
          <w:tcPr>
            <w:tcW w:w="2790" w:type="dxa"/>
            <w:tcBorders>
              <w:top w:val="single" w:sz="6" w:space="0" w:color="auto"/>
              <w:left w:val="single" w:sz="6" w:space="0" w:color="auto"/>
              <w:right w:val="single" w:sz="6" w:space="0" w:color="auto"/>
            </w:tcBorders>
          </w:tcPr>
          <w:p w14:paraId="53FEED95" w14:textId="6B06177A" w:rsidR="00BA4F46" w:rsidRPr="0066481E" w:rsidRDefault="0066481E" w:rsidP="000536CC">
            <w:pPr>
              <w:spacing w:after="71"/>
              <w:contextualSpacing/>
              <w:rPr>
                <w:rStyle w:val="Table"/>
                <w:rFonts w:ascii="Times New Roman" w:hAnsi="Times New Roman"/>
                <w:i/>
                <w:spacing w:val="-2"/>
                <w:sz w:val="22"/>
              </w:rPr>
            </w:pPr>
            <w:r w:rsidRPr="0066481E">
              <w:rPr>
                <w:rStyle w:val="Table"/>
                <w:rFonts w:ascii="Times New Roman" w:hAnsi="Times New Roman"/>
                <w:i/>
                <w:spacing w:val="-2"/>
                <w:sz w:val="22"/>
              </w:rPr>
              <w:t xml:space="preserve">[insert </w:t>
            </w:r>
            <w:r w:rsidRPr="0066481E">
              <w:rPr>
                <w:rStyle w:val="Table"/>
                <w:rFonts w:ascii="Times New Roman" w:hAnsi="Times New Roman"/>
                <w:b/>
                <w:i/>
                <w:spacing w:val="-2"/>
                <w:sz w:val="22"/>
              </w:rPr>
              <w:t>amount of available financing in USD equivalent and exchange rate</w:t>
            </w:r>
            <w:r w:rsidRPr="0066481E">
              <w:rPr>
                <w:rStyle w:val="Table"/>
                <w:rFonts w:ascii="Times New Roman" w:hAnsi="Times New Roman"/>
                <w:i/>
                <w:spacing w:val="-2"/>
                <w:sz w:val="22"/>
              </w:rPr>
              <w:t>]</w:t>
            </w:r>
          </w:p>
        </w:tc>
      </w:tr>
      <w:tr w:rsidR="0066481E" w:rsidRPr="00BE7F56" w14:paraId="68E645FB" w14:textId="77777777" w:rsidTr="000F1795">
        <w:trPr>
          <w:cantSplit/>
        </w:trPr>
        <w:tc>
          <w:tcPr>
            <w:tcW w:w="6300" w:type="dxa"/>
            <w:tcBorders>
              <w:top w:val="single" w:sz="6" w:space="0" w:color="auto"/>
              <w:left w:val="single" w:sz="6" w:space="0" w:color="auto"/>
            </w:tcBorders>
          </w:tcPr>
          <w:p w14:paraId="4A170C63" w14:textId="1B7482A5" w:rsidR="0066481E" w:rsidRPr="0066481E" w:rsidRDefault="0066481E" w:rsidP="000536CC">
            <w:pPr>
              <w:contextualSpacing/>
              <w:rPr>
                <w:rStyle w:val="Table"/>
                <w:rFonts w:ascii="Times New Roman" w:hAnsi="Times New Roman"/>
                <w:b/>
                <w:i/>
                <w:spacing w:val="-2"/>
                <w:sz w:val="22"/>
              </w:rPr>
            </w:pPr>
            <w:proofErr w:type="gramStart"/>
            <w:r>
              <w:rPr>
                <w:rStyle w:val="Table"/>
                <w:rFonts w:ascii="Times New Roman" w:hAnsi="Times New Roman"/>
                <w:spacing w:val="-2"/>
                <w:sz w:val="22"/>
              </w:rPr>
              <w:t>2</w:t>
            </w:r>
            <w:r w:rsidRPr="00BE7F56">
              <w:rPr>
                <w:rStyle w:val="Table"/>
                <w:rFonts w:ascii="Times New Roman" w:hAnsi="Times New Roman"/>
                <w:spacing w:val="-2"/>
                <w:sz w:val="22"/>
              </w:rPr>
              <w:t>.</w:t>
            </w:r>
            <w:r>
              <w:rPr>
                <w:rStyle w:val="Table"/>
                <w:rFonts w:ascii="Times New Roman" w:hAnsi="Times New Roman"/>
                <w:spacing w:val="-2"/>
                <w:sz w:val="22"/>
              </w:rPr>
              <w:t xml:space="preserve">  </w:t>
            </w:r>
            <w:r w:rsidRPr="0066481E">
              <w:rPr>
                <w:rStyle w:val="Table"/>
                <w:rFonts w:ascii="Times New Roman" w:hAnsi="Times New Roman"/>
                <w:i/>
                <w:spacing w:val="-2"/>
                <w:sz w:val="22"/>
              </w:rPr>
              <w:t>[</w:t>
            </w:r>
            <w:proofErr w:type="gramEnd"/>
            <w:r w:rsidRPr="0066481E">
              <w:rPr>
                <w:rStyle w:val="Table"/>
                <w:rFonts w:ascii="Times New Roman" w:hAnsi="Times New Roman"/>
                <w:i/>
                <w:spacing w:val="-2"/>
                <w:sz w:val="22"/>
              </w:rPr>
              <w:t xml:space="preserve">describe </w:t>
            </w:r>
            <w:r w:rsidRPr="0066481E">
              <w:rPr>
                <w:rStyle w:val="Table"/>
                <w:rFonts w:ascii="Times New Roman" w:hAnsi="Times New Roman"/>
                <w:b/>
                <w:i/>
                <w:spacing w:val="-2"/>
                <w:sz w:val="22"/>
              </w:rPr>
              <w:t>type and source of</w:t>
            </w:r>
            <w:r>
              <w:rPr>
                <w:rStyle w:val="Table"/>
                <w:rFonts w:ascii="Times New Roman" w:hAnsi="Times New Roman"/>
                <w:b/>
                <w:i/>
                <w:spacing w:val="-2"/>
                <w:sz w:val="22"/>
              </w:rPr>
              <w:t xml:space="preserve"> available</w:t>
            </w:r>
            <w:r w:rsidRPr="0066481E">
              <w:rPr>
                <w:rStyle w:val="Table"/>
                <w:rFonts w:ascii="Times New Roman" w:hAnsi="Times New Roman"/>
                <w:b/>
                <w:i/>
                <w:spacing w:val="-2"/>
                <w:sz w:val="22"/>
              </w:rPr>
              <w:t xml:space="preserve"> financing</w:t>
            </w:r>
            <w:r w:rsidRPr="0066481E">
              <w:rPr>
                <w:rStyle w:val="Table"/>
                <w:rFonts w:ascii="Times New Roman" w:hAnsi="Times New Roman"/>
                <w:i/>
                <w:spacing w:val="-2"/>
                <w:sz w:val="22"/>
              </w:rPr>
              <w:t>]</w:t>
            </w:r>
          </w:p>
          <w:p w14:paraId="714300A3" w14:textId="77777777" w:rsidR="0066481E" w:rsidRPr="00BE7F56" w:rsidRDefault="0066481E" w:rsidP="000536CC">
            <w:pPr>
              <w:spacing w:after="71"/>
              <w:contextualSpacing/>
              <w:rPr>
                <w:rStyle w:val="Table"/>
                <w:rFonts w:ascii="Times New Roman" w:hAnsi="Times New Roman"/>
                <w:spacing w:val="-2"/>
                <w:sz w:val="22"/>
              </w:rPr>
            </w:pPr>
          </w:p>
        </w:tc>
        <w:tc>
          <w:tcPr>
            <w:tcW w:w="2790" w:type="dxa"/>
            <w:tcBorders>
              <w:top w:val="single" w:sz="6" w:space="0" w:color="auto"/>
              <w:left w:val="single" w:sz="6" w:space="0" w:color="auto"/>
              <w:right w:val="single" w:sz="6" w:space="0" w:color="auto"/>
            </w:tcBorders>
          </w:tcPr>
          <w:p w14:paraId="327C62C7" w14:textId="77777777" w:rsidR="0066481E" w:rsidRPr="0066481E" w:rsidRDefault="0066481E" w:rsidP="000536CC">
            <w:pPr>
              <w:spacing w:after="71"/>
              <w:contextualSpacing/>
              <w:rPr>
                <w:rStyle w:val="Table"/>
                <w:rFonts w:ascii="Times New Roman" w:hAnsi="Times New Roman"/>
                <w:i/>
                <w:spacing w:val="-2"/>
                <w:sz w:val="22"/>
              </w:rPr>
            </w:pPr>
            <w:r w:rsidRPr="0066481E">
              <w:rPr>
                <w:rStyle w:val="Table"/>
                <w:rFonts w:ascii="Times New Roman" w:hAnsi="Times New Roman"/>
                <w:i/>
                <w:spacing w:val="-2"/>
                <w:sz w:val="22"/>
              </w:rPr>
              <w:t xml:space="preserve">[insert </w:t>
            </w:r>
            <w:r w:rsidRPr="0066481E">
              <w:rPr>
                <w:rStyle w:val="Table"/>
                <w:rFonts w:ascii="Times New Roman" w:hAnsi="Times New Roman"/>
                <w:b/>
                <w:i/>
                <w:spacing w:val="-2"/>
                <w:sz w:val="22"/>
              </w:rPr>
              <w:t>amount of available financing in USD equivalent and exchange rate</w:t>
            </w:r>
            <w:r w:rsidRPr="0066481E">
              <w:rPr>
                <w:rStyle w:val="Table"/>
                <w:rFonts w:ascii="Times New Roman" w:hAnsi="Times New Roman"/>
                <w:i/>
                <w:spacing w:val="-2"/>
                <w:sz w:val="22"/>
              </w:rPr>
              <w:t>]</w:t>
            </w:r>
          </w:p>
        </w:tc>
      </w:tr>
      <w:tr w:rsidR="0066481E" w:rsidRPr="00BE7F56" w14:paraId="62898FB7" w14:textId="77777777" w:rsidTr="000F1795">
        <w:trPr>
          <w:cantSplit/>
        </w:trPr>
        <w:tc>
          <w:tcPr>
            <w:tcW w:w="6300" w:type="dxa"/>
            <w:tcBorders>
              <w:top w:val="single" w:sz="6" w:space="0" w:color="auto"/>
              <w:left w:val="single" w:sz="6" w:space="0" w:color="auto"/>
              <w:bottom w:val="single" w:sz="6" w:space="0" w:color="auto"/>
            </w:tcBorders>
          </w:tcPr>
          <w:p w14:paraId="65179848" w14:textId="177B486B" w:rsidR="0066481E" w:rsidRPr="0066481E" w:rsidRDefault="0066481E" w:rsidP="000536CC">
            <w:pPr>
              <w:contextualSpacing/>
              <w:rPr>
                <w:rStyle w:val="Table"/>
                <w:rFonts w:ascii="Times New Roman" w:hAnsi="Times New Roman"/>
                <w:b/>
                <w:i/>
                <w:spacing w:val="-2"/>
                <w:sz w:val="22"/>
              </w:rPr>
            </w:pPr>
            <w:proofErr w:type="gramStart"/>
            <w:r>
              <w:rPr>
                <w:rStyle w:val="Table"/>
                <w:rFonts w:ascii="Times New Roman" w:hAnsi="Times New Roman"/>
                <w:spacing w:val="-2"/>
                <w:sz w:val="22"/>
              </w:rPr>
              <w:t>3</w:t>
            </w:r>
            <w:r w:rsidRPr="00BE7F56">
              <w:rPr>
                <w:rStyle w:val="Table"/>
                <w:rFonts w:ascii="Times New Roman" w:hAnsi="Times New Roman"/>
                <w:spacing w:val="-2"/>
                <w:sz w:val="22"/>
              </w:rPr>
              <w:t>.</w:t>
            </w:r>
            <w:r>
              <w:rPr>
                <w:rStyle w:val="Table"/>
                <w:rFonts w:ascii="Times New Roman" w:hAnsi="Times New Roman"/>
                <w:spacing w:val="-2"/>
                <w:sz w:val="22"/>
              </w:rPr>
              <w:t xml:space="preserve">  </w:t>
            </w:r>
            <w:r w:rsidRPr="0066481E">
              <w:rPr>
                <w:rStyle w:val="Table"/>
                <w:rFonts w:ascii="Times New Roman" w:hAnsi="Times New Roman"/>
                <w:i/>
                <w:spacing w:val="-2"/>
                <w:sz w:val="22"/>
              </w:rPr>
              <w:t>[</w:t>
            </w:r>
            <w:proofErr w:type="gramEnd"/>
            <w:r w:rsidRPr="0066481E">
              <w:rPr>
                <w:rStyle w:val="Table"/>
                <w:rFonts w:ascii="Times New Roman" w:hAnsi="Times New Roman"/>
                <w:i/>
                <w:spacing w:val="-2"/>
                <w:sz w:val="22"/>
              </w:rPr>
              <w:t xml:space="preserve">describe </w:t>
            </w:r>
            <w:r w:rsidRPr="0066481E">
              <w:rPr>
                <w:rStyle w:val="Table"/>
                <w:rFonts w:ascii="Times New Roman" w:hAnsi="Times New Roman"/>
                <w:b/>
                <w:i/>
                <w:spacing w:val="-2"/>
                <w:sz w:val="22"/>
              </w:rPr>
              <w:t>type and source of</w:t>
            </w:r>
            <w:r>
              <w:rPr>
                <w:rStyle w:val="Table"/>
                <w:rFonts w:ascii="Times New Roman" w:hAnsi="Times New Roman"/>
                <w:b/>
                <w:i/>
                <w:spacing w:val="-2"/>
                <w:sz w:val="22"/>
              </w:rPr>
              <w:t xml:space="preserve"> available</w:t>
            </w:r>
            <w:r w:rsidRPr="0066481E">
              <w:rPr>
                <w:rStyle w:val="Table"/>
                <w:rFonts w:ascii="Times New Roman" w:hAnsi="Times New Roman"/>
                <w:b/>
                <w:i/>
                <w:spacing w:val="-2"/>
                <w:sz w:val="22"/>
              </w:rPr>
              <w:t xml:space="preserve"> financing</w:t>
            </w:r>
            <w:r w:rsidRPr="0066481E">
              <w:rPr>
                <w:rStyle w:val="Table"/>
                <w:rFonts w:ascii="Times New Roman" w:hAnsi="Times New Roman"/>
                <w:i/>
                <w:spacing w:val="-2"/>
                <w:sz w:val="22"/>
              </w:rPr>
              <w:t>]</w:t>
            </w:r>
          </w:p>
          <w:p w14:paraId="5539E3C9" w14:textId="77777777" w:rsidR="0066481E" w:rsidRPr="00BE7F56" w:rsidRDefault="0066481E" w:rsidP="000536CC">
            <w:pPr>
              <w:spacing w:after="71"/>
              <w:contextualSpacing/>
              <w:rPr>
                <w:rStyle w:val="Table"/>
                <w:rFonts w:ascii="Times New Roman" w:hAnsi="Times New Roman"/>
                <w:spacing w:val="-2"/>
                <w:sz w:val="22"/>
              </w:rPr>
            </w:pPr>
          </w:p>
        </w:tc>
        <w:tc>
          <w:tcPr>
            <w:tcW w:w="2790" w:type="dxa"/>
            <w:tcBorders>
              <w:top w:val="single" w:sz="6" w:space="0" w:color="auto"/>
              <w:left w:val="single" w:sz="6" w:space="0" w:color="auto"/>
              <w:bottom w:val="single" w:sz="6" w:space="0" w:color="auto"/>
              <w:right w:val="single" w:sz="6" w:space="0" w:color="auto"/>
            </w:tcBorders>
          </w:tcPr>
          <w:p w14:paraId="28E489DC" w14:textId="77777777" w:rsidR="0066481E" w:rsidRPr="0066481E" w:rsidRDefault="0066481E" w:rsidP="000536CC">
            <w:pPr>
              <w:spacing w:after="71"/>
              <w:contextualSpacing/>
              <w:rPr>
                <w:rStyle w:val="Table"/>
                <w:rFonts w:ascii="Times New Roman" w:hAnsi="Times New Roman"/>
                <w:i/>
                <w:spacing w:val="-2"/>
                <w:sz w:val="22"/>
              </w:rPr>
            </w:pPr>
            <w:r w:rsidRPr="0066481E">
              <w:rPr>
                <w:rStyle w:val="Table"/>
                <w:rFonts w:ascii="Times New Roman" w:hAnsi="Times New Roman"/>
                <w:i/>
                <w:spacing w:val="-2"/>
                <w:sz w:val="22"/>
              </w:rPr>
              <w:t xml:space="preserve">[insert </w:t>
            </w:r>
            <w:r w:rsidRPr="0066481E">
              <w:rPr>
                <w:rStyle w:val="Table"/>
                <w:rFonts w:ascii="Times New Roman" w:hAnsi="Times New Roman"/>
                <w:b/>
                <w:i/>
                <w:spacing w:val="-2"/>
                <w:sz w:val="22"/>
              </w:rPr>
              <w:t>amount of available financing in USD equivalent and exchange rate</w:t>
            </w:r>
            <w:r w:rsidRPr="0066481E">
              <w:rPr>
                <w:rStyle w:val="Table"/>
                <w:rFonts w:ascii="Times New Roman" w:hAnsi="Times New Roman"/>
                <w:i/>
                <w:spacing w:val="-2"/>
                <w:sz w:val="22"/>
              </w:rPr>
              <w:t>]</w:t>
            </w:r>
          </w:p>
        </w:tc>
      </w:tr>
      <w:tr w:rsidR="0066481E" w:rsidRPr="00BE7F56" w14:paraId="0121C437" w14:textId="77777777" w:rsidTr="000F1795">
        <w:trPr>
          <w:cantSplit/>
        </w:trPr>
        <w:tc>
          <w:tcPr>
            <w:tcW w:w="6300" w:type="dxa"/>
            <w:tcBorders>
              <w:top w:val="single" w:sz="6" w:space="0" w:color="auto"/>
              <w:left w:val="single" w:sz="6" w:space="0" w:color="auto"/>
              <w:bottom w:val="single" w:sz="6" w:space="0" w:color="auto"/>
            </w:tcBorders>
          </w:tcPr>
          <w:p w14:paraId="525B54AB" w14:textId="67C17555" w:rsidR="0066481E" w:rsidRPr="0066481E" w:rsidRDefault="0066481E" w:rsidP="000536CC">
            <w:pPr>
              <w:contextualSpacing/>
              <w:rPr>
                <w:rStyle w:val="Table"/>
                <w:rFonts w:ascii="Times New Roman" w:hAnsi="Times New Roman"/>
                <w:b/>
                <w:i/>
                <w:spacing w:val="-2"/>
                <w:sz w:val="22"/>
              </w:rPr>
            </w:pPr>
            <w:proofErr w:type="gramStart"/>
            <w:r>
              <w:rPr>
                <w:rStyle w:val="Table"/>
                <w:rFonts w:ascii="Times New Roman" w:hAnsi="Times New Roman"/>
                <w:spacing w:val="-2"/>
                <w:sz w:val="22"/>
              </w:rPr>
              <w:t>4</w:t>
            </w:r>
            <w:r w:rsidRPr="00BE7F56">
              <w:rPr>
                <w:rStyle w:val="Table"/>
                <w:rFonts w:ascii="Times New Roman" w:hAnsi="Times New Roman"/>
                <w:spacing w:val="-2"/>
                <w:sz w:val="22"/>
              </w:rPr>
              <w:t>.</w:t>
            </w:r>
            <w:r>
              <w:rPr>
                <w:rStyle w:val="Table"/>
                <w:rFonts w:ascii="Times New Roman" w:hAnsi="Times New Roman"/>
                <w:spacing w:val="-2"/>
                <w:sz w:val="22"/>
              </w:rPr>
              <w:t xml:space="preserve">  </w:t>
            </w:r>
            <w:r w:rsidRPr="0066481E">
              <w:rPr>
                <w:rStyle w:val="Table"/>
                <w:rFonts w:ascii="Times New Roman" w:hAnsi="Times New Roman"/>
                <w:i/>
                <w:spacing w:val="-2"/>
                <w:sz w:val="22"/>
              </w:rPr>
              <w:t>[</w:t>
            </w:r>
            <w:proofErr w:type="gramEnd"/>
            <w:r w:rsidRPr="0066481E">
              <w:rPr>
                <w:rStyle w:val="Table"/>
                <w:rFonts w:ascii="Times New Roman" w:hAnsi="Times New Roman"/>
                <w:i/>
                <w:spacing w:val="-2"/>
                <w:sz w:val="22"/>
              </w:rPr>
              <w:t xml:space="preserve">describe </w:t>
            </w:r>
            <w:r w:rsidRPr="0066481E">
              <w:rPr>
                <w:rStyle w:val="Table"/>
                <w:rFonts w:ascii="Times New Roman" w:hAnsi="Times New Roman"/>
                <w:b/>
                <w:i/>
                <w:spacing w:val="-2"/>
                <w:sz w:val="22"/>
              </w:rPr>
              <w:t>type and source of</w:t>
            </w:r>
            <w:r>
              <w:rPr>
                <w:rStyle w:val="Table"/>
                <w:rFonts w:ascii="Times New Roman" w:hAnsi="Times New Roman"/>
                <w:b/>
                <w:i/>
                <w:spacing w:val="-2"/>
                <w:sz w:val="22"/>
              </w:rPr>
              <w:t xml:space="preserve"> available</w:t>
            </w:r>
            <w:r w:rsidRPr="0066481E">
              <w:rPr>
                <w:rStyle w:val="Table"/>
                <w:rFonts w:ascii="Times New Roman" w:hAnsi="Times New Roman"/>
                <w:b/>
                <w:i/>
                <w:spacing w:val="-2"/>
                <w:sz w:val="22"/>
              </w:rPr>
              <w:t xml:space="preserve"> financing</w:t>
            </w:r>
            <w:r w:rsidRPr="0066481E">
              <w:rPr>
                <w:rStyle w:val="Table"/>
                <w:rFonts w:ascii="Times New Roman" w:hAnsi="Times New Roman"/>
                <w:i/>
                <w:spacing w:val="-2"/>
                <w:sz w:val="22"/>
              </w:rPr>
              <w:t>]</w:t>
            </w:r>
          </w:p>
          <w:p w14:paraId="14CC0143" w14:textId="77777777" w:rsidR="0066481E" w:rsidRPr="00BE7F56" w:rsidRDefault="0066481E" w:rsidP="000536CC">
            <w:pPr>
              <w:spacing w:after="71"/>
              <w:contextualSpacing/>
              <w:rPr>
                <w:rStyle w:val="Table"/>
                <w:rFonts w:ascii="Times New Roman" w:hAnsi="Times New Roman"/>
                <w:spacing w:val="-2"/>
                <w:sz w:val="22"/>
              </w:rPr>
            </w:pPr>
          </w:p>
        </w:tc>
        <w:tc>
          <w:tcPr>
            <w:tcW w:w="2790" w:type="dxa"/>
            <w:tcBorders>
              <w:top w:val="single" w:sz="6" w:space="0" w:color="auto"/>
              <w:left w:val="single" w:sz="6" w:space="0" w:color="auto"/>
              <w:bottom w:val="single" w:sz="6" w:space="0" w:color="auto"/>
              <w:right w:val="single" w:sz="6" w:space="0" w:color="auto"/>
            </w:tcBorders>
          </w:tcPr>
          <w:p w14:paraId="71591259" w14:textId="77777777" w:rsidR="0066481E" w:rsidRPr="0066481E" w:rsidRDefault="0066481E" w:rsidP="000536CC">
            <w:pPr>
              <w:spacing w:after="71"/>
              <w:contextualSpacing/>
              <w:rPr>
                <w:rStyle w:val="Table"/>
                <w:rFonts w:ascii="Times New Roman" w:hAnsi="Times New Roman"/>
                <w:i/>
                <w:spacing w:val="-2"/>
                <w:sz w:val="22"/>
              </w:rPr>
            </w:pPr>
            <w:r w:rsidRPr="0066481E">
              <w:rPr>
                <w:rStyle w:val="Table"/>
                <w:rFonts w:ascii="Times New Roman" w:hAnsi="Times New Roman"/>
                <w:i/>
                <w:spacing w:val="-2"/>
                <w:sz w:val="22"/>
              </w:rPr>
              <w:t xml:space="preserve">[insert </w:t>
            </w:r>
            <w:r w:rsidRPr="0066481E">
              <w:rPr>
                <w:rStyle w:val="Table"/>
                <w:rFonts w:ascii="Times New Roman" w:hAnsi="Times New Roman"/>
                <w:b/>
                <w:i/>
                <w:spacing w:val="-2"/>
                <w:sz w:val="22"/>
              </w:rPr>
              <w:t>amount of available financing in USD equivalent and exchange rate</w:t>
            </w:r>
            <w:r w:rsidRPr="0066481E">
              <w:rPr>
                <w:rStyle w:val="Table"/>
                <w:rFonts w:ascii="Times New Roman" w:hAnsi="Times New Roman"/>
                <w:i/>
                <w:spacing w:val="-2"/>
                <w:sz w:val="22"/>
              </w:rPr>
              <w:t>]</w:t>
            </w:r>
          </w:p>
        </w:tc>
      </w:tr>
    </w:tbl>
    <w:p w14:paraId="14B9C534" w14:textId="77777777" w:rsidR="00C10A6A" w:rsidRPr="00BE7F56" w:rsidRDefault="00C10A6A" w:rsidP="000536CC">
      <w:pPr>
        <w:suppressAutoHyphens w:val="0"/>
        <w:spacing w:after="0"/>
        <w:contextualSpacing/>
        <w:jc w:val="left"/>
        <w:rPr>
          <w:iCs/>
        </w:rPr>
      </w:pPr>
    </w:p>
    <w:p w14:paraId="35CF1609" w14:textId="77777777" w:rsidR="00C10A6A" w:rsidRPr="00BE7F56" w:rsidRDefault="00C10A6A" w:rsidP="000536CC">
      <w:pPr>
        <w:suppressAutoHyphens w:val="0"/>
        <w:spacing w:after="0"/>
        <w:contextualSpacing/>
        <w:jc w:val="left"/>
        <w:rPr>
          <w:b/>
          <w:iCs/>
          <w:sz w:val="32"/>
        </w:rPr>
      </w:pPr>
      <w:r w:rsidRPr="00BE7F56">
        <w:rPr>
          <w:b/>
          <w:iCs/>
          <w:sz w:val="32"/>
        </w:rPr>
        <w:br w:type="page"/>
      </w:r>
    </w:p>
    <w:p w14:paraId="175CD3F3" w14:textId="380C805F" w:rsidR="007E16E5" w:rsidRPr="00091FC5" w:rsidRDefault="007E16E5" w:rsidP="000536CC">
      <w:pPr>
        <w:pStyle w:val="S4-header1"/>
        <w:contextualSpacing/>
        <w:rPr>
          <w:smallCaps/>
        </w:rPr>
      </w:pPr>
      <w:bookmarkStart w:id="545" w:name="_Toc73977660"/>
      <w:bookmarkStart w:id="546" w:name="_Toc490650439"/>
      <w:bookmarkStart w:id="547" w:name="_Toc490653380"/>
      <w:bookmarkStart w:id="548" w:name="_Toc521497258"/>
      <w:bookmarkStart w:id="549" w:name="_Toc218673975"/>
      <w:bookmarkStart w:id="550" w:name="_Toc277345606"/>
      <w:r w:rsidRPr="00091FC5">
        <w:rPr>
          <w:smallCaps/>
        </w:rPr>
        <w:lastRenderedPageBreak/>
        <w:t>Personnel Capabilities</w:t>
      </w:r>
      <w:r w:rsidR="00FF05B4" w:rsidRPr="00091FC5">
        <w:rPr>
          <w:smallCaps/>
        </w:rPr>
        <w:t xml:space="preserve">- </w:t>
      </w:r>
      <w:r w:rsidRPr="00091FC5">
        <w:rPr>
          <w:smallCaps/>
        </w:rPr>
        <w:t>Key Personnel</w:t>
      </w:r>
      <w:bookmarkEnd w:id="545"/>
    </w:p>
    <w:p w14:paraId="055D3531" w14:textId="77777777" w:rsidR="0066481E" w:rsidRPr="00942CEE" w:rsidRDefault="0066481E" w:rsidP="000536CC">
      <w:pPr>
        <w:contextualSpacing/>
        <w:jc w:val="center"/>
        <w:rPr>
          <w:i/>
        </w:rPr>
      </w:pPr>
      <w:r w:rsidRPr="00942CEE">
        <w:rPr>
          <w:i/>
        </w:rPr>
        <w:t>To be completed by the Bidder and, if JV, by each member</w:t>
      </w:r>
    </w:p>
    <w:p w14:paraId="63CE5C89" w14:textId="77777777" w:rsidR="0066481E" w:rsidRDefault="0066481E" w:rsidP="000536CC">
      <w:pPr>
        <w:tabs>
          <w:tab w:val="right" w:pos="9000"/>
          <w:tab w:val="right" w:pos="9630"/>
        </w:tabs>
        <w:ind w:right="162"/>
        <w:contextualSpacing/>
      </w:pPr>
      <w:r w:rsidRPr="00BE7F56">
        <w:t>Bidder’s Legal Name</w:t>
      </w:r>
      <w:proofErr w:type="gramStart"/>
      <w:r w:rsidRPr="00BE7F56">
        <w:t xml:space="preserve">:  </w:t>
      </w:r>
      <w:r w:rsidRPr="00E647FD">
        <w:rPr>
          <w:i/>
        </w:rPr>
        <w:t>[</w:t>
      </w:r>
      <w:proofErr w:type="gramEnd"/>
      <w:r w:rsidRPr="00E647FD">
        <w:rPr>
          <w:i/>
        </w:rPr>
        <w:t xml:space="preserve">insert </w:t>
      </w:r>
      <w:r w:rsidRPr="00E647FD">
        <w:rPr>
          <w:b/>
          <w:i/>
        </w:rPr>
        <w:t>Bidder’s Legal Name</w:t>
      </w:r>
      <w:r w:rsidRPr="00E647FD">
        <w:rPr>
          <w:i/>
        </w:rPr>
        <w:t>]</w:t>
      </w:r>
    </w:p>
    <w:p w14:paraId="7EC0D566" w14:textId="77777777" w:rsidR="0066481E" w:rsidRPr="00BE7F56" w:rsidRDefault="0066481E" w:rsidP="000536CC">
      <w:pPr>
        <w:tabs>
          <w:tab w:val="right" w:pos="9000"/>
          <w:tab w:val="right" w:pos="9630"/>
        </w:tabs>
        <w:ind w:right="162"/>
        <w:contextualSpacing/>
      </w:pPr>
      <w:r w:rsidRPr="00BE7F56">
        <w:t>Date</w:t>
      </w:r>
      <w:proofErr w:type="gramStart"/>
      <w:r w:rsidRPr="00BE7F56">
        <w:t xml:space="preserve">:  </w:t>
      </w:r>
      <w:r w:rsidRPr="00FC745C">
        <w:rPr>
          <w:i/>
        </w:rPr>
        <w:t>[</w:t>
      </w:r>
      <w:proofErr w:type="gramEnd"/>
      <w:r w:rsidRPr="00FC745C">
        <w:rPr>
          <w:i/>
        </w:rPr>
        <w:t xml:space="preserve">insert </w:t>
      </w:r>
      <w:r>
        <w:rPr>
          <w:b/>
          <w:i/>
        </w:rPr>
        <w:t>Date</w:t>
      </w:r>
      <w:r w:rsidRPr="00FC745C">
        <w:rPr>
          <w:i/>
        </w:rPr>
        <w:t>]</w:t>
      </w:r>
    </w:p>
    <w:p w14:paraId="46C79DE5" w14:textId="161485FB" w:rsidR="0066481E" w:rsidRDefault="0066481E" w:rsidP="000536CC">
      <w:pPr>
        <w:tabs>
          <w:tab w:val="right" w:pos="9000"/>
        </w:tabs>
        <w:contextualSpacing/>
        <w:jc w:val="left"/>
      </w:pPr>
      <w:r w:rsidRPr="00BE7F56">
        <w:rPr>
          <w:spacing w:val="-2"/>
        </w:rPr>
        <w:t>JV Member Legal Name</w:t>
      </w:r>
      <w:proofErr w:type="gramStart"/>
      <w:r w:rsidRPr="00BE7F56">
        <w:rPr>
          <w:spacing w:val="-2"/>
        </w:rPr>
        <w:t xml:space="preserve">:  </w:t>
      </w:r>
      <w:r w:rsidRPr="00FC745C">
        <w:rPr>
          <w:i/>
        </w:rPr>
        <w:t>[</w:t>
      </w:r>
      <w:proofErr w:type="gramEnd"/>
      <w:r w:rsidRPr="00FC745C">
        <w:rPr>
          <w:i/>
        </w:rPr>
        <w:t xml:space="preserve">insert </w:t>
      </w:r>
      <w:r>
        <w:rPr>
          <w:b/>
          <w:i/>
        </w:rPr>
        <w:t>JV Member</w:t>
      </w:r>
      <w:r w:rsidRPr="00FC745C">
        <w:rPr>
          <w:b/>
          <w:i/>
        </w:rPr>
        <w:t xml:space="preserve"> Legal Name</w:t>
      </w:r>
      <w:r w:rsidRPr="00FC745C">
        <w:rPr>
          <w:i/>
        </w:rPr>
        <w:t>]</w:t>
      </w:r>
    </w:p>
    <w:p w14:paraId="73012D22" w14:textId="77777777" w:rsidR="0066481E" w:rsidRPr="00BE7F56" w:rsidRDefault="0066481E" w:rsidP="000536CC">
      <w:pPr>
        <w:tabs>
          <w:tab w:val="right" w:pos="9000"/>
        </w:tabs>
        <w:contextualSpacing/>
        <w:jc w:val="left"/>
      </w:pPr>
      <w:r w:rsidRPr="00BE7F56">
        <w:t>RFB No.</w:t>
      </w:r>
      <w:proofErr w:type="gramStart"/>
      <w:r w:rsidRPr="00BE7F56">
        <w:t xml:space="preserve">:  </w:t>
      </w:r>
      <w:r w:rsidRPr="00FC745C">
        <w:rPr>
          <w:i/>
        </w:rPr>
        <w:t>[</w:t>
      </w:r>
      <w:proofErr w:type="gramEnd"/>
      <w:r w:rsidRPr="00FC745C">
        <w:rPr>
          <w:i/>
        </w:rPr>
        <w:t xml:space="preserve">insert </w:t>
      </w:r>
      <w:r>
        <w:rPr>
          <w:b/>
          <w:i/>
        </w:rPr>
        <w:t>RFB number</w:t>
      </w:r>
      <w:r w:rsidRPr="00FC745C">
        <w:rPr>
          <w:i/>
        </w:rPr>
        <w:t>]</w:t>
      </w:r>
    </w:p>
    <w:p w14:paraId="0F2D747B" w14:textId="77777777" w:rsidR="0066481E" w:rsidRPr="00BE7F56" w:rsidRDefault="0066481E" w:rsidP="000536CC">
      <w:pPr>
        <w:tabs>
          <w:tab w:val="right" w:pos="8640"/>
        </w:tabs>
        <w:contextualSpacing/>
      </w:pPr>
      <w:r w:rsidRPr="00BE7F56">
        <w:t xml:space="preserve">   </w:t>
      </w:r>
      <w:r w:rsidRPr="00BE7F56">
        <w:tab/>
        <w:t>Page _______ of _______ pages</w:t>
      </w:r>
    </w:p>
    <w:p w14:paraId="5794B62C" w14:textId="77777777" w:rsidR="007E16E5" w:rsidRPr="00BE7F56" w:rsidRDefault="00E63CE9" w:rsidP="000536CC">
      <w:pPr>
        <w:contextualSpacing/>
        <w:rPr>
          <w:spacing w:val="-2"/>
        </w:rPr>
      </w:pPr>
      <w:r w:rsidRPr="00BE7F56">
        <w:rPr>
          <w:spacing w:val="-2"/>
        </w:rPr>
        <w:t>Bidder</w:t>
      </w:r>
      <w:r w:rsidR="007E16E5" w:rsidRPr="00BE7F56">
        <w:rPr>
          <w:spacing w:val="-2"/>
        </w:rPr>
        <w:t xml:space="preserve">s should provide the names and details of the suitably qualified Personnel to perform the Contract. The data on their experience should be supplied using the Form PER-2 below for each candidate. </w:t>
      </w:r>
    </w:p>
    <w:p w14:paraId="7F1D9045" w14:textId="77777777" w:rsidR="007E16E5" w:rsidRPr="00BE7F56" w:rsidRDefault="007E16E5" w:rsidP="000536CC">
      <w:pPr>
        <w:ind w:left="86"/>
        <w:contextualSpacing/>
        <w:rPr>
          <w:b/>
          <w:spacing w:val="-2"/>
        </w:rPr>
      </w:pPr>
    </w:p>
    <w:p w14:paraId="2C34A28D" w14:textId="77777777" w:rsidR="007E16E5" w:rsidRPr="00BE7F56" w:rsidRDefault="007E16E5" w:rsidP="000536CC">
      <w:pPr>
        <w:ind w:left="86"/>
        <w:contextualSpacing/>
        <w:rPr>
          <w:b/>
          <w:spacing w:val="-2"/>
        </w:rPr>
      </w:pPr>
      <w:r w:rsidRPr="00BE7F56">
        <w:rPr>
          <w:b/>
          <w:spacing w:val="-2"/>
        </w:rPr>
        <w:t xml:space="preserve">Key Personnel </w:t>
      </w:r>
    </w:p>
    <w:tbl>
      <w:tblPr>
        <w:tblW w:w="8640" w:type="dxa"/>
        <w:tblInd w:w="72" w:type="dxa"/>
        <w:tblLayout w:type="fixed"/>
        <w:tblCellMar>
          <w:left w:w="72" w:type="dxa"/>
          <w:right w:w="72" w:type="dxa"/>
        </w:tblCellMar>
        <w:tblLook w:val="04A0" w:firstRow="1" w:lastRow="0" w:firstColumn="1" w:lastColumn="0" w:noHBand="0" w:noVBand="1"/>
      </w:tblPr>
      <w:tblGrid>
        <w:gridCol w:w="691"/>
        <w:gridCol w:w="1809"/>
        <w:gridCol w:w="6140"/>
      </w:tblGrid>
      <w:tr w:rsidR="0066481E" w:rsidRPr="00BE7F56" w14:paraId="2F015E3F" w14:textId="77777777" w:rsidTr="000F1795">
        <w:trPr>
          <w:cantSplit/>
        </w:trPr>
        <w:tc>
          <w:tcPr>
            <w:tcW w:w="720" w:type="dxa"/>
            <w:tcBorders>
              <w:top w:val="single" w:sz="6" w:space="0" w:color="auto"/>
              <w:left w:val="single" w:sz="6" w:space="0" w:color="auto"/>
              <w:bottom w:val="nil"/>
              <w:right w:val="nil"/>
            </w:tcBorders>
            <w:hideMark/>
          </w:tcPr>
          <w:p w14:paraId="4A0376B8" w14:textId="77777777" w:rsidR="0066481E" w:rsidRPr="00FC745C" w:rsidRDefault="0066481E" w:rsidP="000536CC">
            <w:pPr>
              <w:spacing w:before="120"/>
              <w:contextualSpacing/>
              <w:rPr>
                <w:bCs/>
                <w:spacing w:val="-2"/>
              </w:rPr>
            </w:pPr>
            <w:r w:rsidRPr="00FC745C">
              <w:rPr>
                <w:bCs/>
                <w:spacing w:val="-2"/>
              </w:rPr>
              <w:t>1.</w:t>
            </w:r>
          </w:p>
        </w:tc>
        <w:tc>
          <w:tcPr>
            <w:tcW w:w="8370" w:type="dxa"/>
            <w:gridSpan w:val="2"/>
            <w:tcBorders>
              <w:top w:val="single" w:sz="6" w:space="0" w:color="auto"/>
              <w:left w:val="single" w:sz="6" w:space="0" w:color="auto"/>
              <w:bottom w:val="nil"/>
              <w:right w:val="single" w:sz="6" w:space="0" w:color="auto"/>
            </w:tcBorders>
            <w:hideMark/>
          </w:tcPr>
          <w:p w14:paraId="01EE5361" w14:textId="77777777" w:rsidR="0066481E" w:rsidRPr="00BE7F56" w:rsidRDefault="0066481E" w:rsidP="000536CC">
            <w:pPr>
              <w:spacing w:before="120"/>
              <w:contextualSpacing/>
              <w:rPr>
                <w:b/>
                <w:bCs/>
                <w:spacing w:val="-2"/>
              </w:rPr>
            </w:pPr>
            <w:r w:rsidRPr="00FC745C">
              <w:rPr>
                <w:bCs/>
                <w:spacing w:val="-2"/>
              </w:rPr>
              <w:t>Title of position</w:t>
            </w:r>
            <w:proofErr w:type="gramStart"/>
            <w:r w:rsidRPr="00FC745C">
              <w:rPr>
                <w:bCs/>
                <w:spacing w:val="-2"/>
              </w:rPr>
              <w:t>:</w:t>
            </w:r>
            <w:r>
              <w:rPr>
                <w:bCs/>
                <w:i/>
                <w:spacing w:val="-2"/>
              </w:rPr>
              <w:t xml:space="preserve">  [</w:t>
            </w:r>
            <w:proofErr w:type="gramEnd"/>
            <w:r>
              <w:rPr>
                <w:bCs/>
                <w:i/>
                <w:spacing w:val="-2"/>
              </w:rPr>
              <w:t xml:space="preserve">insert </w:t>
            </w:r>
            <w:r w:rsidRPr="0066481E">
              <w:rPr>
                <w:b/>
                <w:bCs/>
                <w:i/>
                <w:spacing w:val="-2"/>
              </w:rPr>
              <w:t>Title of position / role in team</w:t>
            </w:r>
            <w:r>
              <w:rPr>
                <w:bCs/>
                <w:i/>
                <w:spacing w:val="-2"/>
              </w:rPr>
              <w:t>]</w:t>
            </w:r>
          </w:p>
        </w:tc>
      </w:tr>
      <w:tr w:rsidR="0066481E" w:rsidRPr="00BE7F56" w14:paraId="2D9FBFAC" w14:textId="77777777" w:rsidTr="000F1795">
        <w:trPr>
          <w:cantSplit/>
        </w:trPr>
        <w:tc>
          <w:tcPr>
            <w:tcW w:w="720" w:type="dxa"/>
            <w:tcBorders>
              <w:top w:val="nil"/>
              <w:left w:val="single" w:sz="6" w:space="0" w:color="auto"/>
              <w:bottom w:val="nil"/>
              <w:right w:val="nil"/>
            </w:tcBorders>
          </w:tcPr>
          <w:p w14:paraId="62895E98" w14:textId="77777777" w:rsidR="0066481E" w:rsidRPr="00BE7F56" w:rsidRDefault="0066481E" w:rsidP="000536CC">
            <w:pPr>
              <w:spacing w:before="120"/>
              <w:contextualSpacing/>
              <w:rPr>
                <w:b/>
                <w:bCs/>
                <w:spacing w:val="-2"/>
              </w:rPr>
            </w:pPr>
          </w:p>
        </w:tc>
        <w:tc>
          <w:tcPr>
            <w:tcW w:w="8370" w:type="dxa"/>
            <w:gridSpan w:val="2"/>
            <w:tcBorders>
              <w:top w:val="single" w:sz="6" w:space="0" w:color="auto"/>
              <w:left w:val="single" w:sz="6" w:space="0" w:color="auto"/>
              <w:bottom w:val="nil"/>
              <w:right w:val="single" w:sz="6" w:space="0" w:color="auto"/>
            </w:tcBorders>
            <w:hideMark/>
          </w:tcPr>
          <w:p w14:paraId="4AFED78B" w14:textId="77777777" w:rsidR="0066481E" w:rsidRPr="00BE7F56" w:rsidRDefault="0066481E" w:rsidP="000536CC">
            <w:pPr>
              <w:spacing w:before="120"/>
              <w:contextualSpacing/>
              <w:rPr>
                <w:b/>
                <w:bCs/>
                <w:spacing w:val="-2"/>
              </w:rPr>
            </w:pPr>
            <w:r w:rsidRPr="00FC745C">
              <w:rPr>
                <w:bCs/>
                <w:spacing w:val="-2"/>
              </w:rPr>
              <w:t>Name of candidate</w:t>
            </w:r>
            <w:proofErr w:type="gramStart"/>
            <w:r w:rsidRPr="00FC745C">
              <w:rPr>
                <w:bCs/>
                <w:spacing w:val="-2"/>
              </w:rPr>
              <w:t>:</w:t>
            </w:r>
            <w:r>
              <w:rPr>
                <w:b/>
                <w:bCs/>
                <w:spacing w:val="-2"/>
              </w:rPr>
              <w:t xml:space="preserve">  </w:t>
            </w:r>
            <w:r>
              <w:rPr>
                <w:bCs/>
                <w:i/>
                <w:spacing w:val="-2"/>
              </w:rPr>
              <w:t>[</w:t>
            </w:r>
            <w:proofErr w:type="gramEnd"/>
            <w:r>
              <w:rPr>
                <w:bCs/>
                <w:i/>
                <w:spacing w:val="-2"/>
              </w:rPr>
              <w:t xml:space="preserve">insert </w:t>
            </w:r>
            <w:r w:rsidRPr="0066481E">
              <w:rPr>
                <w:b/>
                <w:bCs/>
                <w:i/>
                <w:spacing w:val="-2"/>
              </w:rPr>
              <w:t>Name of Candidate</w:t>
            </w:r>
            <w:r>
              <w:rPr>
                <w:bCs/>
                <w:i/>
                <w:spacing w:val="-2"/>
              </w:rPr>
              <w:t>]</w:t>
            </w:r>
          </w:p>
        </w:tc>
      </w:tr>
      <w:tr w:rsidR="0066481E" w:rsidRPr="00BE7F56" w14:paraId="387CC162" w14:textId="77777777" w:rsidTr="000F1795">
        <w:trPr>
          <w:cantSplit/>
        </w:trPr>
        <w:tc>
          <w:tcPr>
            <w:tcW w:w="720" w:type="dxa"/>
            <w:tcBorders>
              <w:top w:val="nil"/>
              <w:left w:val="single" w:sz="6" w:space="0" w:color="auto"/>
              <w:bottom w:val="nil"/>
              <w:right w:val="nil"/>
            </w:tcBorders>
          </w:tcPr>
          <w:p w14:paraId="6488EA98" w14:textId="77777777" w:rsidR="0066481E" w:rsidRPr="00BE7F56" w:rsidRDefault="0066481E" w:rsidP="000536CC">
            <w:pPr>
              <w:spacing w:before="120"/>
              <w:contextualSpacing/>
              <w:rPr>
                <w:b/>
                <w:bCs/>
                <w:spacing w:val="-2"/>
              </w:rPr>
            </w:pPr>
          </w:p>
        </w:tc>
        <w:tc>
          <w:tcPr>
            <w:tcW w:w="1900" w:type="dxa"/>
            <w:tcBorders>
              <w:top w:val="single" w:sz="6" w:space="0" w:color="auto"/>
              <w:left w:val="single" w:sz="6" w:space="0" w:color="auto"/>
              <w:bottom w:val="nil"/>
              <w:right w:val="single" w:sz="6" w:space="0" w:color="auto"/>
            </w:tcBorders>
          </w:tcPr>
          <w:p w14:paraId="739CC380" w14:textId="77777777" w:rsidR="0066481E" w:rsidRPr="00FC745C" w:rsidRDefault="0066481E" w:rsidP="000536CC">
            <w:pPr>
              <w:contextualSpacing/>
            </w:pPr>
            <w:r w:rsidRPr="00FC745C">
              <w:t>Duration of appointment:</w:t>
            </w:r>
          </w:p>
        </w:tc>
        <w:tc>
          <w:tcPr>
            <w:tcW w:w="6470" w:type="dxa"/>
            <w:tcBorders>
              <w:top w:val="single" w:sz="6" w:space="0" w:color="auto"/>
              <w:left w:val="single" w:sz="6" w:space="0" w:color="auto"/>
              <w:bottom w:val="nil"/>
              <w:right w:val="single" w:sz="6" w:space="0" w:color="auto"/>
            </w:tcBorders>
          </w:tcPr>
          <w:p w14:paraId="6004F01F" w14:textId="77777777" w:rsidR="0066481E" w:rsidRPr="00BE7F56" w:rsidRDefault="0066481E" w:rsidP="000536CC">
            <w:pPr>
              <w:contextualSpacing/>
            </w:pPr>
            <w:r w:rsidRPr="00BE7F56">
              <w:t>[</w:t>
            </w:r>
            <w:r w:rsidRPr="00BE7F56">
              <w:rPr>
                <w:i/>
              </w:rPr>
              <w:t xml:space="preserve">insert </w:t>
            </w:r>
            <w:r w:rsidRPr="0066481E">
              <w:rPr>
                <w:b/>
                <w:i/>
              </w:rPr>
              <w:t>the whole period (start and end dates) for which this position will be engaged</w:t>
            </w:r>
            <w:r w:rsidRPr="00BE7F56">
              <w:t>]</w:t>
            </w:r>
          </w:p>
        </w:tc>
      </w:tr>
      <w:tr w:rsidR="0066481E" w:rsidRPr="00BE7F56" w14:paraId="1A1FFEF6" w14:textId="77777777" w:rsidTr="000F1795">
        <w:trPr>
          <w:cantSplit/>
        </w:trPr>
        <w:tc>
          <w:tcPr>
            <w:tcW w:w="720" w:type="dxa"/>
            <w:tcBorders>
              <w:top w:val="nil"/>
              <w:left w:val="single" w:sz="6" w:space="0" w:color="auto"/>
              <w:bottom w:val="nil"/>
              <w:right w:val="nil"/>
            </w:tcBorders>
          </w:tcPr>
          <w:p w14:paraId="2513AA90" w14:textId="77777777" w:rsidR="0066481E" w:rsidRPr="00BE7F56" w:rsidRDefault="0066481E" w:rsidP="000536CC">
            <w:pPr>
              <w:spacing w:before="120"/>
              <w:contextualSpacing/>
              <w:rPr>
                <w:b/>
                <w:bCs/>
                <w:spacing w:val="-2"/>
              </w:rPr>
            </w:pPr>
          </w:p>
        </w:tc>
        <w:tc>
          <w:tcPr>
            <w:tcW w:w="1900" w:type="dxa"/>
            <w:tcBorders>
              <w:top w:val="single" w:sz="6" w:space="0" w:color="auto"/>
              <w:left w:val="single" w:sz="6" w:space="0" w:color="auto"/>
              <w:bottom w:val="nil"/>
              <w:right w:val="single" w:sz="6" w:space="0" w:color="auto"/>
            </w:tcBorders>
          </w:tcPr>
          <w:p w14:paraId="7E83279B" w14:textId="77777777" w:rsidR="0066481E" w:rsidRPr="00FC745C" w:rsidRDefault="0066481E" w:rsidP="000536CC">
            <w:pPr>
              <w:contextualSpacing/>
            </w:pPr>
            <w:r w:rsidRPr="00FC745C">
              <w:t>Time commitment: for this position:</w:t>
            </w:r>
          </w:p>
        </w:tc>
        <w:tc>
          <w:tcPr>
            <w:tcW w:w="6470" w:type="dxa"/>
            <w:tcBorders>
              <w:top w:val="single" w:sz="6" w:space="0" w:color="auto"/>
              <w:left w:val="single" w:sz="6" w:space="0" w:color="auto"/>
              <w:bottom w:val="nil"/>
              <w:right w:val="single" w:sz="6" w:space="0" w:color="auto"/>
            </w:tcBorders>
          </w:tcPr>
          <w:p w14:paraId="08936896" w14:textId="77777777" w:rsidR="0066481E" w:rsidRPr="00BE7F56" w:rsidRDefault="0066481E" w:rsidP="000536CC">
            <w:pPr>
              <w:contextualSpacing/>
            </w:pPr>
            <w:r w:rsidRPr="00BE7F56">
              <w:t>[</w:t>
            </w:r>
            <w:r w:rsidRPr="00BE7F56">
              <w:rPr>
                <w:i/>
              </w:rPr>
              <w:t xml:space="preserve">insert </w:t>
            </w:r>
            <w:r w:rsidRPr="0066481E">
              <w:rPr>
                <w:b/>
                <w:i/>
              </w:rPr>
              <w:t>the number of days/week/months/ that has been scheduled for this position</w:t>
            </w:r>
            <w:r w:rsidRPr="00BE7F56">
              <w:t>]</w:t>
            </w:r>
          </w:p>
        </w:tc>
      </w:tr>
      <w:tr w:rsidR="0066481E" w:rsidRPr="00BE7F56" w14:paraId="66C7DA72" w14:textId="77777777" w:rsidTr="000F1795">
        <w:trPr>
          <w:cantSplit/>
        </w:trPr>
        <w:tc>
          <w:tcPr>
            <w:tcW w:w="720" w:type="dxa"/>
            <w:tcBorders>
              <w:top w:val="nil"/>
              <w:left w:val="single" w:sz="6" w:space="0" w:color="auto"/>
              <w:bottom w:val="nil"/>
              <w:right w:val="nil"/>
            </w:tcBorders>
          </w:tcPr>
          <w:p w14:paraId="5884ED3F" w14:textId="77777777" w:rsidR="0066481E" w:rsidRPr="00BE7F56" w:rsidRDefault="0066481E" w:rsidP="000536CC">
            <w:pPr>
              <w:spacing w:before="120"/>
              <w:contextualSpacing/>
              <w:rPr>
                <w:b/>
                <w:bCs/>
                <w:spacing w:val="-2"/>
              </w:rPr>
            </w:pPr>
          </w:p>
        </w:tc>
        <w:tc>
          <w:tcPr>
            <w:tcW w:w="1900" w:type="dxa"/>
            <w:tcBorders>
              <w:top w:val="single" w:sz="6" w:space="0" w:color="auto"/>
              <w:left w:val="single" w:sz="6" w:space="0" w:color="auto"/>
              <w:bottom w:val="nil"/>
              <w:right w:val="single" w:sz="6" w:space="0" w:color="auto"/>
            </w:tcBorders>
          </w:tcPr>
          <w:p w14:paraId="7E8E6778" w14:textId="77777777" w:rsidR="0066481E" w:rsidRPr="00FC745C" w:rsidRDefault="0066481E" w:rsidP="000536CC">
            <w:pPr>
              <w:contextualSpacing/>
            </w:pPr>
            <w:r w:rsidRPr="00FC745C">
              <w:t>Expected time schedule for this position:</w:t>
            </w:r>
          </w:p>
        </w:tc>
        <w:tc>
          <w:tcPr>
            <w:tcW w:w="6470" w:type="dxa"/>
            <w:tcBorders>
              <w:top w:val="single" w:sz="6" w:space="0" w:color="auto"/>
              <w:left w:val="single" w:sz="6" w:space="0" w:color="auto"/>
              <w:bottom w:val="nil"/>
              <w:right w:val="single" w:sz="6" w:space="0" w:color="auto"/>
            </w:tcBorders>
          </w:tcPr>
          <w:p w14:paraId="382461C7" w14:textId="77777777" w:rsidR="0066481E" w:rsidRPr="00BE7F56" w:rsidRDefault="0066481E" w:rsidP="000536CC">
            <w:pPr>
              <w:contextualSpacing/>
            </w:pPr>
            <w:r w:rsidRPr="00BE7F56">
              <w:t>[</w:t>
            </w:r>
            <w:r w:rsidRPr="00BE7F56">
              <w:rPr>
                <w:i/>
              </w:rPr>
              <w:t xml:space="preserve">insert </w:t>
            </w:r>
            <w:r w:rsidRPr="0066481E">
              <w:rPr>
                <w:b/>
                <w:i/>
              </w:rPr>
              <w:t>the expected time schedule for this position (</w:t>
            </w:r>
            <w:proofErr w:type="gramStart"/>
            <w:r w:rsidRPr="0066481E">
              <w:rPr>
                <w:b/>
                <w:i/>
              </w:rPr>
              <w:t>e.g.</w:t>
            </w:r>
            <w:proofErr w:type="gramEnd"/>
            <w:r w:rsidRPr="0066481E">
              <w:rPr>
                <w:b/>
                <w:i/>
              </w:rPr>
              <w:t xml:space="preserve"> attach high level Gantt chart</w:t>
            </w:r>
            <w:r w:rsidRPr="00BE7F56">
              <w:t>]</w:t>
            </w:r>
          </w:p>
        </w:tc>
      </w:tr>
      <w:tr w:rsidR="0066481E" w:rsidRPr="00BE7F56" w14:paraId="3ECFF186" w14:textId="77777777" w:rsidTr="000F1795">
        <w:trPr>
          <w:cantSplit/>
        </w:trPr>
        <w:tc>
          <w:tcPr>
            <w:tcW w:w="720" w:type="dxa"/>
            <w:tcBorders>
              <w:top w:val="single" w:sz="6" w:space="0" w:color="auto"/>
              <w:left w:val="single" w:sz="6" w:space="0" w:color="auto"/>
              <w:bottom w:val="nil"/>
              <w:right w:val="nil"/>
            </w:tcBorders>
            <w:hideMark/>
          </w:tcPr>
          <w:p w14:paraId="1C142860" w14:textId="6ABDD1C5" w:rsidR="0066481E" w:rsidRPr="00FC745C" w:rsidRDefault="0066481E" w:rsidP="000536CC">
            <w:pPr>
              <w:spacing w:before="120"/>
              <w:contextualSpacing/>
              <w:rPr>
                <w:bCs/>
                <w:spacing w:val="-2"/>
              </w:rPr>
            </w:pPr>
            <w:r>
              <w:rPr>
                <w:bCs/>
                <w:spacing w:val="-2"/>
              </w:rPr>
              <w:t>2</w:t>
            </w:r>
            <w:r w:rsidRPr="00FC745C">
              <w:rPr>
                <w:bCs/>
                <w:spacing w:val="-2"/>
              </w:rPr>
              <w:t>.</w:t>
            </w:r>
          </w:p>
        </w:tc>
        <w:tc>
          <w:tcPr>
            <w:tcW w:w="8370" w:type="dxa"/>
            <w:gridSpan w:val="2"/>
            <w:tcBorders>
              <w:top w:val="single" w:sz="6" w:space="0" w:color="auto"/>
              <w:left w:val="single" w:sz="6" w:space="0" w:color="auto"/>
              <w:bottom w:val="nil"/>
              <w:right w:val="single" w:sz="6" w:space="0" w:color="auto"/>
            </w:tcBorders>
            <w:hideMark/>
          </w:tcPr>
          <w:p w14:paraId="4C5DA000" w14:textId="77777777" w:rsidR="0066481E" w:rsidRPr="00BE7F56" w:rsidRDefault="0066481E" w:rsidP="000536CC">
            <w:pPr>
              <w:spacing w:before="120"/>
              <w:contextualSpacing/>
              <w:rPr>
                <w:b/>
                <w:bCs/>
                <w:spacing w:val="-2"/>
              </w:rPr>
            </w:pPr>
            <w:r w:rsidRPr="00FC745C">
              <w:rPr>
                <w:bCs/>
                <w:spacing w:val="-2"/>
              </w:rPr>
              <w:t>Title of position</w:t>
            </w:r>
            <w:proofErr w:type="gramStart"/>
            <w:r w:rsidRPr="00FC745C">
              <w:rPr>
                <w:bCs/>
                <w:spacing w:val="-2"/>
              </w:rPr>
              <w:t>:</w:t>
            </w:r>
            <w:r>
              <w:rPr>
                <w:bCs/>
                <w:i/>
                <w:spacing w:val="-2"/>
              </w:rPr>
              <w:t xml:space="preserve">  [</w:t>
            </w:r>
            <w:proofErr w:type="gramEnd"/>
            <w:r>
              <w:rPr>
                <w:bCs/>
                <w:i/>
                <w:spacing w:val="-2"/>
              </w:rPr>
              <w:t xml:space="preserve">insert </w:t>
            </w:r>
            <w:r w:rsidRPr="0066481E">
              <w:rPr>
                <w:b/>
                <w:bCs/>
                <w:i/>
                <w:spacing w:val="-2"/>
              </w:rPr>
              <w:t>Title of position / role in team</w:t>
            </w:r>
            <w:r>
              <w:rPr>
                <w:bCs/>
                <w:i/>
                <w:spacing w:val="-2"/>
              </w:rPr>
              <w:t>]</w:t>
            </w:r>
          </w:p>
        </w:tc>
      </w:tr>
      <w:tr w:rsidR="0066481E" w:rsidRPr="00BE7F56" w14:paraId="1D8B4E4B" w14:textId="77777777" w:rsidTr="000F1795">
        <w:trPr>
          <w:cantSplit/>
        </w:trPr>
        <w:tc>
          <w:tcPr>
            <w:tcW w:w="720" w:type="dxa"/>
            <w:tcBorders>
              <w:top w:val="nil"/>
              <w:left w:val="single" w:sz="6" w:space="0" w:color="auto"/>
              <w:bottom w:val="nil"/>
              <w:right w:val="nil"/>
            </w:tcBorders>
          </w:tcPr>
          <w:p w14:paraId="4A716D22" w14:textId="77777777" w:rsidR="0066481E" w:rsidRPr="00BE7F56" w:rsidRDefault="0066481E" w:rsidP="000536CC">
            <w:pPr>
              <w:spacing w:before="120"/>
              <w:contextualSpacing/>
              <w:rPr>
                <w:b/>
                <w:bCs/>
                <w:spacing w:val="-2"/>
              </w:rPr>
            </w:pPr>
          </w:p>
        </w:tc>
        <w:tc>
          <w:tcPr>
            <w:tcW w:w="8370" w:type="dxa"/>
            <w:gridSpan w:val="2"/>
            <w:tcBorders>
              <w:top w:val="single" w:sz="6" w:space="0" w:color="auto"/>
              <w:left w:val="single" w:sz="6" w:space="0" w:color="auto"/>
              <w:bottom w:val="nil"/>
              <w:right w:val="single" w:sz="6" w:space="0" w:color="auto"/>
            </w:tcBorders>
            <w:hideMark/>
          </w:tcPr>
          <w:p w14:paraId="7C7487D1" w14:textId="77777777" w:rsidR="0066481E" w:rsidRPr="00BE7F56" w:rsidRDefault="0066481E" w:rsidP="000536CC">
            <w:pPr>
              <w:spacing w:before="120"/>
              <w:contextualSpacing/>
              <w:rPr>
                <w:b/>
                <w:bCs/>
                <w:spacing w:val="-2"/>
              </w:rPr>
            </w:pPr>
            <w:r w:rsidRPr="00FC745C">
              <w:rPr>
                <w:bCs/>
                <w:spacing w:val="-2"/>
              </w:rPr>
              <w:t>Name of candidate</w:t>
            </w:r>
            <w:proofErr w:type="gramStart"/>
            <w:r w:rsidRPr="00FC745C">
              <w:rPr>
                <w:bCs/>
                <w:spacing w:val="-2"/>
              </w:rPr>
              <w:t>:</w:t>
            </w:r>
            <w:r>
              <w:rPr>
                <w:b/>
                <w:bCs/>
                <w:spacing w:val="-2"/>
              </w:rPr>
              <w:t xml:space="preserve">  </w:t>
            </w:r>
            <w:r>
              <w:rPr>
                <w:bCs/>
                <w:i/>
                <w:spacing w:val="-2"/>
              </w:rPr>
              <w:t>[</w:t>
            </w:r>
            <w:proofErr w:type="gramEnd"/>
            <w:r>
              <w:rPr>
                <w:bCs/>
                <w:i/>
                <w:spacing w:val="-2"/>
              </w:rPr>
              <w:t xml:space="preserve">insert </w:t>
            </w:r>
            <w:r w:rsidRPr="0066481E">
              <w:rPr>
                <w:b/>
                <w:bCs/>
                <w:i/>
                <w:spacing w:val="-2"/>
              </w:rPr>
              <w:t>Name of Candidate</w:t>
            </w:r>
            <w:r>
              <w:rPr>
                <w:bCs/>
                <w:i/>
                <w:spacing w:val="-2"/>
              </w:rPr>
              <w:t>]</w:t>
            </w:r>
          </w:p>
        </w:tc>
      </w:tr>
      <w:tr w:rsidR="0066481E" w:rsidRPr="00BE7F56" w14:paraId="01195AC9" w14:textId="77777777" w:rsidTr="000F1795">
        <w:trPr>
          <w:cantSplit/>
        </w:trPr>
        <w:tc>
          <w:tcPr>
            <w:tcW w:w="720" w:type="dxa"/>
            <w:tcBorders>
              <w:top w:val="nil"/>
              <w:left w:val="single" w:sz="6" w:space="0" w:color="auto"/>
              <w:bottom w:val="nil"/>
              <w:right w:val="nil"/>
            </w:tcBorders>
          </w:tcPr>
          <w:p w14:paraId="04476658" w14:textId="77777777" w:rsidR="0066481E" w:rsidRPr="00BE7F56" w:rsidRDefault="0066481E" w:rsidP="000536CC">
            <w:pPr>
              <w:spacing w:before="120"/>
              <w:contextualSpacing/>
              <w:rPr>
                <w:b/>
                <w:bCs/>
                <w:spacing w:val="-2"/>
              </w:rPr>
            </w:pPr>
          </w:p>
        </w:tc>
        <w:tc>
          <w:tcPr>
            <w:tcW w:w="1900" w:type="dxa"/>
            <w:tcBorders>
              <w:top w:val="single" w:sz="6" w:space="0" w:color="auto"/>
              <w:left w:val="single" w:sz="6" w:space="0" w:color="auto"/>
              <w:bottom w:val="nil"/>
              <w:right w:val="single" w:sz="6" w:space="0" w:color="auto"/>
            </w:tcBorders>
          </w:tcPr>
          <w:p w14:paraId="422E024E" w14:textId="77777777" w:rsidR="0066481E" w:rsidRPr="00FC745C" w:rsidRDefault="0066481E" w:rsidP="000536CC">
            <w:pPr>
              <w:contextualSpacing/>
            </w:pPr>
            <w:r w:rsidRPr="00FC745C">
              <w:t>Duration of appointment:</w:t>
            </w:r>
          </w:p>
        </w:tc>
        <w:tc>
          <w:tcPr>
            <w:tcW w:w="6470" w:type="dxa"/>
            <w:tcBorders>
              <w:top w:val="single" w:sz="6" w:space="0" w:color="auto"/>
              <w:left w:val="single" w:sz="6" w:space="0" w:color="auto"/>
              <w:bottom w:val="nil"/>
              <w:right w:val="single" w:sz="6" w:space="0" w:color="auto"/>
            </w:tcBorders>
          </w:tcPr>
          <w:p w14:paraId="7A1B36FC" w14:textId="77777777" w:rsidR="0066481E" w:rsidRPr="00BE7F56" w:rsidRDefault="0066481E" w:rsidP="000536CC">
            <w:pPr>
              <w:contextualSpacing/>
            </w:pPr>
            <w:r w:rsidRPr="00BE7F56">
              <w:t>[</w:t>
            </w:r>
            <w:r w:rsidRPr="00BE7F56">
              <w:rPr>
                <w:i/>
              </w:rPr>
              <w:t xml:space="preserve">insert </w:t>
            </w:r>
            <w:r w:rsidRPr="0066481E">
              <w:rPr>
                <w:b/>
                <w:i/>
              </w:rPr>
              <w:t>the whole period (start and end dates) for which this position will be engaged</w:t>
            </w:r>
            <w:r w:rsidRPr="00BE7F56">
              <w:t>]</w:t>
            </w:r>
          </w:p>
        </w:tc>
      </w:tr>
      <w:tr w:rsidR="0066481E" w:rsidRPr="00BE7F56" w14:paraId="74438BBF" w14:textId="77777777" w:rsidTr="000F1795">
        <w:trPr>
          <w:cantSplit/>
        </w:trPr>
        <w:tc>
          <w:tcPr>
            <w:tcW w:w="720" w:type="dxa"/>
            <w:tcBorders>
              <w:top w:val="nil"/>
              <w:left w:val="single" w:sz="6" w:space="0" w:color="auto"/>
              <w:bottom w:val="nil"/>
              <w:right w:val="nil"/>
            </w:tcBorders>
          </w:tcPr>
          <w:p w14:paraId="44BC8099" w14:textId="77777777" w:rsidR="0066481E" w:rsidRPr="00BE7F56" w:rsidRDefault="0066481E" w:rsidP="000536CC">
            <w:pPr>
              <w:spacing w:before="120"/>
              <w:contextualSpacing/>
              <w:rPr>
                <w:b/>
                <w:bCs/>
                <w:spacing w:val="-2"/>
              </w:rPr>
            </w:pPr>
          </w:p>
        </w:tc>
        <w:tc>
          <w:tcPr>
            <w:tcW w:w="1900" w:type="dxa"/>
            <w:tcBorders>
              <w:top w:val="single" w:sz="6" w:space="0" w:color="auto"/>
              <w:left w:val="single" w:sz="6" w:space="0" w:color="auto"/>
              <w:bottom w:val="nil"/>
              <w:right w:val="single" w:sz="6" w:space="0" w:color="auto"/>
            </w:tcBorders>
          </w:tcPr>
          <w:p w14:paraId="0E9E548A" w14:textId="77777777" w:rsidR="0066481E" w:rsidRPr="00FC745C" w:rsidRDefault="0066481E" w:rsidP="000536CC">
            <w:pPr>
              <w:contextualSpacing/>
            </w:pPr>
            <w:r w:rsidRPr="00FC745C">
              <w:t>Time commitment: for this position:</w:t>
            </w:r>
          </w:p>
        </w:tc>
        <w:tc>
          <w:tcPr>
            <w:tcW w:w="6470" w:type="dxa"/>
            <w:tcBorders>
              <w:top w:val="single" w:sz="6" w:space="0" w:color="auto"/>
              <w:left w:val="single" w:sz="6" w:space="0" w:color="auto"/>
              <w:bottom w:val="nil"/>
              <w:right w:val="single" w:sz="6" w:space="0" w:color="auto"/>
            </w:tcBorders>
          </w:tcPr>
          <w:p w14:paraId="6B1DE0BC" w14:textId="77777777" w:rsidR="0066481E" w:rsidRPr="00BE7F56" w:rsidRDefault="0066481E" w:rsidP="000536CC">
            <w:pPr>
              <w:contextualSpacing/>
            </w:pPr>
            <w:r w:rsidRPr="00BE7F56">
              <w:t>[</w:t>
            </w:r>
            <w:r w:rsidRPr="00BE7F56">
              <w:rPr>
                <w:i/>
              </w:rPr>
              <w:t xml:space="preserve">insert </w:t>
            </w:r>
            <w:r w:rsidRPr="0066481E">
              <w:rPr>
                <w:b/>
                <w:i/>
              </w:rPr>
              <w:t>the number of days/week/months/ that has been scheduled for this position</w:t>
            </w:r>
            <w:r w:rsidRPr="00BE7F56">
              <w:t>]</w:t>
            </w:r>
          </w:p>
        </w:tc>
      </w:tr>
      <w:tr w:rsidR="0066481E" w:rsidRPr="00BE7F56" w14:paraId="384BD39B" w14:textId="77777777" w:rsidTr="000F1795">
        <w:trPr>
          <w:cantSplit/>
        </w:trPr>
        <w:tc>
          <w:tcPr>
            <w:tcW w:w="720" w:type="dxa"/>
            <w:tcBorders>
              <w:top w:val="nil"/>
              <w:left w:val="single" w:sz="6" w:space="0" w:color="auto"/>
              <w:bottom w:val="nil"/>
              <w:right w:val="nil"/>
            </w:tcBorders>
          </w:tcPr>
          <w:p w14:paraId="5E551D8A" w14:textId="77777777" w:rsidR="0066481E" w:rsidRPr="00BE7F56" w:rsidRDefault="0066481E" w:rsidP="000536CC">
            <w:pPr>
              <w:spacing w:before="120"/>
              <w:contextualSpacing/>
              <w:rPr>
                <w:b/>
                <w:bCs/>
                <w:spacing w:val="-2"/>
              </w:rPr>
            </w:pPr>
          </w:p>
        </w:tc>
        <w:tc>
          <w:tcPr>
            <w:tcW w:w="1900" w:type="dxa"/>
            <w:tcBorders>
              <w:top w:val="single" w:sz="6" w:space="0" w:color="auto"/>
              <w:left w:val="single" w:sz="6" w:space="0" w:color="auto"/>
              <w:bottom w:val="nil"/>
              <w:right w:val="single" w:sz="6" w:space="0" w:color="auto"/>
            </w:tcBorders>
          </w:tcPr>
          <w:p w14:paraId="025B1A6B" w14:textId="77777777" w:rsidR="0066481E" w:rsidRPr="00FC745C" w:rsidRDefault="0066481E" w:rsidP="000536CC">
            <w:pPr>
              <w:contextualSpacing/>
            </w:pPr>
            <w:r w:rsidRPr="00FC745C">
              <w:t>Expected time schedule for this position:</w:t>
            </w:r>
          </w:p>
        </w:tc>
        <w:tc>
          <w:tcPr>
            <w:tcW w:w="6470" w:type="dxa"/>
            <w:tcBorders>
              <w:top w:val="single" w:sz="6" w:space="0" w:color="auto"/>
              <w:left w:val="single" w:sz="6" w:space="0" w:color="auto"/>
              <w:bottom w:val="nil"/>
              <w:right w:val="single" w:sz="6" w:space="0" w:color="auto"/>
            </w:tcBorders>
          </w:tcPr>
          <w:p w14:paraId="7C1121D5" w14:textId="77777777" w:rsidR="0066481E" w:rsidRPr="00BE7F56" w:rsidRDefault="0066481E" w:rsidP="000536CC">
            <w:pPr>
              <w:contextualSpacing/>
            </w:pPr>
            <w:r w:rsidRPr="00BE7F56">
              <w:t>[</w:t>
            </w:r>
            <w:r w:rsidRPr="00BE7F56">
              <w:rPr>
                <w:i/>
              </w:rPr>
              <w:t xml:space="preserve">insert </w:t>
            </w:r>
            <w:r w:rsidRPr="0066481E">
              <w:rPr>
                <w:b/>
                <w:i/>
              </w:rPr>
              <w:t>the expected time schedule for this position (</w:t>
            </w:r>
            <w:proofErr w:type="gramStart"/>
            <w:r w:rsidRPr="0066481E">
              <w:rPr>
                <w:b/>
                <w:i/>
              </w:rPr>
              <w:t>e.g.</w:t>
            </w:r>
            <w:proofErr w:type="gramEnd"/>
            <w:r w:rsidRPr="0066481E">
              <w:rPr>
                <w:b/>
                <w:i/>
              </w:rPr>
              <w:t xml:space="preserve"> attach high level Gantt chart</w:t>
            </w:r>
            <w:r w:rsidRPr="00BE7F56">
              <w:t>]</w:t>
            </w:r>
          </w:p>
        </w:tc>
      </w:tr>
      <w:tr w:rsidR="007E16E5" w:rsidRPr="00BE7F56" w14:paraId="1FF9AB53" w14:textId="77777777" w:rsidTr="000F1795">
        <w:trPr>
          <w:cantSplit/>
        </w:trPr>
        <w:tc>
          <w:tcPr>
            <w:tcW w:w="720" w:type="dxa"/>
            <w:tcBorders>
              <w:top w:val="single" w:sz="6" w:space="0" w:color="auto"/>
              <w:left w:val="single" w:sz="6" w:space="0" w:color="auto"/>
              <w:bottom w:val="nil"/>
              <w:right w:val="nil"/>
            </w:tcBorders>
            <w:hideMark/>
          </w:tcPr>
          <w:p w14:paraId="7A4CBBE2" w14:textId="7158CECD" w:rsidR="007E16E5" w:rsidRPr="0066481E" w:rsidRDefault="0066481E" w:rsidP="000536CC">
            <w:pPr>
              <w:spacing w:before="120"/>
              <w:contextualSpacing/>
              <w:rPr>
                <w:bCs/>
                <w:spacing w:val="-2"/>
              </w:rPr>
            </w:pPr>
            <w:r>
              <w:rPr>
                <w:bCs/>
                <w:spacing w:val="-2"/>
              </w:rPr>
              <w:t>3</w:t>
            </w:r>
            <w:r w:rsidR="007E16E5" w:rsidRPr="0066481E">
              <w:rPr>
                <w:bCs/>
                <w:spacing w:val="-2"/>
              </w:rPr>
              <w:t>.</w:t>
            </w:r>
          </w:p>
        </w:tc>
        <w:tc>
          <w:tcPr>
            <w:tcW w:w="8370" w:type="dxa"/>
            <w:gridSpan w:val="2"/>
            <w:tcBorders>
              <w:top w:val="single" w:sz="6" w:space="0" w:color="auto"/>
              <w:left w:val="single" w:sz="6" w:space="0" w:color="auto"/>
              <w:bottom w:val="nil"/>
              <w:right w:val="single" w:sz="6" w:space="0" w:color="auto"/>
            </w:tcBorders>
            <w:hideMark/>
          </w:tcPr>
          <w:p w14:paraId="6CD0C3EF" w14:textId="159E7755" w:rsidR="007E16E5" w:rsidRPr="00BE7F56" w:rsidRDefault="007E16E5" w:rsidP="000536CC">
            <w:pPr>
              <w:spacing w:before="120"/>
              <w:contextualSpacing/>
              <w:rPr>
                <w:b/>
                <w:bCs/>
                <w:spacing w:val="-2"/>
              </w:rPr>
            </w:pPr>
            <w:r w:rsidRPr="0066481E">
              <w:rPr>
                <w:bCs/>
                <w:spacing w:val="-2"/>
              </w:rPr>
              <w:t>Title of position</w:t>
            </w:r>
            <w:proofErr w:type="gramStart"/>
            <w:r w:rsidRPr="0066481E">
              <w:rPr>
                <w:bCs/>
                <w:spacing w:val="-2"/>
              </w:rPr>
              <w:t>:</w:t>
            </w:r>
            <w:r w:rsidR="0066481E">
              <w:rPr>
                <w:bCs/>
                <w:i/>
                <w:spacing w:val="-2"/>
              </w:rPr>
              <w:t xml:space="preserve">  [</w:t>
            </w:r>
            <w:proofErr w:type="gramEnd"/>
            <w:r w:rsidR="0066481E">
              <w:rPr>
                <w:bCs/>
                <w:i/>
                <w:spacing w:val="-2"/>
              </w:rPr>
              <w:t xml:space="preserve">insert </w:t>
            </w:r>
            <w:r w:rsidR="0066481E" w:rsidRPr="0066481E">
              <w:rPr>
                <w:b/>
                <w:bCs/>
                <w:i/>
                <w:spacing w:val="-2"/>
              </w:rPr>
              <w:t>Title of position / role in team</w:t>
            </w:r>
            <w:r w:rsidR="0066481E">
              <w:rPr>
                <w:bCs/>
                <w:i/>
                <w:spacing w:val="-2"/>
              </w:rPr>
              <w:t>]</w:t>
            </w:r>
          </w:p>
        </w:tc>
      </w:tr>
      <w:tr w:rsidR="007E16E5" w:rsidRPr="00BE7F56" w14:paraId="527C2E8C" w14:textId="77777777" w:rsidTr="000F1795">
        <w:trPr>
          <w:cantSplit/>
        </w:trPr>
        <w:tc>
          <w:tcPr>
            <w:tcW w:w="720" w:type="dxa"/>
            <w:tcBorders>
              <w:top w:val="nil"/>
              <w:left w:val="single" w:sz="6" w:space="0" w:color="auto"/>
              <w:bottom w:val="nil"/>
              <w:right w:val="nil"/>
            </w:tcBorders>
          </w:tcPr>
          <w:p w14:paraId="482E6099" w14:textId="77777777" w:rsidR="007E16E5" w:rsidRPr="00BE7F56" w:rsidRDefault="007E16E5" w:rsidP="000536CC">
            <w:pPr>
              <w:spacing w:before="120"/>
              <w:contextualSpacing/>
              <w:rPr>
                <w:b/>
                <w:bCs/>
                <w:spacing w:val="-2"/>
              </w:rPr>
            </w:pPr>
          </w:p>
        </w:tc>
        <w:tc>
          <w:tcPr>
            <w:tcW w:w="8370" w:type="dxa"/>
            <w:gridSpan w:val="2"/>
            <w:tcBorders>
              <w:top w:val="single" w:sz="6" w:space="0" w:color="auto"/>
              <w:left w:val="single" w:sz="6" w:space="0" w:color="auto"/>
              <w:bottom w:val="nil"/>
              <w:right w:val="single" w:sz="6" w:space="0" w:color="auto"/>
            </w:tcBorders>
            <w:hideMark/>
          </w:tcPr>
          <w:p w14:paraId="363CB86E" w14:textId="2EF6D390" w:rsidR="007E16E5" w:rsidRPr="00BE7F56" w:rsidRDefault="007E16E5" w:rsidP="000536CC">
            <w:pPr>
              <w:spacing w:before="120"/>
              <w:contextualSpacing/>
              <w:rPr>
                <w:b/>
                <w:bCs/>
                <w:spacing w:val="-2"/>
              </w:rPr>
            </w:pPr>
            <w:r w:rsidRPr="0066481E">
              <w:rPr>
                <w:bCs/>
                <w:spacing w:val="-2"/>
              </w:rPr>
              <w:t>Name of candidate</w:t>
            </w:r>
            <w:proofErr w:type="gramStart"/>
            <w:r w:rsidRPr="0066481E">
              <w:rPr>
                <w:bCs/>
                <w:spacing w:val="-2"/>
              </w:rPr>
              <w:t>:</w:t>
            </w:r>
            <w:r w:rsidR="0066481E">
              <w:rPr>
                <w:b/>
                <w:bCs/>
                <w:spacing w:val="-2"/>
              </w:rPr>
              <w:t xml:space="preserve">  </w:t>
            </w:r>
            <w:r w:rsidR="0066481E">
              <w:rPr>
                <w:bCs/>
                <w:i/>
                <w:spacing w:val="-2"/>
              </w:rPr>
              <w:t>[</w:t>
            </w:r>
            <w:proofErr w:type="gramEnd"/>
            <w:r w:rsidR="0066481E">
              <w:rPr>
                <w:bCs/>
                <w:i/>
                <w:spacing w:val="-2"/>
              </w:rPr>
              <w:t xml:space="preserve">insert </w:t>
            </w:r>
            <w:r w:rsidR="0066481E" w:rsidRPr="0066481E">
              <w:rPr>
                <w:b/>
                <w:bCs/>
                <w:i/>
                <w:spacing w:val="-2"/>
              </w:rPr>
              <w:t>Name of Candidate</w:t>
            </w:r>
            <w:r w:rsidR="0066481E">
              <w:rPr>
                <w:bCs/>
                <w:i/>
                <w:spacing w:val="-2"/>
              </w:rPr>
              <w:t>]</w:t>
            </w:r>
          </w:p>
        </w:tc>
      </w:tr>
      <w:tr w:rsidR="007E16E5" w:rsidRPr="00BE7F56" w14:paraId="088BA338" w14:textId="77777777" w:rsidTr="000F1795">
        <w:trPr>
          <w:cantSplit/>
        </w:trPr>
        <w:tc>
          <w:tcPr>
            <w:tcW w:w="720" w:type="dxa"/>
            <w:tcBorders>
              <w:top w:val="nil"/>
              <w:left w:val="single" w:sz="6" w:space="0" w:color="auto"/>
              <w:bottom w:val="nil"/>
              <w:right w:val="nil"/>
            </w:tcBorders>
          </w:tcPr>
          <w:p w14:paraId="0112A1DB" w14:textId="77777777" w:rsidR="007E16E5" w:rsidRPr="00BE7F56" w:rsidRDefault="007E16E5" w:rsidP="000536CC">
            <w:pPr>
              <w:spacing w:before="120"/>
              <w:contextualSpacing/>
              <w:rPr>
                <w:b/>
                <w:bCs/>
                <w:spacing w:val="-2"/>
              </w:rPr>
            </w:pPr>
          </w:p>
        </w:tc>
        <w:tc>
          <w:tcPr>
            <w:tcW w:w="1900" w:type="dxa"/>
            <w:tcBorders>
              <w:top w:val="single" w:sz="6" w:space="0" w:color="auto"/>
              <w:left w:val="single" w:sz="6" w:space="0" w:color="auto"/>
              <w:bottom w:val="nil"/>
              <w:right w:val="single" w:sz="6" w:space="0" w:color="auto"/>
            </w:tcBorders>
          </w:tcPr>
          <w:p w14:paraId="42D7FEBD" w14:textId="77777777" w:rsidR="007E16E5" w:rsidRPr="0066481E" w:rsidRDefault="007E16E5" w:rsidP="000536CC">
            <w:pPr>
              <w:contextualSpacing/>
            </w:pPr>
            <w:r w:rsidRPr="0066481E">
              <w:t>Duration of appointment:</w:t>
            </w:r>
          </w:p>
        </w:tc>
        <w:tc>
          <w:tcPr>
            <w:tcW w:w="6470" w:type="dxa"/>
            <w:tcBorders>
              <w:top w:val="single" w:sz="6" w:space="0" w:color="auto"/>
              <w:left w:val="single" w:sz="6" w:space="0" w:color="auto"/>
              <w:bottom w:val="nil"/>
              <w:right w:val="single" w:sz="6" w:space="0" w:color="auto"/>
            </w:tcBorders>
          </w:tcPr>
          <w:p w14:paraId="73546AA1" w14:textId="77777777" w:rsidR="007E16E5" w:rsidRPr="00BE7F56" w:rsidRDefault="007E16E5" w:rsidP="000536CC">
            <w:pPr>
              <w:contextualSpacing/>
            </w:pPr>
            <w:r w:rsidRPr="00BE7F56">
              <w:t>[</w:t>
            </w:r>
            <w:r w:rsidRPr="00BE7F56">
              <w:rPr>
                <w:i/>
              </w:rPr>
              <w:t xml:space="preserve">insert </w:t>
            </w:r>
            <w:r w:rsidRPr="0066481E">
              <w:rPr>
                <w:b/>
                <w:i/>
              </w:rPr>
              <w:t>the whole period (start and end dates) for which this position will be engaged</w:t>
            </w:r>
            <w:r w:rsidRPr="00BE7F56">
              <w:t>]</w:t>
            </w:r>
          </w:p>
        </w:tc>
      </w:tr>
      <w:tr w:rsidR="007E16E5" w:rsidRPr="00BE7F56" w14:paraId="446D9C02" w14:textId="77777777" w:rsidTr="000F1795">
        <w:trPr>
          <w:cantSplit/>
        </w:trPr>
        <w:tc>
          <w:tcPr>
            <w:tcW w:w="720" w:type="dxa"/>
            <w:tcBorders>
              <w:top w:val="nil"/>
              <w:left w:val="single" w:sz="6" w:space="0" w:color="auto"/>
              <w:bottom w:val="nil"/>
              <w:right w:val="nil"/>
            </w:tcBorders>
          </w:tcPr>
          <w:p w14:paraId="70015137" w14:textId="77777777" w:rsidR="007E16E5" w:rsidRPr="00BE7F56" w:rsidRDefault="007E16E5" w:rsidP="000536CC">
            <w:pPr>
              <w:spacing w:before="120"/>
              <w:contextualSpacing/>
              <w:rPr>
                <w:b/>
                <w:bCs/>
                <w:spacing w:val="-2"/>
              </w:rPr>
            </w:pPr>
          </w:p>
        </w:tc>
        <w:tc>
          <w:tcPr>
            <w:tcW w:w="1900" w:type="dxa"/>
            <w:tcBorders>
              <w:top w:val="single" w:sz="6" w:space="0" w:color="auto"/>
              <w:left w:val="single" w:sz="6" w:space="0" w:color="auto"/>
              <w:bottom w:val="nil"/>
              <w:right w:val="single" w:sz="6" w:space="0" w:color="auto"/>
            </w:tcBorders>
          </w:tcPr>
          <w:p w14:paraId="7D959BD2" w14:textId="77777777" w:rsidR="007E16E5" w:rsidRPr="0066481E" w:rsidRDefault="007E16E5" w:rsidP="000536CC">
            <w:pPr>
              <w:contextualSpacing/>
            </w:pPr>
            <w:r w:rsidRPr="0066481E">
              <w:t>Time commitment: for this position:</w:t>
            </w:r>
          </w:p>
        </w:tc>
        <w:tc>
          <w:tcPr>
            <w:tcW w:w="6470" w:type="dxa"/>
            <w:tcBorders>
              <w:top w:val="single" w:sz="6" w:space="0" w:color="auto"/>
              <w:left w:val="single" w:sz="6" w:space="0" w:color="auto"/>
              <w:bottom w:val="nil"/>
              <w:right w:val="single" w:sz="6" w:space="0" w:color="auto"/>
            </w:tcBorders>
          </w:tcPr>
          <w:p w14:paraId="6F87B668" w14:textId="77777777" w:rsidR="007E16E5" w:rsidRPr="00BE7F56" w:rsidRDefault="007E16E5" w:rsidP="000536CC">
            <w:pPr>
              <w:contextualSpacing/>
            </w:pPr>
            <w:r w:rsidRPr="00BE7F56">
              <w:t>[</w:t>
            </w:r>
            <w:r w:rsidRPr="00BE7F56">
              <w:rPr>
                <w:i/>
              </w:rPr>
              <w:t xml:space="preserve">insert </w:t>
            </w:r>
            <w:r w:rsidRPr="0066481E">
              <w:rPr>
                <w:b/>
                <w:i/>
              </w:rPr>
              <w:t>the number of days/week/months/ that has been scheduled for this position</w:t>
            </w:r>
            <w:r w:rsidRPr="00BE7F56">
              <w:t>]</w:t>
            </w:r>
          </w:p>
        </w:tc>
      </w:tr>
      <w:tr w:rsidR="007E16E5" w:rsidRPr="00BE7F56" w14:paraId="790DBDA1" w14:textId="77777777" w:rsidTr="000F1795">
        <w:trPr>
          <w:cantSplit/>
        </w:trPr>
        <w:tc>
          <w:tcPr>
            <w:tcW w:w="720" w:type="dxa"/>
            <w:tcBorders>
              <w:top w:val="nil"/>
              <w:left w:val="single" w:sz="6" w:space="0" w:color="auto"/>
              <w:bottom w:val="single" w:sz="6" w:space="0" w:color="auto"/>
              <w:right w:val="nil"/>
            </w:tcBorders>
          </w:tcPr>
          <w:p w14:paraId="3C06C5AE" w14:textId="77777777" w:rsidR="007E16E5" w:rsidRPr="00BE7F56" w:rsidRDefault="007E16E5" w:rsidP="000536CC">
            <w:pPr>
              <w:spacing w:before="120"/>
              <w:contextualSpacing/>
              <w:rPr>
                <w:b/>
                <w:bCs/>
                <w:spacing w:val="-2"/>
              </w:rPr>
            </w:pPr>
          </w:p>
        </w:tc>
        <w:tc>
          <w:tcPr>
            <w:tcW w:w="1900" w:type="dxa"/>
            <w:tcBorders>
              <w:top w:val="single" w:sz="6" w:space="0" w:color="auto"/>
              <w:left w:val="single" w:sz="6" w:space="0" w:color="auto"/>
              <w:bottom w:val="single" w:sz="6" w:space="0" w:color="auto"/>
              <w:right w:val="single" w:sz="6" w:space="0" w:color="auto"/>
            </w:tcBorders>
          </w:tcPr>
          <w:p w14:paraId="6ADA6C97" w14:textId="77777777" w:rsidR="007E16E5" w:rsidRPr="0066481E" w:rsidRDefault="007E16E5" w:rsidP="000536CC">
            <w:pPr>
              <w:contextualSpacing/>
            </w:pPr>
            <w:r w:rsidRPr="0066481E">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5884C887" w14:textId="77777777" w:rsidR="007E16E5" w:rsidRPr="00BE7F56" w:rsidRDefault="007E16E5" w:rsidP="000536CC">
            <w:pPr>
              <w:contextualSpacing/>
            </w:pPr>
            <w:r w:rsidRPr="00BE7F56">
              <w:t>[</w:t>
            </w:r>
            <w:r w:rsidRPr="00BE7F56">
              <w:rPr>
                <w:i/>
              </w:rPr>
              <w:t xml:space="preserve">insert </w:t>
            </w:r>
            <w:r w:rsidRPr="0066481E">
              <w:rPr>
                <w:b/>
                <w:i/>
              </w:rPr>
              <w:t>the expected time schedule for this position (</w:t>
            </w:r>
            <w:proofErr w:type="gramStart"/>
            <w:r w:rsidRPr="0066481E">
              <w:rPr>
                <w:b/>
                <w:i/>
              </w:rPr>
              <w:t>e.g.</w:t>
            </w:r>
            <w:proofErr w:type="gramEnd"/>
            <w:r w:rsidRPr="0066481E">
              <w:rPr>
                <w:b/>
                <w:i/>
              </w:rPr>
              <w:t xml:space="preserve"> attach high level Gantt chart</w:t>
            </w:r>
            <w:r w:rsidRPr="00BE7F56">
              <w:t>]</w:t>
            </w:r>
          </w:p>
        </w:tc>
      </w:tr>
    </w:tbl>
    <w:p w14:paraId="3674E57B" w14:textId="77777777" w:rsidR="007E16E5" w:rsidRPr="00BE7F56" w:rsidRDefault="007E16E5" w:rsidP="000536CC">
      <w:pPr>
        <w:contextualSpacing/>
      </w:pPr>
    </w:p>
    <w:bookmarkEnd w:id="546"/>
    <w:bookmarkEnd w:id="547"/>
    <w:bookmarkEnd w:id="548"/>
    <w:bookmarkEnd w:id="549"/>
    <w:bookmarkEnd w:id="550"/>
    <w:p w14:paraId="3D9471F5" w14:textId="77777777" w:rsidR="00BA4F46" w:rsidRPr="00BE7F56" w:rsidRDefault="00C10A6A" w:rsidP="000536CC">
      <w:pPr>
        <w:pStyle w:val="Head32"/>
        <w:ind w:right="-360"/>
        <w:contextualSpacing/>
      </w:pPr>
      <w:r w:rsidRPr="00BE7F56">
        <w:rPr>
          <w:b w:val="0"/>
          <w:iCs/>
          <w:sz w:val="32"/>
        </w:rPr>
        <w:br w:type="page"/>
      </w:r>
      <w:bookmarkStart w:id="551" w:name="_Toc490650440"/>
      <w:bookmarkStart w:id="552" w:name="_Toc490653381"/>
      <w:bookmarkStart w:id="553" w:name="_Toc521497259"/>
      <w:bookmarkStart w:id="554" w:name="_Toc218673976"/>
      <w:bookmarkStart w:id="555" w:name="_Toc277345607"/>
      <w:r w:rsidR="00BA4F46" w:rsidRPr="00BE7F56">
        <w:lastRenderedPageBreak/>
        <w:t>Candidate Summary</w:t>
      </w:r>
      <w:bookmarkEnd w:id="551"/>
      <w:bookmarkEnd w:id="552"/>
      <w:bookmarkEnd w:id="553"/>
      <w:bookmarkEnd w:id="554"/>
      <w:bookmarkEnd w:id="555"/>
    </w:p>
    <w:p w14:paraId="2884CD15" w14:textId="77777777" w:rsidR="0066481E" w:rsidRPr="00942CEE" w:rsidRDefault="0066481E" w:rsidP="000536CC">
      <w:pPr>
        <w:contextualSpacing/>
        <w:jc w:val="center"/>
        <w:rPr>
          <w:i/>
        </w:rPr>
      </w:pPr>
      <w:r w:rsidRPr="00942CEE">
        <w:rPr>
          <w:i/>
        </w:rPr>
        <w:t>To be completed by the Bidder and, if JV, by each member</w:t>
      </w:r>
    </w:p>
    <w:p w14:paraId="09BC618B" w14:textId="77777777" w:rsidR="0066481E" w:rsidRDefault="0066481E" w:rsidP="000536CC">
      <w:pPr>
        <w:tabs>
          <w:tab w:val="right" w:pos="9000"/>
          <w:tab w:val="right" w:pos="9630"/>
        </w:tabs>
        <w:ind w:right="162"/>
        <w:contextualSpacing/>
      </w:pPr>
      <w:r w:rsidRPr="00BE7F56">
        <w:t>Bidder’s Legal Name</w:t>
      </w:r>
      <w:proofErr w:type="gramStart"/>
      <w:r w:rsidRPr="00BE7F56">
        <w:t xml:space="preserve">:  </w:t>
      </w:r>
      <w:r w:rsidRPr="00E647FD">
        <w:rPr>
          <w:i/>
        </w:rPr>
        <w:t>[</w:t>
      </w:r>
      <w:proofErr w:type="gramEnd"/>
      <w:r w:rsidRPr="00E647FD">
        <w:rPr>
          <w:i/>
        </w:rPr>
        <w:t xml:space="preserve">insert </w:t>
      </w:r>
      <w:r w:rsidRPr="00E647FD">
        <w:rPr>
          <w:b/>
          <w:i/>
        </w:rPr>
        <w:t>Bidder’s Legal Name</w:t>
      </w:r>
      <w:r w:rsidRPr="00E647FD">
        <w:rPr>
          <w:i/>
        </w:rPr>
        <w:t>]</w:t>
      </w:r>
    </w:p>
    <w:p w14:paraId="1AF6CCD8" w14:textId="77777777" w:rsidR="0066481E" w:rsidRPr="00BE7F56" w:rsidRDefault="0066481E" w:rsidP="000536CC">
      <w:pPr>
        <w:tabs>
          <w:tab w:val="right" w:pos="9000"/>
          <w:tab w:val="right" w:pos="9630"/>
        </w:tabs>
        <w:ind w:right="162"/>
        <w:contextualSpacing/>
      </w:pPr>
      <w:r w:rsidRPr="00BE7F56">
        <w:t>Date</w:t>
      </w:r>
      <w:proofErr w:type="gramStart"/>
      <w:r w:rsidRPr="00BE7F56">
        <w:t xml:space="preserve">:  </w:t>
      </w:r>
      <w:r w:rsidRPr="00FC745C">
        <w:rPr>
          <w:i/>
        </w:rPr>
        <w:t>[</w:t>
      </w:r>
      <w:proofErr w:type="gramEnd"/>
      <w:r w:rsidRPr="00FC745C">
        <w:rPr>
          <w:i/>
        </w:rPr>
        <w:t xml:space="preserve">insert </w:t>
      </w:r>
      <w:r>
        <w:rPr>
          <w:b/>
          <w:i/>
        </w:rPr>
        <w:t>Date</w:t>
      </w:r>
      <w:r w:rsidRPr="00FC745C">
        <w:rPr>
          <w:i/>
        </w:rPr>
        <w:t>]</w:t>
      </w:r>
    </w:p>
    <w:p w14:paraId="091D288E" w14:textId="2ED95CB1" w:rsidR="0066481E" w:rsidRDefault="0066481E" w:rsidP="000536CC">
      <w:pPr>
        <w:tabs>
          <w:tab w:val="right" w:pos="9000"/>
        </w:tabs>
        <w:contextualSpacing/>
        <w:jc w:val="left"/>
      </w:pPr>
      <w:r w:rsidRPr="00BE7F56">
        <w:rPr>
          <w:spacing w:val="-2"/>
        </w:rPr>
        <w:t>JV Member Legal Name</w:t>
      </w:r>
      <w:proofErr w:type="gramStart"/>
      <w:r w:rsidRPr="00BE7F56">
        <w:rPr>
          <w:spacing w:val="-2"/>
        </w:rPr>
        <w:t xml:space="preserve">:  </w:t>
      </w:r>
      <w:r w:rsidRPr="00FC745C">
        <w:rPr>
          <w:i/>
        </w:rPr>
        <w:t>[</w:t>
      </w:r>
      <w:proofErr w:type="gramEnd"/>
      <w:r w:rsidRPr="00FC745C">
        <w:rPr>
          <w:i/>
        </w:rPr>
        <w:t xml:space="preserve">insert </w:t>
      </w:r>
      <w:r>
        <w:rPr>
          <w:b/>
          <w:i/>
        </w:rPr>
        <w:t>JV Member</w:t>
      </w:r>
      <w:r w:rsidRPr="00FC745C">
        <w:rPr>
          <w:b/>
          <w:i/>
        </w:rPr>
        <w:t xml:space="preserve"> Legal Name</w:t>
      </w:r>
      <w:r w:rsidRPr="00FC745C">
        <w:rPr>
          <w:i/>
        </w:rPr>
        <w:t>]</w:t>
      </w:r>
    </w:p>
    <w:p w14:paraId="3EA977E6" w14:textId="77777777" w:rsidR="0066481E" w:rsidRPr="00BE7F56" w:rsidRDefault="0066481E" w:rsidP="000536CC">
      <w:pPr>
        <w:tabs>
          <w:tab w:val="right" w:pos="9000"/>
        </w:tabs>
        <w:contextualSpacing/>
        <w:jc w:val="left"/>
      </w:pPr>
      <w:r w:rsidRPr="00BE7F56">
        <w:t>RFB No.</w:t>
      </w:r>
      <w:proofErr w:type="gramStart"/>
      <w:r w:rsidRPr="00BE7F56">
        <w:t xml:space="preserve">:  </w:t>
      </w:r>
      <w:r w:rsidRPr="00FC745C">
        <w:rPr>
          <w:i/>
        </w:rPr>
        <w:t>[</w:t>
      </w:r>
      <w:proofErr w:type="gramEnd"/>
      <w:r w:rsidRPr="00FC745C">
        <w:rPr>
          <w:i/>
        </w:rPr>
        <w:t xml:space="preserve">insert </w:t>
      </w:r>
      <w:r>
        <w:rPr>
          <w:b/>
          <w:i/>
        </w:rPr>
        <w:t>RFB number</w:t>
      </w:r>
      <w:r w:rsidRPr="00FC745C">
        <w:rPr>
          <w:i/>
        </w:rPr>
        <w:t>]</w:t>
      </w:r>
    </w:p>
    <w:p w14:paraId="066981C2" w14:textId="77777777" w:rsidR="0066481E" w:rsidRPr="00BE7F56" w:rsidRDefault="0066481E" w:rsidP="000536CC">
      <w:pPr>
        <w:tabs>
          <w:tab w:val="right" w:pos="8640"/>
        </w:tabs>
        <w:contextualSpacing/>
      </w:pPr>
      <w:r w:rsidRPr="00BE7F56">
        <w:t xml:space="preserve">   </w:t>
      </w:r>
      <w:r w:rsidRPr="00BE7F56">
        <w:tab/>
        <w:t>Page _______ of _______ pages</w:t>
      </w:r>
    </w:p>
    <w:p w14:paraId="7B3CF0CD" w14:textId="77777777" w:rsidR="00BA4F46" w:rsidRPr="00BE7F56" w:rsidRDefault="00BA4F46" w:rsidP="000536CC">
      <w:pPr>
        <w:ind w:right="-360"/>
        <w:contextualSpacing/>
        <w:rPr>
          <w:sz w:val="22"/>
        </w:rPr>
      </w:pPr>
    </w:p>
    <w:tbl>
      <w:tblPr>
        <w:tblW w:w="8640"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1374"/>
        <w:gridCol w:w="3761"/>
        <w:gridCol w:w="3505"/>
      </w:tblGrid>
      <w:tr w:rsidR="00BA4F46" w:rsidRPr="00BE7F56" w14:paraId="13A660B1" w14:textId="77777777" w:rsidTr="000F1795">
        <w:trPr>
          <w:cantSplit/>
          <w:jc w:val="center"/>
        </w:trPr>
        <w:tc>
          <w:tcPr>
            <w:tcW w:w="5400" w:type="dxa"/>
            <w:gridSpan w:val="2"/>
          </w:tcPr>
          <w:p w14:paraId="6BEEF32A" w14:textId="0B76D0A8" w:rsidR="00BA4F46" w:rsidRPr="00BE7F56" w:rsidRDefault="00BA4F46" w:rsidP="000536CC">
            <w:pPr>
              <w:ind w:right="-360"/>
              <w:contextualSpacing/>
              <w:rPr>
                <w:sz w:val="22"/>
              </w:rPr>
            </w:pPr>
            <w:proofErr w:type="gramStart"/>
            <w:r w:rsidRPr="00BE7F56">
              <w:rPr>
                <w:sz w:val="22"/>
              </w:rPr>
              <w:t>Position</w:t>
            </w:r>
            <w:r w:rsidR="0066481E">
              <w:rPr>
                <w:sz w:val="22"/>
              </w:rPr>
              <w:t xml:space="preserve">;  </w:t>
            </w:r>
            <w:r w:rsidR="0066481E" w:rsidRPr="002E7EAD">
              <w:rPr>
                <w:i/>
                <w:sz w:val="22"/>
              </w:rPr>
              <w:t>[</w:t>
            </w:r>
            <w:proofErr w:type="gramEnd"/>
            <w:r w:rsidR="0066481E" w:rsidRPr="002E7EAD">
              <w:rPr>
                <w:i/>
                <w:sz w:val="22"/>
              </w:rPr>
              <w:t xml:space="preserve">insert </w:t>
            </w:r>
            <w:r w:rsidR="0066481E" w:rsidRPr="002E7EAD">
              <w:rPr>
                <w:b/>
                <w:i/>
                <w:sz w:val="22"/>
              </w:rPr>
              <w:t>Title of Position</w:t>
            </w:r>
            <w:r w:rsidR="0066481E" w:rsidRPr="002E7EAD">
              <w:rPr>
                <w:i/>
                <w:sz w:val="22"/>
              </w:rPr>
              <w:t>]</w:t>
            </w:r>
          </w:p>
          <w:p w14:paraId="48F3747D" w14:textId="77777777" w:rsidR="00BA4F46" w:rsidRPr="00BE7F56" w:rsidRDefault="00BA4F46" w:rsidP="000536CC">
            <w:pPr>
              <w:ind w:right="-360"/>
              <w:contextualSpacing/>
              <w:rPr>
                <w:sz w:val="22"/>
              </w:rPr>
            </w:pPr>
          </w:p>
        </w:tc>
        <w:tc>
          <w:tcPr>
            <w:tcW w:w="3690" w:type="dxa"/>
          </w:tcPr>
          <w:p w14:paraId="363B1521" w14:textId="278254E3" w:rsidR="00BA4F46" w:rsidRPr="00BE7F56" w:rsidRDefault="00BA4F46" w:rsidP="000536CC">
            <w:pPr>
              <w:ind w:right="-360"/>
              <w:contextualSpacing/>
              <w:rPr>
                <w:sz w:val="22"/>
              </w:rPr>
            </w:pPr>
            <w:r w:rsidRPr="00BE7F56">
              <w:rPr>
                <w:sz w:val="22"/>
              </w:rPr>
              <w:t>Prime</w:t>
            </w:r>
            <w:r w:rsidRPr="00BE7F56">
              <w:rPr>
                <w:sz w:val="22"/>
              </w:rPr>
              <w:tab/>
            </w:r>
            <w:r w:rsidRPr="00BE7F56">
              <w:rPr>
                <w:sz w:val="32"/>
              </w:rPr>
              <w:sym w:font="Symbol" w:char="F082"/>
            </w:r>
            <w:r w:rsidRPr="00BE7F56">
              <w:rPr>
                <w:sz w:val="22"/>
              </w:rPr>
              <w:tab/>
              <w:t>Alternate</w:t>
            </w:r>
          </w:p>
        </w:tc>
      </w:tr>
      <w:tr w:rsidR="00BA4F46" w:rsidRPr="00BE7F56" w14:paraId="53B709DE" w14:textId="77777777" w:rsidTr="000F1795">
        <w:trPr>
          <w:cantSplit/>
          <w:jc w:val="center"/>
        </w:trPr>
        <w:tc>
          <w:tcPr>
            <w:tcW w:w="1440" w:type="dxa"/>
          </w:tcPr>
          <w:p w14:paraId="70D827A3" w14:textId="77777777" w:rsidR="00BA4F46" w:rsidRPr="00BE7F56" w:rsidRDefault="00BA4F46" w:rsidP="000536CC">
            <w:pPr>
              <w:ind w:right="-360"/>
              <w:contextualSpacing/>
              <w:rPr>
                <w:sz w:val="22"/>
              </w:rPr>
            </w:pPr>
            <w:r w:rsidRPr="00BE7F56">
              <w:rPr>
                <w:sz w:val="22"/>
              </w:rPr>
              <w:t>Candidate information</w:t>
            </w:r>
          </w:p>
        </w:tc>
        <w:tc>
          <w:tcPr>
            <w:tcW w:w="3960" w:type="dxa"/>
          </w:tcPr>
          <w:p w14:paraId="2F75810A" w14:textId="600A5ABB" w:rsidR="00BA4F46" w:rsidRPr="00BE7F56" w:rsidRDefault="00BA4F46" w:rsidP="000536CC">
            <w:pPr>
              <w:ind w:right="-360"/>
              <w:contextualSpacing/>
              <w:rPr>
                <w:sz w:val="22"/>
              </w:rPr>
            </w:pPr>
            <w:r w:rsidRPr="00BE7F56">
              <w:rPr>
                <w:sz w:val="22"/>
              </w:rPr>
              <w:t xml:space="preserve">Name of </w:t>
            </w:r>
            <w:proofErr w:type="gramStart"/>
            <w:r w:rsidRPr="00BE7F56">
              <w:rPr>
                <w:sz w:val="22"/>
              </w:rPr>
              <w:t>candidate</w:t>
            </w:r>
            <w:r w:rsidR="002E7EAD">
              <w:rPr>
                <w:sz w:val="22"/>
              </w:rPr>
              <w:t xml:space="preserve">  </w:t>
            </w:r>
            <w:r w:rsidR="002E7EAD" w:rsidRPr="00FC745C">
              <w:rPr>
                <w:i/>
                <w:sz w:val="22"/>
              </w:rPr>
              <w:t>[</w:t>
            </w:r>
            <w:proofErr w:type="gramEnd"/>
            <w:r w:rsidR="002E7EAD" w:rsidRPr="00FC745C">
              <w:rPr>
                <w:i/>
                <w:sz w:val="22"/>
              </w:rPr>
              <w:t xml:space="preserve">insert </w:t>
            </w:r>
            <w:r w:rsidR="002E7EAD">
              <w:rPr>
                <w:b/>
                <w:i/>
                <w:sz w:val="22"/>
              </w:rPr>
              <w:t>Name of Candidate</w:t>
            </w:r>
            <w:r w:rsidR="002E7EAD" w:rsidRPr="00FC745C">
              <w:rPr>
                <w:i/>
                <w:sz w:val="22"/>
              </w:rPr>
              <w:t>]</w:t>
            </w:r>
          </w:p>
        </w:tc>
        <w:tc>
          <w:tcPr>
            <w:tcW w:w="3690" w:type="dxa"/>
          </w:tcPr>
          <w:p w14:paraId="49E43AF8" w14:textId="179B8872" w:rsidR="00BA4F46" w:rsidRPr="00BE7F56" w:rsidRDefault="00BA4F46" w:rsidP="000536CC">
            <w:pPr>
              <w:ind w:right="-360"/>
              <w:contextualSpacing/>
              <w:rPr>
                <w:sz w:val="22"/>
              </w:rPr>
            </w:pPr>
            <w:r w:rsidRPr="00BE7F56">
              <w:rPr>
                <w:sz w:val="22"/>
              </w:rPr>
              <w:t>Date of birth</w:t>
            </w:r>
            <w:r w:rsidR="002E7EAD">
              <w:rPr>
                <w:sz w:val="22"/>
              </w:rPr>
              <w:t xml:space="preserve"> </w:t>
            </w:r>
            <w:r w:rsidR="002E7EAD" w:rsidRPr="00FC745C">
              <w:rPr>
                <w:i/>
                <w:sz w:val="22"/>
              </w:rPr>
              <w:t xml:space="preserve">[insert </w:t>
            </w:r>
            <w:r w:rsidR="002E7EAD">
              <w:rPr>
                <w:b/>
                <w:i/>
                <w:sz w:val="22"/>
              </w:rPr>
              <w:t>Date of Birth</w:t>
            </w:r>
            <w:r w:rsidR="002E7EAD" w:rsidRPr="00FC745C">
              <w:rPr>
                <w:i/>
                <w:sz w:val="22"/>
              </w:rPr>
              <w:t>]</w:t>
            </w:r>
          </w:p>
        </w:tc>
      </w:tr>
      <w:tr w:rsidR="00BA4F46" w:rsidRPr="00BB3207" w14:paraId="36E1F0A0" w14:textId="77777777" w:rsidTr="000F1795">
        <w:trPr>
          <w:cantSplit/>
          <w:jc w:val="center"/>
        </w:trPr>
        <w:tc>
          <w:tcPr>
            <w:tcW w:w="1440" w:type="dxa"/>
          </w:tcPr>
          <w:p w14:paraId="30027852" w14:textId="77777777" w:rsidR="00BA4F46" w:rsidRPr="00BE7F56" w:rsidRDefault="00BA4F46" w:rsidP="000536CC">
            <w:pPr>
              <w:ind w:right="-360"/>
              <w:contextualSpacing/>
              <w:rPr>
                <w:sz w:val="22"/>
              </w:rPr>
            </w:pPr>
          </w:p>
        </w:tc>
        <w:tc>
          <w:tcPr>
            <w:tcW w:w="7650" w:type="dxa"/>
            <w:gridSpan w:val="2"/>
          </w:tcPr>
          <w:p w14:paraId="69CEA021" w14:textId="0C832249" w:rsidR="00BA4F46" w:rsidRPr="00E97CA8" w:rsidRDefault="00BA4F46" w:rsidP="000536CC">
            <w:pPr>
              <w:ind w:right="-360"/>
              <w:contextualSpacing/>
              <w:rPr>
                <w:sz w:val="22"/>
                <w:lang w:val="fr-FR"/>
              </w:rPr>
            </w:pPr>
            <w:r w:rsidRPr="00E97CA8">
              <w:rPr>
                <w:sz w:val="22"/>
                <w:lang w:val="fr-FR"/>
              </w:rPr>
              <w:t>Professional qualifications</w:t>
            </w:r>
            <w:r w:rsidR="002E7EAD" w:rsidRPr="00E97CA8">
              <w:rPr>
                <w:sz w:val="22"/>
                <w:lang w:val="fr-FR"/>
              </w:rPr>
              <w:t xml:space="preserve"> </w:t>
            </w:r>
            <w:r w:rsidR="002E7EAD" w:rsidRPr="00E97CA8">
              <w:rPr>
                <w:i/>
                <w:sz w:val="22"/>
                <w:lang w:val="fr-FR"/>
              </w:rPr>
              <w:t>[</w:t>
            </w:r>
            <w:proofErr w:type="spellStart"/>
            <w:r w:rsidR="002E7EAD" w:rsidRPr="00E97CA8">
              <w:rPr>
                <w:i/>
                <w:sz w:val="22"/>
                <w:lang w:val="fr-FR"/>
              </w:rPr>
              <w:t>describe</w:t>
            </w:r>
            <w:proofErr w:type="spellEnd"/>
            <w:r w:rsidR="002E7EAD" w:rsidRPr="00E97CA8">
              <w:rPr>
                <w:i/>
                <w:sz w:val="22"/>
                <w:lang w:val="fr-FR"/>
              </w:rPr>
              <w:t xml:space="preserve"> </w:t>
            </w:r>
            <w:r w:rsidR="002E7EAD" w:rsidRPr="00E97CA8">
              <w:rPr>
                <w:b/>
                <w:i/>
                <w:sz w:val="22"/>
                <w:lang w:val="fr-FR"/>
              </w:rPr>
              <w:t>Professional qualifications</w:t>
            </w:r>
            <w:r w:rsidR="002E7EAD" w:rsidRPr="00E97CA8">
              <w:rPr>
                <w:i/>
                <w:sz w:val="22"/>
                <w:lang w:val="fr-FR"/>
              </w:rPr>
              <w:t>]</w:t>
            </w:r>
          </w:p>
        </w:tc>
      </w:tr>
      <w:tr w:rsidR="00BA4F46" w:rsidRPr="00BB3207" w14:paraId="0BA483B9" w14:textId="77777777" w:rsidTr="000F1795">
        <w:trPr>
          <w:cantSplit/>
          <w:jc w:val="center"/>
        </w:trPr>
        <w:tc>
          <w:tcPr>
            <w:tcW w:w="1440" w:type="dxa"/>
          </w:tcPr>
          <w:p w14:paraId="14D8ED6A" w14:textId="77777777" w:rsidR="00BA4F46" w:rsidRPr="00E97CA8" w:rsidRDefault="00BA4F46" w:rsidP="000536CC">
            <w:pPr>
              <w:ind w:right="-360"/>
              <w:contextualSpacing/>
              <w:rPr>
                <w:sz w:val="22"/>
                <w:lang w:val="fr-FR"/>
              </w:rPr>
            </w:pPr>
          </w:p>
        </w:tc>
        <w:tc>
          <w:tcPr>
            <w:tcW w:w="7650" w:type="dxa"/>
            <w:gridSpan w:val="2"/>
          </w:tcPr>
          <w:p w14:paraId="6118B354" w14:textId="77777777" w:rsidR="00BA4F46" w:rsidRPr="00E97CA8" w:rsidRDefault="00BA4F46" w:rsidP="000536CC">
            <w:pPr>
              <w:ind w:right="-360"/>
              <w:contextualSpacing/>
              <w:rPr>
                <w:sz w:val="22"/>
                <w:lang w:val="fr-FR"/>
              </w:rPr>
            </w:pPr>
          </w:p>
        </w:tc>
      </w:tr>
      <w:tr w:rsidR="00BA4F46" w:rsidRPr="00BE7F56" w14:paraId="51D359D5" w14:textId="77777777" w:rsidTr="000F1795">
        <w:trPr>
          <w:cantSplit/>
          <w:jc w:val="center"/>
        </w:trPr>
        <w:tc>
          <w:tcPr>
            <w:tcW w:w="1440" w:type="dxa"/>
          </w:tcPr>
          <w:p w14:paraId="415DFA64" w14:textId="77777777" w:rsidR="00BA4F46" w:rsidRPr="00BE7F56" w:rsidRDefault="00BA4F46" w:rsidP="000536CC">
            <w:pPr>
              <w:ind w:right="-360"/>
              <w:contextualSpacing/>
              <w:rPr>
                <w:sz w:val="22"/>
              </w:rPr>
            </w:pPr>
            <w:r w:rsidRPr="00BE7F56">
              <w:rPr>
                <w:sz w:val="22"/>
              </w:rPr>
              <w:t>Present employment</w:t>
            </w:r>
          </w:p>
        </w:tc>
        <w:tc>
          <w:tcPr>
            <w:tcW w:w="7650" w:type="dxa"/>
            <w:gridSpan w:val="2"/>
          </w:tcPr>
          <w:p w14:paraId="4D5BB248" w14:textId="6346343C" w:rsidR="00BA4F46" w:rsidRPr="00BE7F56" w:rsidRDefault="00BA4F46" w:rsidP="000536CC">
            <w:pPr>
              <w:ind w:right="-360"/>
              <w:contextualSpacing/>
              <w:rPr>
                <w:sz w:val="22"/>
              </w:rPr>
            </w:pPr>
            <w:r w:rsidRPr="00BE7F56">
              <w:rPr>
                <w:sz w:val="22"/>
              </w:rPr>
              <w:t>Name of Employer</w:t>
            </w:r>
            <w:r w:rsidR="002E7EAD">
              <w:rPr>
                <w:sz w:val="22"/>
              </w:rPr>
              <w:t xml:space="preserve"> </w:t>
            </w:r>
            <w:r w:rsidR="002E7EAD" w:rsidRPr="00FC745C">
              <w:rPr>
                <w:i/>
                <w:sz w:val="22"/>
              </w:rPr>
              <w:t xml:space="preserve">[insert </w:t>
            </w:r>
            <w:r w:rsidR="002E7EAD">
              <w:rPr>
                <w:b/>
                <w:i/>
                <w:sz w:val="22"/>
              </w:rPr>
              <w:t>Name of Present Employer</w:t>
            </w:r>
            <w:r w:rsidR="002E7EAD" w:rsidRPr="00FC745C">
              <w:rPr>
                <w:i/>
                <w:sz w:val="22"/>
              </w:rPr>
              <w:t>]</w:t>
            </w:r>
          </w:p>
        </w:tc>
      </w:tr>
      <w:tr w:rsidR="00BA4F46" w:rsidRPr="00BE7F56" w14:paraId="4A83799E" w14:textId="77777777" w:rsidTr="000F1795">
        <w:trPr>
          <w:cantSplit/>
          <w:jc w:val="center"/>
        </w:trPr>
        <w:tc>
          <w:tcPr>
            <w:tcW w:w="1440" w:type="dxa"/>
          </w:tcPr>
          <w:p w14:paraId="342A2CE0" w14:textId="77777777" w:rsidR="00BA4F46" w:rsidRPr="00BE7F56" w:rsidRDefault="00BA4F46" w:rsidP="000536CC">
            <w:pPr>
              <w:ind w:right="-360"/>
              <w:contextualSpacing/>
              <w:rPr>
                <w:sz w:val="22"/>
              </w:rPr>
            </w:pPr>
          </w:p>
        </w:tc>
        <w:tc>
          <w:tcPr>
            <w:tcW w:w="7650" w:type="dxa"/>
            <w:gridSpan w:val="2"/>
          </w:tcPr>
          <w:p w14:paraId="510867D0" w14:textId="74AF3E2D" w:rsidR="00BA4F46" w:rsidRPr="00BE7F56" w:rsidRDefault="00BA4F46" w:rsidP="000536CC">
            <w:pPr>
              <w:ind w:right="-360"/>
              <w:contextualSpacing/>
              <w:rPr>
                <w:sz w:val="22"/>
              </w:rPr>
            </w:pPr>
            <w:r w:rsidRPr="00BE7F56">
              <w:rPr>
                <w:sz w:val="22"/>
              </w:rPr>
              <w:t>Address of Employer</w:t>
            </w:r>
            <w:r w:rsidR="002E7EAD">
              <w:rPr>
                <w:sz w:val="22"/>
              </w:rPr>
              <w:t xml:space="preserve"> </w:t>
            </w:r>
            <w:r w:rsidR="002E7EAD" w:rsidRPr="00FC745C">
              <w:rPr>
                <w:i/>
                <w:sz w:val="22"/>
              </w:rPr>
              <w:t xml:space="preserve">[insert </w:t>
            </w:r>
            <w:r w:rsidR="002E7EAD">
              <w:rPr>
                <w:b/>
                <w:i/>
                <w:sz w:val="22"/>
              </w:rPr>
              <w:t>Address of Present Employer</w:t>
            </w:r>
            <w:r w:rsidR="002E7EAD" w:rsidRPr="00FC745C">
              <w:rPr>
                <w:i/>
                <w:sz w:val="22"/>
              </w:rPr>
              <w:t>]</w:t>
            </w:r>
          </w:p>
        </w:tc>
      </w:tr>
      <w:tr w:rsidR="00BA4F46" w:rsidRPr="00BE7F56" w14:paraId="49732444" w14:textId="77777777" w:rsidTr="000F1795">
        <w:trPr>
          <w:cantSplit/>
          <w:jc w:val="center"/>
        </w:trPr>
        <w:tc>
          <w:tcPr>
            <w:tcW w:w="1440" w:type="dxa"/>
          </w:tcPr>
          <w:p w14:paraId="6F83FE2C" w14:textId="77777777" w:rsidR="00BA4F46" w:rsidRPr="00BE7F56" w:rsidRDefault="00BA4F46" w:rsidP="000536CC">
            <w:pPr>
              <w:ind w:right="-360"/>
              <w:contextualSpacing/>
              <w:rPr>
                <w:sz w:val="22"/>
              </w:rPr>
            </w:pPr>
          </w:p>
        </w:tc>
        <w:tc>
          <w:tcPr>
            <w:tcW w:w="3960" w:type="dxa"/>
          </w:tcPr>
          <w:p w14:paraId="35BACDDA" w14:textId="0A59AD3F" w:rsidR="00BA4F46" w:rsidRPr="00BE7F56" w:rsidRDefault="00BA4F46" w:rsidP="000536CC">
            <w:pPr>
              <w:ind w:right="-27"/>
              <w:contextualSpacing/>
              <w:rPr>
                <w:sz w:val="22"/>
              </w:rPr>
            </w:pPr>
            <w:r w:rsidRPr="00BE7F56">
              <w:rPr>
                <w:sz w:val="22"/>
              </w:rPr>
              <w:t>Telephone</w:t>
            </w:r>
            <w:r w:rsidR="002E7EAD">
              <w:rPr>
                <w:sz w:val="22"/>
              </w:rPr>
              <w:t xml:space="preserve"> </w:t>
            </w:r>
            <w:r w:rsidR="002E7EAD" w:rsidRPr="00FC745C">
              <w:rPr>
                <w:i/>
                <w:sz w:val="22"/>
              </w:rPr>
              <w:t xml:space="preserve">[insert </w:t>
            </w:r>
            <w:r w:rsidR="002E7EAD" w:rsidRPr="002E7EAD">
              <w:rPr>
                <w:b/>
                <w:i/>
                <w:sz w:val="22"/>
              </w:rPr>
              <w:t>Telephone</w:t>
            </w:r>
            <w:r w:rsidR="002E7EAD">
              <w:rPr>
                <w:i/>
                <w:sz w:val="22"/>
              </w:rPr>
              <w:t xml:space="preserve"> of </w:t>
            </w:r>
            <w:r w:rsidR="002E7EAD">
              <w:rPr>
                <w:b/>
                <w:i/>
                <w:sz w:val="22"/>
              </w:rPr>
              <w:t>Contact</w:t>
            </w:r>
            <w:r w:rsidR="002E7EAD" w:rsidRPr="00FC745C">
              <w:rPr>
                <w:i/>
                <w:sz w:val="22"/>
              </w:rPr>
              <w:t>]</w:t>
            </w:r>
          </w:p>
        </w:tc>
        <w:tc>
          <w:tcPr>
            <w:tcW w:w="3690" w:type="dxa"/>
          </w:tcPr>
          <w:p w14:paraId="5A780560" w14:textId="25BD62AD" w:rsidR="00BA4F46" w:rsidRPr="00BE7F56" w:rsidRDefault="00BA4F46" w:rsidP="000536CC">
            <w:pPr>
              <w:contextualSpacing/>
              <w:rPr>
                <w:sz w:val="22"/>
              </w:rPr>
            </w:pPr>
            <w:r w:rsidRPr="00BE7F56">
              <w:rPr>
                <w:sz w:val="22"/>
              </w:rPr>
              <w:t>Contact (manager / personnel officer)</w:t>
            </w:r>
            <w:r w:rsidR="002E7EAD">
              <w:rPr>
                <w:sz w:val="22"/>
              </w:rPr>
              <w:t xml:space="preserve"> </w:t>
            </w:r>
            <w:r w:rsidR="002E7EAD" w:rsidRPr="00FC745C">
              <w:rPr>
                <w:i/>
                <w:sz w:val="22"/>
              </w:rPr>
              <w:t xml:space="preserve">[insert </w:t>
            </w:r>
            <w:r w:rsidR="002E7EAD">
              <w:rPr>
                <w:b/>
                <w:i/>
                <w:sz w:val="22"/>
              </w:rPr>
              <w:t>Name</w:t>
            </w:r>
            <w:r w:rsidR="002E7EAD" w:rsidRPr="00FC745C">
              <w:rPr>
                <w:i/>
                <w:sz w:val="22"/>
              </w:rPr>
              <w:t>]</w:t>
            </w:r>
          </w:p>
        </w:tc>
      </w:tr>
      <w:tr w:rsidR="00BA4F46" w:rsidRPr="00BE7F56" w14:paraId="67445C2A" w14:textId="77777777" w:rsidTr="000F1795">
        <w:trPr>
          <w:cantSplit/>
          <w:jc w:val="center"/>
        </w:trPr>
        <w:tc>
          <w:tcPr>
            <w:tcW w:w="1440" w:type="dxa"/>
          </w:tcPr>
          <w:p w14:paraId="61433039" w14:textId="77777777" w:rsidR="00BA4F46" w:rsidRPr="00BE7F56" w:rsidRDefault="00BA4F46" w:rsidP="000536CC">
            <w:pPr>
              <w:ind w:right="-360"/>
              <w:contextualSpacing/>
              <w:rPr>
                <w:sz w:val="22"/>
              </w:rPr>
            </w:pPr>
          </w:p>
        </w:tc>
        <w:tc>
          <w:tcPr>
            <w:tcW w:w="3960" w:type="dxa"/>
          </w:tcPr>
          <w:p w14:paraId="699DEDA5" w14:textId="5997B91C" w:rsidR="00BA4F46" w:rsidRPr="00BE7F56" w:rsidRDefault="00BA4F46" w:rsidP="000536CC">
            <w:pPr>
              <w:ind w:right="-360"/>
              <w:contextualSpacing/>
              <w:rPr>
                <w:sz w:val="22"/>
              </w:rPr>
            </w:pPr>
            <w:r w:rsidRPr="00BE7F56">
              <w:rPr>
                <w:sz w:val="22"/>
              </w:rPr>
              <w:t>Fax</w:t>
            </w:r>
            <w:r w:rsidR="002E7EAD">
              <w:rPr>
                <w:sz w:val="22"/>
              </w:rPr>
              <w:t xml:space="preserve"> </w:t>
            </w:r>
            <w:r w:rsidR="002E7EAD" w:rsidRPr="00FC745C">
              <w:rPr>
                <w:i/>
                <w:sz w:val="22"/>
              </w:rPr>
              <w:t xml:space="preserve">[insert </w:t>
            </w:r>
            <w:r w:rsidR="002E7EAD">
              <w:rPr>
                <w:b/>
                <w:i/>
                <w:sz w:val="22"/>
              </w:rPr>
              <w:t>fax of Contact</w:t>
            </w:r>
            <w:r w:rsidR="002E7EAD" w:rsidRPr="00FC745C">
              <w:rPr>
                <w:i/>
                <w:sz w:val="22"/>
              </w:rPr>
              <w:t>]</w:t>
            </w:r>
          </w:p>
        </w:tc>
        <w:tc>
          <w:tcPr>
            <w:tcW w:w="3690" w:type="dxa"/>
          </w:tcPr>
          <w:p w14:paraId="6AB2C534" w14:textId="7327972A" w:rsidR="00BA4F46" w:rsidRPr="00BE7F56" w:rsidRDefault="0093100C" w:rsidP="000536CC">
            <w:pPr>
              <w:ind w:right="-360"/>
              <w:contextualSpacing/>
              <w:rPr>
                <w:sz w:val="22"/>
              </w:rPr>
            </w:pPr>
            <w:r w:rsidRPr="00BE7F56">
              <w:rPr>
                <w:sz w:val="22"/>
              </w:rPr>
              <w:t>email</w:t>
            </w:r>
            <w:r w:rsidR="002E7EAD">
              <w:rPr>
                <w:sz w:val="22"/>
              </w:rPr>
              <w:t xml:space="preserve"> </w:t>
            </w:r>
            <w:r w:rsidR="002E7EAD" w:rsidRPr="00FC745C">
              <w:rPr>
                <w:i/>
                <w:sz w:val="22"/>
              </w:rPr>
              <w:t xml:space="preserve">[insert </w:t>
            </w:r>
            <w:r w:rsidR="002E7EAD">
              <w:rPr>
                <w:b/>
                <w:i/>
                <w:sz w:val="22"/>
              </w:rPr>
              <w:t>email</w:t>
            </w:r>
            <w:r w:rsidR="002E7EAD">
              <w:rPr>
                <w:i/>
                <w:sz w:val="22"/>
              </w:rPr>
              <w:t xml:space="preserve"> of </w:t>
            </w:r>
            <w:r w:rsidR="002E7EAD">
              <w:rPr>
                <w:b/>
                <w:i/>
                <w:sz w:val="22"/>
              </w:rPr>
              <w:t>Contact</w:t>
            </w:r>
            <w:r w:rsidR="002E7EAD" w:rsidRPr="002E7EAD">
              <w:rPr>
                <w:i/>
                <w:sz w:val="22"/>
              </w:rPr>
              <w:t>]</w:t>
            </w:r>
          </w:p>
        </w:tc>
      </w:tr>
      <w:tr w:rsidR="00BA4F46" w:rsidRPr="00BE7F56" w14:paraId="45D1FDBC" w14:textId="77777777" w:rsidTr="000F1795">
        <w:trPr>
          <w:cantSplit/>
          <w:jc w:val="center"/>
        </w:trPr>
        <w:tc>
          <w:tcPr>
            <w:tcW w:w="1440" w:type="dxa"/>
          </w:tcPr>
          <w:p w14:paraId="4490B643" w14:textId="77777777" w:rsidR="00BA4F46" w:rsidRPr="00BE7F56" w:rsidRDefault="00BA4F46" w:rsidP="000536CC">
            <w:pPr>
              <w:ind w:right="-360"/>
              <w:contextualSpacing/>
              <w:rPr>
                <w:sz w:val="22"/>
              </w:rPr>
            </w:pPr>
          </w:p>
        </w:tc>
        <w:tc>
          <w:tcPr>
            <w:tcW w:w="3960" w:type="dxa"/>
          </w:tcPr>
          <w:p w14:paraId="7EACFD9B" w14:textId="1039A3DE" w:rsidR="00BA4F46" w:rsidRPr="00BE7F56" w:rsidRDefault="00BA4F46" w:rsidP="000536CC">
            <w:pPr>
              <w:ind w:right="-360"/>
              <w:contextualSpacing/>
              <w:rPr>
                <w:sz w:val="22"/>
              </w:rPr>
            </w:pPr>
            <w:r w:rsidRPr="00BE7F56">
              <w:rPr>
                <w:sz w:val="22"/>
              </w:rPr>
              <w:t>Job title of candidate</w:t>
            </w:r>
            <w:r w:rsidR="002E7EAD">
              <w:rPr>
                <w:sz w:val="22"/>
              </w:rPr>
              <w:t xml:space="preserve"> </w:t>
            </w:r>
            <w:r w:rsidR="002E7EAD" w:rsidRPr="00FC745C">
              <w:rPr>
                <w:i/>
                <w:sz w:val="22"/>
              </w:rPr>
              <w:t xml:space="preserve">[insert </w:t>
            </w:r>
            <w:r w:rsidR="002E7EAD">
              <w:rPr>
                <w:b/>
                <w:i/>
                <w:sz w:val="22"/>
              </w:rPr>
              <w:t>Job Title of Candidate</w:t>
            </w:r>
            <w:r w:rsidR="002E7EAD" w:rsidRPr="00FC745C">
              <w:rPr>
                <w:i/>
                <w:sz w:val="22"/>
              </w:rPr>
              <w:t>]</w:t>
            </w:r>
          </w:p>
        </w:tc>
        <w:tc>
          <w:tcPr>
            <w:tcW w:w="3690" w:type="dxa"/>
          </w:tcPr>
          <w:p w14:paraId="4D8A1845" w14:textId="6638C38C" w:rsidR="00BA4F46" w:rsidRPr="00BE7F56" w:rsidRDefault="00BA4F46" w:rsidP="000536CC">
            <w:pPr>
              <w:ind w:right="-360"/>
              <w:contextualSpacing/>
              <w:rPr>
                <w:sz w:val="22"/>
              </w:rPr>
            </w:pPr>
            <w:r w:rsidRPr="00BE7F56">
              <w:rPr>
                <w:sz w:val="22"/>
              </w:rPr>
              <w:t>Years with present Employer</w:t>
            </w:r>
            <w:r w:rsidR="002E7EAD">
              <w:rPr>
                <w:sz w:val="22"/>
              </w:rPr>
              <w:t xml:space="preserve"> </w:t>
            </w:r>
            <w:r w:rsidR="002E7EAD" w:rsidRPr="00FC745C">
              <w:rPr>
                <w:i/>
                <w:sz w:val="22"/>
              </w:rPr>
              <w:t xml:space="preserve">[insert </w:t>
            </w:r>
            <w:r w:rsidR="002E7EAD">
              <w:rPr>
                <w:b/>
                <w:i/>
                <w:sz w:val="22"/>
              </w:rPr>
              <w:t>Job Number of years</w:t>
            </w:r>
            <w:r w:rsidR="002E7EAD" w:rsidRPr="00FC745C">
              <w:rPr>
                <w:i/>
                <w:sz w:val="22"/>
              </w:rPr>
              <w:t>]</w:t>
            </w:r>
          </w:p>
        </w:tc>
      </w:tr>
    </w:tbl>
    <w:p w14:paraId="23FFFA01" w14:textId="77777777" w:rsidR="00BA4F46" w:rsidRPr="00BE7F56" w:rsidRDefault="00BA4F46" w:rsidP="000536CC">
      <w:pPr>
        <w:ind w:right="-360"/>
        <w:contextualSpacing/>
        <w:rPr>
          <w:sz w:val="22"/>
        </w:rPr>
      </w:pPr>
    </w:p>
    <w:p w14:paraId="2E26B0A3" w14:textId="77777777" w:rsidR="00BA4F46" w:rsidRPr="00BE7F56" w:rsidRDefault="00BA4F46" w:rsidP="000536CC">
      <w:pPr>
        <w:spacing w:after="240"/>
        <w:contextualSpacing/>
      </w:pPr>
      <w:r w:rsidRPr="00BE7F56">
        <w:t xml:space="preserve">Summarize professional experience over the last twenty years, in reverse chronological order. Indicate </w:t>
      </w:r>
      <w:proofErr w:type="gramStart"/>
      <w:r w:rsidRPr="00BE7F56">
        <w:t>particular technical</w:t>
      </w:r>
      <w:proofErr w:type="gramEnd"/>
      <w:r w:rsidRPr="00BE7F56">
        <w:t xml:space="preserve"> and managerial experience relevant to the project.</w:t>
      </w:r>
    </w:p>
    <w:tbl>
      <w:tblPr>
        <w:tblW w:w="8640" w:type="dxa"/>
        <w:jc w:val="center"/>
        <w:tblLayout w:type="fixed"/>
        <w:tblCellMar>
          <w:left w:w="72" w:type="dxa"/>
          <w:right w:w="72" w:type="dxa"/>
        </w:tblCellMar>
        <w:tblLook w:val="0000" w:firstRow="0" w:lastRow="0" w:firstColumn="0" w:lastColumn="0" w:noHBand="0" w:noVBand="0"/>
      </w:tblPr>
      <w:tblGrid>
        <w:gridCol w:w="1032"/>
        <w:gridCol w:w="1032"/>
        <w:gridCol w:w="6576"/>
      </w:tblGrid>
      <w:tr w:rsidR="00BA4F46" w:rsidRPr="00BE7F56" w14:paraId="139FF1D8" w14:textId="77777777" w:rsidTr="000F1795">
        <w:trPr>
          <w:cantSplit/>
          <w:jc w:val="center"/>
        </w:trPr>
        <w:tc>
          <w:tcPr>
            <w:tcW w:w="1080" w:type="dxa"/>
            <w:tcBorders>
              <w:top w:val="single" w:sz="6" w:space="0" w:color="auto"/>
              <w:left w:val="single" w:sz="6" w:space="0" w:color="auto"/>
            </w:tcBorders>
          </w:tcPr>
          <w:p w14:paraId="1D532081" w14:textId="77777777" w:rsidR="00BA4F46" w:rsidRPr="00BE7F56" w:rsidRDefault="00BA4F46" w:rsidP="000536CC">
            <w:pPr>
              <w:pStyle w:val="Footer"/>
              <w:ind w:right="-360"/>
              <w:contextualSpacing/>
              <w:rPr>
                <w:sz w:val="22"/>
              </w:rPr>
            </w:pPr>
            <w:r w:rsidRPr="00BE7F56">
              <w:rPr>
                <w:sz w:val="22"/>
              </w:rPr>
              <w:t>From</w:t>
            </w:r>
          </w:p>
        </w:tc>
        <w:tc>
          <w:tcPr>
            <w:tcW w:w="1080" w:type="dxa"/>
            <w:tcBorders>
              <w:top w:val="single" w:sz="6" w:space="0" w:color="auto"/>
              <w:left w:val="single" w:sz="6" w:space="0" w:color="auto"/>
            </w:tcBorders>
          </w:tcPr>
          <w:p w14:paraId="1912ACB0" w14:textId="77777777" w:rsidR="00BA4F46" w:rsidRPr="00BE7F56" w:rsidRDefault="00BA4F46" w:rsidP="000536CC">
            <w:pPr>
              <w:pStyle w:val="Footer"/>
              <w:ind w:right="-360"/>
              <w:contextualSpacing/>
              <w:rPr>
                <w:sz w:val="22"/>
              </w:rPr>
            </w:pPr>
            <w:r w:rsidRPr="00BE7F56">
              <w:rPr>
                <w:sz w:val="22"/>
              </w:rPr>
              <w:t>To</w:t>
            </w:r>
          </w:p>
        </w:tc>
        <w:tc>
          <w:tcPr>
            <w:tcW w:w="6930" w:type="dxa"/>
            <w:tcBorders>
              <w:top w:val="single" w:sz="6" w:space="0" w:color="auto"/>
              <w:left w:val="single" w:sz="6" w:space="0" w:color="auto"/>
              <w:right w:val="single" w:sz="6" w:space="0" w:color="auto"/>
            </w:tcBorders>
          </w:tcPr>
          <w:p w14:paraId="7C779BC6" w14:textId="77777777" w:rsidR="00BA4F46" w:rsidRPr="00BE7F56" w:rsidRDefault="00BA4F46" w:rsidP="000536CC">
            <w:pPr>
              <w:pStyle w:val="Footer"/>
              <w:ind w:right="-360"/>
              <w:contextualSpacing/>
              <w:rPr>
                <w:sz w:val="22"/>
              </w:rPr>
            </w:pPr>
            <w:r w:rsidRPr="00BE7F56">
              <w:rPr>
                <w:sz w:val="22"/>
              </w:rPr>
              <w:t>Company/Project/ Position/Relevant technical and management experience</w:t>
            </w:r>
          </w:p>
        </w:tc>
      </w:tr>
      <w:tr w:rsidR="002E7EAD" w:rsidRPr="00BE7F56" w14:paraId="76A4C1B7" w14:textId="77777777" w:rsidTr="000F1795">
        <w:trPr>
          <w:cantSplit/>
          <w:jc w:val="center"/>
        </w:trPr>
        <w:tc>
          <w:tcPr>
            <w:tcW w:w="1080" w:type="dxa"/>
            <w:tcBorders>
              <w:top w:val="single" w:sz="6" w:space="0" w:color="auto"/>
              <w:left w:val="single" w:sz="6" w:space="0" w:color="auto"/>
            </w:tcBorders>
          </w:tcPr>
          <w:p w14:paraId="7A0DA922" w14:textId="7BD4C7C2" w:rsidR="002E7EAD" w:rsidRPr="002E7EAD" w:rsidRDefault="002E7EAD" w:rsidP="000536CC">
            <w:pPr>
              <w:ind w:right="-27"/>
              <w:contextualSpacing/>
              <w:rPr>
                <w:i/>
                <w:sz w:val="22"/>
              </w:rPr>
            </w:pPr>
            <w:r w:rsidRPr="002E7EAD">
              <w:rPr>
                <w:i/>
                <w:sz w:val="22"/>
              </w:rPr>
              <w:t xml:space="preserve">[insert </w:t>
            </w:r>
            <w:r w:rsidRPr="002E7EAD">
              <w:rPr>
                <w:b/>
                <w:i/>
                <w:sz w:val="22"/>
              </w:rPr>
              <w:t>year</w:t>
            </w:r>
            <w:r w:rsidRPr="002E7EAD">
              <w:rPr>
                <w:i/>
                <w:sz w:val="22"/>
              </w:rPr>
              <w:t>]</w:t>
            </w:r>
          </w:p>
        </w:tc>
        <w:tc>
          <w:tcPr>
            <w:tcW w:w="1080" w:type="dxa"/>
            <w:tcBorders>
              <w:top w:val="single" w:sz="6" w:space="0" w:color="auto"/>
              <w:left w:val="single" w:sz="6" w:space="0" w:color="auto"/>
            </w:tcBorders>
          </w:tcPr>
          <w:p w14:paraId="791E69FF" w14:textId="0F0FE507" w:rsidR="002E7EAD" w:rsidRPr="00BE7F56" w:rsidRDefault="002E7EAD" w:rsidP="000536CC">
            <w:pPr>
              <w:ind w:right="-27"/>
              <w:contextualSpacing/>
              <w:rPr>
                <w:sz w:val="22"/>
              </w:rPr>
            </w:pPr>
            <w:r w:rsidRPr="00FC745C">
              <w:rPr>
                <w:i/>
                <w:sz w:val="22"/>
              </w:rPr>
              <w:t xml:space="preserve">[insert </w:t>
            </w:r>
            <w:r w:rsidRPr="00FC745C">
              <w:rPr>
                <w:b/>
                <w:i/>
                <w:sz w:val="22"/>
              </w:rPr>
              <w:t>year</w:t>
            </w:r>
            <w:r w:rsidRPr="00FC745C">
              <w:rPr>
                <w:i/>
                <w:sz w:val="22"/>
              </w:rPr>
              <w:t>]</w:t>
            </w:r>
          </w:p>
        </w:tc>
        <w:tc>
          <w:tcPr>
            <w:tcW w:w="6930" w:type="dxa"/>
            <w:tcBorders>
              <w:top w:val="single" w:sz="6" w:space="0" w:color="auto"/>
              <w:left w:val="single" w:sz="6" w:space="0" w:color="auto"/>
              <w:right w:val="single" w:sz="6" w:space="0" w:color="auto"/>
            </w:tcBorders>
          </w:tcPr>
          <w:p w14:paraId="1ED5442A" w14:textId="17D3822C" w:rsidR="002E7EAD" w:rsidRPr="002E7EAD" w:rsidRDefault="002E7EAD" w:rsidP="000536CC">
            <w:pPr>
              <w:ind w:right="-360"/>
              <w:contextualSpacing/>
              <w:rPr>
                <w:i/>
              </w:rPr>
            </w:pPr>
            <w:r w:rsidRPr="002E7EAD">
              <w:rPr>
                <w:i/>
              </w:rPr>
              <w:t xml:space="preserve">[describe </w:t>
            </w:r>
            <w:r w:rsidRPr="002E7EAD">
              <w:rPr>
                <w:b/>
                <w:i/>
              </w:rPr>
              <w:t>experience relevant to the proposed Contract under the is RFB</w:t>
            </w:r>
            <w:r w:rsidRPr="002E7EAD">
              <w:rPr>
                <w:i/>
              </w:rPr>
              <w:t>]</w:t>
            </w:r>
          </w:p>
        </w:tc>
      </w:tr>
      <w:tr w:rsidR="002E7EAD" w:rsidRPr="00BE7F56" w14:paraId="2F7B2E66" w14:textId="77777777" w:rsidTr="000F1795">
        <w:trPr>
          <w:cantSplit/>
          <w:jc w:val="center"/>
        </w:trPr>
        <w:tc>
          <w:tcPr>
            <w:tcW w:w="1080" w:type="dxa"/>
            <w:tcBorders>
              <w:top w:val="single" w:sz="6" w:space="0" w:color="auto"/>
              <w:left w:val="single" w:sz="6" w:space="0" w:color="auto"/>
            </w:tcBorders>
          </w:tcPr>
          <w:p w14:paraId="1CC241C8" w14:textId="77777777" w:rsidR="002E7EAD" w:rsidRPr="00FC745C" w:rsidRDefault="002E7EAD" w:rsidP="000536CC">
            <w:pPr>
              <w:ind w:right="-27"/>
              <w:contextualSpacing/>
              <w:rPr>
                <w:i/>
                <w:sz w:val="22"/>
              </w:rPr>
            </w:pPr>
            <w:r w:rsidRPr="00FC745C">
              <w:rPr>
                <w:i/>
                <w:sz w:val="22"/>
              </w:rPr>
              <w:t xml:space="preserve">[insert </w:t>
            </w:r>
            <w:r w:rsidRPr="00FC745C">
              <w:rPr>
                <w:b/>
                <w:i/>
                <w:sz w:val="22"/>
              </w:rPr>
              <w:t>year</w:t>
            </w:r>
            <w:r w:rsidRPr="00FC745C">
              <w:rPr>
                <w:i/>
                <w:sz w:val="22"/>
              </w:rPr>
              <w:t>]</w:t>
            </w:r>
          </w:p>
        </w:tc>
        <w:tc>
          <w:tcPr>
            <w:tcW w:w="1080" w:type="dxa"/>
            <w:tcBorders>
              <w:top w:val="single" w:sz="6" w:space="0" w:color="auto"/>
              <w:left w:val="single" w:sz="6" w:space="0" w:color="auto"/>
            </w:tcBorders>
          </w:tcPr>
          <w:p w14:paraId="63626767" w14:textId="77777777" w:rsidR="002E7EAD" w:rsidRPr="00BE7F56" w:rsidRDefault="002E7EAD" w:rsidP="000536CC">
            <w:pPr>
              <w:ind w:right="-27"/>
              <w:contextualSpacing/>
              <w:rPr>
                <w:sz w:val="22"/>
              </w:rPr>
            </w:pPr>
            <w:r w:rsidRPr="00FC745C">
              <w:rPr>
                <w:i/>
                <w:sz w:val="22"/>
              </w:rPr>
              <w:t xml:space="preserve">[insert </w:t>
            </w:r>
            <w:r w:rsidRPr="00FC745C">
              <w:rPr>
                <w:b/>
                <w:i/>
                <w:sz w:val="22"/>
              </w:rPr>
              <w:t>year</w:t>
            </w:r>
            <w:r w:rsidRPr="00FC745C">
              <w:rPr>
                <w:i/>
                <w:sz w:val="22"/>
              </w:rPr>
              <w:t>]</w:t>
            </w:r>
          </w:p>
        </w:tc>
        <w:tc>
          <w:tcPr>
            <w:tcW w:w="6930" w:type="dxa"/>
            <w:tcBorders>
              <w:top w:val="single" w:sz="6" w:space="0" w:color="auto"/>
              <w:left w:val="single" w:sz="6" w:space="0" w:color="auto"/>
              <w:right w:val="single" w:sz="6" w:space="0" w:color="auto"/>
            </w:tcBorders>
          </w:tcPr>
          <w:p w14:paraId="5125BAC6" w14:textId="28358A42" w:rsidR="002E7EAD" w:rsidRPr="00FC745C" w:rsidRDefault="002E7EAD" w:rsidP="000536CC">
            <w:pPr>
              <w:ind w:right="-360"/>
              <w:contextualSpacing/>
              <w:rPr>
                <w:i/>
              </w:rPr>
            </w:pPr>
            <w:r w:rsidRPr="00FC745C">
              <w:rPr>
                <w:i/>
              </w:rPr>
              <w:t xml:space="preserve">[describe </w:t>
            </w:r>
            <w:r w:rsidRPr="00FC745C">
              <w:rPr>
                <w:b/>
                <w:i/>
              </w:rPr>
              <w:t>experience relevant to the proposed Contract under the is RFB</w:t>
            </w:r>
            <w:r w:rsidRPr="00FC745C">
              <w:rPr>
                <w:i/>
              </w:rPr>
              <w:t>]</w:t>
            </w:r>
          </w:p>
        </w:tc>
      </w:tr>
      <w:tr w:rsidR="002E7EAD" w:rsidRPr="00BE7F56" w14:paraId="0F410AF8" w14:textId="77777777" w:rsidTr="000F1795">
        <w:trPr>
          <w:cantSplit/>
          <w:jc w:val="center"/>
        </w:trPr>
        <w:tc>
          <w:tcPr>
            <w:tcW w:w="1080" w:type="dxa"/>
            <w:tcBorders>
              <w:top w:val="single" w:sz="6" w:space="0" w:color="auto"/>
              <w:left w:val="single" w:sz="6" w:space="0" w:color="auto"/>
              <w:bottom w:val="single" w:sz="6" w:space="0" w:color="auto"/>
            </w:tcBorders>
          </w:tcPr>
          <w:p w14:paraId="23AFCB2F" w14:textId="77777777" w:rsidR="002E7EAD" w:rsidRPr="00FC745C" w:rsidRDefault="002E7EAD" w:rsidP="000536CC">
            <w:pPr>
              <w:ind w:right="-27"/>
              <w:contextualSpacing/>
              <w:rPr>
                <w:i/>
                <w:sz w:val="22"/>
              </w:rPr>
            </w:pPr>
            <w:r w:rsidRPr="00FC745C">
              <w:rPr>
                <w:i/>
                <w:sz w:val="22"/>
              </w:rPr>
              <w:t xml:space="preserve">[insert </w:t>
            </w:r>
            <w:r w:rsidRPr="00FC745C">
              <w:rPr>
                <w:b/>
                <w:i/>
                <w:sz w:val="22"/>
              </w:rPr>
              <w:t>year</w:t>
            </w:r>
            <w:r w:rsidRPr="00FC745C">
              <w:rPr>
                <w:i/>
                <w:sz w:val="22"/>
              </w:rPr>
              <w:t>]</w:t>
            </w:r>
          </w:p>
        </w:tc>
        <w:tc>
          <w:tcPr>
            <w:tcW w:w="1080" w:type="dxa"/>
            <w:tcBorders>
              <w:top w:val="single" w:sz="6" w:space="0" w:color="auto"/>
              <w:left w:val="single" w:sz="6" w:space="0" w:color="auto"/>
              <w:bottom w:val="single" w:sz="6" w:space="0" w:color="auto"/>
            </w:tcBorders>
          </w:tcPr>
          <w:p w14:paraId="2A129288" w14:textId="77777777" w:rsidR="002E7EAD" w:rsidRPr="00BE7F56" w:rsidRDefault="002E7EAD" w:rsidP="000536CC">
            <w:pPr>
              <w:ind w:right="-27"/>
              <w:contextualSpacing/>
              <w:rPr>
                <w:sz w:val="22"/>
              </w:rPr>
            </w:pPr>
            <w:r w:rsidRPr="00FC745C">
              <w:rPr>
                <w:i/>
                <w:sz w:val="22"/>
              </w:rPr>
              <w:t xml:space="preserve">[insert </w:t>
            </w:r>
            <w:r w:rsidRPr="00FC745C">
              <w:rPr>
                <w:b/>
                <w:i/>
                <w:sz w:val="22"/>
              </w:rPr>
              <w:t>year</w:t>
            </w:r>
            <w:r w:rsidRPr="00FC745C">
              <w:rPr>
                <w:i/>
                <w:sz w:val="22"/>
              </w:rPr>
              <w:t>]</w:t>
            </w:r>
          </w:p>
        </w:tc>
        <w:tc>
          <w:tcPr>
            <w:tcW w:w="6930" w:type="dxa"/>
            <w:tcBorders>
              <w:top w:val="single" w:sz="6" w:space="0" w:color="auto"/>
              <w:left w:val="single" w:sz="6" w:space="0" w:color="auto"/>
              <w:bottom w:val="single" w:sz="6" w:space="0" w:color="auto"/>
              <w:right w:val="single" w:sz="6" w:space="0" w:color="auto"/>
            </w:tcBorders>
          </w:tcPr>
          <w:p w14:paraId="258C37AF" w14:textId="2905C944" w:rsidR="002E7EAD" w:rsidRPr="00FC745C" w:rsidRDefault="002E7EAD" w:rsidP="000536CC">
            <w:pPr>
              <w:ind w:right="-360"/>
              <w:contextualSpacing/>
              <w:rPr>
                <w:i/>
              </w:rPr>
            </w:pPr>
            <w:r w:rsidRPr="00FC745C">
              <w:rPr>
                <w:i/>
              </w:rPr>
              <w:t xml:space="preserve">[describe </w:t>
            </w:r>
            <w:r w:rsidRPr="00FC745C">
              <w:rPr>
                <w:b/>
                <w:i/>
              </w:rPr>
              <w:t>experience relevant to the proposed Contract under the is RFB</w:t>
            </w:r>
            <w:r w:rsidRPr="00FC745C">
              <w:rPr>
                <w:i/>
              </w:rPr>
              <w:t>]</w:t>
            </w:r>
          </w:p>
        </w:tc>
      </w:tr>
      <w:tr w:rsidR="002E7EAD" w:rsidRPr="00BE7F56" w14:paraId="02970644" w14:textId="77777777" w:rsidTr="000F1795">
        <w:trPr>
          <w:cantSplit/>
          <w:jc w:val="center"/>
        </w:trPr>
        <w:tc>
          <w:tcPr>
            <w:tcW w:w="1080" w:type="dxa"/>
            <w:tcBorders>
              <w:top w:val="single" w:sz="6" w:space="0" w:color="auto"/>
              <w:left w:val="single" w:sz="6" w:space="0" w:color="auto"/>
              <w:bottom w:val="single" w:sz="6" w:space="0" w:color="auto"/>
            </w:tcBorders>
          </w:tcPr>
          <w:p w14:paraId="4D4E9021" w14:textId="77777777" w:rsidR="002E7EAD" w:rsidRPr="00FC745C" w:rsidRDefault="002E7EAD" w:rsidP="000536CC">
            <w:pPr>
              <w:ind w:right="-27"/>
              <w:contextualSpacing/>
              <w:rPr>
                <w:i/>
                <w:sz w:val="22"/>
              </w:rPr>
            </w:pPr>
            <w:r w:rsidRPr="00FC745C">
              <w:rPr>
                <w:i/>
                <w:sz w:val="22"/>
              </w:rPr>
              <w:t xml:space="preserve">[insert </w:t>
            </w:r>
            <w:r w:rsidRPr="00FC745C">
              <w:rPr>
                <w:b/>
                <w:i/>
                <w:sz w:val="22"/>
              </w:rPr>
              <w:t>year</w:t>
            </w:r>
            <w:r w:rsidRPr="00FC745C">
              <w:rPr>
                <w:i/>
                <w:sz w:val="22"/>
              </w:rPr>
              <w:t>]</w:t>
            </w:r>
          </w:p>
        </w:tc>
        <w:tc>
          <w:tcPr>
            <w:tcW w:w="1080" w:type="dxa"/>
            <w:tcBorders>
              <w:top w:val="single" w:sz="6" w:space="0" w:color="auto"/>
              <w:left w:val="single" w:sz="6" w:space="0" w:color="auto"/>
              <w:bottom w:val="single" w:sz="6" w:space="0" w:color="auto"/>
            </w:tcBorders>
          </w:tcPr>
          <w:p w14:paraId="59FC1921" w14:textId="77777777" w:rsidR="002E7EAD" w:rsidRPr="00BE7F56" w:rsidRDefault="002E7EAD" w:rsidP="000536CC">
            <w:pPr>
              <w:ind w:right="-27"/>
              <w:contextualSpacing/>
              <w:rPr>
                <w:sz w:val="22"/>
              </w:rPr>
            </w:pPr>
            <w:r w:rsidRPr="00FC745C">
              <w:rPr>
                <w:i/>
                <w:sz w:val="22"/>
              </w:rPr>
              <w:t xml:space="preserve">[insert </w:t>
            </w:r>
            <w:r w:rsidRPr="00FC745C">
              <w:rPr>
                <w:b/>
                <w:i/>
                <w:sz w:val="22"/>
              </w:rPr>
              <w:t>year</w:t>
            </w:r>
            <w:r w:rsidRPr="00FC745C">
              <w:rPr>
                <w:i/>
                <w:sz w:val="22"/>
              </w:rPr>
              <w:t>]</w:t>
            </w:r>
          </w:p>
        </w:tc>
        <w:tc>
          <w:tcPr>
            <w:tcW w:w="6930" w:type="dxa"/>
            <w:tcBorders>
              <w:top w:val="single" w:sz="6" w:space="0" w:color="auto"/>
              <w:left w:val="single" w:sz="6" w:space="0" w:color="auto"/>
              <w:bottom w:val="single" w:sz="6" w:space="0" w:color="auto"/>
              <w:right w:val="single" w:sz="6" w:space="0" w:color="auto"/>
            </w:tcBorders>
          </w:tcPr>
          <w:p w14:paraId="375CEA58" w14:textId="5E06ED86" w:rsidR="002E7EAD" w:rsidRPr="00FC745C" w:rsidRDefault="002E7EAD" w:rsidP="000536CC">
            <w:pPr>
              <w:ind w:right="-360"/>
              <w:contextualSpacing/>
              <w:rPr>
                <w:i/>
              </w:rPr>
            </w:pPr>
            <w:r w:rsidRPr="00FC745C">
              <w:rPr>
                <w:i/>
              </w:rPr>
              <w:t xml:space="preserve">[describe </w:t>
            </w:r>
            <w:r w:rsidRPr="00FC745C">
              <w:rPr>
                <w:b/>
                <w:i/>
              </w:rPr>
              <w:t>experience relevant to the proposed Contract under the is RFB</w:t>
            </w:r>
            <w:r w:rsidRPr="00FC745C">
              <w:rPr>
                <w:i/>
              </w:rPr>
              <w:t>]</w:t>
            </w:r>
          </w:p>
        </w:tc>
      </w:tr>
    </w:tbl>
    <w:p w14:paraId="7052C764" w14:textId="32B83001" w:rsidR="00B40A19" w:rsidRDefault="00B40A19" w:rsidP="000536CC">
      <w:pPr>
        <w:suppressAutoHyphens w:val="0"/>
        <w:spacing w:after="0"/>
        <w:contextualSpacing/>
        <w:jc w:val="left"/>
        <w:rPr>
          <w:sz w:val="22"/>
        </w:rPr>
      </w:pPr>
      <w:r>
        <w:rPr>
          <w:sz w:val="22"/>
        </w:rPr>
        <w:br w:type="page"/>
      </w:r>
    </w:p>
    <w:p w14:paraId="5F1666C3" w14:textId="77777777" w:rsidR="00B40A19" w:rsidRPr="00BE7F56" w:rsidRDefault="00B40A19" w:rsidP="000536CC">
      <w:pPr>
        <w:ind w:right="-360"/>
        <w:contextualSpacing/>
        <w:rPr>
          <w:sz w:val="22"/>
        </w:rPr>
      </w:pPr>
    </w:p>
    <w:bookmarkStart w:id="556" w:name="_Toc73977661"/>
    <w:bookmarkStart w:id="557" w:name="_Toc28953950"/>
    <w:p w14:paraId="39D10837" w14:textId="54DB1F8E" w:rsidR="00EF1F3F" w:rsidRPr="00D21471" w:rsidRDefault="00E61283" w:rsidP="000536CC">
      <w:pPr>
        <w:pStyle w:val="S4-header1"/>
        <w:contextualSpacing/>
      </w:pPr>
      <w:r w:rsidRPr="00E61283">
        <w:rPr>
          <w:smallCaps/>
          <w:noProof/>
        </w:rPr>
        <mc:AlternateContent>
          <mc:Choice Requires="wps">
            <w:drawing>
              <wp:anchor distT="45720" distB="45720" distL="114300" distR="114300" simplePos="0" relativeHeight="251657728" behindDoc="0" locked="0" layoutInCell="1" allowOverlap="1" wp14:anchorId="3B371C62" wp14:editId="0E3D9C70">
                <wp:simplePos x="0" y="0"/>
                <wp:positionH relativeFrom="column">
                  <wp:posOffset>71120</wp:posOffset>
                </wp:positionH>
                <wp:positionV relativeFrom="paragraph">
                  <wp:posOffset>765175</wp:posOffset>
                </wp:positionV>
                <wp:extent cx="5567680" cy="1274445"/>
                <wp:effectExtent l="0" t="0" r="2032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1274445"/>
                        </a:xfrm>
                        <a:prstGeom prst="rect">
                          <a:avLst/>
                        </a:prstGeom>
                        <a:solidFill>
                          <a:srgbClr val="FFFFFF"/>
                        </a:solidFill>
                        <a:ln w="9525">
                          <a:solidFill>
                            <a:srgbClr val="000000"/>
                          </a:solidFill>
                          <a:miter lim="800000"/>
                          <a:headEnd/>
                          <a:tailEnd/>
                        </a:ln>
                      </wps:spPr>
                      <wps:txbx>
                        <w:txbxContent>
                          <w:p w14:paraId="1B0F083D" w14:textId="35238E4F" w:rsidR="00821240" w:rsidRPr="00B009D3" w:rsidRDefault="00821240" w:rsidP="00F93F42">
                            <w:pPr>
                              <w:rPr>
                                <w:i/>
                              </w:rPr>
                            </w:pPr>
                            <w:r w:rsidRPr="00B009D3">
                              <w:rPr>
                                <w:b/>
                                <w:i/>
                              </w:rPr>
                              <w:t xml:space="preserve">Note to the </w:t>
                            </w:r>
                            <w:r>
                              <w:rPr>
                                <w:b/>
                                <w:i/>
                              </w:rPr>
                              <w:t>Purchaser</w:t>
                            </w:r>
                            <w:r w:rsidRPr="00B009D3">
                              <w:rPr>
                                <w:i/>
                              </w:rPr>
                              <w:t xml:space="preserve">: </w:t>
                            </w:r>
                          </w:p>
                          <w:p w14:paraId="2ABBBAFE" w14:textId="2DC636C0" w:rsidR="00821240" w:rsidRPr="00B009D3" w:rsidRDefault="00821240" w:rsidP="00F93F42">
                            <w:pPr>
                              <w:ind w:left="360"/>
                              <w:rPr>
                                <w:i/>
                              </w:rPr>
                            </w:pPr>
                            <w:r w:rsidRPr="00B009D3">
                              <w:rPr>
                                <w:b/>
                                <w:i/>
                              </w:rPr>
                              <w:t>The following minimum requirements shall not be modified</w:t>
                            </w:r>
                            <w:r w:rsidRPr="00B009D3">
                              <w:rPr>
                                <w:i/>
                              </w:rPr>
                              <w:t xml:space="preserve">. The </w:t>
                            </w:r>
                            <w:r>
                              <w:rPr>
                                <w:i/>
                              </w:rPr>
                              <w:t>Purchaser</w:t>
                            </w:r>
                            <w:r w:rsidRPr="00B009D3">
                              <w:rPr>
                                <w:i/>
                              </w:rPr>
                              <w:t xml:space="preserve"> may add </w:t>
                            </w:r>
                            <w:r w:rsidRPr="00D556E1">
                              <w:rPr>
                                <w:i/>
                              </w:rPr>
                              <w:t>additional requirements to address identified issues,</w:t>
                            </w:r>
                            <w:r w:rsidRPr="00B009D3">
                              <w:rPr>
                                <w:i/>
                              </w:rPr>
                              <w:t xml:space="preserve"> informed by relevant environmental and social assessment.</w:t>
                            </w:r>
                          </w:p>
                          <w:p w14:paraId="7448B5A1" w14:textId="77777777" w:rsidR="00821240" w:rsidRPr="00455910" w:rsidRDefault="00821240" w:rsidP="00F93F42">
                            <w:pPr>
                              <w:ind w:firstLine="360"/>
                              <w:rPr>
                                <w:b/>
                                <w:i/>
                              </w:rPr>
                            </w:pPr>
                            <w:r w:rsidRPr="00B009D3">
                              <w:rPr>
                                <w:b/>
                                <w:i/>
                              </w:rPr>
                              <w:t>Delete this Box prior to issuance of the bidding documents.</w:t>
                            </w:r>
                          </w:p>
                          <w:p w14:paraId="246CE54A" w14:textId="77777777" w:rsidR="00821240" w:rsidRDefault="00821240" w:rsidP="00F93F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371C62" id="_x0000_t202" coordsize="21600,21600" o:spt="202" path="m,l,21600r21600,l21600,xe">
                <v:stroke joinstyle="miter"/>
                <v:path gradientshapeok="t" o:connecttype="rect"/>
              </v:shapetype>
              <v:shape id="Text Box 2" o:spid="_x0000_s1026" type="#_x0000_t202" style="position:absolute;left:0;text-align:left;margin-left:5.6pt;margin-top:60.25pt;width:438.4pt;height:100.3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">
                <v:textbox>
                  <w:txbxContent>
                    <w:p w14:paraId="1B0F083D" w14:textId="35238E4F" w:rsidR="00821240" w:rsidRPr="00B009D3" w:rsidRDefault="00821240" w:rsidP="00F93F42">
                      <w:pPr>
                        <w:rPr>
                          <w:i/>
                        </w:rPr>
                      </w:pPr>
                      <w:r w:rsidRPr="00B009D3">
                        <w:rPr>
                          <w:b/>
                          <w:i/>
                        </w:rPr>
                        <w:t xml:space="preserve">Note to the </w:t>
                      </w:r>
                      <w:r>
                        <w:rPr>
                          <w:b/>
                          <w:i/>
                        </w:rPr>
                        <w:t>Purchaser</w:t>
                      </w:r>
                      <w:r w:rsidRPr="00B009D3">
                        <w:rPr>
                          <w:i/>
                        </w:rPr>
                        <w:t xml:space="preserve">: </w:t>
                      </w:r>
                    </w:p>
                    <w:p w14:paraId="2ABBBAFE" w14:textId="2DC636C0" w:rsidR="00821240" w:rsidRPr="00B009D3" w:rsidRDefault="00821240" w:rsidP="00F93F42">
                      <w:pPr>
                        <w:ind w:left="360"/>
                        <w:rPr>
                          <w:i/>
                        </w:rPr>
                      </w:pPr>
                      <w:r w:rsidRPr="00B009D3">
                        <w:rPr>
                          <w:b/>
                          <w:i/>
                        </w:rPr>
                        <w:t>The following minimum requirements shall not be modified</w:t>
                      </w:r>
                      <w:r w:rsidRPr="00B009D3">
                        <w:rPr>
                          <w:i/>
                        </w:rPr>
                        <w:t xml:space="preserve">. The </w:t>
                      </w:r>
                      <w:r>
                        <w:rPr>
                          <w:i/>
                        </w:rPr>
                        <w:t>Purchaser</w:t>
                      </w:r>
                      <w:r w:rsidRPr="00B009D3">
                        <w:rPr>
                          <w:i/>
                        </w:rPr>
                        <w:t xml:space="preserve"> may add </w:t>
                      </w:r>
                      <w:r w:rsidRPr="00D556E1">
                        <w:rPr>
                          <w:i/>
                        </w:rPr>
                        <w:t>additional requirements to address identified issues,</w:t>
                      </w:r>
                      <w:r w:rsidRPr="00B009D3">
                        <w:rPr>
                          <w:i/>
                        </w:rPr>
                        <w:t xml:space="preserve"> informed by relevant environmental and social assessment.</w:t>
                      </w:r>
                    </w:p>
                    <w:p w14:paraId="7448B5A1" w14:textId="77777777" w:rsidR="00821240" w:rsidRPr="00455910" w:rsidRDefault="00821240" w:rsidP="00F93F42">
                      <w:pPr>
                        <w:ind w:firstLine="360"/>
                        <w:rPr>
                          <w:b/>
                          <w:i/>
                        </w:rPr>
                      </w:pPr>
                      <w:r w:rsidRPr="00B009D3">
                        <w:rPr>
                          <w:b/>
                          <w:i/>
                        </w:rPr>
                        <w:t>Delete this Box prior to issuance of the bidding documents.</w:t>
                      </w:r>
                    </w:p>
                    <w:p w14:paraId="246CE54A" w14:textId="77777777" w:rsidR="00821240" w:rsidRDefault="00821240" w:rsidP="00F93F42"/>
                  </w:txbxContent>
                </v:textbox>
                <w10:wrap type="square"/>
              </v:shape>
            </w:pict>
          </mc:Fallback>
        </mc:AlternateContent>
      </w:r>
      <w:r w:rsidR="009178E7" w:rsidRPr="00E61283">
        <w:rPr>
          <w:smallCaps/>
          <w:noProof/>
        </w:rPr>
        <mc:AlternateContent>
          <mc:Choice Requires="wps">
            <w:drawing>
              <wp:anchor distT="45720" distB="45720" distL="114300" distR="114300" simplePos="0" relativeHeight="251665920" behindDoc="0" locked="0" layoutInCell="1" allowOverlap="1" wp14:anchorId="6E4EE3A3" wp14:editId="45621568">
                <wp:simplePos x="0" y="0"/>
                <wp:positionH relativeFrom="column">
                  <wp:posOffset>73025</wp:posOffset>
                </wp:positionH>
                <wp:positionV relativeFrom="paragraph">
                  <wp:posOffset>2250440</wp:posOffset>
                </wp:positionV>
                <wp:extent cx="5567680" cy="1489710"/>
                <wp:effectExtent l="0" t="0" r="13970" b="1524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1489710"/>
                        </a:xfrm>
                        <a:prstGeom prst="rect">
                          <a:avLst/>
                        </a:prstGeom>
                        <a:solidFill>
                          <a:srgbClr val="FFFFFF"/>
                        </a:solidFill>
                        <a:ln w="9525">
                          <a:solidFill>
                            <a:srgbClr val="000000"/>
                          </a:solidFill>
                          <a:miter lim="800000"/>
                          <a:headEnd/>
                          <a:tailEnd/>
                        </a:ln>
                      </wps:spPr>
                      <wps:txbx>
                        <w:txbxContent>
                          <w:p w14:paraId="3FB90BBC" w14:textId="77777777" w:rsidR="00821240" w:rsidRPr="00B009D3" w:rsidRDefault="00821240" w:rsidP="00F93F42">
                            <w:pPr>
                              <w:rPr>
                                <w14:textOutline w14:w="9525" w14:cap="rnd" w14:cmpd="sng" w14:algn="ctr">
                                  <w14:noFill/>
                                  <w14:prstDash w14:val="solid"/>
                                  <w14:bevel/>
                                </w14:textOutline>
                              </w:rPr>
                            </w:pPr>
                            <w:r w:rsidRPr="00B009D3">
                              <w:rPr>
                                <w:b/>
                                <w14:textOutline w14:w="9525" w14:cap="rnd" w14:cmpd="sng" w14:algn="ctr">
                                  <w14:noFill/>
                                  <w14:prstDash w14:val="solid"/>
                                  <w14:bevel/>
                                </w14:textOutline>
                              </w:rPr>
                              <w:t>Note to the Bidder</w:t>
                            </w:r>
                            <w:r w:rsidRPr="00B009D3">
                              <w:rPr>
                                <w14:textOutline w14:w="9525" w14:cap="rnd" w14:cmpd="sng" w14:algn="ctr">
                                  <w14:noFill/>
                                  <w14:prstDash w14:val="solid"/>
                                  <w14:bevel/>
                                </w14:textOutline>
                              </w:rPr>
                              <w:t xml:space="preserve">: </w:t>
                            </w:r>
                          </w:p>
                          <w:p w14:paraId="39040D4E" w14:textId="55F2D244" w:rsidR="00821240" w:rsidRPr="00B009D3" w:rsidRDefault="00821240" w:rsidP="00F93F42">
                            <w:pPr>
                              <w:spacing w:after="240"/>
                              <w:ind w:left="36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 xml:space="preserve">The minimum content of the Code of Conduct form as set out by the </w:t>
                            </w:r>
                            <w:r>
                              <w:rPr>
                                <w:b/>
                                <w14:textOutline w14:w="9525" w14:cap="rnd" w14:cmpd="sng" w14:algn="ctr">
                                  <w14:noFill/>
                                  <w14:prstDash w14:val="solid"/>
                                  <w14:bevel/>
                                </w14:textOutline>
                              </w:rPr>
                              <w:t xml:space="preserve">Purchaser </w:t>
                            </w:r>
                            <w:r w:rsidRPr="00B009D3">
                              <w:rPr>
                                <w:b/>
                                <w14:textOutline w14:w="9525" w14:cap="rnd" w14:cmpd="sng" w14:algn="ctr">
                                  <w14:noFill/>
                                  <w14:prstDash w14:val="solid"/>
                                  <w14:bevel/>
                                </w14:textOutline>
                              </w:rPr>
                              <w:t>shall not be substantially modified</w:t>
                            </w:r>
                            <w:r w:rsidRPr="00B009D3">
                              <w:rPr>
                                <w14:textOutline w14:w="9525" w14:cap="rnd" w14:cmpd="sng" w14:algn="ctr">
                                  <w14:noFill/>
                                  <w14:prstDash w14:val="solid"/>
                                  <w14:bevel/>
                                </w14:textOutline>
                              </w:rPr>
                              <w:t xml:space="preserve">. However, the Bidder may add requirements as appropriate, including to take into account Contract-specific issues/risks.  </w:t>
                            </w:r>
                          </w:p>
                          <w:p w14:paraId="6B7F334A" w14:textId="77777777" w:rsidR="00821240" w:rsidRPr="004F7ADC" w:rsidRDefault="00821240" w:rsidP="00F93F42">
                            <w:pPr>
                              <w:ind w:left="360"/>
                              <w:rPr>
                                <w:bCs/>
                              </w:rPr>
                            </w:pPr>
                            <w:r w:rsidRPr="00B009D3">
                              <w:rPr>
                                <w14:textOutline w14:w="9525" w14:cap="rnd" w14:cmpd="sng" w14:algn="ctr">
                                  <w14:noFill/>
                                  <w14:prstDash w14:val="solid"/>
                                  <w14:bevel/>
                                </w14:textOutline>
                              </w:rPr>
                              <w:t>The Bidder shall initial and submit the Code of Conduct form as part of its bid.</w:t>
                            </w:r>
                          </w:p>
                          <w:p w14:paraId="09DF8271" w14:textId="77777777" w:rsidR="00821240" w:rsidRDefault="00821240" w:rsidP="00F93F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4EE3A3" id="_x0000_s1027" type="#_x0000_t202" style="position:absolute;left:0;text-align:left;margin-left:5.75pt;margin-top:177.2pt;width:438.4pt;height:117.3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">
                <v:textbox>
                  <w:txbxContent>
                    <w:p w14:paraId="3FB90BBC" w14:textId="77777777" w:rsidR="00821240" w:rsidRPr="00B009D3" w:rsidRDefault="00821240" w:rsidP="00F93F42">
                      <w:pPr>
                        <w:rPr>
                          <w14:textOutline w14:w="9525" w14:cap="rnd" w14:cmpd="sng" w14:algn="ctr">
                            <w14:noFill/>
                            <w14:prstDash w14:val="solid"/>
                            <w14:bevel/>
                          </w14:textOutline>
                        </w:rPr>
                      </w:pPr>
                      <w:r w:rsidRPr="00B009D3">
                        <w:rPr>
                          <w:b/>
                          <w14:textOutline w14:w="9525" w14:cap="rnd" w14:cmpd="sng" w14:algn="ctr">
                            <w14:noFill/>
                            <w14:prstDash w14:val="solid"/>
                            <w14:bevel/>
                          </w14:textOutline>
                        </w:rPr>
                        <w:t>Note to the Bidder</w:t>
                      </w:r>
                      <w:r w:rsidRPr="00B009D3">
                        <w:rPr>
                          <w14:textOutline w14:w="9525" w14:cap="rnd" w14:cmpd="sng" w14:algn="ctr">
                            <w14:noFill/>
                            <w14:prstDash w14:val="solid"/>
                            <w14:bevel/>
                          </w14:textOutline>
                        </w:rPr>
                        <w:t xml:space="preserve">: </w:t>
                      </w:r>
                    </w:p>
                    <w:p w14:paraId="39040D4E" w14:textId="55F2D244" w:rsidR="00821240" w:rsidRPr="00B009D3" w:rsidRDefault="00821240" w:rsidP="00F93F42">
                      <w:pPr>
                        <w:spacing w:after="240"/>
                        <w:ind w:left="36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 xml:space="preserve">The minimum content of the Code of Conduct form as set out by the </w:t>
                      </w:r>
                      <w:r>
                        <w:rPr>
                          <w:b/>
                          <w14:textOutline w14:w="9525" w14:cap="rnd" w14:cmpd="sng" w14:algn="ctr">
                            <w14:noFill/>
                            <w14:prstDash w14:val="solid"/>
                            <w14:bevel/>
                          </w14:textOutline>
                        </w:rPr>
                        <w:t xml:space="preserve">Purchaser </w:t>
                      </w:r>
                      <w:r w:rsidRPr="00B009D3">
                        <w:rPr>
                          <w:b/>
                          <w14:textOutline w14:w="9525" w14:cap="rnd" w14:cmpd="sng" w14:algn="ctr">
                            <w14:noFill/>
                            <w14:prstDash w14:val="solid"/>
                            <w14:bevel/>
                          </w14:textOutline>
                        </w:rPr>
                        <w:t>shall not be substantially modified</w:t>
                      </w:r>
                      <w:r w:rsidRPr="00B009D3">
                        <w:rPr>
                          <w14:textOutline w14:w="9525" w14:cap="rnd" w14:cmpd="sng" w14:algn="ctr">
                            <w14:noFill/>
                            <w14:prstDash w14:val="solid"/>
                            <w14:bevel/>
                          </w14:textOutline>
                        </w:rPr>
                        <w:t xml:space="preserve">. However, the Bidder may add requirements as appropriate, including to take into account Contract-specific issues/risks.  </w:t>
                      </w:r>
                    </w:p>
                    <w:p w14:paraId="6B7F334A" w14:textId="77777777" w:rsidR="00821240" w:rsidRPr="004F7ADC" w:rsidRDefault="00821240" w:rsidP="00F93F42">
                      <w:pPr>
                        <w:ind w:left="360"/>
                        <w:rPr>
                          <w:bCs/>
                        </w:rPr>
                      </w:pPr>
                      <w:r w:rsidRPr="00B009D3">
                        <w:rPr>
                          <w14:textOutline w14:w="9525" w14:cap="rnd" w14:cmpd="sng" w14:algn="ctr">
                            <w14:noFill/>
                            <w14:prstDash w14:val="solid"/>
                            <w14:bevel/>
                          </w14:textOutline>
                        </w:rPr>
                        <w:t>The Bidder shall initial and submit the Code of Conduct form as part of its bid.</w:t>
                      </w:r>
                    </w:p>
                    <w:p w14:paraId="09DF8271" w14:textId="77777777" w:rsidR="00821240" w:rsidRDefault="00821240" w:rsidP="00F93F42"/>
                  </w:txbxContent>
                </v:textbox>
                <w10:wrap type="square"/>
              </v:shape>
            </w:pict>
          </mc:Fallback>
        </mc:AlternateContent>
      </w:r>
      <w:r w:rsidR="00F93F42" w:rsidRPr="00E61283">
        <w:rPr>
          <w:smallCaps/>
        </w:rPr>
        <w:t xml:space="preserve">Code of Conduct for </w:t>
      </w:r>
      <w:r w:rsidR="00B545B6" w:rsidRPr="00E61283">
        <w:rPr>
          <w:smallCaps/>
        </w:rPr>
        <w:t>Supplier’</w:t>
      </w:r>
      <w:r w:rsidR="00F93F42" w:rsidRPr="00E61283">
        <w:rPr>
          <w:smallCaps/>
        </w:rPr>
        <w:t>s Personnel</w:t>
      </w:r>
      <w:r w:rsidR="00810538" w:rsidRPr="00E61283">
        <w:rPr>
          <w:smallCaps/>
        </w:rPr>
        <w:t xml:space="preserve"> F</w:t>
      </w:r>
      <w:r w:rsidR="00F93F42" w:rsidRPr="00E61283">
        <w:rPr>
          <w:smallCaps/>
        </w:rPr>
        <w:t>orm</w:t>
      </w:r>
      <w:bookmarkStart w:id="558" w:name="_Hlk534203457"/>
      <w:bookmarkEnd w:id="556"/>
    </w:p>
    <w:p w14:paraId="570CD5A6" w14:textId="77777777" w:rsidR="004C6AB1" w:rsidRDefault="004C6AB1" w:rsidP="000536CC">
      <w:pPr>
        <w:spacing w:before="240"/>
        <w:contextualSpacing/>
        <w:rPr>
          <w:b/>
          <w:sz w:val="28"/>
          <w:szCs w:val="28"/>
        </w:rPr>
      </w:pPr>
      <w:bookmarkStart w:id="559" w:name="_Hlk27225778"/>
      <w:bookmarkEnd w:id="557"/>
    </w:p>
    <w:p w14:paraId="60B23A3E" w14:textId="77777777" w:rsidR="00C157D3" w:rsidRDefault="00C157D3" w:rsidP="000536CC">
      <w:pPr>
        <w:spacing w:before="240"/>
        <w:contextualSpacing/>
        <w:jc w:val="center"/>
        <w:rPr>
          <w:b/>
          <w:sz w:val="28"/>
          <w:szCs w:val="28"/>
        </w:rPr>
      </w:pPr>
    </w:p>
    <w:p w14:paraId="044D67CB" w14:textId="77777777" w:rsidR="00C157D3" w:rsidRDefault="00C157D3" w:rsidP="000536CC">
      <w:pPr>
        <w:spacing w:before="240"/>
        <w:contextualSpacing/>
        <w:jc w:val="center"/>
        <w:rPr>
          <w:b/>
          <w:sz w:val="28"/>
          <w:szCs w:val="28"/>
        </w:rPr>
      </w:pPr>
    </w:p>
    <w:p w14:paraId="41104886" w14:textId="77777777" w:rsidR="00C157D3" w:rsidRDefault="00C157D3" w:rsidP="000536CC">
      <w:pPr>
        <w:spacing w:before="240"/>
        <w:contextualSpacing/>
        <w:jc w:val="center"/>
        <w:rPr>
          <w:b/>
          <w:sz w:val="28"/>
          <w:szCs w:val="28"/>
        </w:rPr>
      </w:pPr>
    </w:p>
    <w:p w14:paraId="2B6768FC" w14:textId="77777777" w:rsidR="00C157D3" w:rsidRDefault="00C157D3" w:rsidP="000536CC">
      <w:pPr>
        <w:spacing w:before="240"/>
        <w:contextualSpacing/>
        <w:jc w:val="center"/>
        <w:rPr>
          <w:b/>
          <w:sz w:val="28"/>
          <w:szCs w:val="28"/>
        </w:rPr>
      </w:pPr>
    </w:p>
    <w:p w14:paraId="141B8495" w14:textId="28BB1027" w:rsidR="00F93F42" w:rsidRPr="00B60783" w:rsidRDefault="00F93F42" w:rsidP="000536CC">
      <w:pPr>
        <w:spacing w:before="240"/>
        <w:contextualSpacing/>
        <w:jc w:val="center"/>
        <w:rPr>
          <w:bCs/>
          <w:i/>
        </w:rPr>
      </w:pPr>
      <w:r w:rsidRPr="00B60783">
        <w:rPr>
          <w:b/>
          <w:sz w:val="28"/>
          <w:szCs w:val="28"/>
        </w:rPr>
        <w:t xml:space="preserve">CODE OF CONDUCT FOR </w:t>
      </w:r>
      <w:r w:rsidR="008D015E">
        <w:rPr>
          <w:b/>
          <w:sz w:val="28"/>
          <w:szCs w:val="28"/>
        </w:rPr>
        <w:t>SUPPLIER</w:t>
      </w:r>
      <w:r w:rsidRPr="00B60783">
        <w:rPr>
          <w:b/>
          <w:sz w:val="28"/>
          <w:szCs w:val="28"/>
        </w:rPr>
        <w:t>’S PERSONNEL</w:t>
      </w:r>
    </w:p>
    <w:bookmarkEnd w:id="559"/>
    <w:p w14:paraId="16EBD54E" w14:textId="23F93963" w:rsidR="00F93F42" w:rsidRPr="00B40A19" w:rsidRDefault="00F93F42" w:rsidP="000536CC">
      <w:pPr>
        <w:spacing w:before="240" w:after="240"/>
        <w:ind w:right="-72"/>
        <w:contextualSpacing/>
        <w:rPr>
          <w:bCs/>
          <w:strike/>
        </w:rPr>
      </w:pPr>
      <w:r w:rsidRPr="00B60783">
        <w:rPr>
          <w:bCs/>
        </w:rPr>
        <w:t xml:space="preserve">We are the </w:t>
      </w:r>
      <w:r w:rsidR="00B545B6">
        <w:rPr>
          <w:bCs/>
        </w:rPr>
        <w:t>Supplier</w:t>
      </w:r>
      <w:r w:rsidRPr="00B60783">
        <w:rPr>
          <w:bCs/>
        </w:rPr>
        <w:t>, [</w:t>
      </w:r>
      <w:r w:rsidRPr="00B60783">
        <w:rPr>
          <w:bCs/>
          <w:i/>
        </w:rPr>
        <w:t xml:space="preserve">enter name of </w:t>
      </w:r>
      <w:r w:rsidR="00B545B6">
        <w:rPr>
          <w:bCs/>
          <w:i/>
        </w:rPr>
        <w:t>Supplier</w:t>
      </w:r>
      <w:r w:rsidRPr="00B60783">
        <w:rPr>
          <w:bCs/>
        </w:rPr>
        <w:t>].  We have signed a contract with [</w:t>
      </w:r>
      <w:r w:rsidRPr="00B60783">
        <w:rPr>
          <w:bCs/>
          <w:i/>
        </w:rPr>
        <w:t xml:space="preserve">enter name of </w:t>
      </w:r>
      <w:r w:rsidR="00131D66">
        <w:rPr>
          <w:bCs/>
          <w:i/>
        </w:rPr>
        <w:t>Purchaser</w:t>
      </w:r>
      <w:r w:rsidRPr="00B60783">
        <w:rPr>
          <w:bCs/>
        </w:rPr>
        <w:t>] for [</w:t>
      </w:r>
      <w:r w:rsidRPr="00B60783">
        <w:rPr>
          <w:bCs/>
          <w:i/>
        </w:rPr>
        <w:t xml:space="preserve">enter description of the </w:t>
      </w:r>
      <w:r w:rsidR="00B545B6">
        <w:rPr>
          <w:bCs/>
          <w:i/>
        </w:rPr>
        <w:t>Information System</w:t>
      </w:r>
      <w:r w:rsidRPr="00B60783">
        <w:rPr>
          <w:bCs/>
        </w:rPr>
        <w:t>]. The</w:t>
      </w:r>
      <w:r>
        <w:rPr>
          <w:bCs/>
        </w:rPr>
        <w:t xml:space="preserve"> </w:t>
      </w:r>
      <w:r w:rsidR="00B545B6">
        <w:rPr>
          <w:bCs/>
        </w:rPr>
        <w:t>Information System</w:t>
      </w:r>
      <w:r>
        <w:rPr>
          <w:bCs/>
        </w:rPr>
        <w:t xml:space="preserve"> </w:t>
      </w:r>
      <w:r w:rsidRPr="00B60783">
        <w:rPr>
          <w:bCs/>
        </w:rPr>
        <w:t xml:space="preserve">will be </w:t>
      </w:r>
      <w:r w:rsidR="00131D66">
        <w:rPr>
          <w:bCs/>
        </w:rPr>
        <w:t xml:space="preserve">supplied to and </w:t>
      </w:r>
      <w:r>
        <w:rPr>
          <w:bCs/>
        </w:rPr>
        <w:t xml:space="preserve">installed </w:t>
      </w:r>
      <w:r w:rsidRPr="00B60783">
        <w:rPr>
          <w:bCs/>
        </w:rPr>
        <w:t>at [</w:t>
      </w:r>
      <w:r w:rsidRPr="00B60783">
        <w:rPr>
          <w:bCs/>
          <w:i/>
        </w:rPr>
        <w:t xml:space="preserve">enter the </w:t>
      </w:r>
      <w:r w:rsidR="00B545B6">
        <w:rPr>
          <w:bCs/>
          <w:i/>
        </w:rPr>
        <w:t xml:space="preserve">Project </w:t>
      </w:r>
      <w:r w:rsidRPr="00B60783">
        <w:rPr>
          <w:bCs/>
          <w:i/>
        </w:rPr>
        <w:t>Site</w:t>
      </w:r>
      <w:r w:rsidR="000A23F9">
        <w:rPr>
          <w:bCs/>
          <w:i/>
        </w:rPr>
        <w:t>/s</w:t>
      </w:r>
      <w:r>
        <w:rPr>
          <w:bCs/>
          <w:i/>
        </w:rPr>
        <w:t>]</w:t>
      </w:r>
      <w:r w:rsidRPr="00B60783">
        <w:rPr>
          <w:bCs/>
        </w:rPr>
        <w:t>. Our contract requires us to implement measures to address environmental and social risks</w:t>
      </w:r>
      <w:r w:rsidR="00067A37">
        <w:rPr>
          <w:bCs/>
        </w:rPr>
        <w:t>.</w:t>
      </w:r>
    </w:p>
    <w:p w14:paraId="7062D79E" w14:textId="745BFD14" w:rsidR="00F93F42" w:rsidRPr="00B60783" w:rsidRDefault="00F93F42" w:rsidP="000536CC">
      <w:pPr>
        <w:spacing w:before="240"/>
        <w:contextualSpacing/>
        <w:rPr>
          <w:bCs/>
        </w:rPr>
      </w:pPr>
      <w:r w:rsidRPr="00B60783">
        <w:rPr>
          <w:bCs/>
        </w:rPr>
        <w:t>This Code of Conduct identifies the behavior that we require from</w:t>
      </w:r>
      <w:r>
        <w:rPr>
          <w:bCs/>
        </w:rPr>
        <w:t xml:space="preserve"> </w:t>
      </w:r>
      <w:bookmarkStart w:id="560" w:name="_Hlk26970869"/>
      <w:r w:rsidR="00F958D6">
        <w:rPr>
          <w:bCs/>
        </w:rPr>
        <w:t>Supplier’s</w:t>
      </w:r>
      <w:r w:rsidR="000A23F9">
        <w:rPr>
          <w:bCs/>
        </w:rPr>
        <w:t xml:space="preserve"> </w:t>
      </w:r>
      <w:bookmarkStart w:id="561" w:name="_Hlk27053939"/>
      <w:r w:rsidR="00F958D6">
        <w:rPr>
          <w:bCs/>
        </w:rPr>
        <w:t>P</w:t>
      </w:r>
      <w:r w:rsidR="00F958D6" w:rsidRPr="00B60783">
        <w:rPr>
          <w:bCs/>
        </w:rPr>
        <w:t>ersonnel</w:t>
      </w:r>
      <w:r w:rsidR="00F958D6">
        <w:rPr>
          <w:bCs/>
        </w:rPr>
        <w:t xml:space="preserve"> </w:t>
      </w:r>
      <w:r>
        <w:t xml:space="preserve">employed </w:t>
      </w:r>
      <w:r w:rsidR="000A23F9">
        <w:t xml:space="preserve">in </w:t>
      </w:r>
      <w:r>
        <w:t xml:space="preserve">the execution of </w:t>
      </w:r>
      <w:r w:rsidR="000A23F9">
        <w:t xml:space="preserve">the Contract </w:t>
      </w:r>
      <w:r>
        <w:t xml:space="preserve">at the </w:t>
      </w:r>
      <w:r w:rsidR="000A23F9">
        <w:t xml:space="preserve">Project </w:t>
      </w:r>
      <w:r>
        <w:t>Site</w:t>
      </w:r>
      <w:bookmarkEnd w:id="560"/>
      <w:bookmarkEnd w:id="561"/>
      <w:r w:rsidR="000A23F9">
        <w:t xml:space="preserve">/s. </w:t>
      </w:r>
    </w:p>
    <w:p w14:paraId="1AF6B0C7" w14:textId="77777777" w:rsidR="00F93F42" w:rsidRDefault="00F93F42" w:rsidP="000536CC">
      <w:pPr>
        <w:spacing w:before="240"/>
        <w:contextualSpacing/>
        <w:rPr>
          <w:bCs/>
        </w:rPr>
      </w:pPr>
      <w:r w:rsidRPr="00B60783">
        <w:rPr>
          <w:bCs/>
        </w:rPr>
        <w:t xml:space="preserve">Our workplace is an environment where unsafe, offensive, </w:t>
      </w:r>
      <w:proofErr w:type="gramStart"/>
      <w:r w:rsidRPr="00B60783">
        <w:rPr>
          <w:bCs/>
        </w:rPr>
        <w:t>abusive</w:t>
      </w:r>
      <w:proofErr w:type="gramEnd"/>
      <w:r w:rsidRPr="00B60783">
        <w:rPr>
          <w:bCs/>
        </w:rPr>
        <w:t xml:space="preserve"> or violent behavior will not be tolerated and where all persons should feel comfortable </w:t>
      </w:r>
      <w:r w:rsidRPr="004C61D5">
        <w:rPr>
          <w:bCs/>
        </w:rPr>
        <w:t>raising issues or concerns without fear of retaliation.</w:t>
      </w:r>
    </w:p>
    <w:p w14:paraId="4FDC72F6" w14:textId="77777777" w:rsidR="00C157D3" w:rsidRPr="004C61D5" w:rsidRDefault="00C157D3" w:rsidP="000536CC">
      <w:pPr>
        <w:spacing w:before="240"/>
        <w:contextualSpacing/>
        <w:rPr>
          <w:bCs/>
        </w:rPr>
      </w:pPr>
    </w:p>
    <w:p w14:paraId="04E876D2" w14:textId="77777777" w:rsidR="00F93F42" w:rsidRPr="004C61D5" w:rsidRDefault="00F93F42" w:rsidP="000536CC">
      <w:pPr>
        <w:keepNext/>
        <w:spacing w:before="240"/>
        <w:contextualSpacing/>
        <w:rPr>
          <w:b/>
          <w:bCs/>
        </w:rPr>
      </w:pPr>
      <w:r w:rsidRPr="004C61D5">
        <w:rPr>
          <w:b/>
          <w:bCs/>
        </w:rPr>
        <w:t>REQUIRED CONDUCT</w:t>
      </w:r>
    </w:p>
    <w:p w14:paraId="5F965F89" w14:textId="77777777" w:rsidR="00C157D3" w:rsidRDefault="00C157D3" w:rsidP="000536CC">
      <w:pPr>
        <w:keepNext/>
        <w:contextualSpacing/>
        <w:rPr>
          <w:bCs/>
        </w:rPr>
      </w:pPr>
    </w:p>
    <w:p w14:paraId="6523166D" w14:textId="5733216E" w:rsidR="00F93F42" w:rsidRPr="004C61D5" w:rsidRDefault="000A23F9" w:rsidP="000536CC">
      <w:pPr>
        <w:keepNext/>
        <w:contextualSpacing/>
        <w:rPr>
          <w:bCs/>
        </w:rPr>
      </w:pPr>
      <w:r>
        <w:rPr>
          <w:bCs/>
        </w:rPr>
        <w:t>Supplier</w:t>
      </w:r>
      <w:r w:rsidR="00F958D6">
        <w:rPr>
          <w:bCs/>
        </w:rPr>
        <w:t>’</w:t>
      </w:r>
      <w:r>
        <w:rPr>
          <w:bCs/>
        </w:rPr>
        <w:t xml:space="preserve">s </w:t>
      </w:r>
      <w:r w:rsidR="00F958D6">
        <w:rPr>
          <w:bCs/>
        </w:rPr>
        <w:t>P</w:t>
      </w:r>
      <w:r w:rsidR="00F958D6" w:rsidRPr="004C61D5">
        <w:rPr>
          <w:bCs/>
        </w:rPr>
        <w:t xml:space="preserve">ersonnel </w:t>
      </w:r>
      <w:r w:rsidR="00F93F42" w:rsidRPr="004C61D5">
        <w:t xml:space="preserve">employed </w:t>
      </w:r>
      <w:r>
        <w:t xml:space="preserve">in </w:t>
      </w:r>
      <w:r w:rsidR="00F93F42" w:rsidRPr="004C61D5">
        <w:t xml:space="preserve">the execution of </w:t>
      </w:r>
      <w:r>
        <w:t xml:space="preserve">the Contract </w:t>
      </w:r>
      <w:r>
        <w:rPr>
          <w:noProof/>
        </w:rPr>
        <w:t xml:space="preserve">at the Project Site/s </w:t>
      </w:r>
      <w:r w:rsidR="00F93F42" w:rsidRPr="004C61D5">
        <w:rPr>
          <w:bCs/>
        </w:rPr>
        <w:t>shall:</w:t>
      </w:r>
    </w:p>
    <w:p w14:paraId="0E204006" w14:textId="77777777" w:rsidR="00F93F42" w:rsidRPr="004C61D5" w:rsidRDefault="00F93F42" w:rsidP="000F0C2E">
      <w:pPr>
        <w:pStyle w:val="ListParagraph"/>
        <w:numPr>
          <w:ilvl w:val="0"/>
          <w:numId w:val="47"/>
        </w:numPr>
        <w:suppressAutoHyphens w:val="0"/>
        <w:rPr>
          <w:rFonts w:eastAsia="Arial Narrow"/>
          <w:color w:val="000000"/>
        </w:rPr>
      </w:pPr>
      <w:r w:rsidRPr="004C61D5">
        <w:rPr>
          <w:rFonts w:eastAsia="Arial Narrow"/>
          <w:color w:val="000000"/>
        </w:rPr>
        <w:t xml:space="preserve">carry out his/her duties competently and </w:t>
      </w:r>
      <w:proofErr w:type="gramStart"/>
      <w:r w:rsidRPr="004C61D5">
        <w:rPr>
          <w:rFonts w:eastAsia="Arial Narrow"/>
          <w:color w:val="000000"/>
        </w:rPr>
        <w:t>diligently;</w:t>
      </w:r>
      <w:proofErr w:type="gramEnd"/>
    </w:p>
    <w:p w14:paraId="0644D34A" w14:textId="23C94881" w:rsidR="00F93F42" w:rsidRPr="004C61D5" w:rsidRDefault="00F93F42" w:rsidP="000F0C2E">
      <w:pPr>
        <w:pStyle w:val="ListParagraph"/>
        <w:numPr>
          <w:ilvl w:val="0"/>
          <w:numId w:val="47"/>
        </w:numPr>
        <w:suppressAutoHyphens w:val="0"/>
        <w:rPr>
          <w:rFonts w:eastAsia="Calibri" w:cs="Arial"/>
        </w:rPr>
      </w:pPr>
      <w:r w:rsidRPr="004C61D5">
        <w:rPr>
          <w:rFonts w:eastAsia="Arial Narrow"/>
          <w:color w:val="000000"/>
        </w:rPr>
        <w:t xml:space="preserve">comply with this Code of Conduct and all applicable laws, regulations and other requirements, including requirements </w:t>
      </w:r>
      <w:r w:rsidRPr="004C61D5">
        <w:t xml:space="preserve">to protect the health, safety and well-being of other </w:t>
      </w:r>
      <w:r w:rsidR="008D015E">
        <w:t>Supplier</w:t>
      </w:r>
      <w:r w:rsidRPr="004C61D5">
        <w:t xml:space="preserve">’s </w:t>
      </w:r>
      <w:r w:rsidR="00F958D6">
        <w:t>P</w:t>
      </w:r>
      <w:r w:rsidRPr="004C61D5">
        <w:t xml:space="preserve">ersonnel and any other </w:t>
      </w:r>
      <w:proofErr w:type="gramStart"/>
      <w:r w:rsidRPr="004C61D5">
        <w:t>person;</w:t>
      </w:r>
      <w:proofErr w:type="gramEnd"/>
      <w:r w:rsidRPr="004C61D5" w:rsidDel="004C494B">
        <w:rPr>
          <w:rFonts w:eastAsia="Calibri" w:cs="Arial"/>
        </w:rPr>
        <w:t xml:space="preserve"> </w:t>
      </w:r>
    </w:p>
    <w:p w14:paraId="196A7EB3" w14:textId="77777777" w:rsidR="00F93F42" w:rsidRPr="004C61D5" w:rsidRDefault="00F93F42" w:rsidP="000F0C2E">
      <w:pPr>
        <w:pStyle w:val="ListParagraph"/>
        <w:numPr>
          <w:ilvl w:val="0"/>
          <w:numId w:val="47"/>
        </w:numPr>
        <w:suppressAutoHyphens w:val="0"/>
        <w:rPr>
          <w:rFonts w:eastAsia="Calibri" w:cs="Arial"/>
        </w:rPr>
      </w:pPr>
      <w:r w:rsidRPr="004C61D5">
        <w:rPr>
          <w:lang w:eastAsia="en-GB"/>
        </w:rPr>
        <w:t>maintain a safe working environment including by:</w:t>
      </w:r>
    </w:p>
    <w:p w14:paraId="258B5113" w14:textId="77777777" w:rsidR="00F93F42" w:rsidRPr="004C61D5" w:rsidRDefault="00F93F42" w:rsidP="000F0C2E">
      <w:pPr>
        <w:pStyle w:val="ListParagraph"/>
        <w:numPr>
          <w:ilvl w:val="1"/>
          <w:numId w:val="47"/>
        </w:numPr>
        <w:suppressAutoHyphens w:val="0"/>
        <w:rPr>
          <w:rFonts w:eastAsia="Calibri" w:cs="Arial"/>
        </w:rPr>
      </w:pPr>
      <w:r w:rsidRPr="004C61D5">
        <w:rPr>
          <w:lang w:eastAsia="en-GB"/>
        </w:rPr>
        <w:t xml:space="preserve">ensuring that workplaces, machinery, equipment and processes under each person’s control are safe and without risk to </w:t>
      </w:r>
      <w:proofErr w:type="gramStart"/>
      <w:r w:rsidRPr="004C61D5">
        <w:rPr>
          <w:lang w:eastAsia="en-GB"/>
        </w:rPr>
        <w:t>health;</w:t>
      </w:r>
      <w:proofErr w:type="gramEnd"/>
      <w:r w:rsidRPr="004C61D5">
        <w:rPr>
          <w:lang w:eastAsia="en-GB"/>
        </w:rPr>
        <w:t xml:space="preserve"> </w:t>
      </w:r>
    </w:p>
    <w:p w14:paraId="6CB21AA5" w14:textId="77777777" w:rsidR="00F93F42" w:rsidRPr="004C61D5" w:rsidRDefault="00F93F42" w:rsidP="000F0C2E">
      <w:pPr>
        <w:pStyle w:val="ListParagraph"/>
        <w:numPr>
          <w:ilvl w:val="1"/>
          <w:numId w:val="47"/>
        </w:numPr>
        <w:suppressAutoHyphens w:val="0"/>
        <w:rPr>
          <w:rFonts w:eastAsia="Calibri" w:cs="Arial"/>
        </w:rPr>
      </w:pPr>
      <w:r w:rsidRPr="004C61D5">
        <w:rPr>
          <w:rFonts w:eastAsia="Calibri"/>
        </w:rPr>
        <w:t xml:space="preserve">wearing required personal protective </w:t>
      </w:r>
      <w:proofErr w:type="gramStart"/>
      <w:r w:rsidRPr="004C61D5">
        <w:rPr>
          <w:rFonts w:eastAsia="Calibri"/>
        </w:rPr>
        <w:t>equipment;</w:t>
      </w:r>
      <w:proofErr w:type="gramEnd"/>
      <w:r w:rsidRPr="004C61D5">
        <w:rPr>
          <w:rFonts w:eastAsia="Calibri"/>
        </w:rPr>
        <w:t xml:space="preserve"> </w:t>
      </w:r>
      <w:r w:rsidRPr="004C61D5">
        <w:rPr>
          <w:lang w:eastAsia="en-GB"/>
        </w:rPr>
        <w:t xml:space="preserve">  </w:t>
      </w:r>
    </w:p>
    <w:p w14:paraId="07B5167E" w14:textId="77777777" w:rsidR="00F93F42" w:rsidRPr="004C61D5" w:rsidRDefault="00F93F42" w:rsidP="000F0C2E">
      <w:pPr>
        <w:pStyle w:val="ListParagraph"/>
        <w:numPr>
          <w:ilvl w:val="1"/>
          <w:numId w:val="47"/>
        </w:numPr>
        <w:suppressAutoHyphens w:val="0"/>
        <w:rPr>
          <w:rFonts w:eastAsia="Calibri" w:cs="Arial"/>
        </w:rPr>
      </w:pPr>
      <w:r w:rsidRPr="004C61D5">
        <w:rPr>
          <w:lang w:eastAsia="en-GB"/>
        </w:rPr>
        <w:t xml:space="preserve">using appropriate measures relating to </w:t>
      </w:r>
      <w:r w:rsidRPr="004C61D5">
        <w:t xml:space="preserve">chemical, physical and biological </w:t>
      </w:r>
      <w:proofErr w:type="gramStart"/>
      <w:r w:rsidRPr="004C61D5">
        <w:t>substances</w:t>
      </w:r>
      <w:proofErr w:type="gramEnd"/>
      <w:r w:rsidRPr="004C61D5">
        <w:t xml:space="preserve"> and agents</w:t>
      </w:r>
      <w:r w:rsidRPr="004C61D5">
        <w:rPr>
          <w:lang w:eastAsia="en-GB"/>
        </w:rPr>
        <w:t>; and</w:t>
      </w:r>
    </w:p>
    <w:p w14:paraId="492C9EA3" w14:textId="77777777" w:rsidR="00F93F42" w:rsidRPr="004C61D5" w:rsidRDefault="00F93F42" w:rsidP="000F0C2E">
      <w:pPr>
        <w:pStyle w:val="ListParagraph"/>
        <w:numPr>
          <w:ilvl w:val="1"/>
          <w:numId w:val="47"/>
        </w:numPr>
        <w:suppressAutoHyphens w:val="0"/>
        <w:rPr>
          <w:rFonts w:eastAsia="Calibri" w:cs="Arial"/>
        </w:rPr>
      </w:pPr>
      <w:r w:rsidRPr="004C61D5">
        <w:rPr>
          <w:lang w:eastAsia="en-GB"/>
        </w:rPr>
        <w:t>following applicable emergency operating procedures.</w:t>
      </w:r>
    </w:p>
    <w:p w14:paraId="4FCEBC43" w14:textId="77777777" w:rsidR="00F93F42" w:rsidRPr="004C61D5" w:rsidRDefault="00F93F42" w:rsidP="000F0C2E">
      <w:pPr>
        <w:pStyle w:val="ListParagraph"/>
        <w:numPr>
          <w:ilvl w:val="0"/>
          <w:numId w:val="47"/>
        </w:numPr>
        <w:suppressAutoHyphens w:val="0"/>
        <w:rPr>
          <w:rFonts w:eastAsia="Arial Narrow"/>
          <w:color w:val="000000"/>
        </w:rPr>
      </w:pPr>
      <w:r w:rsidRPr="004C61D5">
        <w:rPr>
          <w:rFonts w:eastAsia="Arial Narrow"/>
          <w:color w:val="000000"/>
        </w:rPr>
        <w:lastRenderedPageBreak/>
        <w:t xml:space="preserve">report </w:t>
      </w:r>
      <w:r w:rsidRPr="004C61D5">
        <w:rPr>
          <w:lang w:eastAsia="en-GB"/>
        </w:rPr>
        <w:t xml:space="preserve">work situations that he/she believes are not safe or healthy and remove himself/herself from a work situation which he/she reasonably believes presents an imminent and serious danger to his/her life or </w:t>
      </w:r>
      <w:proofErr w:type="gramStart"/>
      <w:r w:rsidRPr="004C61D5">
        <w:rPr>
          <w:lang w:eastAsia="en-GB"/>
        </w:rPr>
        <w:t>health;</w:t>
      </w:r>
      <w:proofErr w:type="gramEnd"/>
    </w:p>
    <w:p w14:paraId="49194981" w14:textId="77777777" w:rsidR="00F93F42" w:rsidRPr="004C61D5" w:rsidRDefault="00F93F42" w:rsidP="000F0C2E">
      <w:pPr>
        <w:pStyle w:val="ListParagraph"/>
        <w:numPr>
          <w:ilvl w:val="0"/>
          <w:numId w:val="47"/>
        </w:numPr>
        <w:suppressAutoHyphens w:val="0"/>
        <w:rPr>
          <w:rFonts w:eastAsia="Arial Narrow"/>
          <w:color w:val="000000"/>
        </w:rPr>
      </w:pPr>
      <w:r w:rsidRPr="004C61D5">
        <w:rPr>
          <w:bCs/>
        </w:rPr>
        <w:t xml:space="preserve">treat other people with respect, and not discriminate against </w:t>
      </w:r>
      <w:r w:rsidRPr="004C61D5">
        <w:rPr>
          <w:rFonts w:eastAsia="Arial Narrow"/>
          <w:color w:val="000000"/>
        </w:rPr>
        <w:t xml:space="preserve">specific groups such as women, people with disabilities, migrant workers or </w:t>
      </w:r>
      <w:proofErr w:type="gramStart"/>
      <w:r w:rsidRPr="004C61D5">
        <w:rPr>
          <w:rFonts w:eastAsia="Arial Narrow"/>
          <w:color w:val="000000"/>
        </w:rPr>
        <w:t>children;</w:t>
      </w:r>
      <w:proofErr w:type="gramEnd"/>
    </w:p>
    <w:p w14:paraId="6A25BAAB" w14:textId="3DCAD5B9" w:rsidR="00F93F42" w:rsidRPr="004C61D5" w:rsidRDefault="00F93F42" w:rsidP="000F0C2E">
      <w:pPr>
        <w:pStyle w:val="ListParagraph"/>
        <w:numPr>
          <w:ilvl w:val="0"/>
          <w:numId w:val="47"/>
        </w:numPr>
        <w:suppressAutoHyphens w:val="0"/>
        <w:rPr>
          <w:rFonts w:eastAsia="Arial Narrow"/>
          <w:color w:val="000000"/>
        </w:rPr>
      </w:pPr>
      <w:r w:rsidRPr="004C61D5">
        <w:rPr>
          <w:bCs/>
        </w:rPr>
        <w:t>not engage</w:t>
      </w:r>
      <w:r w:rsidRPr="004C61D5">
        <w:rPr>
          <w:rFonts w:eastAsia="Arial Narrow"/>
          <w:color w:val="000000"/>
        </w:rPr>
        <w:t xml:space="preserve"> </w:t>
      </w:r>
      <w:r w:rsidRPr="004C61D5">
        <w:rPr>
          <w:bCs/>
        </w:rPr>
        <w:t xml:space="preserve">in any form of sexual harassment including </w:t>
      </w:r>
      <w:r w:rsidRPr="004C61D5">
        <w:t xml:space="preserve">unwelcome sexual advances, requests for sexual favors, and other verbal or physical conduct of a sexual nature with other </w:t>
      </w:r>
      <w:r w:rsidR="00CB290E">
        <w:t>Supplier’s</w:t>
      </w:r>
      <w:r w:rsidRPr="004C61D5">
        <w:t xml:space="preserve"> or </w:t>
      </w:r>
      <w:r w:rsidR="0078645A">
        <w:t>Purchaser</w:t>
      </w:r>
      <w:r w:rsidRPr="004C61D5">
        <w:t xml:space="preserve">’s </w:t>
      </w:r>
      <w:proofErr w:type="gramStart"/>
      <w:r w:rsidR="00F958D6">
        <w:t>P</w:t>
      </w:r>
      <w:r w:rsidR="00F958D6" w:rsidRPr="004C61D5">
        <w:t>ersonnel</w:t>
      </w:r>
      <w:r w:rsidRPr="004C61D5">
        <w:t>;</w:t>
      </w:r>
      <w:proofErr w:type="gramEnd"/>
    </w:p>
    <w:p w14:paraId="44772609" w14:textId="77777777" w:rsidR="00F93F42" w:rsidRPr="004C61D5" w:rsidRDefault="00F93F42" w:rsidP="000F0C2E">
      <w:pPr>
        <w:pStyle w:val="ListParagraph"/>
        <w:numPr>
          <w:ilvl w:val="0"/>
          <w:numId w:val="47"/>
        </w:numPr>
        <w:suppressAutoHyphens w:val="0"/>
        <w:autoSpaceDE w:val="0"/>
        <w:autoSpaceDN w:val="0"/>
        <w:rPr>
          <w:color w:val="000000" w:themeColor="text1"/>
        </w:rPr>
      </w:pPr>
      <w:bookmarkStart w:id="562" w:name="_Hlk11663505"/>
      <w:r w:rsidRPr="004C61D5">
        <w:t xml:space="preserve">not engage in </w:t>
      </w:r>
      <w:bookmarkStart w:id="563" w:name="_Hlk10196619"/>
      <w:r w:rsidRPr="004C61D5">
        <w:t xml:space="preserve">Sexual Exploitation, which means any actual or attempted abuse of position of vulnerability, differential power or trust, for sexual purposes, including, but not limited to, profiting monetarily, socially or politically from the sexual exploitation of </w:t>
      </w:r>
      <w:proofErr w:type="gramStart"/>
      <w:r w:rsidRPr="004C61D5">
        <w:t>another</w:t>
      </w:r>
      <w:r w:rsidRPr="004C61D5">
        <w:rPr>
          <w:color w:val="000000" w:themeColor="text1"/>
        </w:rPr>
        <w:t>;</w:t>
      </w:r>
      <w:bookmarkEnd w:id="563"/>
      <w:proofErr w:type="gramEnd"/>
    </w:p>
    <w:p w14:paraId="29FB0109" w14:textId="77777777" w:rsidR="00F93F42" w:rsidRPr="004C61D5" w:rsidRDefault="00F93F42" w:rsidP="000F0C2E">
      <w:pPr>
        <w:pStyle w:val="StyleP3Header1-ClausesAfter12pt"/>
        <w:numPr>
          <w:ilvl w:val="0"/>
          <w:numId w:val="47"/>
        </w:numPr>
        <w:tabs>
          <w:tab w:val="clear" w:pos="972"/>
          <w:tab w:val="clear" w:pos="1008"/>
        </w:tabs>
        <w:spacing w:after="120"/>
        <w:contextualSpacing/>
        <w:rPr>
          <w:rFonts w:eastAsia="Calibri" w:cs="Arial"/>
          <w:lang w:val="en-US"/>
        </w:rPr>
      </w:pPr>
      <w:bookmarkStart w:id="564" w:name="_Hlk10196916"/>
      <w:r w:rsidRPr="004C61D5">
        <w:rPr>
          <w:lang w:val="en-US"/>
        </w:rPr>
        <w:t xml:space="preserve">not engage in </w:t>
      </w:r>
      <w:r w:rsidRPr="002B7030">
        <w:rPr>
          <w:lang w:val="en-US"/>
        </w:rPr>
        <w:t xml:space="preserve">in Sexual </w:t>
      </w:r>
      <w:proofErr w:type="gramStart"/>
      <w:r w:rsidRPr="002B7030">
        <w:rPr>
          <w:lang w:val="en-US"/>
        </w:rPr>
        <w:t xml:space="preserve">Abuse,  </w:t>
      </w:r>
      <w:r w:rsidRPr="004C61D5">
        <w:rPr>
          <w:lang w:val="en-US"/>
        </w:rPr>
        <w:t>which</w:t>
      </w:r>
      <w:proofErr w:type="gramEnd"/>
      <w:r w:rsidRPr="004C61D5">
        <w:rPr>
          <w:lang w:val="en-US"/>
        </w:rPr>
        <w:t xml:space="preserve"> means the actual or threatened physical intrusion of a sexual nature, whether by force or under unequal or coercive conditions; </w:t>
      </w:r>
    </w:p>
    <w:p w14:paraId="1D6380FA" w14:textId="77777777" w:rsidR="00F93F42" w:rsidRPr="004C61D5" w:rsidRDefault="00F93F42" w:rsidP="000F0C2E">
      <w:pPr>
        <w:pStyle w:val="StyleP3Header1-ClausesAfter12pt"/>
        <w:numPr>
          <w:ilvl w:val="0"/>
          <w:numId w:val="47"/>
        </w:numPr>
        <w:tabs>
          <w:tab w:val="clear" w:pos="972"/>
          <w:tab w:val="clear" w:pos="1008"/>
        </w:tabs>
        <w:spacing w:after="120"/>
        <w:contextualSpacing/>
        <w:rPr>
          <w:bCs/>
          <w:lang w:val="en-US"/>
        </w:rPr>
      </w:pPr>
      <w:bookmarkStart w:id="565" w:name="_Hlk10196970"/>
      <w:bookmarkEnd w:id="564"/>
      <w:r w:rsidRPr="004C61D5">
        <w:rPr>
          <w:bCs/>
          <w:lang w:val="en-US"/>
        </w:rPr>
        <w:t xml:space="preserve">not engage in any form of sexual activity with individuals under the age of 18, except in case of pre-existing </w:t>
      </w:r>
      <w:proofErr w:type="gramStart"/>
      <w:r w:rsidRPr="004C61D5">
        <w:rPr>
          <w:bCs/>
          <w:lang w:val="en-US"/>
        </w:rPr>
        <w:t>marriage;</w:t>
      </w:r>
      <w:proofErr w:type="gramEnd"/>
      <w:r w:rsidRPr="004C61D5">
        <w:rPr>
          <w:bCs/>
          <w:lang w:val="en-US"/>
        </w:rPr>
        <w:t xml:space="preserve"> </w:t>
      </w:r>
      <w:bookmarkEnd w:id="562"/>
      <w:bookmarkEnd w:id="565"/>
    </w:p>
    <w:p w14:paraId="0D57ADF9" w14:textId="77777777" w:rsidR="00F93F42" w:rsidRPr="004C61D5" w:rsidRDefault="00F93F42" w:rsidP="000F0C2E">
      <w:pPr>
        <w:pStyle w:val="StyleP3Header1-ClausesAfter12pt"/>
        <w:numPr>
          <w:ilvl w:val="0"/>
          <w:numId w:val="47"/>
        </w:numPr>
        <w:tabs>
          <w:tab w:val="clear" w:pos="972"/>
          <w:tab w:val="clear" w:pos="1008"/>
        </w:tabs>
        <w:spacing w:after="120"/>
        <w:contextualSpacing/>
        <w:rPr>
          <w:bCs/>
          <w:lang w:val="en-US"/>
        </w:rPr>
      </w:pPr>
      <w:r w:rsidRPr="004C61D5">
        <w:rPr>
          <w:bCs/>
          <w:color w:val="000000"/>
          <w:lang w:val="en-US"/>
        </w:rPr>
        <w:t xml:space="preserve">complete relevant training courses that will be provided related to the environmental and social aspects of the Contract, including on health and safety matters, </w:t>
      </w:r>
      <w:bookmarkStart w:id="566" w:name="_Hlk10197034"/>
      <w:r w:rsidRPr="004C61D5">
        <w:rPr>
          <w:bCs/>
          <w:color w:val="000000"/>
          <w:lang w:val="en-US"/>
        </w:rPr>
        <w:t>and Sexual Exploitation and Abuse, and Sexual Harassment (SH</w:t>
      </w:r>
      <w:proofErr w:type="gramStart"/>
      <w:r w:rsidRPr="004C61D5">
        <w:rPr>
          <w:bCs/>
          <w:color w:val="000000"/>
          <w:lang w:val="en-US"/>
        </w:rPr>
        <w:t>);</w:t>
      </w:r>
      <w:bookmarkEnd w:id="566"/>
      <w:proofErr w:type="gramEnd"/>
    </w:p>
    <w:p w14:paraId="77B9D0F1" w14:textId="77777777" w:rsidR="00F93F42" w:rsidRPr="004C61D5" w:rsidRDefault="00F93F42" w:rsidP="000F0C2E">
      <w:pPr>
        <w:pStyle w:val="StyleP3Header1-ClausesAfter12pt"/>
        <w:numPr>
          <w:ilvl w:val="0"/>
          <w:numId w:val="47"/>
        </w:numPr>
        <w:tabs>
          <w:tab w:val="clear" w:pos="972"/>
          <w:tab w:val="clear" w:pos="1008"/>
        </w:tabs>
        <w:spacing w:after="120"/>
        <w:contextualSpacing/>
        <w:rPr>
          <w:bCs/>
          <w:lang w:val="en-US"/>
        </w:rPr>
      </w:pPr>
      <w:r w:rsidRPr="00E97CA8">
        <w:rPr>
          <w:rFonts w:eastAsia="Calibri" w:cs="Arial"/>
          <w:lang w:val="en-US"/>
        </w:rPr>
        <w:t xml:space="preserve"> </w:t>
      </w:r>
      <w:r w:rsidRPr="004C61D5">
        <w:rPr>
          <w:rFonts w:eastAsia="Calibri" w:cs="Arial"/>
          <w:lang w:val="en-US"/>
        </w:rPr>
        <w:t>report violations of this Code of Conduct; and</w:t>
      </w:r>
    </w:p>
    <w:p w14:paraId="2E91A331" w14:textId="468F33B4" w:rsidR="00F93F42" w:rsidRPr="004C61D5" w:rsidRDefault="00F93F42" w:rsidP="000F0C2E">
      <w:pPr>
        <w:pStyle w:val="ListParagraph"/>
        <w:numPr>
          <w:ilvl w:val="0"/>
          <w:numId w:val="47"/>
        </w:numPr>
        <w:suppressAutoHyphens w:val="0"/>
        <w:rPr>
          <w:rFonts w:eastAsia="Calibri" w:cs="Arial"/>
        </w:rPr>
      </w:pPr>
      <w:r w:rsidRPr="004C61D5">
        <w:rPr>
          <w:rFonts w:eastAsia="Calibri" w:cs="Arial"/>
        </w:rPr>
        <w:t xml:space="preserve">not retaliate against any person who reports violations of this Code of Conduct, whether to us or the </w:t>
      </w:r>
      <w:r w:rsidR="0066010B">
        <w:rPr>
          <w:rFonts w:eastAsia="Calibri" w:cs="Arial"/>
        </w:rPr>
        <w:t>Purchaser</w:t>
      </w:r>
      <w:r w:rsidRPr="004C61D5">
        <w:rPr>
          <w:rFonts w:eastAsia="Calibri" w:cs="Arial"/>
        </w:rPr>
        <w:t xml:space="preserve">, or who makes use of the </w:t>
      </w:r>
      <w:r w:rsidRPr="004C61D5">
        <w:rPr>
          <w:rFonts w:eastAsia="Arial Narrow"/>
          <w:color w:val="000000"/>
        </w:rPr>
        <w:t xml:space="preserve">grievance mechanism for </w:t>
      </w:r>
      <w:r w:rsidR="00CB290E">
        <w:rPr>
          <w:rFonts w:eastAsia="Arial Narrow"/>
          <w:color w:val="000000"/>
        </w:rPr>
        <w:t>Supplier</w:t>
      </w:r>
      <w:r w:rsidRPr="004C61D5">
        <w:rPr>
          <w:rFonts w:eastAsia="Arial Narrow"/>
          <w:color w:val="000000"/>
        </w:rPr>
        <w:t>’s</w:t>
      </w:r>
      <w:r w:rsidR="00CB290E">
        <w:rPr>
          <w:rFonts w:eastAsia="Arial Narrow"/>
          <w:color w:val="000000"/>
        </w:rPr>
        <w:t xml:space="preserve"> </w:t>
      </w:r>
      <w:r w:rsidR="00F958D6">
        <w:rPr>
          <w:rFonts w:eastAsia="Arial Narrow"/>
          <w:color w:val="000000"/>
        </w:rPr>
        <w:t>P</w:t>
      </w:r>
      <w:r w:rsidR="00F958D6" w:rsidRPr="004C61D5">
        <w:rPr>
          <w:rFonts w:eastAsia="Arial Narrow"/>
          <w:color w:val="000000"/>
        </w:rPr>
        <w:t>ersonnel</w:t>
      </w:r>
      <w:r w:rsidR="00F958D6" w:rsidRPr="004C61D5">
        <w:rPr>
          <w:rFonts w:eastAsia="Calibri" w:cs="Arial"/>
        </w:rPr>
        <w:t xml:space="preserve"> </w:t>
      </w:r>
      <w:r w:rsidRPr="004C61D5">
        <w:rPr>
          <w:rFonts w:eastAsia="Calibri" w:cs="Arial"/>
        </w:rPr>
        <w:t>or the project’s Grievance Redress Mechanism.</w:t>
      </w:r>
      <w:r w:rsidRPr="004C61D5">
        <w:rPr>
          <w:rFonts w:eastAsia="Calibri"/>
        </w:rPr>
        <w:t xml:space="preserve"> </w:t>
      </w:r>
    </w:p>
    <w:p w14:paraId="242E492C" w14:textId="77777777" w:rsidR="00F93F42" w:rsidRPr="004C61D5" w:rsidRDefault="00F93F42" w:rsidP="000536CC">
      <w:pPr>
        <w:keepNext/>
        <w:contextualSpacing/>
        <w:rPr>
          <w:rFonts w:eastAsia="Calibri" w:cs="Arial"/>
          <w:b/>
        </w:rPr>
      </w:pPr>
      <w:r w:rsidRPr="004C61D5">
        <w:rPr>
          <w:rFonts w:eastAsia="Calibri" w:cs="Arial"/>
          <w:b/>
        </w:rPr>
        <w:t xml:space="preserve">RAISING CONCERNS </w:t>
      </w:r>
    </w:p>
    <w:p w14:paraId="1EB9E392" w14:textId="77777777" w:rsidR="00F93F42" w:rsidRPr="004C61D5" w:rsidRDefault="00F93F42" w:rsidP="000536CC">
      <w:pPr>
        <w:contextualSpacing/>
        <w:rPr>
          <w:rFonts w:eastAsia="Calibri" w:cs="Arial"/>
        </w:rPr>
      </w:pPr>
      <w:r w:rsidRPr="004C61D5">
        <w:rPr>
          <w:rFonts w:eastAsia="Calibri" w:cs="Arial"/>
        </w:rPr>
        <w:t>If any person observes behavior that he/she believes may represent a violation of this Code of Conduct, or that otherwise concerns him/her, he/she should raise the issue promptly. This can be done in either of the following ways:</w:t>
      </w:r>
    </w:p>
    <w:p w14:paraId="5C5C0F8F" w14:textId="25A8FE3F" w:rsidR="00F93F42" w:rsidRPr="004C61D5" w:rsidRDefault="00F93F42" w:rsidP="000F0C2E">
      <w:pPr>
        <w:pStyle w:val="ListParagraph"/>
        <w:numPr>
          <w:ilvl w:val="0"/>
          <w:numId w:val="48"/>
        </w:numPr>
        <w:suppressAutoHyphens w:val="0"/>
        <w:ind w:left="446"/>
        <w:rPr>
          <w:rFonts w:eastAsia="Calibri" w:cs="Arial"/>
        </w:rPr>
      </w:pPr>
      <w:r w:rsidRPr="004C61D5">
        <w:rPr>
          <w:rFonts w:eastAsia="Calibri" w:cs="Arial"/>
        </w:rPr>
        <w:t>Contact [</w:t>
      </w:r>
      <w:r w:rsidRPr="004C61D5">
        <w:rPr>
          <w:rFonts w:eastAsia="Calibri" w:cs="Arial"/>
          <w:i/>
        </w:rPr>
        <w:t xml:space="preserve">enter name of the </w:t>
      </w:r>
      <w:r w:rsidR="008D015E">
        <w:rPr>
          <w:rFonts w:eastAsia="Calibri" w:cs="Arial"/>
          <w:i/>
        </w:rPr>
        <w:t>Supplier</w:t>
      </w:r>
      <w:r w:rsidRPr="004C61D5">
        <w:rPr>
          <w:rFonts w:eastAsia="Calibri" w:cs="Arial"/>
          <w:i/>
        </w:rPr>
        <w:t xml:space="preserve">’s Social Expert with relevant experience in handling </w:t>
      </w:r>
      <w:bookmarkStart w:id="567" w:name="_Hlk21172013"/>
      <w:r w:rsidRPr="004C61D5">
        <w:rPr>
          <w:rFonts w:eastAsia="Calibri" w:cs="Arial"/>
          <w:i/>
        </w:rPr>
        <w:t>sexual exploitation, sexual abuse and sexual harassment cases</w:t>
      </w:r>
      <w:bookmarkEnd w:id="567"/>
      <w:r w:rsidRPr="004C61D5">
        <w:rPr>
          <w:rFonts w:eastAsia="Calibri" w:cs="Arial"/>
          <w:i/>
        </w:rPr>
        <w:t xml:space="preserve">, or if such person is not required under the Contract, another individual designated by the </w:t>
      </w:r>
      <w:r w:rsidR="008D015E">
        <w:rPr>
          <w:rFonts w:eastAsia="Calibri" w:cs="Arial"/>
          <w:i/>
        </w:rPr>
        <w:t xml:space="preserve">Supplier </w:t>
      </w:r>
      <w:r w:rsidRPr="004C61D5">
        <w:rPr>
          <w:rFonts w:eastAsia="Calibri" w:cs="Arial"/>
          <w:i/>
        </w:rPr>
        <w:t>to handle these matters</w:t>
      </w:r>
      <w:r w:rsidRPr="004C61D5">
        <w:rPr>
          <w:rFonts w:eastAsia="Calibri" w:cs="Arial"/>
        </w:rPr>
        <w:t xml:space="preserve">] in writing at this address [ </w:t>
      </w:r>
      <w:proofErr w:type="gramStart"/>
      <w:r w:rsidRPr="004C61D5">
        <w:rPr>
          <w:rFonts w:eastAsia="Calibri" w:cs="Arial"/>
        </w:rPr>
        <w:t xml:space="preserve">  ]</w:t>
      </w:r>
      <w:proofErr w:type="gramEnd"/>
      <w:r w:rsidRPr="004C61D5">
        <w:rPr>
          <w:rFonts w:eastAsia="Calibri" w:cs="Arial"/>
        </w:rPr>
        <w:t xml:space="preserve"> or by telephone at [   ] or in person at [   ]; or</w:t>
      </w:r>
    </w:p>
    <w:p w14:paraId="52CDD1A4" w14:textId="09A72237" w:rsidR="00F93F42" w:rsidRPr="004C61D5" w:rsidRDefault="00F93F42" w:rsidP="000F0C2E">
      <w:pPr>
        <w:pStyle w:val="ListParagraph"/>
        <w:numPr>
          <w:ilvl w:val="0"/>
          <w:numId w:val="48"/>
        </w:numPr>
        <w:suppressAutoHyphens w:val="0"/>
        <w:ind w:left="446"/>
        <w:rPr>
          <w:rFonts w:eastAsia="Calibri" w:cs="Arial"/>
        </w:rPr>
      </w:pPr>
      <w:r w:rsidRPr="004C61D5">
        <w:rPr>
          <w:rFonts w:eastAsia="Calibri" w:cs="Arial"/>
        </w:rPr>
        <w:t xml:space="preserve">Call </w:t>
      </w:r>
      <w:proofErr w:type="gramStart"/>
      <w:r w:rsidRPr="004C61D5">
        <w:rPr>
          <w:rFonts w:eastAsia="Calibri" w:cs="Arial"/>
        </w:rPr>
        <w:t>[  ]</w:t>
      </w:r>
      <w:proofErr w:type="gramEnd"/>
      <w:r w:rsidRPr="004C61D5">
        <w:rPr>
          <w:rFonts w:eastAsia="Calibri" w:cs="Arial"/>
        </w:rPr>
        <w:t xml:space="preserve">  to reach the </w:t>
      </w:r>
      <w:r w:rsidR="008D015E">
        <w:rPr>
          <w:rFonts w:eastAsia="Calibri" w:cs="Arial"/>
        </w:rPr>
        <w:t>Supplier</w:t>
      </w:r>
      <w:r w:rsidRPr="004C61D5">
        <w:rPr>
          <w:rFonts w:eastAsia="Calibri" w:cs="Arial"/>
        </w:rPr>
        <w:t xml:space="preserve">’s hotline </w:t>
      </w:r>
      <w:r w:rsidRPr="004C61D5">
        <w:rPr>
          <w:rFonts w:eastAsia="Calibri" w:cs="Arial"/>
          <w:i/>
        </w:rPr>
        <w:t>(if any)</w:t>
      </w:r>
      <w:r w:rsidRPr="004C61D5">
        <w:rPr>
          <w:rFonts w:eastAsia="Calibri" w:cs="Arial"/>
        </w:rPr>
        <w:t xml:space="preserve"> and leave a message.</w:t>
      </w:r>
    </w:p>
    <w:p w14:paraId="3CF0619C" w14:textId="77777777" w:rsidR="00F93F42" w:rsidRPr="00B60783" w:rsidRDefault="00F93F42" w:rsidP="000536CC">
      <w:pPr>
        <w:pStyle w:val="ListParagraph"/>
        <w:rPr>
          <w:rFonts w:eastAsia="Calibri" w:cs="Arial"/>
        </w:rPr>
      </w:pPr>
    </w:p>
    <w:p w14:paraId="6CDD8020" w14:textId="77777777" w:rsidR="00F93F42" w:rsidRPr="00B60783" w:rsidRDefault="00F93F42" w:rsidP="000536CC">
      <w:pPr>
        <w:pStyle w:val="ListParagraph"/>
        <w:ind w:left="0"/>
        <w:rPr>
          <w:rFonts w:eastAsia="Calibri" w:cs="Arial"/>
        </w:rPr>
      </w:pPr>
      <w:bookmarkStart w:id="568" w:name="_Hlk11663640"/>
      <w:r w:rsidRPr="00B60783">
        <w:rPr>
          <w:rFonts w:eastAsia="Calibri" w:cs="Arial"/>
        </w:rP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misconduct and will investigate and take appropriate action. </w:t>
      </w:r>
      <w:bookmarkStart w:id="569" w:name="_Hlk11686596"/>
      <w:r w:rsidRPr="00CA0601">
        <w:rPr>
          <w:rFonts w:eastAsia="Calibri" w:cs="Arial"/>
        </w:rPr>
        <w:t xml:space="preserve">We will provide </w:t>
      </w:r>
      <w:r>
        <w:rPr>
          <w:rFonts w:eastAsia="Calibri" w:cs="Arial"/>
        </w:rPr>
        <w:t xml:space="preserve">warm </w:t>
      </w:r>
      <w:r w:rsidRPr="00532F4F">
        <w:rPr>
          <w:rFonts w:eastAsia="Calibri" w:cs="Arial"/>
        </w:rPr>
        <w:t>referrals to service providers that may help support the person</w:t>
      </w:r>
      <w:r>
        <w:rPr>
          <w:rFonts w:eastAsia="Calibri" w:cs="Arial"/>
        </w:rPr>
        <w:t xml:space="preserve"> who experienced the alleged incident</w:t>
      </w:r>
      <w:r w:rsidRPr="00532F4F">
        <w:rPr>
          <w:rFonts w:eastAsia="Calibri" w:cs="Arial"/>
        </w:rPr>
        <w:t>, as appropriate.</w:t>
      </w:r>
      <w:r w:rsidRPr="00B60783">
        <w:rPr>
          <w:rFonts w:eastAsia="Calibri" w:cs="Arial"/>
        </w:rPr>
        <w:t xml:space="preserve"> </w:t>
      </w:r>
      <w:bookmarkEnd w:id="569"/>
    </w:p>
    <w:bookmarkEnd w:id="568"/>
    <w:p w14:paraId="08893F65" w14:textId="77777777" w:rsidR="00F93F42" w:rsidRPr="00B60783" w:rsidRDefault="00F93F42" w:rsidP="000536CC">
      <w:pPr>
        <w:contextualSpacing/>
        <w:rPr>
          <w:rFonts w:eastAsia="Calibri" w:cs="Arial"/>
        </w:rPr>
      </w:pPr>
      <w:r w:rsidRPr="00B60783">
        <w:rPr>
          <w:rFonts w:eastAsia="Calibri" w:cs="Arial"/>
        </w:rPr>
        <w:t xml:space="preserve">There will be no retaliation against any person who raises a concern in good faith about any behavior prohibited by this Code of Conduct.  Such retaliation would be a violation of this Code of Conduct.  </w:t>
      </w:r>
    </w:p>
    <w:p w14:paraId="1451AB3C" w14:textId="77777777" w:rsidR="00F93F42" w:rsidRPr="00B60783" w:rsidRDefault="00F93F42" w:rsidP="000536CC">
      <w:pPr>
        <w:contextualSpacing/>
        <w:jc w:val="center"/>
        <w:rPr>
          <w:rFonts w:eastAsia="Calibri" w:cs="Arial"/>
        </w:rPr>
      </w:pPr>
      <w:r w:rsidRPr="00B60783">
        <w:rPr>
          <w:rFonts w:eastAsia="Calibri" w:cs="Arial"/>
          <w:b/>
        </w:rPr>
        <w:t>CONSEQUENCES OF VIOLATING THE CODE OF CONDUCT</w:t>
      </w:r>
    </w:p>
    <w:p w14:paraId="1C22D05A" w14:textId="28D5C673" w:rsidR="00F93F42" w:rsidRPr="00B60783" w:rsidRDefault="00F93F42" w:rsidP="000536CC">
      <w:pPr>
        <w:contextualSpacing/>
        <w:rPr>
          <w:rFonts w:eastAsia="Calibri" w:cs="Arial"/>
        </w:rPr>
      </w:pPr>
      <w:r w:rsidRPr="00B60783">
        <w:rPr>
          <w:rFonts w:eastAsia="Calibri" w:cs="Arial"/>
        </w:rPr>
        <w:t xml:space="preserve">Any violation of this Code of Conduct by </w:t>
      </w:r>
      <w:r>
        <w:rPr>
          <w:rFonts w:eastAsia="Calibri" w:cs="Arial"/>
        </w:rPr>
        <w:t xml:space="preserve">the </w:t>
      </w:r>
      <w:r w:rsidR="00CB290E">
        <w:rPr>
          <w:rFonts w:eastAsia="Calibri" w:cs="Arial"/>
        </w:rPr>
        <w:t xml:space="preserve">Supplier’s </w:t>
      </w:r>
      <w:r w:rsidR="00F958D6">
        <w:rPr>
          <w:rFonts w:eastAsia="Calibri" w:cs="Arial"/>
        </w:rPr>
        <w:t xml:space="preserve">Personnel </w:t>
      </w:r>
      <w:r w:rsidRPr="00B60783">
        <w:rPr>
          <w:rFonts w:eastAsia="Calibri" w:cs="Arial"/>
        </w:rPr>
        <w:t>may result in serious consequences, up to and including termination and possible referral to legal authorities.</w:t>
      </w:r>
    </w:p>
    <w:p w14:paraId="7E9FBEF8" w14:textId="05BB7E2A" w:rsidR="00F93F42" w:rsidRPr="00B60783" w:rsidRDefault="00F93F42" w:rsidP="000536CC">
      <w:pPr>
        <w:spacing w:before="240"/>
        <w:contextualSpacing/>
        <w:rPr>
          <w:bCs/>
        </w:rPr>
      </w:pPr>
      <w:r w:rsidRPr="00B60783">
        <w:rPr>
          <w:bCs/>
        </w:rPr>
        <w:t>FOR</w:t>
      </w:r>
      <w:r>
        <w:rPr>
          <w:bCs/>
        </w:rPr>
        <w:t xml:space="preserve"> </w:t>
      </w:r>
      <w:r w:rsidR="00F958D6">
        <w:rPr>
          <w:bCs/>
        </w:rPr>
        <w:t xml:space="preserve">SUPPLIER’s </w:t>
      </w:r>
      <w:r w:rsidRPr="00B60783">
        <w:rPr>
          <w:bCs/>
        </w:rPr>
        <w:t>PERSONNEL:</w:t>
      </w:r>
    </w:p>
    <w:p w14:paraId="516E2BBA" w14:textId="515F2768" w:rsidR="00F93F42" w:rsidRPr="00B60783" w:rsidRDefault="00F93F42" w:rsidP="000536CC">
      <w:pPr>
        <w:spacing w:before="240"/>
        <w:contextualSpacing/>
        <w:rPr>
          <w:bCs/>
        </w:rPr>
      </w:pPr>
      <w:r w:rsidRPr="00B60783">
        <w:rPr>
          <w:bCs/>
        </w:rPr>
        <w:t>I have received a copy of this Code of Conduct written in a language that I comprehend.  I understand that if I have any questions about this Code of Conduct, I can contact [</w:t>
      </w:r>
      <w:r w:rsidRPr="00B60783">
        <w:rPr>
          <w:bCs/>
          <w:i/>
        </w:rPr>
        <w:t xml:space="preserve">enter name of </w:t>
      </w:r>
      <w:r w:rsidR="00A66581">
        <w:rPr>
          <w:bCs/>
          <w:i/>
        </w:rPr>
        <w:t>Supplier</w:t>
      </w:r>
      <w:r w:rsidRPr="00B60783">
        <w:rPr>
          <w:bCs/>
          <w:i/>
        </w:rPr>
        <w:t>’s contact person</w:t>
      </w:r>
      <w:r>
        <w:rPr>
          <w:bCs/>
          <w:i/>
        </w:rPr>
        <w:t>(s)</w:t>
      </w:r>
      <w:r w:rsidRPr="00B60783">
        <w:rPr>
          <w:bCs/>
          <w:i/>
        </w:rPr>
        <w:t xml:space="preserve"> with relevant experience</w:t>
      </w:r>
      <w:r w:rsidRPr="00B60783">
        <w:rPr>
          <w:bCs/>
        </w:rPr>
        <w:t xml:space="preserve">] requesting an explanation.  </w:t>
      </w:r>
    </w:p>
    <w:p w14:paraId="16AE439D" w14:textId="32A89ED4" w:rsidR="00CB290E" w:rsidRDefault="00F93F42" w:rsidP="000536CC">
      <w:pPr>
        <w:spacing w:after="160"/>
        <w:contextualSpacing/>
        <w:rPr>
          <w:bCs/>
        </w:rPr>
      </w:pPr>
      <w:r w:rsidRPr="00B60783">
        <w:rPr>
          <w:bCs/>
        </w:rPr>
        <w:t xml:space="preserve">Name of </w:t>
      </w:r>
      <w:bookmarkStart w:id="570" w:name="_Hlk26869571"/>
      <w:r w:rsidR="00CB290E">
        <w:rPr>
          <w:bCs/>
        </w:rPr>
        <w:t xml:space="preserve">Supplier’s </w:t>
      </w:r>
      <w:bookmarkEnd w:id="570"/>
      <w:r w:rsidR="00F958D6">
        <w:rPr>
          <w:bCs/>
        </w:rPr>
        <w:t>Personnel</w:t>
      </w:r>
      <w:r w:rsidRPr="00B60783">
        <w:rPr>
          <w:bCs/>
        </w:rPr>
        <w:t xml:space="preserve">: </w:t>
      </w:r>
      <w:r w:rsidRPr="00FA37D9">
        <w:rPr>
          <w:bCs/>
          <w:i/>
        </w:rPr>
        <w:t xml:space="preserve">[insert </w:t>
      </w:r>
      <w:r w:rsidRPr="00FA37D9">
        <w:rPr>
          <w:b/>
          <w:bCs/>
          <w:i/>
        </w:rPr>
        <w:t>name</w:t>
      </w:r>
      <w:r w:rsidRPr="00FA37D9">
        <w:rPr>
          <w:bCs/>
          <w:i/>
        </w:rPr>
        <w:t>]</w:t>
      </w:r>
    </w:p>
    <w:p w14:paraId="0A904D53" w14:textId="10D3569B" w:rsidR="00F93F42" w:rsidRPr="00B60783" w:rsidRDefault="00F93F42" w:rsidP="000536CC">
      <w:pPr>
        <w:spacing w:after="160"/>
        <w:contextualSpacing/>
        <w:rPr>
          <w:bCs/>
        </w:rPr>
      </w:pPr>
      <w:r w:rsidRPr="00B60783">
        <w:rPr>
          <w:bCs/>
        </w:rPr>
        <w:t>Signature: __________________________________________________________</w:t>
      </w:r>
    </w:p>
    <w:p w14:paraId="5CF318F5" w14:textId="1EAE95A7" w:rsidR="00F93F42" w:rsidRDefault="00F93F42" w:rsidP="000536CC">
      <w:pPr>
        <w:contextualSpacing/>
        <w:rPr>
          <w:bCs/>
        </w:rPr>
      </w:pPr>
      <w:r w:rsidRPr="00B60783">
        <w:rPr>
          <w:bCs/>
        </w:rPr>
        <w:t xml:space="preserve">Date: (day month year): </w:t>
      </w:r>
      <w:r w:rsidR="00FA37D9" w:rsidRPr="00FC745C">
        <w:rPr>
          <w:bCs/>
          <w:i/>
        </w:rPr>
        <w:t xml:space="preserve">[insert </w:t>
      </w:r>
      <w:r w:rsidR="00FA37D9">
        <w:rPr>
          <w:b/>
          <w:bCs/>
          <w:i/>
        </w:rPr>
        <w:t>date</w:t>
      </w:r>
      <w:r w:rsidR="00FA37D9" w:rsidRPr="00FC745C">
        <w:rPr>
          <w:bCs/>
          <w:i/>
        </w:rPr>
        <w:t>]</w:t>
      </w:r>
    </w:p>
    <w:p w14:paraId="7511447F" w14:textId="3634E45F" w:rsidR="00F93F42" w:rsidRPr="00B60783" w:rsidRDefault="00F93F42" w:rsidP="000536CC">
      <w:pPr>
        <w:contextualSpacing/>
        <w:rPr>
          <w:bCs/>
        </w:rPr>
      </w:pPr>
      <w:r w:rsidRPr="00B60783">
        <w:rPr>
          <w:bCs/>
        </w:rPr>
        <w:lastRenderedPageBreak/>
        <w:t xml:space="preserve">Countersignature of authorized representative of the </w:t>
      </w:r>
      <w:r w:rsidR="00CB290E">
        <w:rPr>
          <w:bCs/>
        </w:rPr>
        <w:t>Supplier</w:t>
      </w:r>
      <w:r w:rsidRPr="00B60783">
        <w:rPr>
          <w:bCs/>
        </w:rPr>
        <w:t>:</w:t>
      </w:r>
    </w:p>
    <w:p w14:paraId="327D9FA5" w14:textId="77777777" w:rsidR="00F93F42" w:rsidRPr="00B60783" w:rsidRDefault="00F93F42" w:rsidP="000536CC">
      <w:pPr>
        <w:contextualSpacing/>
        <w:rPr>
          <w:bCs/>
        </w:rPr>
      </w:pPr>
      <w:r w:rsidRPr="00B60783">
        <w:rPr>
          <w:bCs/>
        </w:rPr>
        <w:t>Signature: ________________________________________________________</w:t>
      </w:r>
    </w:p>
    <w:p w14:paraId="186238D0" w14:textId="38FAFAA8" w:rsidR="00F93F42" w:rsidRPr="00F230A4" w:rsidRDefault="00F93F42" w:rsidP="000536CC">
      <w:pPr>
        <w:contextualSpacing/>
        <w:rPr>
          <w:bCs/>
        </w:rPr>
      </w:pPr>
      <w:r w:rsidRPr="00B60783">
        <w:rPr>
          <w:bCs/>
        </w:rPr>
        <w:t xml:space="preserve">Date: (day month year): </w:t>
      </w:r>
      <w:r w:rsidR="00FA37D9" w:rsidRPr="00FC745C">
        <w:rPr>
          <w:bCs/>
          <w:i/>
        </w:rPr>
        <w:t xml:space="preserve">[insert </w:t>
      </w:r>
      <w:r w:rsidR="00FA37D9">
        <w:rPr>
          <w:b/>
          <w:bCs/>
          <w:i/>
        </w:rPr>
        <w:t>date</w:t>
      </w:r>
      <w:r w:rsidR="00FA37D9" w:rsidRPr="00FC745C">
        <w:rPr>
          <w:bCs/>
          <w:i/>
        </w:rPr>
        <w:t>]</w:t>
      </w:r>
    </w:p>
    <w:bookmarkEnd w:id="558"/>
    <w:p w14:paraId="234D0E29" w14:textId="6DFD0373" w:rsidR="00BA4F46" w:rsidRDefault="00F93F42" w:rsidP="004C6AB1">
      <w:pPr>
        <w:suppressAutoHyphens w:val="0"/>
        <w:spacing w:after="0"/>
        <w:contextualSpacing/>
        <w:jc w:val="center"/>
        <w:rPr>
          <w:b/>
          <w:iCs/>
          <w:sz w:val="32"/>
        </w:rPr>
      </w:pPr>
      <w:r w:rsidRPr="1D428C31">
        <w:rPr>
          <w:b/>
          <w:bCs/>
        </w:rPr>
        <w:t>ATTACHMENT 1:</w:t>
      </w:r>
      <w:r>
        <w:rPr>
          <w:b/>
          <w:bCs/>
        </w:rPr>
        <w:t xml:space="preserve"> </w:t>
      </w:r>
      <w:r w:rsidRPr="004F20BF">
        <w:rPr>
          <w:bCs/>
        </w:rPr>
        <w:t>Behaviors constituting SEA and behaviors</w:t>
      </w:r>
      <w:r>
        <w:rPr>
          <w:bCs/>
        </w:rPr>
        <w:t xml:space="preserve"> constituting </w:t>
      </w:r>
      <w:proofErr w:type="gramStart"/>
      <w:r>
        <w:rPr>
          <w:bCs/>
        </w:rPr>
        <w:t>SH</w:t>
      </w:r>
      <w:proofErr w:type="gramEnd"/>
    </w:p>
    <w:p w14:paraId="4C9C6A74" w14:textId="77777777" w:rsidR="004C6AB1" w:rsidRDefault="004C6AB1" w:rsidP="004C6AB1">
      <w:pPr>
        <w:tabs>
          <w:tab w:val="left" w:pos="1624"/>
        </w:tabs>
        <w:suppressAutoHyphens w:val="0"/>
        <w:spacing w:after="0"/>
        <w:contextualSpacing/>
        <w:jc w:val="left"/>
        <w:rPr>
          <w:b/>
          <w:iCs/>
          <w:sz w:val="32"/>
        </w:rPr>
      </w:pPr>
      <w:r>
        <w:rPr>
          <w:b/>
          <w:iCs/>
          <w:sz w:val="32"/>
        </w:rPr>
        <w:tab/>
      </w:r>
    </w:p>
    <w:p w14:paraId="0C42F36C" w14:textId="58158501" w:rsidR="00CB290E" w:rsidRPr="00BD6DD7" w:rsidRDefault="00CB290E" w:rsidP="004C6AB1">
      <w:pPr>
        <w:tabs>
          <w:tab w:val="left" w:pos="1624"/>
        </w:tabs>
        <w:suppressAutoHyphens w:val="0"/>
        <w:spacing w:after="0"/>
        <w:contextualSpacing/>
        <w:jc w:val="left"/>
        <w:rPr>
          <w:b/>
          <w:bCs/>
          <w:sz w:val="22"/>
          <w:szCs w:val="22"/>
        </w:rPr>
      </w:pPr>
      <w:r w:rsidRPr="00BD6DD7">
        <w:rPr>
          <w:b/>
          <w:bCs/>
        </w:rPr>
        <w:t>ATTACHMENT 1 TO THE CODE OF CONDUCT FORM</w:t>
      </w:r>
    </w:p>
    <w:p w14:paraId="7F81292F" w14:textId="77777777" w:rsidR="00CB290E" w:rsidRPr="00BD6DD7" w:rsidRDefault="00CB290E" w:rsidP="000536CC">
      <w:pPr>
        <w:spacing w:before="120"/>
        <w:ind w:right="-14"/>
        <w:contextualSpacing/>
        <w:jc w:val="center"/>
        <w:rPr>
          <w:b/>
        </w:rPr>
      </w:pPr>
    </w:p>
    <w:p w14:paraId="1915DDB2" w14:textId="77777777" w:rsidR="00CB290E" w:rsidRPr="00BD6DD7" w:rsidRDefault="00CB290E" w:rsidP="000536CC">
      <w:pPr>
        <w:spacing w:before="120"/>
        <w:ind w:right="-14"/>
        <w:contextualSpacing/>
        <w:jc w:val="center"/>
        <w:rPr>
          <w:sz w:val="22"/>
          <w:szCs w:val="22"/>
        </w:rPr>
      </w:pPr>
      <w:r w:rsidRPr="00BD6DD7">
        <w:rPr>
          <w:b/>
          <w:bCs/>
          <w:sz w:val="22"/>
          <w:szCs w:val="22"/>
        </w:rPr>
        <w:t>BEHAVIORS CONSTITUTING</w:t>
      </w:r>
      <w:r w:rsidRPr="00BD6DD7">
        <w:rPr>
          <w:b/>
          <w:bCs/>
        </w:rPr>
        <w:t xml:space="preserve"> SEXUAL EXPLOITATION AND ABUSE (SEA) AND BEHAVIORS CONSTITUTING SEXUAL HARASSMENT (SH)</w:t>
      </w:r>
    </w:p>
    <w:p w14:paraId="76E6C59C" w14:textId="77777777" w:rsidR="00CB290E" w:rsidRPr="00BD6DD7" w:rsidRDefault="00CB290E" w:rsidP="000536CC">
      <w:pPr>
        <w:spacing w:before="120"/>
        <w:ind w:right="-14"/>
        <w:contextualSpacing/>
        <w:rPr>
          <w:sz w:val="22"/>
          <w:szCs w:val="22"/>
        </w:rPr>
      </w:pPr>
    </w:p>
    <w:p w14:paraId="0E37EA9C" w14:textId="77777777" w:rsidR="00CB290E" w:rsidRPr="00B40A19" w:rsidRDefault="00CB290E" w:rsidP="000536CC">
      <w:pPr>
        <w:spacing w:before="120"/>
        <w:ind w:right="-14"/>
        <w:contextualSpacing/>
        <w:rPr>
          <w:szCs w:val="24"/>
        </w:rPr>
      </w:pPr>
      <w:r w:rsidRPr="00B40A19">
        <w:rPr>
          <w:szCs w:val="24"/>
        </w:rPr>
        <w:t>The following non-exhaustive list is intended to illustrate types of prohibited behaviors.</w:t>
      </w:r>
    </w:p>
    <w:p w14:paraId="12301CBF" w14:textId="77777777" w:rsidR="00CB290E" w:rsidRPr="00B40A19" w:rsidRDefault="00CB290E" w:rsidP="000F0C2E">
      <w:pPr>
        <w:numPr>
          <w:ilvl w:val="0"/>
          <w:numId w:val="49"/>
        </w:numPr>
        <w:suppressAutoHyphens w:val="0"/>
        <w:spacing w:before="120"/>
        <w:ind w:right="-14"/>
        <w:contextualSpacing/>
        <w:rPr>
          <w:rFonts w:eastAsiaTheme="minorHAnsi"/>
          <w:color w:val="000000"/>
          <w:szCs w:val="24"/>
        </w:rPr>
      </w:pPr>
      <w:r w:rsidRPr="00B40A19">
        <w:rPr>
          <w:b/>
          <w:iCs/>
          <w:szCs w:val="24"/>
          <w:lang w:val="en-AU" w:eastAsia="ja-JP"/>
        </w:rPr>
        <w:t>Examples of sexual exploitation and abuse</w:t>
      </w:r>
      <w:r w:rsidRPr="00B40A19">
        <w:rPr>
          <w:iCs/>
          <w:szCs w:val="24"/>
          <w:lang w:val="en-AU" w:eastAsia="ja-JP"/>
        </w:rPr>
        <w:t xml:space="preserve"> include, but are not limited to:</w:t>
      </w:r>
    </w:p>
    <w:p w14:paraId="4A7E6516" w14:textId="0F038EF4" w:rsidR="00CB290E" w:rsidRPr="00B40A19" w:rsidRDefault="00CB290E" w:rsidP="000F0C2E">
      <w:pPr>
        <w:numPr>
          <w:ilvl w:val="0"/>
          <w:numId w:val="50"/>
        </w:numPr>
        <w:suppressAutoHyphens w:val="0"/>
        <w:spacing w:before="120"/>
        <w:ind w:left="720" w:right="-14"/>
        <w:contextualSpacing/>
        <w:rPr>
          <w:color w:val="000000"/>
          <w:szCs w:val="24"/>
        </w:rPr>
      </w:pPr>
      <w:r w:rsidRPr="00B40A19">
        <w:rPr>
          <w:color w:val="000000"/>
          <w:szCs w:val="24"/>
        </w:rPr>
        <w:t xml:space="preserve">A </w:t>
      </w:r>
      <w:r>
        <w:rPr>
          <w:color w:val="000000"/>
          <w:szCs w:val="24"/>
        </w:rPr>
        <w:t xml:space="preserve">Supplier’s </w:t>
      </w:r>
      <w:r w:rsidR="00F958D6">
        <w:rPr>
          <w:color w:val="000000"/>
          <w:szCs w:val="24"/>
        </w:rPr>
        <w:t>P</w:t>
      </w:r>
      <w:r w:rsidR="00F958D6" w:rsidRPr="00B40A19">
        <w:rPr>
          <w:color w:val="000000"/>
          <w:szCs w:val="24"/>
        </w:rPr>
        <w:t xml:space="preserve">ersonnel </w:t>
      </w:r>
      <w:r w:rsidRPr="00B40A19">
        <w:rPr>
          <w:color w:val="000000"/>
          <w:szCs w:val="24"/>
        </w:rPr>
        <w:t xml:space="preserve">tells a member of the community that he/she can get them jobs related to the </w:t>
      </w:r>
      <w:r>
        <w:rPr>
          <w:color w:val="000000"/>
          <w:szCs w:val="24"/>
        </w:rPr>
        <w:t xml:space="preserve">project </w:t>
      </w:r>
      <w:r w:rsidRPr="00B40A19">
        <w:rPr>
          <w:color w:val="000000"/>
          <w:szCs w:val="24"/>
        </w:rPr>
        <w:t>site in exchange for sex.</w:t>
      </w:r>
    </w:p>
    <w:p w14:paraId="6DF8EC2F" w14:textId="270E89D0" w:rsidR="00CB290E" w:rsidRPr="00B40A19" w:rsidRDefault="00CB290E" w:rsidP="000F0C2E">
      <w:pPr>
        <w:numPr>
          <w:ilvl w:val="0"/>
          <w:numId w:val="50"/>
        </w:numPr>
        <w:suppressAutoHyphens w:val="0"/>
        <w:spacing w:before="120"/>
        <w:ind w:left="720" w:right="-14"/>
        <w:contextualSpacing/>
        <w:rPr>
          <w:color w:val="000000"/>
          <w:szCs w:val="24"/>
        </w:rPr>
      </w:pPr>
      <w:r w:rsidRPr="00B40A19">
        <w:rPr>
          <w:color w:val="000000"/>
          <w:szCs w:val="24"/>
        </w:rPr>
        <w:t xml:space="preserve">A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rapes, or otherwise sexually assaults a member of the community.</w:t>
      </w:r>
    </w:p>
    <w:p w14:paraId="0189B632" w14:textId="1F6C62D5" w:rsidR="00CB290E" w:rsidRPr="00B40A19" w:rsidRDefault="00CB290E" w:rsidP="000F0C2E">
      <w:pPr>
        <w:numPr>
          <w:ilvl w:val="0"/>
          <w:numId w:val="50"/>
        </w:numPr>
        <w:suppressAutoHyphens w:val="0"/>
        <w:spacing w:before="120"/>
        <w:ind w:left="720" w:right="-14"/>
        <w:contextualSpacing/>
        <w:rPr>
          <w:color w:val="000000"/>
          <w:szCs w:val="24"/>
        </w:rPr>
      </w:pPr>
      <w:r w:rsidRPr="00B40A19">
        <w:rPr>
          <w:color w:val="000000"/>
          <w:szCs w:val="24"/>
        </w:rPr>
        <w:t xml:space="preserve">A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 xml:space="preserve">denies a person access to the </w:t>
      </w:r>
      <w:r>
        <w:rPr>
          <w:color w:val="000000"/>
          <w:szCs w:val="24"/>
        </w:rPr>
        <w:t xml:space="preserve">Project Site/s </w:t>
      </w:r>
      <w:r w:rsidRPr="00B40A19">
        <w:rPr>
          <w:color w:val="000000"/>
          <w:szCs w:val="24"/>
        </w:rPr>
        <w:t xml:space="preserve">unless he/she performs a sexual favor.  </w:t>
      </w:r>
    </w:p>
    <w:p w14:paraId="1D66FF6C" w14:textId="0E23AC87" w:rsidR="00CB290E" w:rsidRPr="00067A37" w:rsidRDefault="00CB290E" w:rsidP="000F0C2E">
      <w:pPr>
        <w:numPr>
          <w:ilvl w:val="0"/>
          <w:numId w:val="50"/>
        </w:numPr>
        <w:suppressAutoHyphens w:val="0"/>
        <w:spacing w:before="120"/>
        <w:ind w:left="720" w:right="-14"/>
        <w:contextualSpacing/>
        <w:rPr>
          <w:color w:val="000000"/>
          <w:szCs w:val="24"/>
        </w:rPr>
      </w:pPr>
      <w:r w:rsidRPr="00B40A19">
        <w:rPr>
          <w:color w:val="000000"/>
          <w:szCs w:val="24"/>
        </w:rPr>
        <w:t xml:space="preserve">A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 xml:space="preserve">tells a person applying for employment under the Contract that he/she will only hire him/her if he/she has sex with him/her. </w:t>
      </w:r>
    </w:p>
    <w:p w14:paraId="13619F27" w14:textId="77777777" w:rsidR="00CB290E" w:rsidRPr="00B40A19" w:rsidRDefault="00CB290E" w:rsidP="000F0C2E">
      <w:pPr>
        <w:numPr>
          <w:ilvl w:val="0"/>
          <w:numId w:val="49"/>
        </w:numPr>
        <w:suppressAutoHyphens w:val="0"/>
        <w:spacing w:before="120"/>
        <w:ind w:right="-14"/>
        <w:contextualSpacing/>
        <w:rPr>
          <w:rFonts w:ascii="Calibri" w:eastAsiaTheme="minorHAnsi" w:hAnsi="Calibri"/>
          <w:color w:val="000000"/>
          <w:szCs w:val="24"/>
        </w:rPr>
      </w:pPr>
      <w:r w:rsidRPr="00B40A19">
        <w:rPr>
          <w:rFonts w:eastAsiaTheme="minorHAnsi"/>
          <w:b/>
          <w:color w:val="000000"/>
          <w:szCs w:val="24"/>
        </w:rPr>
        <w:t>Examples of sexual harassment</w:t>
      </w:r>
      <w:r w:rsidRPr="00B40A19">
        <w:rPr>
          <w:rFonts w:eastAsiaTheme="minorHAnsi"/>
          <w:color w:val="000000"/>
          <w:szCs w:val="24"/>
        </w:rPr>
        <w:t xml:space="preserve"> </w:t>
      </w:r>
      <w:r w:rsidRPr="00B40A19">
        <w:rPr>
          <w:rFonts w:eastAsiaTheme="minorHAnsi"/>
          <w:b/>
          <w:color w:val="000000"/>
          <w:szCs w:val="24"/>
        </w:rPr>
        <w:t>in a work context</w:t>
      </w:r>
      <w:r w:rsidRPr="00B40A19">
        <w:rPr>
          <w:rFonts w:eastAsiaTheme="minorHAnsi"/>
          <w:color w:val="000000"/>
          <w:szCs w:val="24"/>
        </w:rPr>
        <w:t xml:space="preserve"> </w:t>
      </w:r>
    </w:p>
    <w:p w14:paraId="23234CE3" w14:textId="0D8F1301" w:rsidR="00CB290E" w:rsidRPr="00B40A19" w:rsidRDefault="00CB290E" w:rsidP="000F0C2E">
      <w:pPr>
        <w:numPr>
          <w:ilvl w:val="0"/>
          <w:numId w:val="50"/>
        </w:numPr>
        <w:suppressAutoHyphens w:val="0"/>
        <w:spacing w:before="120"/>
        <w:ind w:left="720" w:right="-14"/>
        <w:contextualSpacing/>
        <w:rPr>
          <w:color w:val="000000"/>
          <w:szCs w:val="24"/>
        </w:rPr>
      </w:pPr>
      <w:r w:rsidRPr="00C63A76">
        <w:rPr>
          <w:bCs/>
          <w:szCs w:val="24"/>
        </w:rPr>
        <w:t xml:space="preserve">A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 xml:space="preserve">comment on the appearance of another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 xml:space="preserve">(either positive or negative) and sexual desirability. </w:t>
      </w:r>
    </w:p>
    <w:p w14:paraId="1C4954A8" w14:textId="67DC0E2B" w:rsidR="00CB290E" w:rsidRPr="00B40A19" w:rsidRDefault="00CB290E" w:rsidP="000F0C2E">
      <w:pPr>
        <w:numPr>
          <w:ilvl w:val="0"/>
          <w:numId w:val="50"/>
        </w:numPr>
        <w:suppressAutoHyphens w:val="0"/>
        <w:spacing w:before="120"/>
        <w:ind w:left="720" w:right="-14"/>
        <w:contextualSpacing/>
        <w:rPr>
          <w:color w:val="000000"/>
          <w:szCs w:val="24"/>
        </w:rPr>
      </w:pPr>
      <w:r w:rsidRPr="00B40A19">
        <w:rPr>
          <w:color w:val="000000"/>
          <w:szCs w:val="24"/>
        </w:rPr>
        <w:t xml:space="preserve">When a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 xml:space="preserve">complains about comments made by another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 xml:space="preserve">on his/her appearance, the other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comment that he/she is “asking for it” because of how he/she dresses.</w:t>
      </w:r>
    </w:p>
    <w:p w14:paraId="444164FE" w14:textId="7168BA3D" w:rsidR="00CB290E" w:rsidRPr="00B40A19" w:rsidRDefault="00CB290E" w:rsidP="000F0C2E">
      <w:pPr>
        <w:numPr>
          <w:ilvl w:val="0"/>
          <w:numId w:val="50"/>
        </w:numPr>
        <w:suppressAutoHyphens w:val="0"/>
        <w:spacing w:before="120"/>
        <w:ind w:left="720" w:right="-14"/>
        <w:contextualSpacing/>
        <w:rPr>
          <w:color w:val="000000"/>
          <w:szCs w:val="24"/>
        </w:rPr>
      </w:pPr>
      <w:r w:rsidRPr="00B40A19">
        <w:rPr>
          <w:color w:val="000000"/>
          <w:szCs w:val="24"/>
        </w:rPr>
        <w:t xml:space="preserve">Unwelcome touching of a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 xml:space="preserve">or </w:t>
      </w:r>
      <w:r>
        <w:rPr>
          <w:color w:val="000000"/>
          <w:szCs w:val="24"/>
        </w:rPr>
        <w:t>Purchaser</w:t>
      </w:r>
      <w:r w:rsidRPr="00B40A19">
        <w:rPr>
          <w:color w:val="000000"/>
          <w:szCs w:val="24"/>
        </w:rPr>
        <w:t xml:space="preserve">’s </w:t>
      </w:r>
      <w:r w:rsidR="00F958D6">
        <w:rPr>
          <w:color w:val="000000"/>
          <w:szCs w:val="24"/>
        </w:rPr>
        <w:t>P</w:t>
      </w:r>
      <w:r w:rsidR="00F958D6" w:rsidRPr="00B40A19">
        <w:rPr>
          <w:color w:val="000000"/>
          <w:szCs w:val="24"/>
        </w:rPr>
        <w:t xml:space="preserve">ersonnel </w:t>
      </w:r>
      <w:r w:rsidRPr="00B40A19">
        <w:rPr>
          <w:color w:val="000000"/>
          <w:szCs w:val="24"/>
        </w:rPr>
        <w:t xml:space="preserve">by another </w:t>
      </w:r>
      <w:r>
        <w:rPr>
          <w:color w:val="000000"/>
          <w:szCs w:val="24"/>
        </w:rPr>
        <w:t xml:space="preserve">Supplier’s </w:t>
      </w:r>
      <w:r w:rsidR="00F958D6">
        <w:rPr>
          <w:color w:val="000000"/>
          <w:szCs w:val="24"/>
        </w:rPr>
        <w:t>P</w:t>
      </w:r>
      <w:r w:rsidR="00F958D6" w:rsidRPr="00621F06">
        <w:rPr>
          <w:color w:val="000000"/>
          <w:szCs w:val="24"/>
        </w:rPr>
        <w:t>ersonnel</w:t>
      </w:r>
      <w:r w:rsidRPr="00B40A19">
        <w:rPr>
          <w:color w:val="000000"/>
          <w:szCs w:val="24"/>
        </w:rPr>
        <w:t xml:space="preserve">. </w:t>
      </w:r>
    </w:p>
    <w:p w14:paraId="1BCC500F" w14:textId="6F9100BA" w:rsidR="00CB290E" w:rsidRPr="00B40A19" w:rsidRDefault="00CB290E" w:rsidP="000F0C2E">
      <w:pPr>
        <w:numPr>
          <w:ilvl w:val="0"/>
          <w:numId w:val="50"/>
        </w:numPr>
        <w:suppressAutoHyphens w:val="0"/>
        <w:spacing w:before="120"/>
        <w:ind w:left="720" w:right="-14"/>
        <w:contextualSpacing/>
        <w:rPr>
          <w:color w:val="000000"/>
          <w:szCs w:val="24"/>
        </w:rPr>
      </w:pPr>
      <w:r w:rsidRPr="00B40A19">
        <w:rPr>
          <w:color w:val="000000"/>
          <w:szCs w:val="24"/>
        </w:rPr>
        <w:t xml:space="preserve">A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 xml:space="preserve">tells another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that he/she will get him/her a salary raise, or promotion if he/she sends him/her naked photographs of himself/herself.</w:t>
      </w:r>
    </w:p>
    <w:p w14:paraId="2F3EA552" w14:textId="77777777" w:rsidR="00F93F42" w:rsidRPr="00BE7F56" w:rsidRDefault="00F93F42" w:rsidP="000536CC">
      <w:pPr>
        <w:suppressAutoHyphens w:val="0"/>
        <w:spacing w:after="0"/>
        <w:contextualSpacing/>
        <w:jc w:val="left"/>
        <w:rPr>
          <w:b/>
          <w:iCs/>
          <w:sz w:val="32"/>
        </w:rPr>
      </w:pPr>
    </w:p>
    <w:p w14:paraId="5E24FC61" w14:textId="77777777" w:rsidR="00BA4F46" w:rsidRPr="00BE7F56" w:rsidRDefault="00BA4F46" w:rsidP="000536CC">
      <w:pPr>
        <w:suppressAutoHyphens w:val="0"/>
        <w:spacing w:after="0"/>
        <w:contextualSpacing/>
        <w:jc w:val="left"/>
        <w:rPr>
          <w:b/>
          <w:iCs/>
          <w:sz w:val="32"/>
        </w:rPr>
      </w:pPr>
      <w:r w:rsidRPr="00BE7F56">
        <w:rPr>
          <w:b/>
          <w:iCs/>
          <w:sz w:val="32"/>
        </w:rPr>
        <w:br w:type="page"/>
      </w:r>
    </w:p>
    <w:p w14:paraId="4BF30C00" w14:textId="77777777" w:rsidR="00BA4F46" w:rsidRPr="00091FC5" w:rsidRDefault="00BA4F46" w:rsidP="000536CC">
      <w:pPr>
        <w:pStyle w:val="S4-header1"/>
        <w:contextualSpacing/>
        <w:rPr>
          <w:smallCaps/>
        </w:rPr>
      </w:pPr>
      <w:bookmarkStart w:id="571" w:name="_Toc218673977"/>
      <w:bookmarkStart w:id="572" w:name="_Toc277345608"/>
      <w:bookmarkStart w:id="573" w:name="_Toc73977662"/>
      <w:r w:rsidRPr="00091FC5">
        <w:rPr>
          <w:smallCaps/>
        </w:rPr>
        <w:lastRenderedPageBreak/>
        <w:t>Technical Capabilities</w:t>
      </w:r>
      <w:bookmarkEnd w:id="571"/>
      <w:bookmarkEnd w:id="572"/>
      <w:bookmarkEnd w:id="573"/>
    </w:p>
    <w:p w14:paraId="0F6EC52B" w14:textId="2772D68A" w:rsidR="00FA37D9" w:rsidRPr="00942CEE" w:rsidRDefault="00B75119" w:rsidP="000536CC">
      <w:pPr>
        <w:contextualSpacing/>
        <w:jc w:val="center"/>
        <w:rPr>
          <w:i/>
        </w:rPr>
      </w:pPr>
      <w:r>
        <w:rPr>
          <w:i/>
        </w:rPr>
        <w:t>[</w:t>
      </w:r>
      <w:r w:rsidRPr="00B75119">
        <w:rPr>
          <w:b/>
          <w:i/>
        </w:rPr>
        <w:t>Note</w:t>
      </w:r>
      <w:r>
        <w:rPr>
          <w:i/>
        </w:rPr>
        <w:t xml:space="preserve">: </w:t>
      </w:r>
      <w:r w:rsidR="00FA37D9" w:rsidRPr="00942CEE">
        <w:rPr>
          <w:i/>
        </w:rPr>
        <w:t>To be completed by the Bidder and, if JV, by each member</w:t>
      </w:r>
      <w:r>
        <w:rPr>
          <w:i/>
        </w:rPr>
        <w:t>]</w:t>
      </w:r>
    </w:p>
    <w:p w14:paraId="278EB6B3" w14:textId="77777777" w:rsidR="00FA37D9" w:rsidRDefault="00FA37D9" w:rsidP="000536CC">
      <w:pPr>
        <w:tabs>
          <w:tab w:val="right" w:pos="9000"/>
          <w:tab w:val="right" w:pos="9630"/>
        </w:tabs>
        <w:ind w:right="162"/>
        <w:contextualSpacing/>
      </w:pPr>
      <w:r w:rsidRPr="00BE7F56">
        <w:t>Bidder’s Legal Name</w:t>
      </w:r>
      <w:proofErr w:type="gramStart"/>
      <w:r w:rsidRPr="00BE7F56">
        <w:t xml:space="preserve">:  </w:t>
      </w:r>
      <w:r w:rsidRPr="00E647FD">
        <w:rPr>
          <w:i/>
        </w:rPr>
        <w:t>[</w:t>
      </w:r>
      <w:proofErr w:type="gramEnd"/>
      <w:r w:rsidRPr="00E647FD">
        <w:rPr>
          <w:i/>
        </w:rPr>
        <w:t xml:space="preserve">insert </w:t>
      </w:r>
      <w:r w:rsidRPr="00E647FD">
        <w:rPr>
          <w:b/>
          <w:i/>
        </w:rPr>
        <w:t>Bidder’s Legal Name</w:t>
      </w:r>
      <w:r w:rsidRPr="00E647FD">
        <w:rPr>
          <w:i/>
        </w:rPr>
        <w:t>]</w:t>
      </w:r>
    </w:p>
    <w:p w14:paraId="2903ADB9" w14:textId="77777777" w:rsidR="00FA37D9" w:rsidRPr="00BE7F56" w:rsidRDefault="00FA37D9" w:rsidP="000536CC">
      <w:pPr>
        <w:tabs>
          <w:tab w:val="right" w:pos="9000"/>
          <w:tab w:val="right" w:pos="9630"/>
        </w:tabs>
        <w:ind w:right="162"/>
        <w:contextualSpacing/>
      </w:pPr>
      <w:r w:rsidRPr="00BE7F56">
        <w:t>Date</w:t>
      </w:r>
      <w:proofErr w:type="gramStart"/>
      <w:r w:rsidRPr="00BE7F56">
        <w:t xml:space="preserve">:  </w:t>
      </w:r>
      <w:r w:rsidRPr="00FC745C">
        <w:rPr>
          <w:i/>
        </w:rPr>
        <w:t>[</w:t>
      </w:r>
      <w:proofErr w:type="gramEnd"/>
      <w:r w:rsidRPr="00FC745C">
        <w:rPr>
          <w:i/>
        </w:rPr>
        <w:t xml:space="preserve">insert </w:t>
      </w:r>
      <w:r>
        <w:rPr>
          <w:b/>
          <w:i/>
        </w:rPr>
        <w:t>Date</w:t>
      </w:r>
      <w:r w:rsidRPr="00FC745C">
        <w:rPr>
          <w:i/>
        </w:rPr>
        <w:t>]</w:t>
      </w:r>
    </w:p>
    <w:p w14:paraId="0D2C4AA2" w14:textId="35E1F680" w:rsidR="00FA37D9" w:rsidRDefault="00FA37D9" w:rsidP="000536CC">
      <w:pPr>
        <w:tabs>
          <w:tab w:val="right" w:pos="9000"/>
        </w:tabs>
        <w:contextualSpacing/>
        <w:jc w:val="left"/>
      </w:pPr>
      <w:r w:rsidRPr="00BE7F56">
        <w:rPr>
          <w:spacing w:val="-2"/>
        </w:rPr>
        <w:t>JV Member Legal Name</w:t>
      </w:r>
      <w:proofErr w:type="gramStart"/>
      <w:r w:rsidRPr="00BE7F56">
        <w:rPr>
          <w:spacing w:val="-2"/>
        </w:rPr>
        <w:t xml:space="preserve">:  </w:t>
      </w:r>
      <w:r w:rsidRPr="00FC745C">
        <w:rPr>
          <w:i/>
        </w:rPr>
        <w:t>[</w:t>
      </w:r>
      <w:proofErr w:type="gramEnd"/>
      <w:r w:rsidRPr="00FC745C">
        <w:rPr>
          <w:i/>
        </w:rPr>
        <w:t xml:space="preserve">insert </w:t>
      </w:r>
      <w:r>
        <w:rPr>
          <w:b/>
          <w:i/>
        </w:rPr>
        <w:t>JV Member</w:t>
      </w:r>
      <w:r w:rsidRPr="00FC745C">
        <w:rPr>
          <w:b/>
          <w:i/>
        </w:rPr>
        <w:t xml:space="preserve"> Legal Name</w:t>
      </w:r>
      <w:r w:rsidRPr="00FC745C">
        <w:rPr>
          <w:i/>
        </w:rPr>
        <w:t>]</w:t>
      </w:r>
    </w:p>
    <w:p w14:paraId="7737D3B5" w14:textId="77777777" w:rsidR="00FA37D9" w:rsidRPr="00BE7F56" w:rsidRDefault="00FA37D9" w:rsidP="000536CC">
      <w:pPr>
        <w:tabs>
          <w:tab w:val="right" w:pos="9000"/>
        </w:tabs>
        <w:contextualSpacing/>
        <w:jc w:val="left"/>
      </w:pPr>
      <w:r w:rsidRPr="00BE7F56">
        <w:t>RFB No.</w:t>
      </w:r>
      <w:proofErr w:type="gramStart"/>
      <w:r w:rsidRPr="00BE7F56">
        <w:t xml:space="preserve">:  </w:t>
      </w:r>
      <w:r w:rsidRPr="00FC745C">
        <w:rPr>
          <w:i/>
        </w:rPr>
        <w:t>[</w:t>
      </w:r>
      <w:proofErr w:type="gramEnd"/>
      <w:r w:rsidRPr="00FC745C">
        <w:rPr>
          <w:i/>
        </w:rPr>
        <w:t xml:space="preserve">insert </w:t>
      </w:r>
      <w:r>
        <w:rPr>
          <w:b/>
          <w:i/>
        </w:rPr>
        <w:t>RFB number</w:t>
      </w:r>
      <w:r w:rsidRPr="00FC745C">
        <w:rPr>
          <w:i/>
        </w:rPr>
        <w:t>]</w:t>
      </w:r>
    </w:p>
    <w:p w14:paraId="33C1C310" w14:textId="77777777" w:rsidR="00FA37D9" w:rsidRPr="00BE7F56" w:rsidRDefault="00FA37D9" w:rsidP="000536CC">
      <w:pPr>
        <w:tabs>
          <w:tab w:val="right" w:pos="8640"/>
        </w:tabs>
        <w:contextualSpacing/>
      </w:pPr>
      <w:r w:rsidRPr="00BE7F56">
        <w:t xml:space="preserve">   </w:t>
      </w:r>
      <w:r w:rsidRPr="00BE7F56">
        <w:tab/>
        <w:t>Page _______ of _______ pages</w:t>
      </w:r>
    </w:p>
    <w:p w14:paraId="0CDEC10D" w14:textId="77777777" w:rsidR="00FA37D9" w:rsidRDefault="00FA37D9" w:rsidP="000536CC">
      <w:pPr>
        <w:ind w:right="-360"/>
        <w:contextualSpacing/>
      </w:pPr>
    </w:p>
    <w:p w14:paraId="529EDC68" w14:textId="5BAA53F5" w:rsidR="00BA4F46" w:rsidRPr="00BE7F56" w:rsidRDefault="00BA4F46" w:rsidP="000536CC">
      <w:pPr>
        <w:contextualSpacing/>
      </w:pPr>
      <w:r w:rsidRPr="00BE7F56">
        <w:t xml:space="preserve">The Bidder shall provide adequate information to demonstrate clearly that it has the technical capability to meet the requirements for the Information System.  </w:t>
      </w:r>
      <w:r w:rsidR="00FA37D9">
        <w:t>T</w:t>
      </w:r>
      <w:r w:rsidRPr="00BE7F56">
        <w:t>he Bidder should summarize important certifications, proprietary methodologies, and/or specialized technologies that the Bidder proposes to utilize in the execution of the Contract or Contracts.</w:t>
      </w:r>
    </w:p>
    <w:p w14:paraId="337A5CD2" w14:textId="77777777" w:rsidR="00141FCB" w:rsidRPr="00BE7F56" w:rsidRDefault="00141FCB" w:rsidP="000536CC">
      <w:pPr>
        <w:suppressAutoHyphens w:val="0"/>
        <w:spacing w:after="0"/>
        <w:contextualSpacing/>
        <w:jc w:val="left"/>
      </w:pPr>
      <w:r w:rsidRPr="00BE7F56">
        <w:br w:type="page"/>
      </w:r>
    </w:p>
    <w:p w14:paraId="71927DF6" w14:textId="77777777" w:rsidR="00BA4F46" w:rsidRPr="00091FC5" w:rsidRDefault="00BA4F46" w:rsidP="000536CC">
      <w:pPr>
        <w:pStyle w:val="S4-header1"/>
        <w:contextualSpacing/>
        <w:rPr>
          <w:smallCaps/>
        </w:rPr>
      </w:pPr>
      <w:bookmarkStart w:id="574" w:name="_Toc521497247"/>
      <w:bookmarkStart w:id="575" w:name="_Toc218673979"/>
      <w:bookmarkStart w:id="576" w:name="_Toc277345610"/>
      <w:bookmarkStart w:id="577" w:name="_Toc73977663"/>
      <w:r w:rsidRPr="00091FC5">
        <w:rPr>
          <w:smallCaps/>
        </w:rPr>
        <w:lastRenderedPageBreak/>
        <w:t>Manufacturer’s Authorization</w:t>
      </w:r>
      <w:bookmarkEnd w:id="574"/>
      <w:bookmarkEnd w:id="575"/>
      <w:bookmarkEnd w:id="576"/>
      <w:bookmarkEnd w:id="577"/>
    </w:p>
    <w:p w14:paraId="1BF74107" w14:textId="77777777" w:rsidR="00BA4F46" w:rsidRPr="00BE7F56" w:rsidRDefault="00BA4F46" w:rsidP="000536CC">
      <w:pPr>
        <w:pStyle w:val="Footer"/>
        <w:tabs>
          <w:tab w:val="right" w:pos="9000"/>
        </w:tabs>
        <w:contextualSpacing/>
        <w:jc w:val="center"/>
        <w:rPr>
          <w:sz w:val="22"/>
        </w:rPr>
      </w:pPr>
    </w:p>
    <w:p w14:paraId="77866A5A" w14:textId="69D6B454" w:rsidR="00BA4F46" w:rsidRPr="004E4B94" w:rsidRDefault="00B75119" w:rsidP="000536CC">
      <w:pPr>
        <w:ind w:left="720" w:hanging="720"/>
        <w:contextualSpacing/>
        <w:jc w:val="left"/>
        <w:rPr>
          <w:i/>
          <w:sz w:val="22"/>
        </w:rPr>
      </w:pPr>
      <w:r>
        <w:rPr>
          <w:b/>
          <w:i/>
          <w:sz w:val="22"/>
        </w:rPr>
        <w:t>[</w:t>
      </w:r>
      <w:r w:rsidR="00BA4F46" w:rsidRPr="004E4B94">
        <w:rPr>
          <w:b/>
          <w:i/>
          <w:sz w:val="22"/>
        </w:rPr>
        <w:t>Note</w:t>
      </w:r>
      <w:r w:rsidR="000F1795" w:rsidRPr="004E4B94">
        <w:rPr>
          <w:i/>
          <w:sz w:val="22"/>
        </w:rPr>
        <w:t>:</w:t>
      </w:r>
      <w:r w:rsidR="000F1795">
        <w:rPr>
          <w:i/>
          <w:sz w:val="22"/>
        </w:rPr>
        <w:tab/>
      </w:r>
      <w:r w:rsidR="00BA4F46" w:rsidRPr="004E4B94">
        <w:rPr>
          <w:i/>
          <w:sz w:val="22"/>
        </w:rPr>
        <w:t>This authorization should be written on the letterhead of the Manufacturer and be signed by a person with the proper authority to sign documents that are binding on the Manufacturer.</w:t>
      </w:r>
      <w:r>
        <w:rPr>
          <w:i/>
          <w:sz w:val="22"/>
        </w:rPr>
        <w:t>]</w:t>
      </w:r>
    </w:p>
    <w:p w14:paraId="7AAB0377" w14:textId="77777777" w:rsidR="00BA4F46" w:rsidRPr="00BE7F56" w:rsidRDefault="00BA4F46" w:rsidP="000536CC">
      <w:pPr>
        <w:pStyle w:val="Footer"/>
        <w:tabs>
          <w:tab w:val="right" w:pos="9000"/>
        </w:tabs>
        <w:contextualSpacing/>
        <w:jc w:val="center"/>
        <w:rPr>
          <w:sz w:val="22"/>
        </w:rPr>
      </w:pPr>
    </w:p>
    <w:p w14:paraId="0DB0E757" w14:textId="178736DD" w:rsidR="00BA4F46" w:rsidRPr="00BE7F56" w:rsidRDefault="00BA4F46" w:rsidP="000536CC">
      <w:pPr>
        <w:tabs>
          <w:tab w:val="right" w:pos="9000"/>
        </w:tabs>
        <w:spacing w:after="0"/>
        <w:contextualSpacing/>
      </w:pPr>
      <w:r w:rsidRPr="00BE7F56">
        <w:t>Invitation for Bids Title and No.</w:t>
      </w:r>
      <w:proofErr w:type="gramStart"/>
      <w:r w:rsidRPr="00BE7F56">
        <w:t xml:space="preserve">:  </w:t>
      </w:r>
      <w:r w:rsidR="006C38A8" w:rsidRPr="00BE7F56">
        <w:rPr>
          <w:i/>
        </w:rPr>
        <w:t>[</w:t>
      </w:r>
      <w:proofErr w:type="gramEnd"/>
      <w:r w:rsidR="006C38A8" w:rsidRPr="00BE7F56">
        <w:rPr>
          <w:i/>
        </w:rPr>
        <w:t>Purchaser</w:t>
      </w:r>
      <w:r w:rsidRPr="00BE7F56">
        <w:rPr>
          <w:i/>
        </w:rPr>
        <w:t xml:space="preserve"> insert:  </w:t>
      </w:r>
      <w:r w:rsidR="00E00C44" w:rsidRPr="00BE7F56">
        <w:rPr>
          <w:b/>
          <w:i/>
        </w:rPr>
        <w:t>RFB</w:t>
      </w:r>
      <w:r w:rsidRPr="00BE7F56">
        <w:rPr>
          <w:b/>
          <w:i/>
        </w:rPr>
        <w:t xml:space="preserve"> Title and </w:t>
      </w:r>
      <w:r w:rsidR="006C38A8" w:rsidRPr="00BE7F56">
        <w:rPr>
          <w:b/>
          <w:i/>
        </w:rPr>
        <w:t>Number</w:t>
      </w:r>
      <w:r w:rsidR="006C38A8" w:rsidRPr="00BE7F56">
        <w:rPr>
          <w:i/>
        </w:rPr>
        <w:t>]</w:t>
      </w:r>
    </w:p>
    <w:p w14:paraId="56A7B8DD" w14:textId="39508D5C" w:rsidR="00BA4F46" w:rsidRPr="00BE7F56" w:rsidRDefault="00BA4F46" w:rsidP="000536CC">
      <w:pPr>
        <w:tabs>
          <w:tab w:val="right" w:pos="9000"/>
        </w:tabs>
        <w:spacing w:after="0"/>
        <w:contextualSpacing/>
      </w:pPr>
    </w:p>
    <w:p w14:paraId="7B6BE254" w14:textId="77777777" w:rsidR="00BA4F46" w:rsidRPr="00BE7F56" w:rsidRDefault="00BA4F46" w:rsidP="000536CC">
      <w:pPr>
        <w:contextualSpacing/>
      </w:pPr>
      <w:r w:rsidRPr="00BE7F56">
        <w:t>To</w:t>
      </w:r>
      <w:proofErr w:type="gramStart"/>
      <w:r w:rsidRPr="00BE7F56">
        <w:t xml:space="preserve">:  </w:t>
      </w:r>
      <w:r w:rsidR="006C38A8" w:rsidRPr="00BE7F56">
        <w:rPr>
          <w:i/>
        </w:rPr>
        <w:t>[</w:t>
      </w:r>
      <w:proofErr w:type="gramEnd"/>
      <w:r w:rsidR="006C38A8" w:rsidRPr="00BE7F56">
        <w:rPr>
          <w:i/>
        </w:rPr>
        <w:t>Purchaser</w:t>
      </w:r>
      <w:r w:rsidRPr="00BE7F56">
        <w:rPr>
          <w:i/>
        </w:rPr>
        <w:t xml:space="preserve"> insert:  </w:t>
      </w:r>
      <w:r w:rsidRPr="00BE7F56">
        <w:rPr>
          <w:b/>
          <w:i/>
        </w:rPr>
        <w:t xml:space="preserve">Purchaser’s Officer to receive the Manufacture’s </w:t>
      </w:r>
      <w:r w:rsidR="006C38A8" w:rsidRPr="00BE7F56">
        <w:rPr>
          <w:b/>
          <w:i/>
        </w:rPr>
        <w:t>Authorization</w:t>
      </w:r>
      <w:r w:rsidR="006C38A8" w:rsidRPr="00BE7F56">
        <w:rPr>
          <w:i/>
        </w:rPr>
        <w:t>]</w:t>
      </w:r>
    </w:p>
    <w:p w14:paraId="74D6ADDE" w14:textId="77777777" w:rsidR="00BA4F46" w:rsidRPr="00BE7F56" w:rsidRDefault="00BA4F46" w:rsidP="000536CC">
      <w:pPr>
        <w:spacing w:after="0"/>
        <w:contextualSpacing/>
      </w:pPr>
    </w:p>
    <w:p w14:paraId="6AD91981" w14:textId="77777777" w:rsidR="00BA4F46" w:rsidRPr="00BE7F56" w:rsidRDefault="00BA4F46" w:rsidP="000536CC">
      <w:pPr>
        <w:spacing w:after="0"/>
        <w:contextualSpacing/>
      </w:pPr>
    </w:p>
    <w:p w14:paraId="25B44D72" w14:textId="20D42AD3" w:rsidR="00BA4F46" w:rsidRPr="00BE7F56" w:rsidRDefault="00BA4F46" w:rsidP="000536CC">
      <w:pPr>
        <w:tabs>
          <w:tab w:val="right" w:pos="8820"/>
        </w:tabs>
        <w:spacing w:after="0"/>
        <w:contextualSpacing/>
      </w:pPr>
      <w:r w:rsidRPr="00BE7F56">
        <w:t xml:space="preserve">WHEREAS </w:t>
      </w:r>
      <w:r w:rsidRPr="00BE7F56">
        <w:rPr>
          <w:i/>
        </w:rPr>
        <w:t xml:space="preserve">[ insert: </w:t>
      </w:r>
      <w:r w:rsidRPr="00BE7F56">
        <w:rPr>
          <w:b/>
          <w:i/>
        </w:rPr>
        <w:t>Name of Manufacturer</w:t>
      </w:r>
      <w:r w:rsidRPr="00BE7F56">
        <w:rPr>
          <w:i/>
        </w:rPr>
        <w:t xml:space="preserve"> ]</w:t>
      </w:r>
      <w:r w:rsidRPr="00BE7F56">
        <w:t xml:space="preserve"> who are official producers of </w:t>
      </w:r>
      <w:r w:rsidRPr="00BE7F56">
        <w:rPr>
          <w:i/>
        </w:rPr>
        <w:t xml:space="preserve">[ insert: </w:t>
      </w:r>
      <w:r w:rsidRPr="00BE7F56">
        <w:rPr>
          <w:b/>
          <w:i/>
        </w:rPr>
        <w:t>items of supply by Manufacturer</w:t>
      </w:r>
      <w:r w:rsidRPr="00BE7F56">
        <w:rPr>
          <w:i/>
        </w:rPr>
        <w:t xml:space="preserve"> ]</w:t>
      </w:r>
      <w:r w:rsidRPr="00BE7F56">
        <w:t xml:space="preserve"> and having production facilities at </w:t>
      </w:r>
      <w:r w:rsidRPr="00BE7F56">
        <w:rPr>
          <w:i/>
        </w:rPr>
        <w:t xml:space="preserve">[ insert: </w:t>
      </w:r>
      <w:r w:rsidRPr="00BE7F56">
        <w:rPr>
          <w:b/>
          <w:i/>
        </w:rPr>
        <w:t>address of Manufacturer</w:t>
      </w:r>
      <w:r w:rsidRPr="00BE7F56">
        <w:rPr>
          <w:i/>
        </w:rPr>
        <w:t xml:space="preserve"> ]</w:t>
      </w:r>
      <w:r w:rsidRPr="00BE7F56">
        <w:t xml:space="preserve"> do hereby authorize </w:t>
      </w:r>
      <w:r w:rsidRPr="00BE7F56">
        <w:rPr>
          <w:i/>
        </w:rPr>
        <w:t xml:space="preserve">[ insert:  </w:t>
      </w:r>
      <w:r w:rsidRPr="00BE7F56">
        <w:rPr>
          <w:b/>
          <w:i/>
        </w:rPr>
        <w:t>name of Bidder or Joint Venture</w:t>
      </w:r>
      <w:r w:rsidRPr="00BE7F56">
        <w:rPr>
          <w:i/>
        </w:rPr>
        <w:t xml:space="preserve"> ]</w:t>
      </w:r>
      <w:r w:rsidRPr="00BE7F56">
        <w:t xml:space="preserve"> located at </w:t>
      </w:r>
      <w:r w:rsidRPr="00BE7F56">
        <w:rPr>
          <w:i/>
        </w:rPr>
        <w:t xml:space="preserve">[ insert:  </w:t>
      </w:r>
      <w:r w:rsidRPr="00BE7F56">
        <w:rPr>
          <w:b/>
          <w:i/>
        </w:rPr>
        <w:t>address of Bidder or Joint Venture</w:t>
      </w:r>
      <w:r w:rsidRPr="00BE7F56">
        <w:rPr>
          <w:i/>
        </w:rPr>
        <w:t xml:space="preserve"> ]</w:t>
      </w:r>
      <w:r w:rsidRPr="00BE7F56">
        <w:t xml:space="preserve"> (hereinafter, the “Bidder”) to submit a bid and subsequently negotiate and sign a Contract with you for resale of the following Products produced by us: </w:t>
      </w:r>
    </w:p>
    <w:p w14:paraId="110BD154" w14:textId="77777777" w:rsidR="00BA4F46" w:rsidRPr="00BE7F56" w:rsidRDefault="00BA4F46" w:rsidP="000536CC">
      <w:pPr>
        <w:tabs>
          <w:tab w:val="right" w:pos="8820"/>
        </w:tabs>
        <w:spacing w:after="0"/>
        <w:contextualSpacing/>
      </w:pPr>
    </w:p>
    <w:p w14:paraId="0D6A3EDD" w14:textId="77777777" w:rsidR="00BA4F46" w:rsidRPr="00BE7F56" w:rsidRDefault="00BA4F46" w:rsidP="000536CC">
      <w:pPr>
        <w:tabs>
          <w:tab w:val="right" w:pos="8820"/>
        </w:tabs>
        <w:spacing w:after="0"/>
        <w:contextualSpacing/>
      </w:pPr>
      <w:r w:rsidRPr="00BE7F56">
        <w:t xml:space="preserve">We hereby confirm </w:t>
      </w:r>
      <w:proofErr w:type="gramStart"/>
      <w:r w:rsidRPr="00BE7F56">
        <w:t>that, in case</w:t>
      </w:r>
      <w:proofErr w:type="gramEnd"/>
      <w:r w:rsidRPr="00BE7F56">
        <w:t xml:space="preserve"> the bidding results in a Contract between you and the Bidder, the above-listed products will come with our full standard warranty. </w:t>
      </w:r>
    </w:p>
    <w:p w14:paraId="3FFA525E" w14:textId="77777777" w:rsidR="00BA4F46" w:rsidRPr="00BE7F56" w:rsidRDefault="00BA4F46" w:rsidP="000536CC">
      <w:pPr>
        <w:tabs>
          <w:tab w:val="right" w:pos="8820"/>
        </w:tabs>
        <w:spacing w:after="0"/>
        <w:contextualSpacing/>
      </w:pPr>
    </w:p>
    <w:p w14:paraId="0136AED4" w14:textId="4FA09422" w:rsidR="00BA4F46" w:rsidRPr="00BE7F56" w:rsidRDefault="00BA4F46" w:rsidP="000536CC">
      <w:pPr>
        <w:contextualSpacing/>
      </w:pPr>
      <w:r w:rsidRPr="00BE7F56">
        <w:t xml:space="preserve">Name </w:t>
      </w:r>
      <w:r w:rsidR="006C38A8" w:rsidRPr="002A213F">
        <w:rPr>
          <w:i/>
        </w:rPr>
        <w:t>[insert</w:t>
      </w:r>
      <w:r w:rsidRPr="002A213F">
        <w:rPr>
          <w:i/>
        </w:rPr>
        <w:t xml:space="preserve">: </w:t>
      </w:r>
      <w:r w:rsidRPr="002A213F">
        <w:rPr>
          <w:b/>
          <w:i/>
        </w:rPr>
        <w:t xml:space="preserve">Name of </w:t>
      </w:r>
      <w:r w:rsidR="006C38A8" w:rsidRPr="002A213F">
        <w:rPr>
          <w:b/>
          <w:i/>
        </w:rPr>
        <w:t>Officer</w:t>
      </w:r>
      <w:r w:rsidR="006C38A8" w:rsidRPr="002A213F">
        <w:rPr>
          <w:i/>
        </w:rPr>
        <w:t>]</w:t>
      </w:r>
      <w:r w:rsidRPr="00BE7F56">
        <w:t xml:space="preserve"> </w:t>
      </w:r>
      <w:r w:rsidRPr="00BE7F56">
        <w:tab/>
      </w:r>
      <w:r w:rsidR="006C38A8" w:rsidRPr="00BE7F56">
        <w:t>in</w:t>
      </w:r>
      <w:r w:rsidRPr="00BE7F56">
        <w:t xml:space="preserve"> the capacity of </w:t>
      </w:r>
      <w:r w:rsidR="006C38A8" w:rsidRPr="002A213F">
        <w:rPr>
          <w:i/>
        </w:rPr>
        <w:t>[insert</w:t>
      </w:r>
      <w:r w:rsidRPr="002A213F">
        <w:rPr>
          <w:i/>
        </w:rPr>
        <w:t xml:space="preserve">: </w:t>
      </w:r>
      <w:r w:rsidRPr="002A213F">
        <w:rPr>
          <w:b/>
          <w:i/>
        </w:rPr>
        <w:t xml:space="preserve">Title of </w:t>
      </w:r>
      <w:r w:rsidR="006C38A8" w:rsidRPr="002A213F">
        <w:rPr>
          <w:b/>
          <w:i/>
        </w:rPr>
        <w:t>Officer]</w:t>
      </w:r>
      <w:r w:rsidRPr="00BE7F56">
        <w:t xml:space="preserve"> </w:t>
      </w:r>
    </w:p>
    <w:p w14:paraId="36E3BBD0" w14:textId="77777777" w:rsidR="00BA4F46" w:rsidRPr="00BE7F56" w:rsidRDefault="00BA4F46" w:rsidP="000536CC">
      <w:pPr>
        <w:contextualSpacing/>
      </w:pPr>
      <w:proofErr w:type="gramStart"/>
      <w:r w:rsidRPr="00BE7F56">
        <w:t>Signed  _</w:t>
      </w:r>
      <w:proofErr w:type="gramEnd"/>
      <w:r w:rsidRPr="00BE7F56">
        <w:t>_____________________________</w:t>
      </w:r>
      <w:r w:rsidRPr="00BE7F56">
        <w:tab/>
      </w:r>
    </w:p>
    <w:p w14:paraId="3F12D374" w14:textId="3661FBA6" w:rsidR="00BA4F46" w:rsidRPr="00BE7F56" w:rsidRDefault="00BA4F46" w:rsidP="000536CC">
      <w:pPr>
        <w:contextualSpacing/>
      </w:pPr>
      <w:r w:rsidRPr="00BE7F56">
        <w:t xml:space="preserve">Duly authorized to sign the authorization for and on behalf of: </w:t>
      </w:r>
      <w:r w:rsidRPr="002A213F">
        <w:rPr>
          <w:i/>
        </w:rPr>
        <w:t xml:space="preserve">[ insert: </w:t>
      </w:r>
      <w:r w:rsidRPr="002A213F">
        <w:rPr>
          <w:b/>
          <w:i/>
        </w:rPr>
        <w:t xml:space="preserve">Name of </w:t>
      </w:r>
      <w:proofErr w:type="gramStart"/>
      <w:r w:rsidRPr="002A213F">
        <w:rPr>
          <w:b/>
          <w:i/>
        </w:rPr>
        <w:t>Manufacturer</w:t>
      </w:r>
      <w:r w:rsidRPr="002A213F">
        <w:rPr>
          <w:i/>
        </w:rPr>
        <w:t xml:space="preserve"> ]</w:t>
      </w:r>
      <w:proofErr w:type="gramEnd"/>
      <w:r w:rsidRPr="002A213F">
        <w:rPr>
          <w:i/>
        </w:rPr>
        <w:t xml:space="preserve"> </w:t>
      </w:r>
    </w:p>
    <w:p w14:paraId="4C0B3702" w14:textId="0CE74947" w:rsidR="00BA4F46" w:rsidRPr="00BE7F56" w:rsidRDefault="00BA4F46" w:rsidP="000536CC">
      <w:pPr>
        <w:contextualSpacing/>
      </w:pPr>
      <w:r w:rsidRPr="00BE7F56">
        <w:t xml:space="preserve"> Dated this </w:t>
      </w:r>
      <w:r w:rsidRPr="00BE7F56">
        <w:rPr>
          <w:i/>
        </w:rPr>
        <w:t xml:space="preserve">[ insert: </w:t>
      </w:r>
      <w:proofErr w:type="gramStart"/>
      <w:r w:rsidRPr="00BE7F56">
        <w:rPr>
          <w:b/>
          <w:i/>
        </w:rPr>
        <w:t>ordinal</w:t>
      </w:r>
      <w:r w:rsidRPr="00BE7F56">
        <w:rPr>
          <w:i/>
        </w:rPr>
        <w:t> ]</w:t>
      </w:r>
      <w:proofErr w:type="gramEnd"/>
      <w:r w:rsidRPr="00BE7F56">
        <w:t xml:space="preserve"> day of  </w:t>
      </w:r>
      <w:r w:rsidRPr="00BE7F56">
        <w:rPr>
          <w:i/>
        </w:rPr>
        <w:t xml:space="preserve">[ insert: </w:t>
      </w:r>
      <w:r w:rsidRPr="00BE7F56">
        <w:rPr>
          <w:b/>
          <w:i/>
        </w:rPr>
        <w:t>month</w:t>
      </w:r>
      <w:r w:rsidRPr="00BE7F56">
        <w:rPr>
          <w:i/>
        </w:rPr>
        <w:t> ]</w:t>
      </w:r>
      <w:r w:rsidRPr="00BE7F56">
        <w:t xml:space="preserve">, </w:t>
      </w:r>
      <w:r w:rsidRPr="00BE7F56">
        <w:rPr>
          <w:i/>
        </w:rPr>
        <w:t xml:space="preserve">[ insert: </w:t>
      </w:r>
      <w:r w:rsidRPr="00BE7F56">
        <w:rPr>
          <w:b/>
          <w:i/>
        </w:rPr>
        <w:t>year</w:t>
      </w:r>
      <w:r w:rsidRPr="00BE7F56">
        <w:rPr>
          <w:i/>
        </w:rPr>
        <w:t> ]</w:t>
      </w:r>
      <w:r w:rsidRPr="00BE7F56">
        <w:t>.</w:t>
      </w:r>
    </w:p>
    <w:p w14:paraId="654A27DC" w14:textId="77777777" w:rsidR="00BA4F46" w:rsidRPr="00BE7F56" w:rsidRDefault="00BA4F46" w:rsidP="000536CC">
      <w:pPr>
        <w:pStyle w:val="BankNormal"/>
        <w:spacing w:after="200"/>
        <w:contextualSpacing/>
        <w:rPr>
          <w:rFonts w:ascii="Times New Roman" w:hAnsi="Times New Roman"/>
          <w:i/>
          <w:sz w:val="24"/>
        </w:rPr>
      </w:pPr>
      <w:r w:rsidRPr="00BE7F56">
        <w:rPr>
          <w:rFonts w:ascii="Times New Roman" w:hAnsi="Times New Roman"/>
          <w:i/>
          <w:sz w:val="24"/>
        </w:rPr>
        <w:t>[add Corporate Seal (where appropriate)]</w:t>
      </w:r>
    </w:p>
    <w:p w14:paraId="68E7FE7B" w14:textId="77777777" w:rsidR="002778DA" w:rsidRPr="00BE7F56" w:rsidRDefault="002778DA" w:rsidP="000536CC">
      <w:pPr>
        <w:suppressAutoHyphens w:val="0"/>
        <w:spacing w:after="0"/>
        <w:contextualSpacing/>
        <w:jc w:val="left"/>
        <w:rPr>
          <w:iCs/>
          <w:sz w:val="32"/>
        </w:rPr>
      </w:pPr>
      <w:r w:rsidRPr="00BE7F56">
        <w:rPr>
          <w:b/>
          <w:iCs/>
          <w:sz w:val="32"/>
        </w:rPr>
        <w:br w:type="page"/>
      </w:r>
    </w:p>
    <w:p w14:paraId="271AB38A" w14:textId="77777777" w:rsidR="00BA4F46" w:rsidRPr="00091FC5" w:rsidRDefault="00BA4F46" w:rsidP="000536CC">
      <w:pPr>
        <w:pStyle w:val="S4-header1"/>
        <w:contextualSpacing/>
        <w:rPr>
          <w:smallCaps/>
        </w:rPr>
      </w:pPr>
      <w:bookmarkStart w:id="578" w:name="_Toc218673980"/>
      <w:bookmarkStart w:id="579" w:name="_Toc277345611"/>
      <w:bookmarkStart w:id="580" w:name="_Toc73977664"/>
      <w:r w:rsidRPr="00091FC5">
        <w:rPr>
          <w:smallCaps/>
        </w:rPr>
        <w:lastRenderedPageBreak/>
        <w:t>Subcontractor’s Agreement</w:t>
      </w:r>
      <w:bookmarkEnd w:id="578"/>
      <w:bookmarkEnd w:id="579"/>
      <w:bookmarkEnd w:id="580"/>
    </w:p>
    <w:p w14:paraId="64C1B812" w14:textId="77777777" w:rsidR="00BA4F46" w:rsidRPr="00BE7F56" w:rsidRDefault="00BA4F46" w:rsidP="000536CC">
      <w:pPr>
        <w:ind w:left="720" w:hanging="720"/>
        <w:contextualSpacing/>
        <w:jc w:val="left"/>
        <w:rPr>
          <w:b/>
          <w:sz w:val="22"/>
        </w:rPr>
      </w:pPr>
    </w:p>
    <w:p w14:paraId="76BF7862" w14:textId="77777777" w:rsidR="00BA4F46" w:rsidRPr="004E4B94" w:rsidRDefault="00BA4F46" w:rsidP="000536CC">
      <w:pPr>
        <w:ind w:left="720" w:hanging="720"/>
        <w:contextualSpacing/>
        <w:jc w:val="left"/>
        <w:rPr>
          <w:i/>
          <w:sz w:val="22"/>
        </w:rPr>
      </w:pPr>
      <w:r w:rsidRPr="004E4B94">
        <w:rPr>
          <w:b/>
          <w:i/>
          <w:sz w:val="22"/>
        </w:rPr>
        <w:t>Note</w:t>
      </w:r>
      <w:r w:rsidRPr="004E4B94">
        <w:rPr>
          <w:i/>
          <w:sz w:val="22"/>
        </w:rPr>
        <w:t xml:space="preserve">: </w:t>
      </w:r>
      <w:r w:rsidRPr="004E4B94">
        <w:rPr>
          <w:i/>
          <w:sz w:val="22"/>
        </w:rPr>
        <w:tab/>
        <w:t>This agreement should be written on the letterhead of the Subcontractor and be signed by a person with the proper authority to sign documents that are binding on the Subcontractor.</w:t>
      </w:r>
    </w:p>
    <w:p w14:paraId="2A7A2C62" w14:textId="77777777" w:rsidR="00BA4F46" w:rsidRPr="00BE7F56" w:rsidRDefault="00BA4F46" w:rsidP="000536CC">
      <w:pPr>
        <w:pStyle w:val="Footer"/>
        <w:tabs>
          <w:tab w:val="right" w:pos="9000"/>
        </w:tabs>
        <w:contextualSpacing/>
        <w:jc w:val="center"/>
        <w:rPr>
          <w:sz w:val="22"/>
        </w:rPr>
      </w:pPr>
    </w:p>
    <w:p w14:paraId="2C056AEB" w14:textId="5F4C6F7C" w:rsidR="00BA4F46" w:rsidRPr="00BE7F56" w:rsidRDefault="00BA4F46" w:rsidP="000536CC">
      <w:pPr>
        <w:tabs>
          <w:tab w:val="right" w:pos="9000"/>
        </w:tabs>
        <w:spacing w:after="0"/>
        <w:contextualSpacing/>
      </w:pPr>
      <w:r w:rsidRPr="00BE7F56">
        <w:t>Invitation for Bids Title and No.</w:t>
      </w:r>
      <w:proofErr w:type="gramStart"/>
      <w:r w:rsidRPr="00BE7F56">
        <w:t xml:space="preserve">:  </w:t>
      </w:r>
      <w:r w:rsidR="006C38A8" w:rsidRPr="00BE7F56">
        <w:rPr>
          <w:i/>
        </w:rPr>
        <w:t>[</w:t>
      </w:r>
      <w:proofErr w:type="gramEnd"/>
      <w:r w:rsidR="006C38A8" w:rsidRPr="00BE7F56">
        <w:rPr>
          <w:i/>
        </w:rPr>
        <w:t>Purchaser</w:t>
      </w:r>
      <w:r w:rsidRPr="00BE7F56">
        <w:rPr>
          <w:i/>
        </w:rPr>
        <w:t xml:space="preserve"> insert:  </w:t>
      </w:r>
      <w:r w:rsidR="00E00C44" w:rsidRPr="00BE7F56">
        <w:rPr>
          <w:b/>
          <w:i/>
        </w:rPr>
        <w:t>RFB</w:t>
      </w:r>
      <w:r w:rsidRPr="00BE7F56">
        <w:rPr>
          <w:b/>
          <w:i/>
        </w:rPr>
        <w:t xml:space="preserve"> Title and </w:t>
      </w:r>
      <w:r w:rsidR="006C38A8" w:rsidRPr="00BE7F56">
        <w:rPr>
          <w:b/>
          <w:i/>
        </w:rPr>
        <w:t>Number</w:t>
      </w:r>
      <w:r w:rsidR="006C38A8" w:rsidRPr="00BE7F56">
        <w:rPr>
          <w:i/>
        </w:rPr>
        <w:t>]</w:t>
      </w:r>
    </w:p>
    <w:p w14:paraId="66E37F80" w14:textId="125DC8B5" w:rsidR="00BA4F46" w:rsidRPr="00BE7F56" w:rsidRDefault="00BA4F46" w:rsidP="000536CC">
      <w:pPr>
        <w:tabs>
          <w:tab w:val="right" w:pos="9000"/>
        </w:tabs>
        <w:spacing w:after="0"/>
        <w:contextualSpacing/>
      </w:pPr>
    </w:p>
    <w:p w14:paraId="409F524D" w14:textId="77777777" w:rsidR="00BA4F46" w:rsidRPr="00BE7F56" w:rsidRDefault="00BA4F46" w:rsidP="000536CC">
      <w:pPr>
        <w:spacing w:after="0"/>
        <w:contextualSpacing/>
      </w:pPr>
      <w:r w:rsidRPr="00BE7F56">
        <w:t>To</w:t>
      </w:r>
      <w:proofErr w:type="gramStart"/>
      <w:r w:rsidRPr="00BE7F56">
        <w:t xml:space="preserve">:  </w:t>
      </w:r>
      <w:r w:rsidR="006C38A8" w:rsidRPr="00BE7F56">
        <w:rPr>
          <w:i/>
        </w:rPr>
        <w:t>[</w:t>
      </w:r>
      <w:proofErr w:type="gramEnd"/>
      <w:r w:rsidR="006C38A8" w:rsidRPr="00BE7F56">
        <w:rPr>
          <w:i/>
        </w:rPr>
        <w:t>Purchaser</w:t>
      </w:r>
      <w:r w:rsidRPr="00BE7F56">
        <w:rPr>
          <w:i/>
        </w:rPr>
        <w:t xml:space="preserve"> insert:  </w:t>
      </w:r>
      <w:r w:rsidRPr="00BE7F56">
        <w:rPr>
          <w:b/>
          <w:i/>
        </w:rPr>
        <w:t xml:space="preserve">Purchaser’s Officer to receive the Subcontractor’s </w:t>
      </w:r>
      <w:r w:rsidR="006C38A8" w:rsidRPr="00BE7F56">
        <w:rPr>
          <w:b/>
          <w:i/>
        </w:rPr>
        <w:t>Agreement]</w:t>
      </w:r>
    </w:p>
    <w:p w14:paraId="3B253707" w14:textId="32D2E29D" w:rsidR="00BA4F46" w:rsidRPr="00BE7F56" w:rsidRDefault="00BA4F46" w:rsidP="000536CC">
      <w:pPr>
        <w:tabs>
          <w:tab w:val="left" w:pos="3720"/>
        </w:tabs>
        <w:spacing w:after="0"/>
        <w:contextualSpacing/>
      </w:pPr>
    </w:p>
    <w:p w14:paraId="1DBCE654" w14:textId="43FB0328" w:rsidR="00BA4F46" w:rsidRPr="00BE7F56" w:rsidRDefault="00BA4F46" w:rsidP="000536CC">
      <w:pPr>
        <w:tabs>
          <w:tab w:val="right" w:pos="8820"/>
        </w:tabs>
        <w:spacing w:after="0"/>
        <w:contextualSpacing/>
      </w:pPr>
      <w:r w:rsidRPr="00BE7F56">
        <w:t xml:space="preserve">WHEREAS </w:t>
      </w:r>
      <w:r w:rsidRPr="00BE7F56">
        <w:rPr>
          <w:i/>
        </w:rPr>
        <w:t xml:space="preserve">[ insert: </w:t>
      </w:r>
      <w:r w:rsidRPr="00BE7F56">
        <w:rPr>
          <w:b/>
          <w:i/>
        </w:rPr>
        <w:t>Name of Subcontractor</w:t>
      </w:r>
      <w:r w:rsidRPr="00BE7F56">
        <w:rPr>
          <w:i/>
        </w:rPr>
        <w:t xml:space="preserve"> ],</w:t>
      </w:r>
      <w:r w:rsidRPr="00BE7F56">
        <w:t xml:space="preserve"> having head offices at </w:t>
      </w:r>
      <w:r w:rsidRPr="00BE7F56">
        <w:rPr>
          <w:i/>
        </w:rPr>
        <w:t xml:space="preserve">[ insert: </w:t>
      </w:r>
      <w:r w:rsidRPr="00BE7F56">
        <w:rPr>
          <w:b/>
          <w:i/>
        </w:rPr>
        <w:t>address of Subcontractor</w:t>
      </w:r>
      <w:r w:rsidRPr="00BE7F56">
        <w:rPr>
          <w:i/>
        </w:rPr>
        <w:t xml:space="preserve"> ],</w:t>
      </w:r>
      <w:r w:rsidRPr="00BE7F56">
        <w:t xml:space="preserve"> have been informed by </w:t>
      </w:r>
      <w:r w:rsidRPr="00BE7F56">
        <w:rPr>
          <w:i/>
        </w:rPr>
        <w:t xml:space="preserve">[ insert:  </w:t>
      </w:r>
      <w:r w:rsidRPr="00BE7F56">
        <w:rPr>
          <w:b/>
          <w:i/>
        </w:rPr>
        <w:t>name of Bidder or Joint Venture</w:t>
      </w:r>
      <w:r w:rsidRPr="00BE7F56">
        <w:rPr>
          <w:i/>
        </w:rPr>
        <w:t xml:space="preserve"> ]</w:t>
      </w:r>
      <w:r w:rsidRPr="00BE7F56">
        <w:t xml:space="preserve"> located at </w:t>
      </w:r>
      <w:r w:rsidRPr="00BE7F56">
        <w:rPr>
          <w:i/>
        </w:rPr>
        <w:t xml:space="preserve">[ insert:  </w:t>
      </w:r>
      <w:r w:rsidRPr="00BE7F56">
        <w:rPr>
          <w:b/>
          <w:i/>
        </w:rPr>
        <w:t>address of Bidder or Joint Venture</w:t>
      </w:r>
      <w:r w:rsidRPr="00BE7F56">
        <w:rPr>
          <w:i/>
        </w:rPr>
        <w:t xml:space="preserve"> ]</w:t>
      </w:r>
      <w:r w:rsidRPr="00BE7F56">
        <w:t xml:space="preserve"> (hereinafter, the “Bidder”) that it will submit a bid in which </w:t>
      </w:r>
      <w:r w:rsidRPr="00BE7F56">
        <w:rPr>
          <w:i/>
        </w:rPr>
        <w:t xml:space="preserve">[ insert: </w:t>
      </w:r>
      <w:r w:rsidRPr="00BE7F56">
        <w:rPr>
          <w:b/>
          <w:i/>
        </w:rPr>
        <w:t>Name of Subcontractor</w:t>
      </w:r>
      <w:r w:rsidRPr="00BE7F56">
        <w:rPr>
          <w:i/>
        </w:rPr>
        <w:t xml:space="preserve"> ]</w:t>
      </w:r>
      <w:r w:rsidRPr="00BE7F56">
        <w:t xml:space="preserve"> will provide  </w:t>
      </w:r>
      <w:r w:rsidRPr="00BE7F56">
        <w:rPr>
          <w:i/>
        </w:rPr>
        <w:t xml:space="preserve">[ insert: </w:t>
      </w:r>
      <w:r w:rsidRPr="00BE7F56">
        <w:rPr>
          <w:b/>
          <w:i/>
        </w:rPr>
        <w:t>items of supply or services provided by the Subcontractor</w:t>
      </w:r>
      <w:r w:rsidRPr="00BE7F56">
        <w:rPr>
          <w:i/>
        </w:rPr>
        <w:t xml:space="preserve"> ].  </w:t>
      </w:r>
      <w:r w:rsidRPr="00BE7F56">
        <w:t xml:space="preserve"> We hereby commit to provide the </w:t>
      </w:r>
      <w:proofErr w:type="gramStart"/>
      <w:r w:rsidRPr="00BE7F56">
        <w:t>above named</w:t>
      </w:r>
      <w:proofErr w:type="gramEnd"/>
      <w:r w:rsidRPr="00BE7F56">
        <w:t xml:space="preserve"> items, in the instance that the Bidder is awarded the Contract.</w:t>
      </w:r>
    </w:p>
    <w:p w14:paraId="21CC299B" w14:textId="28EE7C9A" w:rsidR="00BA4F46" w:rsidRPr="00BE7F56" w:rsidRDefault="00BA4F46" w:rsidP="000536CC">
      <w:pPr>
        <w:tabs>
          <w:tab w:val="right" w:pos="8820"/>
        </w:tabs>
        <w:spacing w:after="0"/>
        <w:contextualSpacing/>
      </w:pPr>
      <w:r w:rsidRPr="00BE7F56">
        <w:t xml:space="preserve"> </w:t>
      </w:r>
    </w:p>
    <w:p w14:paraId="3064DFF9" w14:textId="755D07B1" w:rsidR="00BA4F46" w:rsidRPr="00BE7F56" w:rsidRDefault="00BA4F46" w:rsidP="000536CC">
      <w:pPr>
        <w:contextualSpacing/>
      </w:pPr>
      <w:r w:rsidRPr="00BE7F56">
        <w:t xml:space="preserve">Name </w:t>
      </w:r>
      <w:r w:rsidR="006C38A8" w:rsidRPr="002A213F">
        <w:rPr>
          <w:i/>
        </w:rPr>
        <w:t>[insert</w:t>
      </w:r>
      <w:r w:rsidRPr="002A213F">
        <w:rPr>
          <w:i/>
        </w:rPr>
        <w:t xml:space="preserve">: </w:t>
      </w:r>
      <w:r w:rsidRPr="002A213F">
        <w:rPr>
          <w:b/>
          <w:i/>
        </w:rPr>
        <w:t xml:space="preserve">Name of </w:t>
      </w:r>
      <w:r w:rsidR="006C38A8" w:rsidRPr="002A213F">
        <w:rPr>
          <w:b/>
          <w:i/>
        </w:rPr>
        <w:t>Officer</w:t>
      </w:r>
      <w:r w:rsidR="006C38A8" w:rsidRPr="002A213F">
        <w:rPr>
          <w:i/>
        </w:rPr>
        <w:t>]</w:t>
      </w:r>
      <w:r w:rsidRPr="00BE7F56">
        <w:t xml:space="preserve"> </w:t>
      </w:r>
      <w:r w:rsidR="006C38A8" w:rsidRPr="00BE7F56">
        <w:t>in</w:t>
      </w:r>
      <w:r w:rsidRPr="00BE7F56">
        <w:t xml:space="preserve"> the capacity of </w:t>
      </w:r>
      <w:r w:rsidR="006C38A8" w:rsidRPr="002A213F">
        <w:rPr>
          <w:i/>
        </w:rPr>
        <w:t>[insert</w:t>
      </w:r>
      <w:r w:rsidRPr="002A213F">
        <w:rPr>
          <w:i/>
        </w:rPr>
        <w:t xml:space="preserve">: </w:t>
      </w:r>
      <w:r w:rsidRPr="002A213F">
        <w:rPr>
          <w:b/>
          <w:i/>
        </w:rPr>
        <w:t xml:space="preserve">Title of </w:t>
      </w:r>
      <w:r w:rsidR="006C38A8" w:rsidRPr="002A213F">
        <w:rPr>
          <w:b/>
          <w:i/>
        </w:rPr>
        <w:t>Officer]</w:t>
      </w:r>
      <w:r w:rsidRPr="00BE7F56">
        <w:t xml:space="preserve"> </w:t>
      </w:r>
    </w:p>
    <w:p w14:paraId="45FC3E72" w14:textId="39E86779" w:rsidR="00BA4F46" w:rsidRPr="00BE7F56" w:rsidRDefault="00BA4F46" w:rsidP="000536CC">
      <w:pPr>
        <w:contextualSpacing/>
      </w:pPr>
      <w:proofErr w:type="gramStart"/>
      <w:r w:rsidRPr="00BE7F56">
        <w:t>Signed  _</w:t>
      </w:r>
      <w:proofErr w:type="gramEnd"/>
      <w:r w:rsidRPr="00BE7F56">
        <w:t>_____________________________</w:t>
      </w:r>
    </w:p>
    <w:p w14:paraId="4255601D" w14:textId="5941248F" w:rsidR="002A213F" w:rsidRDefault="00BA4F46" w:rsidP="000536CC">
      <w:pPr>
        <w:contextualSpacing/>
      </w:pPr>
      <w:r w:rsidRPr="00BE7F56">
        <w:t xml:space="preserve">Duly authorized to sign the authorization for and on behalf of: </w:t>
      </w:r>
      <w:r w:rsidR="006C38A8" w:rsidRPr="002A213F">
        <w:rPr>
          <w:i/>
        </w:rPr>
        <w:t>[insert</w:t>
      </w:r>
      <w:r w:rsidRPr="002A213F">
        <w:rPr>
          <w:i/>
        </w:rPr>
        <w:t xml:space="preserve">: </w:t>
      </w:r>
      <w:r w:rsidRPr="002A213F">
        <w:rPr>
          <w:b/>
          <w:i/>
        </w:rPr>
        <w:t xml:space="preserve">Name of </w:t>
      </w:r>
      <w:r w:rsidR="006C38A8" w:rsidRPr="002A213F">
        <w:rPr>
          <w:b/>
          <w:i/>
        </w:rPr>
        <w:t>Subcontractor</w:t>
      </w:r>
      <w:r w:rsidR="006C38A8" w:rsidRPr="002A213F">
        <w:rPr>
          <w:i/>
        </w:rPr>
        <w:t>]</w:t>
      </w:r>
      <w:r w:rsidRPr="002A213F">
        <w:rPr>
          <w:i/>
        </w:rPr>
        <w:t xml:space="preserve"> </w:t>
      </w:r>
      <w:r w:rsidRPr="00BE7F56">
        <w:tab/>
      </w:r>
    </w:p>
    <w:p w14:paraId="1DA2E8EF" w14:textId="77777777" w:rsidR="00BA4F46" w:rsidRPr="00BE7F56" w:rsidRDefault="00BA4F46" w:rsidP="000536CC">
      <w:pPr>
        <w:contextualSpacing/>
      </w:pPr>
      <w:r w:rsidRPr="00BE7F56">
        <w:t xml:space="preserve">Dated this </w:t>
      </w:r>
      <w:r w:rsidRPr="002A213F">
        <w:rPr>
          <w:i/>
        </w:rPr>
        <w:t xml:space="preserve">[ insert: </w:t>
      </w:r>
      <w:proofErr w:type="gramStart"/>
      <w:r w:rsidRPr="002A213F">
        <w:rPr>
          <w:b/>
          <w:i/>
        </w:rPr>
        <w:t>ordinal</w:t>
      </w:r>
      <w:r w:rsidRPr="002A213F">
        <w:rPr>
          <w:i/>
        </w:rPr>
        <w:t> ]</w:t>
      </w:r>
      <w:proofErr w:type="gramEnd"/>
      <w:r w:rsidRPr="002A213F">
        <w:rPr>
          <w:i/>
        </w:rPr>
        <w:t xml:space="preserve"> </w:t>
      </w:r>
      <w:r w:rsidRPr="00BE7F56">
        <w:t xml:space="preserve">day of </w:t>
      </w:r>
      <w:r w:rsidRPr="002A213F">
        <w:rPr>
          <w:i/>
        </w:rPr>
        <w:t xml:space="preserve"> [ insert: </w:t>
      </w:r>
      <w:r w:rsidRPr="002A213F">
        <w:rPr>
          <w:b/>
          <w:i/>
        </w:rPr>
        <w:t>month</w:t>
      </w:r>
      <w:r w:rsidRPr="002A213F">
        <w:rPr>
          <w:i/>
        </w:rPr>
        <w:t> ]</w:t>
      </w:r>
      <w:r w:rsidRPr="00BE7F56">
        <w:t xml:space="preserve">, </w:t>
      </w:r>
      <w:r w:rsidRPr="002A213F">
        <w:rPr>
          <w:i/>
        </w:rPr>
        <w:t xml:space="preserve">[ insert: </w:t>
      </w:r>
      <w:r w:rsidRPr="002A213F">
        <w:rPr>
          <w:b/>
          <w:i/>
        </w:rPr>
        <w:t>year</w:t>
      </w:r>
      <w:r w:rsidRPr="002A213F">
        <w:rPr>
          <w:i/>
        </w:rPr>
        <w:t> ]</w:t>
      </w:r>
      <w:r w:rsidRPr="00BE7F56">
        <w:t>.</w:t>
      </w:r>
    </w:p>
    <w:p w14:paraId="0DCECB41" w14:textId="77777777" w:rsidR="00BA4F46" w:rsidRPr="00BE7F56" w:rsidRDefault="00BA4F46" w:rsidP="000536CC">
      <w:pPr>
        <w:contextualSpacing/>
        <w:rPr>
          <w:b/>
          <w:iCs/>
          <w:sz w:val="32"/>
        </w:rPr>
      </w:pPr>
      <w:r w:rsidRPr="00BE7F56">
        <w:t>[add Corporate Seal (where appropriate)]</w:t>
      </w:r>
    </w:p>
    <w:p w14:paraId="51583974" w14:textId="77777777" w:rsidR="00BA4F46" w:rsidRPr="00BE7F56" w:rsidRDefault="00BA4F46" w:rsidP="000536CC">
      <w:pPr>
        <w:suppressAutoHyphens w:val="0"/>
        <w:spacing w:after="0"/>
        <w:contextualSpacing/>
        <w:jc w:val="left"/>
        <w:rPr>
          <w:b/>
          <w:iCs/>
          <w:sz w:val="32"/>
        </w:rPr>
      </w:pPr>
    </w:p>
    <w:p w14:paraId="7795FBAC" w14:textId="77777777" w:rsidR="00580092" w:rsidRPr="00BE7F56" w:rsidRDefault="00C10A6A" w:rsidP="000536CC">
      <w:pPr>
        <w:tabs>
          <w:tab w:val="left" w:pos="5238"/>
          <w:tab w:val="left" w:pos="5474"/>
          <w:tab w:val="left" w:pos="9468"/>
        </w:tabs>
        <w:contextualSpacing/>
        <w:jc w:val="center"/>
      </w:pPr>
      <w:r w:rsidRPr="00BE7F56" w:rsidDel="00C10A6A">
        <w:rPr>
          <w:b/>
          <w:sz w:val="28"/>
          <w:szCs w:val="28"/>
        </w:rPr>
        <w:t xml:space="preserve"> </w:t>
      </w:r>
      <w:r w:rsidR="00580092" w:rsidRPr="00BE7F56">
        <w:br w:type="page"/>
      </w:r>
    </w:p>
    <w:p w14:paraId="4FE4E979" w14:textId="77777777" w:rsidR="00BA4F46" w:rsidRPr="00BE7F56" w:rsidRDefault="00BA4F46" w:rsidP="000536CC">
      <w:pPr>
        <w:pStyle w:val="Head32"/>
        <w:ind w:right="-360"/>
        <w:contextualSpacing/>
      </w:pPr>
      <w:bookmarkStart w:id="581" w:name="_Toc218673985"/>
      <w:bookmarkStart w:id="582" w:name="_Toc277345614"/>
      <w:bookmarkStart w:id="583" w:name="_Toc125873862"/>
      <w:r w:rsidRPr="00BE7F56">
        <w:lastRenderedPageBreak/>
        <w:t>List of Proposed Subcontractors</w:t>
      </w:r>
      <w:bookmarkEnd w:id="581"/>
      <w:bookmarkEnd w:id="582"/>
    </w:p>
    <w:p w14:paraId="1BDDA7B1" w14:textId="77777777" w:rsidR="00BA4F46" w:rsidRPr="00BE7F56" w:rsidRDefault="00BA4F46" w:rsidP="000536CC">
      <w:pPr>
        <w:ind w:right="-360"/>
        <w:contextualSpacing/>
        <w:rPr>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360"/>
        <w:gridCol w:w="2538"/>
        <w:gridCol w:w="2880"/>
        <w:gridCol w:w="2700"/>
      </w:tblGrid>
      <w:tr w:rsidR="00BA4F46" w:rsidRPr="00BE7F56" w14:paraId="0707AD43" w14:textId="77777777" w:rsidTr="00803EC1">
        <w:trPr>
          <w:jc w:val="center"/>
        </w:trPr>
        <w:tc>
          <w:tcPr>
            <w:tcW w:w="360" w:type="dxa"/>
          </w:tcPr>
          <w:p w14:paraId="2176F7E3" w14:textId="77777777" w:rsidR="00BA4F46" w:rsidRPr="00BE7F56" w:rsidRDefault="00BA4F46" w:rsidP="000536CC">
            <w:pPr>
              <w:spacing w:before="120"/>
              <w:ind w:right="-360"/>
              <w:contextualSpacing/>
              <w:jc w:val="center"/>
              <w:rPr>
                <w:sz w:val="22"/>
              </w:rPr>
            </w:pPr>
          </w:p>
        </w:tc>
        <w:tc>
          <w:tcPr>
            <w:tcW w:w="2538" w:type="dxa"/>
          </w:tcPr>
          <w:p w14:paraId="6C1076FC" w14:textId="77777777" w:rsidR="00BA4F46" w:rsidRPr="00BE7F56" w:rsidRDefault="00BA4F46" w:rsidP="000536CC">
            <w:pPr>
              <w:spacing w:before="120"/>
              <w:ind w:right="-360"/>
              <w:contextualSpacing/>
              <w:jc w:val="center"/>
              <w:rPr>
                <w:sz w:val="22"/>
              </w:rPr>
            </w:pPr>
            <w:r w:rsidRPr="00BE7F56">
              <w:rPr>
                <w:sz w:val="22"/>
              </w:rPr>
              <w:t>Item</w:t>
            </w:r>
          </w:p>
        </w:tc>
        <w:tc>
          <w:tcPr>
            <w:tcW w:w="2880" w:type="dxa"/>
          </w:tcPr>
          <w:p w14:paraId="4EB1923D" w14:textId="77777777" w:rsidR="00BA4F46" w:rsidRPr="00BE7F56" w:rsidRDefault="00BA4F46" w:rsidP="000536CC">
            <w:pPr>
              <w:spacing w:before="120"/>
              <w:ind w:right="-360"/>
              <w:contextualSpacing/>
              <w:jc w:val="center"/>
              <w:rPr>
                <w:sz w:val="22"/>
              </w:rPr>
            </w:pPr>
            <w:r w:rsidRPr="00BE7F56">
              <w:rPr>
                <w:sz w:val="22"/>
              </w:rPr>
              <w:t>Proposed Subcontractor</w:t>
            </w:r>
          </w:p>
        </w:tc>
        <w:tc>
          <w:tcPr>
            <w:tcW w:w="2700" w:type="dxa"/>
          </w:tcPr>
          <w:p w14:paraId="0D440F32" w14:textId="77777777" w:rsidR="00BA4F46" w:rsidRPr="00BE7F56" w:rsidRDefault="00BA4F46" w:rsidP="000536CC">
            <w:pPr>
              <w:spacing w:before="120"/>
              <w:ind w:right="-360"/>
              <w:contextualSpacing/>
              <w:jc w:val="center"/>
              <w:rPr>
                <w:sz w:val="22"/>
              </w:rPr>
            </w:pPr>
            <w:r w:rsidRPr="00BE7F56">
              <w:rPr>
                <w:sz w:val="22"/>
              </w:rPr>
              <w:t>Place of Registration &amp; Qualifications</w:t>
            </w:r>
          </w:p>
        </w:tc>
      </w:tr>
      <w:tr w:rsidR="00BA4F46" w:rsidRPr="00BE7F56" w14:paraId="0DBFDF14" w14:textId="77777777" w:rsidTr="00803EC1">
        <w:trPr>
          <w:jc w:val="center"/>
        </w:trPr>
        <w:tc>
          <w:tcPr>
            <w:tcW w:w="360" w:type="dxa"/>
          </w:tcPr>
          <w:p w14:paraId="4C8E8A61" w14:textId="77777777" w:rsidR="00BA4F46" w:rsidRPr="00BE7F56" w:rsidRDefault="00BA4F46" w:rsidP="000536CC">
            <w:pPr>
              <w:spacing w:before="120"/>
              <w:ind w:right="-360"/>
              <w:contextualSpacing/>
              <w:rPr>
                <w:sz w:val="22"/>
              </w:rPr>
            </w:pPr>
          </w:p>
        </w:tc>
        <w:tc>
          <w:tcPr>
            <w:tcW w:w="2538" w:type="dxa"/>
          </w:tcPr>
          <w:p w14:paraId="135F7712" w14:textId="77777777" w:rsidR="00BA4F46" w:rsidRPr="00BE7F56" w:rsidRDefault="00BA4F46" w:rsidP="000536CC">
            <w:pPr>
              <w:spacing w:before="120"/>
              <w:ind w:right="-360"/>
              <w:contextualSpacing/>
              <w:rPr>
                <w:sz w:val="22"/>
              </w:rPr>
            </w:pPr>
          </w:p>
        </w:tc>
        <w:tc>
          <w:tcPr>
            <w:tcW w:w="2880" w:type="dxa"/>
          </w:tcPr>
          <w:p w14:paraId="50679A1F" w14:textId="77777777" w:rsidR="00BA4F46" w:rsidRPr="00BE7F56" w:rsidRDefault="00BA4F46" w:rsidP="000536CC">
            <w:pPr>
              <w:spacing w:before="120"/>
              <w:ind w:right="-360"/>
              <w:contextualSpacing/>
              <w:rPr>
                <w:sz w:val="22"/>
              </w:rPr>
            </w:pPr>
          </w:p>
        </w:tc>
        <w:tc>
          <w:tcPr>
            <w:tcW w:w="2700" w:type="dxa"/>
          </w:tcPr>
          <w:p w14:paraId="31907406" w14:textId="77777777" w:rsidR="00BA4F46" w:rsidRPr="00BE7F56" w:rsidRDefault="00BA4F46" w:rsidP="000536CC">
            <w:pPr>
              <w:spacing w:before="120"/>
              <w:ind w:right="-360"/>
              <w:contextualSpacing/>
              <w:rPr>
                <w:sz w:val="22"/>
              </w:rPr>
            </w:pPr>
          </w:p>
        </w:tc>
      </w:tr>
      <w:tr w:rsidR="00BA4F46" w:rsidRPr="00BE7F56" w14:paraId="197E79D0" w14:textId="77777777" w:rsidTr="00803EC1">
        <w:trPr>
          <w:jc w:val="center"/>
        </w:trPr>
        <w:tc>
          <w:tcPr>
            <w:tcW w:w="360" w:type="dxa"/>
          </w:tcPr>
          <w:p w14:paraId="14DDAE07" w14:textId="77777777" w:rsidR="00BA4F46" w:rsidRPr="00BE7F56" w:rsidRDefault="00BA4F46" w:rsidP="000536CC">
            <w:pPr>
              <w:spacing w:before="120"/>
              <w:ind w:right="-360"/>
              <w:contextualSpacing/>
              <w:rPr>
                <w:sz w:val="22"/>
              </w:rPr>
            </w:pPr>
          </w:p>
        </w:tc>
        <w:tc>
          <w:tcPr>
            <w:tcW w:w="2538" w:type="dxa"/>
          </w:tcPr>
          <w:p w14:paraId="1769F905" w14:textId="77777777" w:rsidR="00BA4F46" w:rsidRPr="00BE7F56" w:rsidRDefault="00BA4F46" w:rsidP="000536CC">
            <w:pPr>
              <w:spacing w:before="120"/>
              <w:ind w:right="-360"/>
              <w:contextualSpacing/>
              <w:rPr>
                <w:sz w:val="22"/>
              </w:rPr>
            </w:pPr>
          </w:p>
        </w:tc>
        <w:tc>
          <w:tcPr>
            <w:tcW w:w="2880" w:type="dxa"/>
          </w:tcPr>
          <w:p w14:paraId="5782EA50" w14:textId="77777777" w:rsidR="00BA4F46" w:rsidRPr="00BE7F56" w:rsidRDefault="00BA4F46" w:rsidP="000536CC">
            <w:pPr>
              <w:spacing w:before="120"/>
              <w:ind w:right="-360"/>
              <w:contextualSpacing/>
              <w:rPr>
                <w:sz w:val="22"/>
              </w:rPr>
            </w:pPr>
          </w:p>
        </w:tc>
        <w:tc>
          <w:tcPr>
            <w:tcW w:w="2700" w:type="dxa"/>
          </w:tcPr>
          <w:p w14:paraId="5463F36D" w14:textId="77777777" w:rsidR="00BA4F46" w:rsidRPr="00BE7F56" w:rsidRDefault="00BA4F46" w:rsidP="000536CC">
            <w:pPr>
              <w:spacing w:before="120"/>
              <w:ind w:right="-360"/>
              <w:contextualSpacing/>
              <w:rPr>
                <w:sz w:val="22"/>
              </w:rPr>
            </w:pPr>
          </w:p>
        </w:tc>
      </w:tr>
      <w:tr w:rsidR="00BA4F46" w:rsidRPr="00BE7F56" w14:paraId="00839D7C" w14:textId="77777777" w:rsidTr="00803EC1">
        <w:trPr>
          <w:jc w:val="center"/>
        </w:trPr>
        <w:tc>
          <w:tcPr>
            <w:tcW w:w="360" w:type="dxa"/>
          </w:tcPr>
          <w:p w14:paraId="2413D28B" w14:textId="77777777" w:rsidR="00BA4F46" w:rsidRPr="00BE7F56" w:rsidRDefault="00BA4F46" w:rsidP="000536CC">
            <w:pPr>
              <w:spacing w:before="120"/>
              <w:ind w:right="-360"/>
              <w:contextualSpacing/>
              <w:rPr>
                <w:sz w:val="22"/>
              </w:rPr>
            </w:pPr>
          </w:p>
        </w:tc>
        <w:tc>
          <w:tcPr>
            <w:tcW w:w="2538" w:type="dxa"/>
          </w:tcPr>
          <w:p w14:paraId="2780D7E5" w14:textId="77777777" w:rsidR="00BA4F46" w:rsidRPr="00BE7F56" w:rsidRDefault="00BA4F46" w:rsidP="000536CC">
            <w:pPr>
              <w:spacing w:before="120"/>
              <w:ind w:right="-360"/>
              <w:contextualSpacing/>
              <w:rPr>
                <w:sz w:val="22"/>
              </w:rPr>
            </w:pPr>
          </w:p>
        </w:tc>
        <w:tc>
          <w:tcPr>
            <w:tcW w:w="2880" w:type="dxa"/>
          </w:tcPr>
          <w:p w14:paraId="14E724EA" w14:textId="77777777" w:rsidR="00BA4F46" w:rsidRPr="00BE7F56" w:rsidRDefault="00BA4F46" w:rsidP="000536CC">
            <w:pPr>
              <w:spacing w:before="120"/>
              <w:ind w:right="-360"/>
              <w:contextualSpacing/>
              <w:rPr>
                <w:sz w:val="22"/>
              </w:rPr>
            </w:pPr>
          </w:p>
        </w:tc>
        <w:tc>
          <w:tcPr>
            <w:tcW w:w="2700" w:type="dxa"/>
          </w:tcPr>
          <w:p w14:paraId="027FEBBF" w14:textId="77777777" w:rsidR="00BA4F46" w:rsidRPr="00BE7F56" w:rsidRDefault="00BA4F46" w:rsidP="000536CC">
            <w:pPr>
              <w:spacing w:before="120"/>
              <w:ind w:right="-360"/>
              <w:contextualSpacing/>
              <w:rPr>
                <w:sz w:val="22"/>
              </w:rPr>
            </w:pPr>
          </w:p>
        </w:tc>
      </w:tr>
      <w:tr w:rsidR="00BA4F46" w:rsidRPr="00BE7F56" w14:paraId="3201C02A" w14:textId="77777777" w:rsidTr="00803EC1">
        <w:trPr>
          <w:jc w:val="center"/>
        </w:trPr>
        <w:tc>
          <w:tcPr>
            <w:tcW w:w="360" w:type="dxa"/>
          </w:tcPr>
          <w:p w14:paraId="543D6023" w14:textId="77777777" w:rsidR="00BA4F46" w:rsidRPr="00BE7F56" w:rsidRDefault="00BA4F46" w:rsidP="000536CC">
            <w:pPr>
              <w:spacing w:before="120"/>
              <w:ind w:right="-360"/>
              <w:contextualSpacing/>
              <w:rPr>
                <w:sz w:val="22"/>
              </w:rPr>
            </w:pPr>
          </w:p>
        </w:tc>
        <w:tc>
          <w:tcPr>
            <w:tcW w:w="2538" w:type="dxa"/>
          </w:tcPr>
          <w:p w14:paraId="519DF121" w14:textId="77777777" w:rsidR="00BA4F46" w:rsidRPr="00BE7F56" w:rsidRDefault="00BA4F46" w:rsidP="000536CC">
            <w:pPr>
              <w:spacing w:before="120"/>
              <w:ind w:right="-360"/>
              <w:contextualSpacing/>
              <w:rPr>
                <w:sz w:val="22"/>
              </w:rPr>
            </w:pPr>
          </w:p>
        </w:tc>
        <w:tc>
          <w:tcPr>
            <w:tcW w:w="2880" w:type="dxa"/>
          </w:tcPr>
          <w:p w14:paraId="33386498" w14:textId="77777777" w:rsidR="00BA4F46" w:rsidRPr="00BE7F56" w:rsidRDefault="00BA4F46" w:rsidP="000536CC">
            <w:pPr>
              <w:spacing w:before="120"/>
              <w:ind w:right="-360"/>
              <w:contextualSpacing/>
              <w:rPr>
                <w:sz w:val="22"/>
              </w:rPr>
            </w:pPr>
          </w:p>
        </w:tc>
        <w:tc>
          <w:tcPr>
            <w:tcW w:w="2700" w:type="dxa"/>
          </w:tcPr>
          <w:p w14:paraId="1577DA63" w14:textId="77777777" w:rsidR="00BA4F46" w:rsidRPr="00BE7F56" w:rsidRDefault="00BA4F46" w:rsidP="000536CC">
            <w:pPr>
              <w:spacing w:before="120"/>
              <w:ind w:right="-360"/>
              <w:contextualSpacing/>
              <w:rPr>
                <w:sz w:val="22"/>
              </w:rPr>
            </w:pPr>
          </w:p>
        </w:tc>
      </w:tr>
      <w:tr w:rsidR="00BA4F46" w:rsidRPr="00BE7F56" w14:paraId="5795EFB9" w14:textId="77777777" w:rsidTr="00803EC1">
        <w:trPr>
          <w:jc w:val="center"/>
        </w:trPr>
        <w:tc>
          <w:tcPr>
            <w:tcW w:w="360" w:type="dxa"/>
          </w:tcPr>
          <w:p w14:paraId="0835C794" w14:textId="77777777" w:rsidR="00BA4F46" w:rsidRPr="00BE7F56" w:rsidRDefault="00BA4F46" w:rsidP="000536CC">
            <w:pPr>
              <w:spacing w:before="120"/>
              <w:ind w:right="-360"/>
              <w:contextualSpacing/>
              <w:rPr>
                <w:sz w:val="22"/>
              </w:rPr>
            </w:pPr>
          </w:p>
        </w:tc>
        <w:tc>
          <w:tcPr>
            <w:tcW w:w="2538" w:type="dxa"/>
          </w:tcPr>
          <w:p w14:paraId="123634B6" w14:textId="77777777" w:rsidR="00BA4F46" w:rsidRPr="00BE7F56" w:rsidRDefault="00BA4F46" w:rsidP="000536CC">
            <w:pPr>
              <w:spacing w:before="120"/>
              <w:ind w:right="-360"/>
              <w:contextualSpacing/>
              <w:rPr>
                <w:sz w:val="22"/>
              </w:rPr>
            </w:pPr>
          </w:p>
        </w:tc>
        <w:tc>
          <w:tcPr>
            <w:tcW w:w="2880" w:type="dxa"/>
          </w:tcPr>
          <w:p w14:paraId="4490E995" w14:textId="77777777" w:rsidR="00BA4F46" w:rsidRPr="00BE7F56" w:rsidRDefault="00BA4F46" w:rsidP="000536CC">
            <w:pPr>
              <w:spacing w:before="120"/>
              <w:ind w:right="-360"/>
              <w:contextualSpacing/>
              <w:rPr>
                <w:sz w:val="22"/>
              </w:rPr>
            </w:pPr>
          </w:p>
        </w:tc>
        <w:tc>
          <w:tcPr>
            <w:tcW w:w="2700" w:type="dxa"/>
          </w:tcPr>
          <w:p w14:paraId="065DCD34" w14:textId="77777777" w:rsidR="00BA4F46" w:rsidRPr="00BE7F56" w:rsidRDefault="00BA4F46" w:rsidP="000536CC">
            <w:pPr>
              <w:spacing w:before="120"/>
              <w:ind w:right="-360"/>
              <w:contextualSpacing/>
              <w:rPr>
                <w:sz w:val="22"/>
              </w:rPr>
            </w:pPr>
          </w:p>
        </w:tc>
      </w:tr>
      <w:tr w:rsidR="00BA4F46" w:rsidRPr="00BE7F56" w14:paraId="3C005692" w14:textId="77777777" w:rsidTr="00803EC1">
        <w:trPr>
          <w:jc w:val="center"/>
        </w:trPr>
        <w:tc>
          <w:tcPr>
            <w:tcW w:w="360" w:type="dxa"/>
          </w:tcPr>
          <w:p w14:paraId="2E1A7003" w14:textId="77777777" w:rsidR="00BA4F46" w:rsidRPr="00BE7F56" w:rsidRDefault="00BA4F46" w:rsidP="000536CC">
            <w:pPr>
              <w:spacing w:before="120"/>
              <w:ind w:right="-360"/>
              <w:contextualSpacing/>
              <w:rPr>
                <w:sz w:val="22"/>
              </w:rPr>
            </w:pPr>
          </w:p>
        </w:tc>
        <w:tc>
          <w:tcPr>
            <w:tcW w:w="2538" w:type="dxa"/>
          </w:tcPr>
          <w:p w14:paraId="4747FAD5" w14:textId="77777777" w:rsidR="00BA4F46" w:rsidRPr="00BE7F56" w:rsidRDefault="00BA4F46" w:rsidP="000536CC">
            <w:pPr>
              <w:spacing w:before="120"/>
              <w:ind w:right="-360"/>
              <w:contextualSpacing/>
              <w:rPr>
                <w:sz w:val="22"/>
              </w:rPr>
            </w:pPr>
          </w:p>
        </w:tc>
        <w:tc>
          <w:tcPr>
            <w:tcW w:w="2880" w:type="dxa"/>
          </w:tcPr>
          <w:p w14:paraId="2F6E8BC1" w14:textId="77777777" w:rsidR="00BA4F46" w:rsidRPr="00BE7F56" w:rsidRDefault="00BA4F46" w:rsidP="000536CC">
            <w:pPr>
              <w:spacing w:before="120"/>
              <w:ind w:right="-360"/>
              <w:contextualSpacing/>
              <w:rPr>
                <w:sz w:val="22"/>
              </w:rPr>
            </w:pPr>
          </w:p>
        </w:tc>
        <w:tc>
          <w:tcPr>
            <w:tcW w:w="2700" w:type="dxa"/>
          </w:tcPr>
          <w:p w14:paraId="3EF444CE" w14:textId="77777777" w:rsidR="00BA4F46" w:rsidRPr="00BE7F56" w:rsidRDefault="00BA4F46" w:rsidP="000536CC">
            <w:pPr>
              <w:spacing w:before="120"/>
              <w:ind w:right="-360"/>
              <w:contextualSpacing/>
              <w:rPr>
                <w:sz w:val="22"/>
              </w:rPr>
            </w:pPr>
          </w:p>
        </w:tc>
      </w:tr>
      <w:tr w:rsidR="00BA4F46" w:rsidRPr="00BE7F56" w14:paraId="72DB578B" w14:textId="77777777" w:rsidTr="00803EC1">
        <w:trPr>
          <w:jc w:val="center"/>
        </w:trPr>
        <w:tc>
          <w:tcPr>
            <w:tcW w:w="360" w:type="dxa"/>
          </w:tcPr>
          <w:p w14:paraId="740600AB" w14:textId="77777777" w:rsidR="00BA4F46" w:rsidRPr="00BE7F56" w:rsidRDefault="00BA4F46" w:rsidP="000536CC">
            <w:pPr>
              <w:spacing w:before="120"/>
              <w:ind w:right="-360"/>
              <w:contextualSpacing/>
              <w:rPr>
                <w:sz w:val="22"/>
              </w:rPr>
            </w:pPr>
          </w:p>
        </w:tc>
        <w:tc>
          <w:tcPr>
            <w:tcW w:w="2538" w:type="dxa"/>
          </w:tcPr>
          <w:p w14:paraId="255493F6" w14:textId="77777777" w:rsidR="00BA4F46" w:rsidRPr="00BE7F56" w:rsidRDefault="00BA4F46" w:rsidP="000536CC">
            <w:pPr>
              <w:spacing w:before="120"/>
              <w:ind w:right="-360"/>
              <w:contextualSpacing/>
              <w:rPr>
                <w:sz w:val="22"/>
              </w:rPr>
            </w:pPr>
          </w:p>
        </w:tc>
        <w:tc>
          <w:tcPr>
            <w:tcW w:w="2880" w:type="dxa"/>
          </w:tcPr>
          <w:p w14:paraId="38BD1750" w14:textId="77777777" w:rsidR="00BA4F46" w:rsidRPr="00BE7F56" w:rsidRDefault="00BA4F46" w:rsidP="000536CC">
            <w:pPr>
              <w:spacing w:before="120"/>
              <w:ind w:right="-360"/>
              <w:contextualSpacing/>
              <w:rPr>
                <w:sz w:val="22"/>
              </w:rPr>
            </w:pPr>
          </w:p>
        </w:tc>
        <w:tc>
          <w:tcPr>
            <w:tcW w:w="2700" w:type="dxa"/>
          </w:tcPr>
          <w:p w14:paraId="493434D3" w14:textId="77777777" w:rsidR="00BA4F46" w:rsidRPr="00BE7F56" w:rsidRDefault="00BA4F46" w:rsidP="000536CC">
            <w:pPr>
              <w:spacing w:before="120"/>
              <w:ind w:right="-360"/>
              <w:contextualSpacing/>
              <w:rPr>
                <w:sz w:val="22"/>
              </w:rPr>
            </w:pPr>
          </w:p>
        </w:tc>
      </w:tr>
      <w:tr w:rsidR="00BA4F46" w:rsidRPr="00BE7F56" w14:paraId="7BA3E94A" w14:textId="77777777" w:rsidTr="00803EC1">
        <w:trPr>
          <w:jc w:val="center"/>
        </w:trPr>
        <w:tc>
          <w:tcPr>
            <w:tcW w:w="360" w:type="dxa"/>
          </w:tcPr>
          <w:p w14:paraId="63BA67FB" w14:textId="77777777" w:rsidR="00BA4F46" w:rsidRPr="00BE7F56" w:rsidRDefault="00BA4F46" w:rsidP="000536CC">
            <w:pPr>
              <w:spacing w:before="120"/>
              <w:ind w:right="-360"/>
              <w:contextualSpacing/>
              <w:rPr>
                <w:sz w:val="22"/>
              </w:rPr>
            </w:pPr>
          </w:p>
        </w:tc>
        <w:tc>
          <w:tcPr>
            <w:tcW w:w="2538" w:type="dxa"/>
          </w:tcPr>
          <w:p w14:paraId="0133E506" w14:textId="77777777" w:rsidR="00BA4F46" w:rsidRPr="00BE7F56" w:rsidRDefault="00BA4F46" w:rsidP="000536CC">
            <w:pPr>
              <w:spacing w:before="120"/>
              <w:ind w:right="-360"/>
              <w:contextualSpacing/>
              <w:rPr>
                <w:sz w:val="22"/>
              </w:rPr>
            </w:pPr>
          </w:p>
        </w:tc>
        <w:tc>
          <w:tcPr>
            <w:tcW w:w="2880" w:type="dxa"/>
          </w:tcPr>
          <w:p w14:paraId="3EE5CCAE" w14:textId="77777777" w:rsidR="00BA4F46" w:rsidRPr="00BE7F56" w:rsidRDefault="00BA4F46" w:rsidP="000536CC">
            <w:pPr>
              <w:spacing w:before="120"/>
              <w:ind w:right="-360"/>
              <w:contextualSpacing/>
              <w:rPr>
                <w:sz w:val="22"/>
              </w:rPr>
            </w:pPr>
          </w:p>
        </w:tc>
        <w:tc>
          <w:tcPr>
            <w:tcW w:w="2700" w:type="dxa"/>
          </w:tcPr>
          <w:p w14:paraId="10E9FD37" w14:textId="77777777" w:rsidR="00BA4F46" w:rsidRPr="00BE7F56" w:rsidRDefault="00BA4F46" w:rsidP="000536CC">
            <w:pPr>
              <w:spacing w:before="120"/>
              <w:ind w:right="-360"/>
              <w:contextualSpacing/>
              <w:rPr>
                <w:sz w:val="22"/>
              </w:rPr>
            </w:pPr>
          </w:p>
        </w:tc>
      </w:tr>
      <w:tr w:rsidR="00BA4F46" w:rsidRPr="00BE7F56" w14:paraId="581E9E89" w14:textId="77777777" w:rsidTr="00803EC1">
        <w:trPr>
          <w:jc w:val="center"/>
        </w:trPr>
        <w:tc>
          <w:tcPr>
            <w:tcW w:w="360" w:type="dxa"/>
          </w:tcPr>
          <w:p w14:paraId="5A39B291" w14:textId="77777777" w:rsidR="00BA4F46" w:rsidRPr="00BE7F56" w:rsidRDefault="00BA4F46" w:rsidP="000536CC">
            <w:pPr>
              <w:spacing w:before="120"/>
              <w:ind w:right="-360"/>
              <w:contextualSpacing/>
              <w:rPr>
                <w:sz w:val="22"/>
              </w:rPr>
            </w:pPr>
          </w:p>
        </w:tc>
        <w:tc>
          <w:tcPr>
            <w:tcW w:w="2538" w:type="dxa"/>
          </w:tcPr>
          <w:p w14:paraId="72845A16" w14:textId="77777777" w:rsidR="00BA4F46" w:rsidRPr="00BE7F56" w:rsidRDefault="00BA4F46" w:rsidP="000536CC">
            <w:pPr>
              <w:spacing w:before="120"/>
              <w:ind w:right="-360"/>
              <w:contextualSpacing/>
              <w:rPr>
                <w:sz w:val="22"/>
              </w:rPr>
            </w:pPr>
          </w:p>
        </w:tc>
        <w:tc>
          <w:tcPr>
            <w:tcW w:w="2880" w:type="dxa"/>
          </w:tcPr>
          <w:p w14:paraId="5A80F008" w14:textId="77777777" w:rsidR="00BA4F46" w:rsidRPr="00BE7F56" w:rsidRDefault="00BA4F46" w:rsidP="000536CC">
            <w:pPr>
              <w:spacing w:before="120"/>
              <w:ind w:right="-360"/>
              <w:contextualSpacing/>
              <w:rPr>
                <w:sz w:val="22"/>
              </w:rPr>
            </w:pPr>
          </w:p>
        </w:tc>
        <w:tc>
          <w:tcPr>
            <w:tcW w:w="2700" w:type="dxa"/>
          </w:tcPr>
          <w:p w14:paraId="1F854E6E" w14:textId="77777777" w:rsidR="00BA4F46" w:rsidRPr="00BE7F56" w:rsidRDefault="00BA4F46" w:rsidP="000536CC">
            <w:pPr>
              <w:spacing w:before="120"/>
              <w:ind w:right="-360"/>
              <w:contextualSpacing/>
              <w:rPr>
                <w:sz w:val="22"/>
              </w:rPr>
            </w:pPr>
          </w:p>
        </w:tc>
      </w:tr>
    </w:tbl>
    <w:p w14:paraId="29B4E009" w14:textId="77777777" w:rsidR="00BA4F46" w:rsidRPr="00BE7F56" w:rsidRDefault="00BA4F46" w:rsidP="000536CC">
      <w:pPr>
        <w:ind w:right="-360"/>
        <w:contextualSpacing/>
        <w:rPr>
          <w:sz w:val="22"/>
        </w:rPr>
      </w:pPr>
    </w:p>
    <w:p w14:paraId="1B039330" w14:textId="77777777" w:rsidR="00BA4F46" w:rsidRPr="00BE7F56" w:rsidRDefault="00BA4F46" w:rsidP="000536CC">
      <w:pPr>
        <w:pStyle w:val="S4-header1"/>
        <w:contextualSpacing/>
      </w:pPr>
      <w:r w:rsidRPr="00BE7F56">
        <w:rPr>
          <w:sz w:val="22"/>
        </w:rPr>
        <w:br w:type="page"/>
      </w:r>
      <w:bookmarkStart w:id="584" w:name="_Toc218673986"/>
      <w:bookmarkStart w:id="585" w:name="_Toc277345615"/>
      <w:bookmarkStart w:id="586" w:name="_Toc73977665"/>
      <w:bookmarkEnd w:id="583"/>
      <w:r w:rsidRPr="00091FC5">
        <w:rPr>
          <w:smallCaps/>
        </w:rPr>
        <w:lastRenderedPageBreak/>
        <w:t>Intellectual Property Forms</w:t>
      </w:r>
      <w:bookmarkEnd w:id="584"/>
      <w:bookmarkEnd w:id="585"/>
      <w:bookmarkEnd w:id="586"/>
    </w:p>
    <w:p w14:paraId="73324AB6" w14:textId="77777777" w:rsidR="00BA4F46" w:rsidRPr="00BE7F56" w:rsidRDefault="00BA4F46" w:rsidP="000536CC">
      <w:pPr>
        <w:ind w:right="-360"/>
        <w:contextualSpacing/>
      </w:pPr>
    </w:p>
    <w:p w14:paraId="3B8D4B80" w14:textId="77777777" w:rsidR="00BA4F46" w:rsidRPr="00BE7F56" w:rsidRDefault="00BA4F46" w:rsidP="000536CC">
      <w:pPr>
        <w:pStyle w:val="Heading2"/>
        <w:contextualSpacing/>
        <w:rPr>
          <w:rFonts w:ascii="Times New Roman" w:hAnsi="Times New Roman"/>
        </w:rPr>
      </w:pPr>
      <w:bookmarkStart w:id="587" w:name="_Toc218673988"/>
      <w:bookmarkStart w:id="588" w:name="_Toc218674014"/>
      <w:r w:rsidRPr="00BE7F56">
        <w:rPr>
          <w:rFonts w:ascii="Times New Roman" w:hAnsi="Times New Roman"/>
        </w:rPr>
        <w:t>Notes to Bidders on working with the Intellectual Property Forms</w:t>
      </w:r>
      <w:bookmarkEnd w:id="587"/>
      <w:bookmarkEnd w:id="588"/>
      <w:r w:rsidRPr="00BE7F56">
        <w:rPr>
          <w:rFonts w:ascii="Times New Roman" w:hAnsi="Times New Roman"/>
        </w:rPr>
        <w:t xml:space="preserve"> </w:t>
      </w:r>
    </w:p>
    <w:p w14:paraId="369643BE" w14:textId="2692F3C9" w:rsidR="00BA4F46" w:rsidRPr="00BE7F56" w:rsidRDefault="006C38A8" w:rsidP="000536CC">
      <w:pPr>
        <w:contextualSpacing/>
      </w:pPr>
      <w:r w:rsidRPr="00BE7F56">
        <w:tab/>
        <w:t xml:space="preserve">In accordance with ITB </w:t>
      </w:r>
      <w:r w:rsidR="00A06326" w:rsidRPr="00BE7F56">
        <w:t>11</w:t>
      </w:r>
      <w:r w:rsidRPr="00BE7F56">
        <w:t>.1</w:t>
      </w:r>
      <w:r w:rsidR="00BA4F46" w:rsidRPr="00BE7F56">
        <w:t>(</w:t>
      </w:r>
      <w:r w:rsidR="00A06326" w:rsidRPr="00BE7F56">
        <w:t>j</w:t>
      </w:r>
      <w:r w:rsidR="00BA4F46" w:rsidRPr="00BE7F56">
        <w:t>), Bidders must submit, as part of their bids, lists of all the Software included in the bid assigned to one o</w:t>
      </w:r>
      <w:r w:rsidRPr="00BE7F56">
        <w:t>f the following categories: (</w:t>
      </w:r>
      <w:r w:rsidR="00B75119">
        <w:t>a</w:t>
      </w:r>
      <w:r w:rsidRPr="00BE7F56">
        <w:t>) System</w:t>
      </w:r>
      <w:r w:rsidR="00BA4F46" w:rsidRPr="00BE7F56">
        <w:t>, General-Purpose, or App</w:t>
      </w:r>
      <w:r w:rsidRPr="00BE7F56">
        <w:t>lication Software; (</w:t>
      </w:r>
      <w:r w:rsidR="00B75119">
        <w:t>b</w:t>
      </w:r>
      <w:r w:rsidRPr="00BE7F56">
        <w:t>) Standard</w:t>
      </w:r>
      <w:r w:rsidR="00BA4F46" w:rsidRPr="00BE7F56">
        <w:t xml:space="preserve"> or Custom Software</w:t>
      </w:r>
      <w:r w:rsidR="00B75119">
        <w:t>; (c) Proprietary or Open Source.</w:t>
      </w:r>
      <w:r w:rsidR="00BA4F46" w:rsidRPr="00BE7F56">
        <w:t xml:space="preserve">  Bidders must also submit a list of all Custom Materials.  These categorizations are needed to support the Intellectual Property in the GCC and SCC.</w:t>
      </w:r>
      <w:r w:rsidR="00B265B8">
        <w:t xml:space="preserve"> </w:t>
      </w:r>
      <w:r w:rsidR="00B265B8">
        <w:rPr>
          <w:szCs w:val="24"/>
        </w:rPr>
        <w:t xml:space="preserve">The Bidder must also include the </w:t>
      </w:r>
      <w:r w:rsidR="00B265B8" w:rsidRPr="00B40A19">
        <w:rPr>
          <w:szCs w:val="24"/>
        </w:rPr>
        <w:t>text</w:t>
      </w:r>
      <w:r w:rsidR="00B265B8">
        <w:rPr>
          <w:szCs w:val="24"/>
        </w:rPr>
        <w:t xml:space="preserve"> of the software licenses for the software titles proposed.</w:t>
      </w:r>
    </w:p>
    <w:p w14:paraId="3DB1AC7C" w14:textId="77777777" w:rsidR="00BA4F46" w:rsidRPr="00BE7F56" w:rsidRDefault="00BA4F46" w:rsidP="000536CC">
      <w:pPr>
        <w:contextualSpacing/>
      </w:pPr>
    </w:p>
    <w:p w14:paraId="6432F06E" w14:textId="77777777" w:rsidR="00BA4F46" w:rsidRPr="00BE7F56" w:rsidRDefault="00BA4F46" w:rsidP="000536CC">
      <w:pPr>
        <w:contextualSpacing/>
      </w:pPr>
    </w:p>
    <w:p w14:paraId="113E8E92" w14:textId="77777777" w:rsidR="00BA4F46" w:rsidRPr="00BE7F56" w:rsidRDefault="00BA4F46" w:rsidP="000536CC">
      <w:pPr>
        <w:suppressAutoHyphens w:val="0"/>
        <w:spacing w:after="0"/>
        <w:contextualSpacing/>
        <w:jc w:val="left"/>
        <w:rPr>
          <w:b/>
          <w:i/>
          <w:sz w:val="32"/>
        </w:rPr>
      </w:pPr>
      <w:r w:rsidRPr="00BE7F56">
        <w:rPr>
          <w:i/>
        </w:rPr>
        <w:br w:type="page"/>
      </w:r>
    </w:p>
    <w:p w14:paraId="27F02C04" w14:textId="77777777" w:rsidR="00BA4F46" w:rsidRPr="00BE7F56" w:rsidRDefault="00BA4F46" w:rsidP="000536CC">
      <w:pPr>
        <w:pStyle w:val="Head32"/>
        <w:ind w:right="-360"/>
        <w:contextualSpacing/>
      </w:pPr>
      <w:bookmarkStart w:id="589" w:name="_Toc218673989"/>
      <w:bookmarkStart w:id="590" w:name="_Toc277345616"/>
      <w:r w:rsidRPr="00BE7F56">
        <w:lastRenderedPageBreak/>
        <w:t>Software List</w:t>
      </w:r>
      <w:bookmarkEnd w:id="589"/>
      <w:bookmarkEnd w:id="590"/>
      <w:r w:rsidRPr="00BE7F56">
        <w:t xml:space="preserve"> </w:t>
      </w:r>
    </w:p>
    <w:p w14:paraId="43D5590A" w14:textId="77777777" w:rsidR="00BA4F46" w:rsidRPr="00BE7F56" w:rsidRDefault="00BA4F46" w:rsidP="000536CC">
      <w:pPr>
        <w:ind w:right="-360"/>
        <w:contextualSpacing/>
        <w:rPr>
          <w:sz w:val="22"/>
        </w:rPr>
      </w:pPr>
    </w:p>
    <w:tbl>
      <w:tblPr>
        <w:tblW w:w="8910"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1710"/>
        <w:gridCol w:w="1023"/>
        <w:gridCol w:w="961"/>
        <w:gridCol w:w="1063"/>
        <w:gridCol w:w="858"/>
        <w:gridCol w:w="961"/>
        <w:gridCol w:w="1209"/>
        <w:gridCol w:w="1125"/>
      </w:tblGrid>
      <w:tr w:rsidR="008A389B" w:rsidRPr="00BE7F56" w14:paraId="47A17B56" w14:textId="6A59BAD2" w:rsidTr="000B4FB7">
        <w:trPr>
          <w:tblHeader/>
          <w:jc w:val="center"/>
        </w:trPr>
        <w:tc>
          <w:tcPr>
            <w:tcW w:w="1710" w:type="dxa"/>
          </w:tcPr>
          <w:p w14:paraId="6AC5A853" w14:textId="77777777" w:rsidR="008A389B" w:rsidRPr="00BE7F56" w:rsidRDefault="008A389B" w:rsidP="000536CC">
            <w:pPr>
              <w:spacing w:before="120"/>
              <w:contextualSpacing/>
              <w:jc w:val="center"/>
              <w:rPr>
                <w:sz w:val="22"/>
              </w:rPr>
            </w:pPr>
          </w:p>
        </w:tc>
        <w:tc>
          <w:tcPr>
            <w:tcW w:w="3047" w:type="dxa"/>
            <w:gridSpan w:val="3"/>
          </w:tcPr>
          <w:p w14:paraId="3BD7743C" w14:textId="3A41C30D" w:rsidR="008A389B" w:rsidRPr="00BE7F56" w:rsidRDefault="008A389B" w:rsidP="000536CC">
            <w:pPr>
              <w:spacing w:before="120"/>
              <w:ind w:right="-31"/>
              <w:contextualSpacing/>
              <w:jc w:val="center"/>
              <w:rPr>
                <w:sz w:val="22"/>
              </w:rPr>
            </w:pPr>
            <w:r w:rsidRPr="00BE7F56">
              <w:rPr>
                <w:sz w:val="22"/>
              </w:rPr>
              <w:t xml:space="preserve">(select one per </w:t>
            </w:r>
            <w:r>
              <w:rPr>
                <w:sz w:val="22"/>
              </w:rPr>
              <w:t>title</w:t>
            </w:r>
            <w:r w:rsidRPr="00BE7F56">
              <w:rPr>
                <w:sz w:val="22"/>
              </w:rPr>
              <w:t>)</w:t>
            </w:r>
          </w:p>
        </w:tc>
        <w:tc>
          <w:tcPr>
            <w:tcW w:w="1819" w:type="dxa"/>
            <w:gridSpan w:val="2"/>
          </w:tcPr>
          <w:p w14:paraId="5392F3D8" w14:textId="00796401" w:rsidR="008A389B" w:rsidRPr="00BE7F56" w:rsidRDefault="008A389B" w:rsidP="000536CC">
            <w:pPr>
              <w:spacing w:before="120"/>
              <w:ind w:right="-59"/>
              <w:contextualSpacing/>
              <w:jc w:val="center"/>
              <w:rPr>
                <w:rFonts w:ascii="Univers" w:hAnsi="Univers"/>
                <w:b/>
                <w:i/>
                <w:sz w:val="22"/>
              </w:rPr>
            </w:pPr>
            <w:r w:rsidRPr="00BE7F56">
              <w:rPr>
                <w:sz w:val="22"/>
              </w:rPr>
              <w:t xml:space="preserve">(select one per </w:t>
            </w:r>
            <w:r>
              <w:rPr>
                <w:sz w:val="22"/>
              </w:rPr>
              <w:t>title</w:t>
            </w:r>
            <w:r w:rsidRPr="00BE7F56">
              <w:rPr>
                <w:sz w:val="22"/>
              </w:rPr>
              <w:t>)</w:t>
            </w:r>
          </w:p>
        </w:tc>
        <w:tc>
          <w:tcPr>
            <w:tcW w:w="2334" w:type="dxa"/>
            <w:gridSpan w:val="2"/>
          </w:tcPr>
          <w:p w14:paraId="0F60F058" w14:textId="2783AE90" w:rsidR="008A389B" w:rsidRPr="00BE7F56" w:rsidRDefault="008A389B" w:rsidP="000536CC">
            <w:pPr>
              <w:spacing w:before="120"/>
              <w:ind w:right="-31"/>
              <w:contextualSpacing/>
              <w:jc w:val="center"/>
              <w:rPr>
                <w:sz w:val="22"/>
              </w:rPr>
            </w:pPr>
            <w:r w:rsidRPr="009619F0">
              <w:rPr>
                <w:sz w:val="22"/>
                <w:szCs w:val="22"/>
              </w:rPr>
              <w:t xml:space="preserve">(select one per </w:t>
            </w:r>
            <w:r>
              <w:rPr>
                <w:sz w:val="22"/>
                <w:szCs w:val="22"/>
              </w:rPr>
              <w:t>title</w:t>
            </w:r>
            <w:r w:rsidRPr="009619F0">
              <w:rPr>
                <w:sz w:val="22"/>
                <w:szCs w:val="22"/>
              </w:rPr>
              <w:t>)</w:t>
            </w:r>
          </w:p>
        </w:tc>
      </w:tr>
      <w:tr w:rsidR="008A389B" w:rsidRPr="004E4B94" w14:paraId="3CCF7C3C" w14:textId="42AA8603" w:rsidTr="000B4FB7">
        <w:trPr>
          <w:tblHeader/>
          <w:jc w:val="center"/>
        </w:trPr>
        <w:tc>
          <w:tcPr>
            <w:tcW w:w="1710" w:type="dxa"/>
          </w:tcPr>
          <w:p w14:paraId="1905723A" w14:textId="1DD68F3F" w:rsidR="008A389B" w:rsidRPr="004E4B94" w:rsidRDefault="008A389B" w:rsidP="000536CC">
            <w:pPr>
              <w:spacing w:before="120"/>
              <w:contextualSpacing/>
              <w:jc w:val="center"/>
              <w:rPr>
                <w:sz w:val="20"/>
              </w:rPr>
            </w:pPr>
            <w:r w:rsidRPr="004E4B94">
              <w:rPr>
                <w:sz w:val="20"/>
              </w:rPr>
              <w:t>Title</w:t>
            </w:r>
          </w:p>
        </w:tc>
        <w:tc>
          <w:tcPr>
            <w:tcW w:w="1023" w:type="dxa"/>
          </w:tcPr>
          <w:p w14:paraId="00FBE8B3" w14:textId="436CE69A" w:rsidR="008A389B" w:rsidRPr="004E4B94" w:rsidRDefault="008A389B" w:rsidP="000536CC">
            <w:pPr>
              <w:spacing w:before="120"/>
              <w:ind w:right="-95"/>
              <w:contextualSpacing/>
              <w:jc w:val="center"/>
              <w:rPr>
                <w:sz w:val="20"/>
              </w:rPr>
            </w:pPr>
            <w:r w:rsidRPr="004E4B94">
              <w:rPr>
                <w:sz w:val="20"/>
              </w:rPr>
              <w:t>System</w:t>
            </w:r>
          </w:p>
        </w:tc>
        <w:tc>
          <w:tcPr>
            <w:tcW w:w="961" w:type="dxa"/>
          </w:tcPr>
          <w:p w14:paraId="5B1AD565" w14:textId="5FC913A7" w:rsidR="008A389B" w:rsidRPr="004E4B94" w:rsidRDefault="008A389B" w:rsidP="000536CC">
            <w:pPr>
              <w:spacing w:before="120"/>
              <w:ind w:right="-41"/>
              <w:contextualSpacing/>
              <w:jc w:val="center"/>
              <w:rPr>
                <w:sz w:val="20"/>
              </w:rPr>
            </w:pPr>
            <w:r w:rsidRPr="004E4B94">
              <w:rPr>
                <w:sz w:val="20"/>
              </w:rPr>
              <w:t>General-Purpose</w:t>
            </w:r>
          </w:p>
        </w:tc>
        <w:tc>
          <w:tcPr>
            <w:tcW w:w="1063" w:type="dxa"/>
          </w:tcPr>
          <w:p w14:paraId="2F7970A4" w14:textId="4003DEBC" w:rsidR="008A389B" w:rsidRPr="004E4B94" w:rsidRDefault="008A389B" w:rsidP="000536CC">
            <w:pPr>
              <w:spacing w:before="120"/>
              <w:ind w:right="-31"/>
              <w:contextualSpacing/>
              <w:jc w:val="center"/>
              <w:rPr>
                <w:rFonts w:ascii="Univers" w:hAnsi="Univers"/>
                <w:b/>
                <w:i/>
                <w:sz w:val="20"/>
              </w:rPr>
            </w:pPr>
            <w:r w:rsidRPr="004E4B94">
              <w:rPr>
                <w:sz w:val="20"/>
              </w:rPr>
              <w:t>Application</w:t>
            </w:r>
          </w:p>
        </w:tc>
        <w:tc>
          <w:tcPr>
            <w:tcW w:w="858" w:type="dxa"/>
          </w:tcPr>
          <w:p w14:paraId="60E30690" w14:textId="6F84AFCE" w:rsidR="008A389B" w:rsidRPr="004E4B94" w:rsidRDefault="008A389B" w:rsidP="000536CC">
            <w:pPr>
              <w:spacing w:before="120"/>
              <w:ind w:left="-113"/>
              <w:contextualSpacing/>
              <w:jc w:val="center"/>
              <w:rPr>
                <w:rFonts w:ascii="Univers" w:hAnsi="Univers"/>
                <w:b/>
                <w:i/>
                <w:sz w:val="20"/>
              </w:rPr>
            </w:pPr>
            <w:r w:rsidRPr="004E4B94">
              <w:rPr>
                <w:sz w:val="20"/>
              </w:rPr>
              <w:t>Standard</w:t>
            </w:r>
          </w:p>
        </w:tc>
        <w:tc>
          <w:tcPr>
            <w:tcW w:w="961" w:type="dxa"/>
          </w:tcPr>
          <w:p w14:paraId="007FAAFE" w14:textId="5059660D" w:rsidR="008A389B" w:rsidRPr="004E4B94" w:rsidRDefault="008A389B" w:rsidP="000536CC">
            <w:pPr>
              <w:spacing w:before="120"/>
              <w:contextualSpacing/>
              <w:jc w:val="center"/>
              <w:rPr>
                <w:rFonts w:ascii="Univers" w:hAnsi="Univers"/>
                <w:b/>
                <w:i/>
                <w:sz w:val="20"/>
              </w:rPr>
            </w:pPr>
            <w:r w:rsidRPr="004E4B94">
              <w:rPr>
                <w:sz w:val="20"/>
              </w:rPr>
              <w:t>Custom</w:t>
            </w:r>
          </w:p>
        </w:tc>
        <w:tc>
          <w:tcPr>
            <w:tcW w:w="1209" w:type="dxa"/>
          </w:tcPr>
          <w:p w14:paraId="01C873F7" w14:textId="6AD67E57" w:rsidR="008A389B" w:rsidRPr="004E4B94" w:rsidRDefault="008A389B" w:rsidP="000536CC">
            <w:pPr>
              <w:spacing w:before="120"/>
              <w:ind w:right="-31"/>
              <w:contextualSpacing/>
              <w:jc w:val="center"/>
              <w:rPr>
                <w:sz w:val="20"/>
              </w:rPr>
            </w:pPr>
            <w:r w:rsidRPr="004E4B94">
              <w:rPr>
                <w:sz w:val="20"/>
              </w:rPr>
              <w:t>Proprietary</w:t>
            </w:r>
          </w:p>
        </w:tc>
        <w:tc>
          <w:tcPr>
            <w:tcW w:w="1125" w:type="dxa"/>
          </w:tcPr>
          <w:p w14:paraId="22E404E5" w14:textId="08E63AF8" w:rsidR="008A389B" w:rsidRPr="004E4B94" w:rsidRDefault="008A389B" w:rsidP="000536CC">
            <w:pPr>
              <w:spacing w:before="120"/>
              <w:ind w:right="-31"/>
              <w:contextualSpacing/>
              <w:jc w:val="center"/>
              <w:rPr>
                <w:sz w:val="20"/>
              </w:rPr>
            </w:pPr>
            <w:r w:rsidRPr="004E4B94">
              <w:rPr>
                <w:sz w:val="20"/>
              </w:rPr>
              <w:t>Open Source</w:t>
            </w:r>
          </w:p>
        </w:tc>
      </w:tr>
      <w:tr w:rsidR="00FA37D9" w:rsidRPr="00BE7F56" w14:paraId="3D49E2B5" w14:textId="77777777" w:rsidTr="000B4FB7">
        <w:trPr>
          <w:tblHeader/>
          <w:jc w:val="center"/>
        </w:trPr>
        <w:tc>
          <w:tcPr>
            <w:tcW w:w="1710" w:type="dxa"/>
          </w:tcPr>
          <w:p w14:paraId="41401948" w14:textId="19A8F73C" w:rsidR="00FA37D9" w:rsidRPr="00BE7F56" w:rsidRDefault="00FA37D9" w:rsidP="000536CC">
            <w:pPr>
              <w:spacing w:before="120"/>
              <w:contextualSpacing/>
              <w:jc w:val="center"/>
              <w:rPr>
                <w:sz w:val="22"/>
              </w:rPr>
            </w:pPr>
            <w:r>
              <w:rPr>
                <w:sz w:val="22"/>
              </w:rPr>
              <w:t>[insert Title]</w:t>
            </w:r>
          </w:p>
        </w:tc>
        <w:tc>
          <w:tcPr>
            <w:tcW w:w="1023" w:type="dxa"/>
          </w:tcPr>
          <w:p w14:paraId="5316B7A5" w14:textId="19A46888" w:rsidR="00FA37D9" w:rsidRPr="00BE7F56" w:rsidRDefault="00FA37D9" w:rsidP="000536CC">
            <w:pPr>
              <w:spacing w:before="120"/>
              <w:ind w:right="-95"/>
              <w:contextualSpacing/>
              <w:jc w:val="center"/>
              <w:rPr>
                <w:sz w:val="22"/>
              </w:rPr>
            </w:pPr>
          </w:p>
        </w:tc>
        <w:tc>
          <w:tcPr>
            <w:tcW w:w="961" w:type="dxa"/>
          </w:tcPr>
          <w:p w14:paraId="299022A3" w14:textId="5C3C8AC4" w:rsidR="00FA37D9" w:rsidRPr="00BE7F56" w:rsidRDefault="00FA37D9" w:rsidP="000536CC">
            <w:pPr>
              <w:spacing w:before="120"/>
              <w:ind w:right="-41"/>
              <w:contextualSpacing/>
              <w:jc w:val="center"/>
              <w:rPr>
                <w:sz w:val="22"/>
              </w:rPr>
            </w:pPr>
          </w:p>
        </w:tc>
        <w:tc>
          <w:tcPr>
            <w:tcW w:w="1063" w:type="dxa"/>
          </w:tcPr>
          <w:p w14:paraId="198D9E0F" w14:textId="74DCF8AA" w:rsidR="00FA37D9" w:rsidRPr="00BE7F56" w:rsidRDefault="00FA37D9" w:rsidP="000536CC">
            <w:pPr>
              <w:spacing w:before="120"/>
              <w:ind w:right="-31"/>
              <w:contextualSpacing/>
              <w:jc w:val="center"/>
              <w:rPr>
                <w:rFonts w:ascii="Univers" w:hAnsi="Univers"/>
                <w:b/>
                <w:i/>
                <w:sz w:val="22"/>
              </w:rPr>
            </w:pPr>
          </w:p>
        </w:tc>
        <w:tc>
          <w:tcPr>
            <w:tcW w:w="858" w:type="dxa"/>
          </w:tcPr>
          <w:p w14:paraId="68F56CEE" w14:textId="75EBDF28" w:rsidR="00FA37D9" w:rsidRPr="00BE7F56" w:rsidRDefault="00FA37D9" w:rsidP="000536CC">
            <w:pPr>
              <w:spacing w:before="120"/>
              <w:ind w:left="-113"/>
              <w:contextualSpacing/>
              <w:jc w:val="center"/>
              <w:rPr>
                <w:rFonts w:ascii="Univers" w:hAnsi="Univers"/>
                <w:b/>
                <w:i/>
                <w:sz w:val="22"/>
              </w:rPr>
            </w:pPr>
          </w:p>
        </w:tc>
        <w:tc>
          <w:tcPr>
            <w:tcW w:w="961" w:type="dxa"/>
          </w:tcPr>
          <w:p w14:paraId="2A60CB3E" w14:textId="1C229647" w:rsidR="00FA37D9" w:rsidRPr="00BE7F56" w:rsidRDefault="00FA37D9" w:rsidP="000536CC">
            <w:pPr>
              <w:spacing w:before="120"/>
              <w:contextualSpacing/>
              <w:jc w:val="center"/>
              <w:rPr>
                <w:rFonts w:ascii="Univers" w:hAnsi="Univers"/>
                <w:b/>
                <w:i/>
                <w:sz w:val="22"/>
              </w:rPr>
            </w:pPr>
          </w:p>
        </w:tc>
        <w:tc>
          <w:tcPr>
            <w:tcW w:w="1209" w:type="dxa"/>
          </w:tcPr>
          <w:p w14:paraId="5E61C8C3" w14:textId="57380B9E" w:rsidR="00FA37D9" w:rsidRPr="00BE7F56" w:rsidRDefault="00FA37D9" w:rsidP="000536CC">
            <w:pPr>
              <w:spacing w:before="120"/>
              <w:ind w:right="-31"/>
              <w:contextualSpacing/>
              <w:jc w:val="center"/>
              <w:rPr>
                <w:sz w:val="22"/>
              </w:rPr>
            </w:pPr>
          </w:p>
        </w:tc>
        <w:tc>
          <w:tcPr>
            <w:tcW w:w="1125" w:type="dxa"/>
          </w:tcPr>
          <w:p w14:paraId="685FC65E" w14:textId="02216BFA" w:rsidR="00FA37D9" w:rsidRPr="00BE7F56" w:rsidRDefault="00FA37D9" w:rsidP="000536CC">
            <w:pPr>
              <w:spacing w:before="120"/>
              <w:ind w:right="-31"/>
              <w:contextualSpacing/>
              <w:jc w:val="center"/>
              <w:rPr>
                <w:sz w:val="22"/>
              </w:rPr>
            </w:pPr>
          </w:p>
        </w:tc>
      </w:tr>
      <w:tr w:rsidR="00FA37D9" w:rsidRPr="00BE7F56" w14:paraId="0DE6ECC5" w14:textId="77777777" w:rsidTr="000B4FB7">
        <w:trPr>
          <w:tblHeader/>
          <w:jc w:val="center"/>
        </w:trPr>
        <w:tc>
          <w:tcPr>
            <w:tcW w:w="1710" w:type="dxa"/>
          </w:tcPr>
          <w:p w14:paraId="5F1AA874" w14:textId="77777777" w:rsidR="00FA37D9" w:rsidRPr="00BE7F56" w:rsidRDefault="00FA37D9" w:rsidP="000536CC">
            <w:pPr>
              <w:spacing w:before="120"/>
              <w:contextualSpacing/>
              <w:jc w:val="center"/>
              <w:rPr>
                <w:sz w:val="22"/>
              </w:rPr>
            </w:pPr>
            <w:r>
              <w:rPr>
                <w:sz w:val="22"/>
              </w:rPr>
              <w:t>[insert Title]</w:t>
            </w:r>
          </w:p>
        </w:tc>
        <w:tc>
          <w:tcPr>
            <w:tcW w:w="1023" w:type="dxa"/>
          </w:tcPr>
          <w:p w14:paraId="1CBD4A0D" w14:textId="77777777" w:rsidR="00FA37D9" w:rsidRPr="00BE7F56" w:rsidRDefault="00FA37D9" w:rsidP="000536CC">
            <w:pPr>
              <w:spacing w:before="120"/>
              <w:ind w:right="-95"/>
              <w:contextualSpacing/>
              <w:jc w:val="center"/>
              <w:rPr>
                <w:sz w:val="22"/>
              </w:rPr>
            </w:pPr>
          </w:p>
        </w:tc>
        <w:tc>
          <w:tcPr>
            <w:tcW w:w="961" w:type="dxa"/>
          </w:tcPr>
          <w:p w14:paraId="24CE9B62" w14:textId="77777777" w:rsidR="00FA37D9" w:rsidRPr="00BE7F56" w:rsidRDefault="00FA37D9" w:rsidP="000536CC">
            <w:pPr>
              <w:spacing w:before="120"/>
              <w:ind w:right="-41"/>
              <w:contextualSpacing/>
              <w:jc w:val="center"/>
              <w:rPr>
                <w:sz w:val="22"/>
              </w:rPr>
            </w:pPr>
          </w:p>
        </w:tc>
        <w:tc>
          <w:tcPr>
            <w:tcW w:w="1063" w:type="dxa"/>
          </w:tcPr>
          <w:p w14:paraId="252BBD18" w14:textId="77777777" w:rsidR="00FA37D9" w:rsidRPr="00BE7F56" w:rsidRDefault="00FA37D9" w:rsidP="000536CC">
            <w:pPr>
              <w:spacing w:before="120"/>
              <w:ind w:right="-31"/>
              <w:contextualSpacing/>
              <w:jc w:val="center"/>
              <w:rPr>
                <w:rFonts w:ascii="Univers" w:hAnsi="Univers"/>
                <w:b/>
                <w:i/>
                <w:sz w:val="22"/>
              </w:rPr>
            </w:pPr>
          </w:p>
        </w:tc>
        <w:tc>
          <w:tcPr>
            <w:tcW w:w="858" w:type="dxa"/>
          </w:tcPr>
          <w:p w14:paraId="1A0207EE" w14:textId="77777777" w:rsidR="00FA37D9" w:rsidRPr="00BE7F56" w:rsidRDefault="00FA37D9" w:rsidP="000536CC">
            <w:pPr>
              <w:spacing w:before="120"/>
              <w:ind w:left="-113"/>
              <w:contextualSpacing/>
              <w:jc w:val="center"/>
              <w:rPr>
                <w:rFonts w:ascii="Univers" w:hAnsi="Univers"/>
                <w:b/>
                <w:i/>
                <w:sz w:val="22"/>
              </w:rPr>
            </w:pPr>
          </w:p>
        </w:tc>
        <w:tc>
          <w:tcPr>
            <w:tcW w:w="961" w:type="dxa"/>
          </w:tcPr>
          <w:p w14:paraId="5AF6F081" w14:textId="77777777" w:rsidR="00FA37D9" w:rsidRPr="00BE7F56" w:rsidRDefault="00FA37D9" w:rsidP="000536CC">
            <w:pPr>
              <w:spacing w:before="120"/>
              <w:contextualSpacing/>
              <w:jc w:val="center"/>
              <w:rPr>
                <w:rFonts w:ascii="Univers" w:hAnsi="Univers"/>
                <w:b/>
                <w:i/>
                <w:sz w:val="22"/>
              </w:rPr>
            </w:pPr>
          </w:p>
        </w:tc>
        <w:tc>
          <w:tcPr>
            <w:tcW w:w="1209" w:type="dxa"/>
          </w:tcPr>
          <w:p w14:paraId="4E7563CC" w14:textId="77777777" w:rsidR="00FA37D9" w:rsidRPr="00BE7F56" w:rsidRDefault="00FA37D9" w:rsidP="000536CC">
            <w:pPr>
              <w:spacing w:before="120"/>
              <w:ind w:right="-31"/>
              <w:contextualSpacing/>
              <w:jc w:val="center"/>
              <w:rPr>
                <w:sz w:val="22"/>
              </w:rPr>
            </w:pPr>
          </w:p>
        </w:tc>
        <w:tc>
          <w:tcPr>
            <w:tcW w:w="1125" w:type="dxa"/>
          </w:tcPr>
          <w:p w14:paraId="08826846" w14:textId="77777777" w:rsidR="00FA37D9" w:rsidRPr="00BE7F56" w:rsidRDefault="00FA37D9" w:rsidP="000536CC">
            <w:pPr>
              <w:spacing w:before="120"/>
              <w:ind w:right="-31"/>
              <w:contextualSpacing/>
              <w:jc w:val="center"/>
              <w:rPr>
                <w:sz w:val="22"/>
              </w:rPr>
            </w:pPr>
          </w:p>
        </w:tc>
      </w:tr>
      <w:tr w:rsidR="00FA37D9" w:rsidRPr="00BE7F56" w14:paraId="7AE6BED5" w14:textId="77777777" w:rsidTr="000B4FB7">
        <w:trPr>
          <w:tblHeader/>
          <w:jc w:val="center"/>
        </w:trPr>
        <w:tc>
          <w:tcPr>
            <w:tcW w:w="1710" w:type="dxa"/>
          </w:tcPr>
          <w:p w14:paraId="6F1602E7" w14:textId="77777777" w:rsidR="00FA37D9" w:rsidRPr="00BE7F56" w:rsidRDefault="00FA37D9" w:rsidP="000536CC">
            <w:pPr>
              <w:spacing w:before="120"/>
              <w:contextualSpacing/>
              <w:jc w:val="center"/>
              <w:rPr>
                <w:sz w:val="22"/>
              </w:rPr>
            </w:pPr>
            <w:r>
              <w:rPr>
                <w:sz w:val="22"/>
              </w:rPr>
              <w:t>[insert Title]</w:t>
            </w:r>
          </w:p>
        </w:tc>
        <w:tc>
          <w:tcPr>
            <w:tcW w:w="1023" w:type="dxa"/>
          </w:tcPr>
          <w:p w14:paraId="3A7A40BE" w14:textId="77777777" w:rsidR="00FA37D9" w:rsidRPr="00BE7F56" w:rsidRDefault="00FA37D9" w:rsidP="000536CC">
            <w:pPr>
              <w:spacing w:before="120"/>
              <w:ind w:right="-95"/>
              <w:contextualSpacing/>
              <w:jc w:val="center"/>
              <w:rPr>
                <w:sz w:val="22"/>
              </w:rPr>
            </w:pPr>
          </w:p>
        </w:tc>
        <w:tc>
          <w:tcPr>
            <w:tcW w:w="961" w:type="dxa"/>
          </w:tcPr>
          <w:p w14:paraId="7F12975B" w14:textId="77777777" w:rsidR="00FA37D9" w:rsidRPr="00BE7F56" w:rsidRDefault="00FA37D9" w:rsidP="000536CC">
            <w:pPr>
              <w:spacing w:before="120"/>
              <w:ind w:right="-41"/>
              <w:contextualSpacing/>
              <w:jc w:val="center"/>
              <w:rPr>
                <w:sz w:val="22"/>
              </w:rPr>
            </w:pPr>
          </w:p>
        </w:tc>
        <w:tc>
          <w:tcPr>
            <w:tcW w:w="1063" w:type="dxa"/>
          </w:tcPr>
          <w:p w14:paraId="07457234" w14:textId="77777777" w:rsidR="00FA37D9" w:rsidRPr="00BE7F56" w:rsidRDefault="00FA37D9" w:rsidP="000536CC">
            <w:pPr>
              <w:spacing w:before="120"/>
              <w:ind w:right="-31"/>
              <w:contextualSpacing/>
              <w:jc w:val="center"/>
              <w:rPr>
                <w:rFonts w:ascii="Univers" w:hAnsi="Univers"/>
                <w:b/>
                <w:i/>
                <w:sz w:val="22"/>
              </w:rPr>
            </w:pPr>
          </w:p>
        </w:tc>
        <w:tc>
          <w:tcPr>
            <w:tcW w:w="858" w:type="dxa"/>
          </w:tcPr>
          <w:p w14:paraId="0E3AD6FD" w14:textId="77777777" w:rsidR="00FA37D9" w:rsidRPr="00BE7F56" w:rsidRDefault="00FA37D9" w:rsidP="000536CC">
            <w:pPr>
              <w:spacing w:before="120"/>
              <w:ind w:left="-113"/>
              <w:contextualSpacing/>
              <w:jc w:val="center"/>
              <w:rPr>
                <w:rFonts w:ascii="Univers" w:hAnsi="Univers"/>
                <w:b/>
                <w:i/>
                <w:sz w:val="22"/>
              </w:rPr>
            </w:pPr>
          </w:p>
        </w:tc>
        <w:tc>
          <w:tcPr>
            <w:tcW w:w="961" w:type="dxa"/>
          </w:tcPr>
          <w:p w14:paraId="02564DD4" w14:textId="77777777" w:rsidR="00FA37D9" w:rsidRPr="00BE7F56" w:rsidRDefault="00FA37D9" w:rsidP="000536CC">
            <w:pPr>
              <w:spacing w:before="120"/>
              <w:contextualSpacing/>
              <w:jc w:val="center"/>
              <w:rPr>
                <w:rFonts w:ascii="Univers" w:hAnsi="Univers"/>
                <w:b/>
                <w:i/>
                <w:sz w:val="22"/>
              </w:rPr>
            </w:pPr>
          </w:p>
        </w:tc>
        <w:tc>
          <w:tcPr>
            <w:tcW w:w="1209" w:type="dxa"/>
          </w:tcPr>
          <w:p w14:paraId="43F46E0B" w14:textId="77777777" w:rsidR="00FA37D9" w:rsidRPr="00BE7F56" w:rsidRDefault="00FA37D9" w:rsidP="000536CC">
            <w:pPr>
              <w:spacing w:before="120"/>
              <w:ind w:right="-31"/>
              <w:contextualSpacing/>
              <w:jc w:val="center"/>
              <w:rPr>
                <w:sz w:val="22"/>
              </w:rPr>
            </w:pPr>
          </w:p>
        </w:tc>
        <w:tc>
          <w:tcPr>
            <w:tcW w:w="1125" w:type="dxa"/>
          </w:tcPr>
          <w:p w14:paraId="132E8666" w14:textId="77777777" w:rsidR="00FA37D9" w:rsidRPr="00BE7F56" w:rsidRDefault="00FA37D9" w:rsidP="000536CC">
            <w:pPr>
              <w:spacing w:before="120"/>
              <w:ind w:right="-31"/>
              <w:contextualSpacing/>
              <w:jc w:val="center"/>
              <w:rPr>
                <w:sz w:val="22"/>
              </w:rPr>
            </w:pPr>
          </w:p>
        </w:tc>
      </w:tr>
      <w:tr w:rsidR="00FA37D9" w:rsidRPr="00BE7F56" w14:paraId="2DB37787" w14:textId="77777777" w:rsidTr="000B4FB7">
        <w:trPr>
          <w:tblHeader/>
          <w:jc w:val="center"/>
        </w:trPr>
        <w:tc>
          <w:tcPr>
            <w:tcW w:w="1710" w:type="dxa"/>
          </w:tcPr>
          <w:p w14:paraId="0133F209" w14:textId="77777777" w:rsidR="00FA37D9" w:rsidRPr="00BE7F56" w:rsidRDefault="00FA37D9" w:rsidP="000536CC">
            <w:pPr>
              <w:spacing w:before="120"/>
              <w:contextualSpacing/>
              <w:jc w:val="center"/>
              <w:rPr>
                <w:sz w:val="22"/>
              </w:rPr>
            </w:pPr>
            <w:r>
              <w:rPr>
                <w:sz w:val="22"/>
              </w:rPr>
              <w:t>[insert Title]</w:t>
            </w:r>
          </w:p>
        </w:tc>
        <w:tc>
          <w:tcPr>
            <w:tcW w:w="1023" w:type="dxa"/>
          </w:tcPr>
          <w:p w14:paraId="40D8F21A" w14:textId="77777777" w:rsidR="00FA37D9" w:rsidRPr="00BE7F56" w:rsidRDefault="00FA37D9" w:rsidP="000536CC">
            <w:pPr>
              <w:spacing w:before="120"/>
              <w:ind w:right="-95"/>
              <w:contextualSpacing/>
              <w:jc w:val="center"/>
              <w:rPr>
                <w:sz w:val="22"/>
              </w:rPr>
            </w:pPr>
          </w:p>
        </w:tc>
        <w:tc>
          <w:tcPr>
            <w:tcW w:w="961" w:type="dxa"/>
          </w:tcPr>
          <w:p w14:paraId="5DCC9714" w14:textId="77777777" w:rsidR="00FA37D9" w:rsidRPr="00BE7F56" w:rsidRDefault="00FA37D9" w:rsidP="000536CC">
            <w:pPr>
              <w:spacing w:before="120"/>
              <w:ind w:right="-41"/>
              <w:contextualSpacing/>
              <w:jc w:val="center"/>
              <w:rPr>
                <w:sz w:val="22"/>
              </w:rPr>
            </w:pPr>
          </w:p>
        </w:tc>
        <w:tc>
          <w:tcPr>
            <w:tcW w:w="1063" w:type="dxa"/>
          </w:tcPr>
          <w:p w14:paraId="0CCCB216" w14:textId="77777777" w:rsidR="00FA37D9" w:rsidRPr="00BE7F56" w:rsidRDefault="00FA37D9" w:rsidP="000536CC">
            <w:pPr>
              <w:spacing w:before="120"/>
              <w:ind w:right="-31"/>
              <w:contextualSpacing/>
              <w:jc w:val="center"/>
              <w:rPr>
                <w:rFonts w:ascii="Univers" w:hAnsi="Univers"/>
                <w:b/>
                <w:i/>
                <w:sz w:val="22"/>
              </w:rPr>
            </w:pPr>
          </w:p>
        </w:tc>
        <w:tc>
          <w:tcPr>
            <w:tcW w:w="858" w:type="dxa"/>
          </w:tcPr>
          <w:p w14:paraId="23D8A4F9" w14:textId="77777777" w:rsidR="00FA37D9" w:rsidRPr="00BE7F56" w:rsidRDefault="00FA37D9" w:rsidP="000536CC">
            <w:pPr>
              <w:spacing w:before="120"/>
              <w:ind w:left="-113"/>
              <w:contextualSpacing/>
              <w:jc w:val="center"/>
              <w:rPr>
                <w:rFonts w:ascii="Univers" w:hAnsi="Univers"/>
                <w:b/>
                <w:i/>
                <w:sz w:val="22"/>
              </w:rPr>
            </w:pPr>
          </w:p>
        </w:tc>
        <w:tc>
          <w:tcPr>
            <w:tcW w:w="961" w:type="dxa"/>
          </w:tcPr>
          <w:p w14:paraId="493DBA06" w14:textId="77777777" w:rsidR="00FA37D9" w:rsidRPr="00BE7F56" w:rsidRDefault="00FA37D9" w:rsidP="000536CC">
            <w:pPr>
              <w:spacing w:before="120"/>
              <w:contextualSpacing/>
              <w:jc w:val="center"/>
              <w:rPr>
                <w:rFonts w:ascii="Univers" w:hAnsi="Univers"/>
                <w:b/>
                <w:i/>
                <w:sz w:val="22"/>
              </w:rPr>
            </w:pPr>
          </w:p>
        </w:tc>
        <w:tc>
          <w:tcPr>
            <w:tcW w:w="1209" w:type="dxa"/>
          </w:tcPr>
          <w:p w14:paraId="601662A7" w14:textId="77777777" w:rsidR="00FA37D9" w:rsidRPr="00BE7F56" w:rsidRDefault="00FA37D9" w:rsidP="000536CC">
            <w:pPr>
              <w:spacing w:before="120"/>
              <w:ind w:right="-31"/>
              <w:contextualSpacing/>
              <w:jc w:val="center"/>
              <w:rPr>
                <w:sz w:val="22"/>
              </w:rPr>
            </w:pPr>
          </w:p>
        </w:tc>
        <w:tc>
          <w:tcPr>
            <w:tcW w:w="1125" w:type="dxa"/>
          </w:tcPr>
          <w:p w14:paraId="55D37EC7" w14:textId="77777777" w:rsidR="00FA37D9" w:rsidRPr="00BE7F56" w:rsidRDefault="00FA37D9" w:rsidP="000536CC">
            <w:pPr>
              <w:spacing w:before="120"/>
              <w:ind w:right="-31"/>
              <w:contextualSpacing/>
              <w:jc w:val="center"/>
              <w:rPr>
                <w:sz w:val="22"/>
              </w:rPr>
            </w:pPr>
          </w:p>
        </w:tc>
      </w:tr>
      <w:tr w:rsidR="00FA37D9" w:rsidRPr="00BE7F56" w14:paraId="3348C182" w14:textId="77777777" w:rsidTr="000B4FB7">
        <w:trPr>
          <w:tblHeader/>
          <w:jc w:val="center"/>
        </w:trPr>
        <w:tc>
          <w:tcPr>
            <w:tcW w:w="1710" w:type="dxa"/>
          </w:tcPr>
          <w:p w14:paraId="58FD4AB6" w14:textId="77777777" w:rsidR="00FA37D9" w:rsidRPr="00BE7F56" w:rsidRDefault="00FA37D9" w:rsidP="000536CC">
            <w:pPr>
              <w:spacing w:before="120"/>
              <w:contextualSpacing/>
              <w:jc w:val="center"/>
              <w:rPr>
                <w:sz w:val="22"/>
              </w:rPr>
            </w:pPr>
            <w:r>
              <w:rPr>
                <w:sz w:val="22"/>
              </w:rPr>
              <w:t>[insert Title]</w:t>
            </w:r>
          </w:p>
        </w:tc>
        <w:tc>
          <w:tcPr>
            <w:tcW w:w="1023" w:type="dxa"/>
          </w:tcPr>
          <w:p w14:paraId="08280BB3" w14:textId="77777777" w:rsidR="00FA37D9" w:rsidRPr="00BE7F56" w:rsidRDefault="00FA37D9" w:rsidP="000536CC">
            <w:pPr>
              <w:spacing w:before="120"/>
              <w:ind w:right="-95"/>
              <w:contextualSpacing/>
              <w:jc w:val="center"/>
              <w:rPr>
                <w:sz w:val="22"/>
              </w:rPr>
            </w:pPr>
          </w:p>
        </w:tc>
        <w:tc>
          <w:tcPr>
            <w:tcW w:w="961" w:type="dxa"/>
          </w:tcPr>
          <w:p w14:paraId="035594DE" w14:textId="77777777" w:rsidR="00FA37D9" w:rsidRPr="00BE7F56" w:rsidRDefault="00FA37D9" w:rsidP="000536CC">
            <w:pPr>
              <w:spacing w:before="120"/>
              <w:ind w:right="-41"/>
              <w:contextualSpacing/>
              <w:jc w:val="center"/>
              <w:rPr>
                <w:sz w:val="22"/>
              </w:rPr>
            </w:pPr>
          </w:p>
        </w:tc>
        <w:tc>
          <w:tcPr>
            <w:tcW w:w="1063" w:type="dxa"/>
          </w:tcPr>
          <w:p w14:paraId="053CBD07" w14:textId="77777777" w:rsidR="00FA37D9" w:rsidRPr="00BE7F56" w:rsidRDefault="00FA37D9" w:rsidP="000536CC">
            <w:pPr>
              <w:spacing w:before="120"/>
              <w:ind w:right="-31"/>
              <w:contextualSpacing/>
              <w:jc w:val="center"/>
              <w:rPr>
                <w:rFonts w:ascii="Univers" w:hAnsi="Univers"/>
                <w:b/>
                <w:i/>
                <w:sz w:val="22"/>
              </w:rPr>
            </w:pPr>
          </w:p>
        </w:tc>
        <w:tc>
          <w:tcPr>
            <w:tcW w:w="858" w:type="dxa"/>
          </w:tcPr>
          <w:p w14:paraId="062C67C0" w14:textId="77777777" w:rsidR="00FA37D9" w:rsidRPr="00BE7F56" w:rsidRDefault="00FA37D9" w:rsidP="000536CC">
            <w:pPr>
              <w:spacing w:before="120"/>
              <w:ind w:left="-113"/>
              <w:contextualSpacing/>
              <w:jc w:val="center"/>
              <w:rPr>
                <w:rFonts w:ascii="Univers" w:hAnsi="Univers"/>
                <w:b/>
                <w:i/>
                <w:sz w:val="22"/>
              </w:rPr>
            </w:pPr>
          </w:p>
        </w:tc>
        <w:tc>
          <w:tcPr>
            <w:tcW w:w="961" w:type="dxa"/>
          </w:tcPr>
          <w:p w14:paraId="7094D8AF" w14:textId="77777777" w:rsidR="00FA37D9" w:rsidRPr="00BE7F56" w:rsidRDefault="00FA37D9" w:rsidP="000536CC">
            <w:pPr>
              <w:spacing w:before="120"/>
              <w:contextualSpacing/>
              <w:jc w:val="center"/>
              <w:rPr>
                <w:rFonts w:ascii="Univers" w:hAnsi="Univers"/>
                <w:b/>
                <w:i/>
                <w:sz w:val="22"/>
              </w:rPr>
            </w:pPr>
          </w:p>
        </w:tc>
        <w:tc>
          <w:tcPr>
            <w:tcW w:w="1209" w:type="dxa"/>
          </w:tcPr>
          <w:p w14:paraId="1949AAA9" w14:textId="77777777" w:rsidR="00FA37D9" w:rsidRPr="00BE7F56" w:rsidRDefault="00FA37D9" w:rsidP="000536CC">
            <w:pPr>
              <w:spacing w:before="120"/>
              <w:ind w:right="-31"/>
              <w:contextualSpacing/>
              <w:jc w:val="center"/>
              <w:rPr>
                <w:sz w:val="22"/>
              </w:rPr>
            </w:pPr>
          </w:p>
        </w:tc>
        <w:tc>
          <w:tcPr>
            <w:tcW w:w="1125" w:type="dxa"/>
          </w:tcPr>
          <w:p w14:paraId="3A24DD40" w14:textId="77777777" w:rsidR="00FA37D9" w:rsidRPr="00BE7F56" w:rsidRDefault="00FA37D9" w:rsidP="000536CC">
            <w:pPr>
              <w:spacing w:before="120"/>
              <w:ind w:right="-31"/>
              <w:contextualSpacing/>
              <w:jc w:val="center"/>
              <w:rPr>
                <w:sz w:val="22"/>
              </w:rPr>
            </w:pPr>
          </w:p>
        </w:tc>
      </w:tr>
      <w:tr w:rsidR="00FA37D9" w:rsidRPr="00BE7F56" w14:paraId="745BECF8" w14:textId="77777777" w:rsidTr="000B4FB7">
        <w:trPr>
          <w:tblHeader/>
          <w:jc w:val="center"/>
        </w:trPr>
        <w:tc>
          <w:tcPr>
            <w:tcW w:w="1710" w:type="dxa"/>
          </w:tcPr>
          <w:p w14:paraId="0934693A" w14:textId="77777777" w:rsidR="00FA37D9" w:rsidRPr="00BE7F56" w:rsidRDefault="00FA37D9" w:rsidP="000536CC">
            <w:pPr>
              <w:spacing w:before="120"/>
              <w:contextualSpacing/>
              <w:jc w:val="center"/>
              <w:rPr>
                <w:sz w:val="22"/>
              </w:rPr>
            </w:pPr>
            <w:r>
              <w:rPr>
                <w:sz w:val="22"/>
              </w:rPr>
              <w:t>[insert Title]</w:t>
            </w:r>
          </w:p>
        </w:tc>
        <w:tc>
          <w:tcPr>
            <w:tcW w:w="1023" w:type="dxa"/>
          </w:tcPr>
          <w:p w14:paraId="3AB5971C" w14:textId="77777777" w:rsidR="00FA37D9" w:rsidRPr="00BE7F56" w:rsidRDefault="00FA37D9" w:rsidP="000536CC">
            <w:pPr>
              <w:spacing w:before="120"/>
              <w:ind w:right="-95"/>
              <w:contextualSpacing/>
              <w:jc w:val="center"/>
              <w:rPr>
                <w:sz w:val="22"/>
              </w:rPr>
            </w:pPr>
          </w:p>
        </w:tc>
        <w:tc>
          <w:tcPr>
            <w:tcW w:w="961" w:type="dxa"/>
          </w:tcPr>
          <w:p w14:paraId="6372DA1F" w14:textId="77777777" w:rsidR="00FA37D9" w:rsidRPr="00BE7F56" w:rsidRDefault="00FA37D9" w:rsidP="000536CC">
            <w:pPr>
              <w:spacing w:before="120"/>
              <w:ind w:right="-41"/>
              <w:contextualSpacing/>
              <w:jc w:val="center"/>
              <w:rPr>
                <w:sz w:val="22"/>
              </w:rPr>
            </w:pPr>
          </w:p>
        </w:tc>
        <w:tc>
          <w:tcPr>
            <w:tcW w:w="1063" w:type="dxa"/>
          </w:tcPr>
          <w:p w14:paraId="4826C601" w14:textId="77777777" w:rsidR="00FA37D9" w:rsidRPr="00BE7F56" w:rsidRDefault="00FA37D9" w:rsidP="000536CC">
            <w:pPr>
              <w:spacing w:before="120"/>
              <w:ind w:right="-31"/>
              <w:contextualSpacing/>
              <w:jc w:val="center"/>
              <w:rPr>
                <w:rFonts w:ascii="Univers" w:hAnsi="Univers"/>
                <w:b/>
                <w:i/>
                <w:sz w:val="22"/>
              </w:rPr>
            </w:pPr>
          </w:p>
        </w:tc>
        <w:tc>
          <w:tcPr>
            <w:tcW w:w="858" w:type="dxa"/>
          </w:tcPr>
          <w:p w14:paraId="1287000A" w14:textId="77777777" w:rsidR="00FA37D9" w:rsidRPr="00BE7F56" w:rsidRDefault="00FA37D9" w:rsidP="000536CC">
            <w:pPr>
              <w:spacing w:before="120"/>
              <w:ind w:left="-113"/>
              <w:contextualSpacing/>
              <w:jc w:val="center"/>
              <w:rPr>
                <w:rFonts w:ascii="Univers" w:hAnsi="Univers"/>
                <w:b/>
                <w:i/>
                <w:sz w:val="22"/>
              </w:rPr>
            </w:pPr>
          </w:p>
        </w:tc>
        <w:tc>
          <w:tcPr>
            <w:tcW w:w="961" w:type="dxa"/>
          </w:tcPr>
          <w:p w14:paraId="601933C8" w14:textId="77777777" w:rsidR="00FA37D9" w:rsidRPr="00BE7F56" w:rsidRDefault="00FA37D9" w:rsidP="000536CC">
            <w:pPr>
              <w:spacing w:before="120"/>
              <w:contextualSpacing/>
              <w:jc w:val="center"/>
              <w:rPr>
                <w:rFonts w:ascii="Univers" w:hAnsi="Univers"/>
                <w:b/>
                <w:i/>
                <w:sz w:val="22"/>
              </w:rPr>
            </w:pPr>
          </w:p>
        </w:tc>
        <w:tc>
          <w:tcPr>
            <w:tcW w:w="1209" w:type="dxa"/>
          </w:tcPr>
          <w:p w14:paraId="41E469AE" w14:textId="77777777" w:rsidR="00FA37D9" w:rsidRPr="00BE7F56" w:rsidRDefault="00FA37D9" w:rsidP="000536CC">
            <w:pPr>
              <w:spacing w:before="120"/>
              <w:ind w:right="-31"/>
              <w:contextualSpacing/>
              <w:jc w:val="center"/>
              <w:rPr>
                <w:sz w:val="22"/>
              </w:rPr>
            </w:pPr>
          </w:p>
        </w:tc>
        <w:tc>
          <w:tcPr>
            <w:tcW w:w="1125" w:type="dxa"/>
          </w:tcPr>
          <w:p w14:paraId="72B712DF" w14:textId="77777777" w:rsidR="00FA37D9" w:rsidRPr="00BE7F56" w:rsidRDefault="00FA37D9" w:rsidP="000536CC">
            <w:pPr>
              <w:spacing w:before="120"/>
              <w:ind w:right="-31"/>
              <w:contextualSpacing/>
              <w:jc w:val="center"/>
              <w:rPr>
                <w:sz w:val="22"/>
              </w:rPr>
            </w:pPr>
          </w:p>
        </w:tc>
      </w:tr>
      <w:tr w:rsidR="001D7135" w:rsidRPr="00BE7F56" w14:paraId="55B4AE77" w14:textId="77777777" w:rsidTr="000B4FB7">
        <w:trPr>
          <w:tblHeader/>
          <w:jc w:val="center"/>
        </w:trPr>
        <w:tc>
          <w:tcPr>
            <w:tcW w:w="1710" w:type="dxa"/>
          </w:tcPr>
          <w:p w14:paraId="47B74FBF" w14:textId="77777777" w:rsidR="001D7135" w:rsidRDefault="001D7135" w:rsidP="000536CC">
            <w:pPr>
              <w:spacing w:before="120"/>
              <w:contextualSpacing/>
              <w:jc w:val="center"/>
              <w:rPr>
                <w:sz w:val="22"/>
              </w:rPr>
            </w:pPr>
          </w:p>
        </w:tc>
        <w:tc>
          <w:tcPr>
            <w:tcW w:w="1023" w:type="dxa"/>
          </w:tcPr>
          <w:p w14:paraId="5E7B39DC" w14:textId="77777777" w:rsidR="001D7135" w:rsidRPr="00BE7F56" w:rsidRDefault="001D7135" w:rsidP="000536CC">
            <w:pPr>
              <w:spacing w:before="120"/>
              <w:ind w:right="-95"/>
              <w:contextualSpacing/>
              <w:jc w:val="center"/>
              <w:rPr>
                <w:sz w:val="22"/>
              </w:rPr>
            </w:pPr>
          </w:p>
        </w:tc>
        <w:tc>
          <w:tcPr>
            <w:tcW w:w="961" w:type="dxa"/>
          </w:tcPr>
          <w:p w14:paraId="3867A735" w14:textId="77777777" w:rsidR="001D7135" w:rsidRPr="00BE7F56" w:rsidRDefault="001D7135" w:rsidP="000536CC">
            <w:pPr>
              <w:spacing w:before="120"/>
              <w:ind w:right="-41"/>
              <w:contextualSpacing/>
              <w:jc w:val="center"/>
              <w:rPr>
                <w:sz w:val="22"/>
              </w:rPr>
            </w:pPr>
          </w:p>
        </w:tc>
        <w:tc>
          <w:tcPr>
            <w:tcW w:w="1063" w:type="dxa"/>
          </w:tcPr>
          <w:p w14:paraId="7B866083" w14:textId="77777777" w:rsidR="001D7135" w:rsidRPr="00BE7F56" w:rsidRDefault="001D7135" w:rsidP="000536CC">
            <w:pPr>
              <w:spacing w:before="120"/>
              <w:ind w:right="-31"/>
              <w:contextualSpacing/>
              <w:jc w:val="center"/>
              <w:rPr>
                <w:rFonts w:ascii="Univers" w:hAnsi="Univers"/>
                <w:b/>
                <w:i/>
                <w:sz w:val="22"/>
              </w:rPr>
            </w:pPr>
          </w:p>
        </w:tc>
        <w:tc>
          <w:tcPr>
            <w:tcW w:w="858" w:type="dxa"/>
          </w:tcPr>
          <w:p w14:paraId="6D316DA2" w14:textId="77777777" w:rsidR="001D7135" w:rsidRPr="00BE7F56" w:rsidRDefault="001D7135" w:rsidP="000536CC">
            <w:pPr>
              <w:spacing w:before="120"/>
              <w:ind w:left="-113"/>
              <w:contextualSpacing/>
              <w:jc w:val="center"/>
              <w:rPr>
                <w:rFonts w:ascii="Univers" w:hAnsi="Univers"/>
                <w:b/>
                <w:i/>
                <w:sz w:val="22"/>
              </w:rPr>
            </w:pPr>
          </w:p>
        </w:tc>
        <w:tc>
          <w:tcPr>
            <w:tcW w:w="961" w:type="dxa"/>
          </w:tcPr>
          <w:p w14:paraId="1C47DD5C" w14:textId="77777777" w:rsidR="001D7135" w:rsidRPr="00BE7F56" w:rsidRDefault="001D7135" w:rsidP="000536CC">
            <w:pPr>
              <w:spacing w:before="120"/>
              <w:contextualSpacing/>
              <w:jc w:val="center"/>
              <w:rPr>
                <w:rFonts w:ascii="Univers" w:hAnsi="Univers"/>
                <w:b/>
                <w:i/>
                <w:sz w:val="22"/>
              </w:rPr>
            </w:pPr>
          </w:p>
        </w:tc>
        <w:tc>
          <w:tcPr>
            <w:tcW w:w="1209" w:type="dxa"/>
          </w:tcPr>
          <w:p w14:paraId="0C03CF7E" w14:textId="77777777" w:rsidR="001D7135" w:rsidRPr="00BE7F56" w:rsidRDefault="001D7135" w:rsidP="000536CC">
            <w:pPr>
              <w:spacing w:before="120"/>
              <w:ind w:right="-31"/>
              <w:contextualSpacing/>
              <w:jc w:val="center"/>
              <w:rPr>
                <w:sz w:val="22"/>
              </w:rPr>
            </w:pPr>
          </w:p>
        </w:tc>
        <w:tc>
          <w:tcPr>
            <w:tcW w:w="1125" w:type="dxa"/>
          </w:tcPr>
          <w:p w14:paraId="093BC9AD" w14:textId="77777777" w:rsidR="001D7135" w:rsidRPr="00BE7F56" w:rsidRDefault="001D7135" w:rsidP="000536CC">
            <w:pPr>
              <w:spacing w:before="120"/>
              <w:ind w:right="-31"/>
              <w:contextualSpacing/>
              <w:jc w:val="center"/>
              <w:rPr>
                <w:sz w:val="22"/>
              </w:rPr>
            </w:pPr>
          </w:p>
        </w:tc>
      </w:tr>
    </w:tbl>
    <w:p w14:paraId="2199BBD3" w14:textId="77777777" w:rsidR="008A389B" w:rsidRDefault="008A389B" w:rsidP="000536CC">
      <w:pPr>
        <w:ind w:right="-360"/>
        <w:contextualSpacing/>
        <w:jc w:val="left"/>
        <w:rPr>
          <w:b/>
          <w:szCs w:val="24"/>
        </w:rPr>
      </w:pPr>
    </w:p>
    <w:p w14:paraId="1180FD7A" w14:textId="405896B0" w:rsidR="008A389B" w:rsidRPr="008A389B" w:rsidRDefault="008A389B" w:rsidP="000536CC">
      <w:pPr>
        <w:ind w:right="-360"/>
        <w:contextualSpacing/>
        <w:jc w:val="left"/>
        <w:rPr>
          <w:szCs w:val="24"/>
        </w:rPr>
      </w:pPr>
      <w:r w:rsidRPr="008A389B">
        <w:rPr>
          <w:b/>
          <w:szCs w:val="24"/>
        </w:rPr>
        <w:t>Attachments</w:t>
      </w:r>
      <w:r w:rsidRPr="008A389B">
        <w:rPr>
          <w:szCs w:val="24"/>
        </w:rPr>
        <w:t>:  Proposed Software Licenses</w:t>
      </w:r>
    </w:p>
    <w:p w14:paraId="31F9BF73" w14:textId="116EF4D5" w:rsidR="00BA4F46" w:rsidRPr="00BE7F56" w:rsidRDefault="00BA4F46" w:rsidP="000536CC">
      <w:pPr>
        <w:suppressAutoHyphens w:val="0"/>
        <w:spacing w:after="0"/>
        <w:contextualSpacing/>
        <w:jc w:val="left"/>
        <w:rPr>
          <w:b/>
          <w:i/>
          <w:sz w:val="32"/>
        </w:rPr>
      </w:pPr>
      <w:r w:rsidRPr="00BE7F56">
        <w:rPr>
          <w:i/>
        </w:rPr>
        <w:br w:type="page"/>
      </w:r>
    </w:p>
    <w:p w14:paraId="55325B3E" w14:textId="77777777" w:rsidR="00BA4F46" w:rsidRPr="00BE7F56" w:rsidRDefault="00BA4F46" w:rsidP="000536CC">
      <w:pPr>
        <w:pStyle w:val="Head32"/>
        <w:contextualSpacing/>
      </w:pPr>
      <w:bookmarkStart w:id="591" w:name="_Toc521497250"/>
      <w:bookmarkStart w:id="592" w:name="_Toc218673990"/>
      <w:bookmarkStart w:id="593" w:name="_Toc277345617"/>
      <w:r w:rsidRPr="00BE7F56">
        <w:lastRenderedPageBreak/>
        <w:t>List of Custom Materials</w:t>
      </w:r>
      <w:bookmarkEnd w:id="591"/>
      <w:bookmarkEnd w:id="592"/>
      <w:bookmarkEnd w:id="593"/>
    </w:p>
    <w:p w14:paraId="07E349C5" w14:textId="77777777" w:rsidR="00BA4F46" w:rsidRPr="00BE7F56" w:rsidRDefault="00BA4F46" w:rsidP="000536CC">
      <w:pPr>
        <w:ind w:right="-360"/>
        <w:contextualSpacing/>
        <w:rPr>
          <w:sz w:val="22"/>
        </w:rPr>
      </w:pPr>
    </w:p>
    <w:tbl>
      <w:tblPr>
        <w:tblW w:w="968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9688"/>
      </w:tblGrid>
      <w:tr w:rsidR="00BA4F46" w:rsidRPr="00BE7F56" w14:paraId="33C43734" w14:textId="77777777" w:rsidTr="00C157D3">
        <w:trPr>
          <w:trHeight w:val="286"/>
        </w:trPr>
        <w:tc>
          <w:tcPr>
            <w:tcW w:w="9688" w:type="dxa"/>
          </w:tcPr>
          <w:p w14:paraId="3591C1CA" w14:textId="77777777" w:rsidR="00BA4F46" w:rsidRPr="00BE7F56" w:rsidRDefault="00BA4F46" w:rsidP="000536CC">
            <w:pPr>
              <w:spacing w:before="120"/>
              <w:ind w:right="-360"/>
              <w:contextualSpacing/>
              <w:jc w:val="center"/>
            </w:pPr>
            <w:r w:rsidRPr="00BE7F56">
              <w:t xml:space="preserve"> Custom Materials</w:t>
            </w:r>
          </w:p>
        </w:tc>
      </w:tr>
      <w:tr w:rsidR="00BA4F46" w:rsidRPr="00BE7F56" w14:paraId="0A7733F5" w14:textId="77777777" w:rsidTr="00C157D3">
        <w:trPr>
          <w:trHeight w:val="254"/>
        </w:trPr>
        <w:tc>
          <w:tcPr>
            <w:tcW w:w="9688" w:type="dxa"/>
          </w:tcPr>
          <w:p w14:paraId="0986910C" w14:textId="6811EF28" w:rsidR="00BA4F46" w:rsidRPr="0040753B" w:rsidRDefault="00A44647" w:rsidP="000536CC">
            <w:pPr>
              <w:spacing w:before="120"/>
              <w:ind w:right="-360"/>
              <w:contextualSpacing/>
              <w:rPr>
                <w:i/>
                <w:sz w:val="22"/>
              </w:rPr>
            </w:pPr>
            <w:r w:rsidRPr="0040753B">
              <w:rPr>
                <w:i/>
                <w:sz w:val="22"/>
              </w:rPr>
              <w:t xml:space="preserve">[insert </w:t>
            </w:r>
            <w:r w:rsidRPr="0040753B">
              <w:rPr>
                <w:b/>
                <w:i/>
                <w:sz w:val="22"/>
              </w:rPr>
              <w:t>Title and description</w:t>
            </w:r>
            <w:r w:rsidRPr="0040753B">
              <w:rPr>
                <w:i/>
                <w:sz w:val="22"/>
              </w:rPr>
              <w:t>]</w:t>
            </w:r>
          </w:p>
        </w:tc>
      </w:tr>
      <w:tr w:rsidR="00A44647" w:rsidRPr="00BE7F56" w14:paraId="245ECE31" w14:textId="77777777" w:rsidTr="00C157D3">
        <w:trPr>
          <w:trHeight w:val="254"/>
        </w:trPr>
        <w:tc>
          <w:tcPr>
            <w:tcW w:w="9688" w:type="dxa"/>
          </w:tcPr>
          <w:p w14:paraId="73E49CC3" w14:textId="77777777" w:rsidR="00A44647" w:rsidRPr="00FC745C" w:rsidRDefault="00A44647" w:rsidP="000536CC">
            <w:pPr>
              <w:spacing w:before="120"/>
              <w:ind w:right="-360"/>
              <w:contextualSpacing/>
              <w:rPr>
                <w:i/>
                <w:sz w:val="22"/>
              </w:rPr>
            </w:pPr>
            <w:r w:rsidRPr="00FC745C">
              <w:rPr>
                <w:i/>
                <w:sz w:val="22"/>
              </w:rPr>
              <w:t xml:space="preserve">[insert </w:t>
            </w:r>
            <w:r w:rsidRPr="00FC745C">
              <w:rPr>
                <w:b/>
                <w:i/>
                <w:sz w:val="22"/>
              </w:rPr>
              <w:t>Title and description</w:t>
            </w:r>
            <w:r w:rsidRPr="00FC745C">
              <w:rPr>
                <w:i/>
                <w:sz w:val="22"/>
              </w:rPr>
              <w:t>]</w:t>
            </w:r>
          </w:p>
        </w:tc>
      </w:tr>
      <w:tr w:rsidR="00A44647" w:rsidRPr="00BE7F56" w14:paraId="2BC6189A" w14:textId="77777777" w:rsidTr="00C157D3">
        <w:trPr>
          <w:trHeight w:val="254"/>
        </w:trPr>
        <w:tc>
          <w:tcPr>
            <w:tcW w:w="9688" w:type="dxa"/>
          </w:tcPr>
          <w:p w14:paraId="6418F043" w14:textId="77777777" w:rsidR="00A44647" w:rsidRPr="00FC745C" w:rsidRDefault="00A44647" w:rsidP="000536CC">
            <w:pPr>
              <w:spacing w:before="120"/>
              <w:ind w:right="-360"/>
              <w:contextualSpacing/>
              <w:rPr>
                <w:i/>
                <w:sz w:val="22"/>
              </w:rPr>
            </w:pPr>
            <w:r w:rsidRPr="00FC745C">
              <w:rPr>
                <w:i/>
                <w:sz w:val="22"/>
              </w:rPr>
              <w:t xml:space="preserve">[insert </w:t>
            </w:r>
            <w:r w:rsidRPr="00FC745C">
              <w:rPr>
                <w:b/>
                <w:i/>
                <w:sz w:val="22"/>
              </w:rPr>
              <w:t>Title and description</w:t>
            </w:r>
            <w:r w:rsidRPr="00FC745C">
              <w:rPr>
                <w:i/>
                <w:sz w:val="22"/>
              </w:rPr>
              <w:t>]</w:t>
            </w:r>
          </w:p>
        </w:tc>
      </w:tr>
      <w:tr w:rsidR="00A44647" w:rsidRPr="00BE7F56" w14:paraId="4FCCC28A" w14:textId="77777777" w:rsidTr="00C157D3">
        <w:trPr>
          <w:trHeight w:val="254"/>
        </w:trPr>
        <w:tc>
          <w:tcPr>
            <w:tcW w:w="9688" w:type="dxa"/>
          </w:tcPr>
          <w:p w14:paraId="69AA92C0" w14:textId="77777777" w:rsidR="00A44647" w:rsidRPr="00FC745C" w:rsidRDefault="00A44647" w:rsidP="000536CC">
            <w:pPr>
              <w:spacing w:before="120"/>
              <w:ind w:right="-360"/>
              <w:contextualSpacing/>
              <w:rPr>
                <w:i/>
                <w:sz w:val="22"/>
              </w:rPr>
            </w:pPr>
            <w:r w:rsidRPr="00FC745C">
              <w:rPr>
                <w:i/>
                <w:sz w:val="22"/>
              </w:rPr>
              <w:t xml:space="preserve">[insert </w:t>
            </w:r>
            <w:r w:rsidRPr="00FC745C">
              <w:rPr>
                <w:b/>
                <w:i/>
                <w:sz w:val="22"/>
              </w:rPr>
              <w:t>Title and description</w:t>
            </w:r>
            <w:r w:rsidRPr="00FC745C">
              <w:rPr>
                <w:i/>
                <w:sz w:val="22"/>
              </w:rPr>
              <w:t>]</w:t>
            </w:r>
          </w:p>
        </w:tc>
      </w:tr>
      <w:tr w:rsidR="00A44647" w:rsidRPr="00BE7F56" w14:paraId="02FAED07" w14:textId="77777777" w:rsidTr="00C157D3">
        <w:trPr>
          <w:trHeight w:val="254"/>
        </w:trPr>
        <w:tc>
          <w:tcPr>
            <w:tcW w:w="9688" w:type="dxa"/>
          </w:tcPr>
          <w:p w14:paraId="7D500C75" w14:textId="77777777" w:rsidR="00A44647" w:rsidRPr="00FC745C" w:rsidRDefault="00A44647" w:rsidP="000536CC">
            <w:pPr>
              <w:spacing w:before="120"/>
              <w:ind w:right="-360"/>
              <w:contextualSpacing/>
              <w:rPr>
                <w:i/>
                <w:sz w:val="22"/>
              </w:rPr>
            </w:pPr>
            <w:r w:rsidRPr="00FC745C">
              <w:rPr>
                <w:i/>
                <w:sz w:val="22"/>
              </w:rPr>
              <w:t xml:space="preserve">[insert </w:t>
            </w:r>
            <w:r w:rsidRPr="00FC745C">
              <w:rPr>
                <w:b/>
                <w:i/>
                <w:sz w:val="22"/>
              </w:rPr>
              <w:t>Title and description</w:t>
            </w:r>
            <w:r w:rsidRPr="00FC745C">
              <w:rPr>
                <w:i/>
                <w:sz w:val="22"/>
              </w:rPr>
              <w:t>]</w:t>
            </w:r>
          </w:p>
        </w:tc>
      </w:tr>
      <w:tr w:rsidR="001D7135" w:rsidRPr="00BE7F56" w14:paraId="3731D541" w14:textId="77777777" w:rsidTr="00C157D3">
        <w:trPr>
          <w:trHeight w:val="254"/>
        </w:trPr>
        <w:tc>
          <w:tcPr>
            <w:tcW w:w="9688" w:type="dxa"/>
          </w:tcPr>
          <w:p w14:paraId="13C63D7E" w14:textId="77777777" w:rsidR="001D7135" w:rsidRPr="00FC745C" w:rsidRDefault="001D7135" w:rsidP="000536CC">
            <w:pPr>
              <w:spacing w:before="120"/>
              <w:ind w:right="-360"/>
              <w:contextualSpacing/>
              <w:rPr>
                <w:i/>
                <w:sz w:val="22"/>
              </w:rPr>
            </w:pPr>
          </w:p>
        </w:tc>
      </w:tr>
    </w:tbl>
    <w:p w14:paraId="10DC6D8C" w14:textId="35491AFB" w:rsidR="00A44647" w:rsidRDefault="00A44647" w:rsidP="000536CC">
      <w:pPr>
        <w:ind w:right="-360"/>
        <w:contextualSpacing/>
      </w:pPr>
    </w:p>
    <w:p w14:paraId="509CE1AE" w14:textId="77777777" w:rsidR="00A44647" w:rsidRDefault="00A44647" w:rsidP="000536CC">
      <w:pPr>
        <w:suppressAutoHyphens w:val="0"/>
        <w:spacing w:after="0"/>
        <w:contextualSpacing/>
        <w:jc w:val="left"/>
      </w:pPr>
      <w:r>
        <w:br w:type="page"/>
      </w:r>
    </w:p>
    <w:p w14:paraId="6C2DD4C9" w14:textId="77777777" w:rsidR="00BA4F46" w:rsidRPr="00BE7F56" w:rsidRDefault="00BA4F46" w:rsidP="000536CC">
      <w:pPr>
        <w:ind w:right="-360"/>
        <w:contextualSpacing/>
      </w:pPr>
    </w:p>
    <w:p w14:paraId="73633DE4" w14:textId="3B96674D" w:rsidR="002778DA" w:rsidRPr="00BE7F56" w:rsidRDefault="002778DA" w:rsidP="000536CC">
      <w:pPr>
        <w:pStyle w:val="S4-header1"/>
        <w:contextualSpacing/>
      </w:pPr>
      <w:bookmarkStart w:id="594" w:name="_Toc218673991"/>
      <w:bookmarkStart w:id="595" w:name="_Toc277345618"/>
      <w:r w:rsidRPr="00BE7F56">
        <w:tab/>
      </w:r>
      <w:bookmarkStart w:id="596" w:name="_Toc73977666"/>
      <w:r w:rsidRPr="00091FC5">
        <w:rPr>
          <w:smallCaps/>
        </w:rPr>
        <w:t>Conformance of Information System Materials</w:t>
      </w:r>
      <w:bookmarkEnd w:id="594"/>
      <w:bookmarkEnd w:id="595"/>
      <w:bookmarkEnd w:id="596"/>
      <w:r w:rsidRPr="00BE7F56">
        <w:t xml:space="preserve"> </w:t>
      </w:r>
    </w:p>
    <w:p w14:paraId="414A5036" w14:textId="77777777" w:rsidR="002778DA" w:rsidRPr="00BE7F56" w:rsidRDefault="002778DA" w:rsidP="000536CC">
      <w:pPr>
        <w:pStyle w:val="explanatorynotes"/>
        <w:contextualSpacing/>
      </w:pPr>
    </w:p>
    <w:p w14:paraId="5AF3EF2C" w14:textId="77777777" w:rsidR="002778DA" w:rsidRPr="00BE7F56" w:rsidRDefault="002778DA" w:rsidP="000536CC">
      <w:pPr>
        <w:ind w:right="-360"/>
        <w:contextualSpacing/>
        <w:sectPr w:rsidR="002778DA" w:rsidRPr="00BE7F56" w:rsidSect="003770C9">
          <w:headerReference w:type="default" r:id="rId64"/>
          <w:pgSz w:w="11909" w:h="16834" w:code="9"/>
          <w:pgMar w:top="1440" w:right="720" w:bottom="720" w:left="1440" w:header="720" w:footer="720" w:gutter="0"/>
          <w:cols w:space="720"/>
          <w:docGrid w:linePitch="360"/>
        </w:sectPr>
      </w:pPr>
    </w:p>
    <w:p w14:paraId="5B2B56BB" w14:textId="77777777" w:rsidR="002778DA" w:rsidRPr="00BE7F56" w:rsidRDefault="002778DA" w:rsidP="000536CC">
      <w:pPr>
        <w:pStyle w:val="Head32"/>
        <w:contextualSpacing/>
      </w:pPr>
      <w:bookmarkStart w:id="597" w:name="_Toc218673994"/>
      <w:bookmarkStart w:id="598" w:name="_Toc277345619"/>
      <w:r w:rsidRPr="00BE7F56">
        <w:t>Format of the Technical Bid</w:t>
      </w:r>
      <w:bookmarkEnd w:id="597"/>
      <w:bookmarkEnd w:id="598"/>
    </w:p>
    <w:p w14:paraId="28AB256B" w14:textId="77777777" w:rsidR="002778DA" w:rsidRPr="00BE7F56" w:rsidRDefault="002778DA" w:rsidP="000536CC">
      <w:pPr>
        <w:contextualSpacing/>
      </w:pPr>
    </w:p>
    <w:p w14:paraId="48C73969" w14:textId="77777777" w:rsidR="002778DA" w:rsidRPr="00BE7F56" w:rsidRDefault="002778DA" w:rsidP="000536CC">
      <w:pPr>
        <w:contextualSpacing/>
      </w:pPr>
      <w:r w:rsidRPr="00BE7F56">
        <w:tab/>
        <w:t xml:space="preserve">In accordance with ITB </w:t>
      </w:r>
      <w:r w:rsidR="00A06326" w:rsidRPr="00BE7F56">
        <w:t>16</w:t>
      </w:r>
      <w:r w:rsidRPr="00BE7F56">
        <w:t xml:space="preserve">.2, the documentary evidence of conformity of the Information System to the </w:t>
      </w:r>
      <w:r w:rsidR="00284AF9" w:rsidRPr="00BE7F56">
        <w:t>bidding document</w:t>
      </w:r>
      <w:r w:rsidRPr="00BE7F56">
        <w:t>s includes (but is not restricted to):</w:t>
      </w:r>
    </w:p>
    <w:p w14:paraId="1DF24C2F" w14:textId="77777777" w:rsidR="002778DA" w:rsidRPr="00BE7F56" w:rsidRDefault="002778DA" w:rsidP="000536CC">
      <w:pPr>
        <w:ind w:left="720" w:hanging="720"/>
        <w:contextualSpacing/>
      </w:pPr>
    </w:p>
    <w:p w14:paraId="73617526" w14:textId="77777777" w:rsidR="002778DA" w:rsidRPr="00BE7F56" w:rsidRDefault="002778DA" w:rsidP="000536CC">
      <w:pPr>
        <w:ind w:left="720" w:hanging="720"/>
        <w:contextualSpacing/>
      </w:pPr>
      <w:r w:rsidRPr="00BE7F56">
        <w:t>(a).</w:t>
      </w:r>
      <w:r w:rsidRPr="00BE7F56">
        <w:tab/>
        <w:t xml:space="preserve">The Bidder’s Preliminary Project Plan, including, but not restricted, to the topics specified in the BDS ITB </w:t>
      </w:r>
      <w:r w:rsidR="00A06326" w:rsidRPr="00BE7F56">
        <w:t>16</w:t>
      </w:r>
      <w:r w:rsidRPr="00BE7F56">
        <w:t xml:space="preserve">.2. The Preliminary Project Plan should also state the Bidder’s assessment of the major responsibilities of the Purchaser and any other involved third parties in System supply and installation, as well as the Bidder’s proposed means for coordinating activities by each of the involved parties to avoid delays or interference.  </w:t>
      </w:r>
    </w:p>
    <w:p w14:paraId="7CD816FB" w14:textId="77777777" w:rsidR="002778DA" w:rsidRPr="00BE7F56" w:rsidRDefault="002778DA" w:rsidP="000536CC">
      <w:pPr>
        <w:ind w:left="720" w:hanging="720"/>
        <w:contextualSpacing/>
      </w:pPr>
      <w:r w:rsidRPr="00BE7F56">
        <w:t>(b).</w:t>
      </w:r>
      <w:r w:rsidRPr="00BE7F56">
        <w:tab/>
        <w:t>A written confirmation by the Bidder that, if awarded the Contract, it shall accept responsibility for successful integration and interoperability of all the proposed Information Technologies included in the System, as further specified in the Technical Requirements.</w:t>
      </w:r>
    </w:p>
    <w:p w14:paraId="08F695D8" w14:textId="77777777" w:rsidR="002778DA" w:rsidRPr="00BE7F56" w:rsidRDefault="002778DA" w:rsidP="000536CC">
      <w:pPr>
        <w:ind w:left="720" w:hanging="720"/>
        <w:contextualSpacing/>
      </w:pPr>
      <w:r w:rsidRPr="00BE7F56">
        <w:t>(c).</w:t>
      </w:r>
      <w:r w:rsidRPr="00BE7F56">
        <w:tab/>
        <w:t xml:space="preserve">Item-by-Item Commentary on the Technical Requirements demonstrating the substantial responsiveness of the overall design of the System and the individual Information Technologies, Goods, and Services offered to those Technical Requirements.  </w:t>
      </w:r>
    </w:p>
    <w:p w14:paraId="76DF4047" w14:textId="77777777" w:rsidR="002778DA" w:rsidRPr="00BE7F56" w:rsidRDefault="002778DA" w:rsidP="000536CC">
      <w:pPr>
        <w:ind w:left="720" w:hanging="720"/>
        <w:contextualSpacing/>
      </w:pPr>
      <w:r w:rsidRPr="00BE7F56">
        <w:tab/>
        <w:t xml:space="preserve">In demonstrating the responsiveness of its bid, the Bidder must use the Technical Responsiveness Checklist (Format).  Failure to do so </w:t>
      </w:r>
      <w:proofErr w:type="gramStart"/>
      <w:r w:rsidRPr="00BE7F56">
        <w:t>increases significantly</w:t>
      </w:r>
      <w:proofErr w:type="gramEnd"/>
      <w:r w:rsidRPr="00BE7F56">
        <w:t xml:space="preserve"> the risk that the Bidder’s Technical Bid will be declared technically non-responsive.  Among other things, the checklist should contain explicit cross-references to the relevant pages in supporting materials included the Bidder’s Technical Bid.</w:t>
      </w:r>
    </w:p>
    <w:p w14:paraId="6DB1E890" w14:textId="77777777" w:rsidR="002778DA" w:rsidRPr="00BE7F56" w:rsidRDefault="002778DA" w:rsidP="000536CC">
      <w:pPr>
        <w:ind w:left="720" w:hanging="720"/>
        <w:contextualSpacing/>
      </w:pPr>
      <w:r w:rsidRPr="00BE7F56">
        <w:rPr>
          <w:b/>
        </w:rPr>
        <w:t>Note</w:t>
      </w:r>
      <w:r w:rsidRPr="00BE7F56">
        <w:t>:</w:t>
      </w:r>
      <w:r w:rsidRPr="00BE7F56">
        <w:tab/>
        <w:t xml:space="preserve">The Technical Requirements are voiced as requirements of the </w:t>
      </w:r>
      <w:r w:rsidRPr="00BE7F56">
        <w:rPr>
          <w:i/>
        </w:rPr>
        <w:t>Supplier</w:t>
      </w:r>
      <w:r w:rsidRPr="00BE7F56">
        <w:t xml:space="preserve"> and/or the </w:t>
      </w:r>
      <w:r w:rsidRPr="00BE7F56">
        <w:rPr>
          <w:i/>
        </w:rPr>
        <w:t>System</w:t>
      </w:r>
      <w:r w:rsidRPr="00BE7F56">
        <w:t xml:space="preserve">.  The Bidder’s response must provide clear evidence for the evaluation team to assess the credibility of the response.  A response of “yes” or “will do” is unlikely to convey the credibility of the response.  The Bidder should indicate </w:t>
      </w:r>
      <w:r w:rsidRPr="00BE7F56">
        <w:rPr>
          <w:i/>
        </w:rPr>
        <w:t>that</w:t>
      </w:r>
      <w:r w:rsidRPr="00BE7F56">
        <w:t xml:space="preserve"> – and to the greatest extent practical – </w:t>
      </w:r>
      <w:r w:rsidRPr="00BE7F56">
        <w:rPr>
          <w:i/>
        </w:rPr>
        <w:t>how</w:t>
      </w:r>
      <w:r w:rsidRPr="00BE7F56">
        <w:t xml:space="preserve"> the Bidder would comply with the requirements if awarded the contract.  Whenever the technical requirements relate to feature(s) of existing products (e.g., hardware or software), the features should be </w:t>
      </w:r>
      <w:proofErr w:type="gramStart"/>
      <w:r w:rsidRPr="00BE7F56">
        <w:t>described</w:t>
      </w:r>
      <w:proofErr w:type="gramEnd"/>
      <w:r w:rsidRPr="00BE7F56">
        <w:t xml:space="preserve"> and the relevant product literature referenced.  When the technical requirements relate to professional services (e.g., analysis, configuration, integration, training, etc.) some effort should be expended to describe how they would be rendered – not just a commitment to perform the [cut-and-paste] requirement.  Whenever a technical requirement is for the Supplier to provide certifications (e.g., ISO 9001), copies of these certifications must be included in the Technical Bid.  </w:t>
      </w:r>
    </w:p>
    <w:p w14:paraId="5D33D76B" w14:textId="77777777" w:rsidR="002778DA" w:rsidRPr="00BE7F56" w:rsidRDefault="002778DA" w:rsidP="000536CC">
      <w:pPr>
        <w:ind w:left="720" w:hanging="720"/>
        <w:contextualSpacing/>
      </w:pPr>
      <w:r w:rsidRPr="00BE7F56">
        <w:rPr>
          <w:b/>
        </w:rPr>
        <w:t>Note</w:t>
      </w:r>
      <w:r w:rsidRPr="00BE7F56">
        <w:t>:</w:t>
      </w:r>
      <w:r w:rsidRPr="00BE7F56">
        <w:tab/>
        <w:t xml:space="preserve">The Manufacture’s Authorizations (and any Subcontractor Agreements) are to be included in Attachment 2 (Bidder Qualifications), in accordance with and ITB </w:t>
      </w:r>
      <w:r w:rsidR="00056AF3" w:rsidRPr="00BE7F56">
        <w:t>15</w:t>
      </w:r>
      <w:r w:rsidRPr="00BE7F56">
        <w:t>.</w:t>
      </w:r>
    </w:p>
    <w:p w14:paraId="28DC0E7F" w14:textId="77777777" w:rsidR="002778DA" w:rsidRPr="00BE7F56" w:rsidRDefault="002778DA" w:rsidP="000536CC">
      <w:pPr>
        <w:ind w:left="720" w:hanging="720"/>
        <w:contextualSpacing/>
      </w:pPr>
      <w:r w:rsidRPr="00BE7F56">
        <w:rPr>
          <w:b/>
        </w:rPr>
        <w:t>Note</w:t>
      </w:r>
      <w:r w:rsidRPr="00BE7F56">
        <w:t>:</w:t>
      </w:r>
      <w:r w:rsidRPr="00BE7F56">
        <w:tab/>
        <w:t xml:space="preserve">As a matter of practice, the contract cannot be awarded to a Bidder whose Technical Bid deviates (materially) from the Technical Requirements – </w:t>
      </w:r>
      <w:r w:rsidRPr="00BE7F56">
        <w:rPr>
          <w:i/>
        </w:rPr>
        <w:t>on any Technical Requirement</w:t>
      </w:r>
      <w:r w:rsidRPr="00BE7F56">
        <w:t xml:space="preserve">.  Such deviations include omissions (e.g., non-responses) and responses that do not meet or exceed the requirement.  Extreme care must be exercised in the preparation and presentation of the responses to all the Technical Requirements.  </w:t>
      </w:r>
    </w:p>
    <w:p w14:paraId="1D24E3D3" w14:textId="77777777" w:rsidR="002778DA" w:rsidRPr="00BE7F56" w:rsidRDefault="002778DA" w:rsidP="000536CC">
      <w:pPr>
        <w:ind w:left="720" w:hanging="720"/>
        <w:contextualSpacing/>
      </w:pPr>
      <w:r w:rsidRPr="00BE7F56">
        <w:t>(d).</w:t>
      </w:r>
      <w:r w:rsidRPr="00BE7F56">
        <w:tab/>
        <w:t xml:space="preserve">Supporting materials to underpin the Item-by-item Commentary on the Technical Requirements (e.g., product literature, white-papers, narrative descriptions of technical approaches to be employed, etc.).  In the interest of timely bid evaluation and contract award, Bidders are encouraged not to overload the supporting materials with documents that do not directly address the Purchaser’s requirements.    </w:t>
      </w:r>
    </w:p>
    <w:p w14:paraId="2B44C648" w14:textId="77777777" w:rsidR="002778DA" w:rsidRPr="00BE7F56" w:rsidRDefault="002778DA" w:rsidP="000536CC">
      <w:pPr>
        <w:ind w:left="720" w:hanging="720"/>
        <w:contextualSpacing/>
      </w:pPr>
      <w:r w:rsidRPr="00BE7F56">
        <w:lastRenderedPageBreak/>
        <w:t>(e).</w:t>
      </w:r>
      <w:r w:rsidRPr="00BE7F56">
        <w:tab/>
        <w:t xml:space="preserve">Any separate and enforceable contract(s) for Recurrent Cost items which the BDS ITB </w:t>
      </w:r>
      <w:r w:rsidR="00056AF3" w:rsidRPr="00BE7F56">
        <w:t>17</w:t>
      </w:r>
      <w:r w:rsidRPr="00BE7F56">
        <w:t>.2 required Bidders to bid.</w:t>
      </w:r>
    </w:p>
    <w:p w14:paraId="08778D94" w14:textId="77777777" w:rsidR="002778DA" w:rsidRPr="00BE7F56" w:rsidRDefault="002778DA" w:rsidP="000536CC">
      <w:pPr>
        <w:ind w:left="720" w:hanging="720"/>
        <w:contextualSpacing/>
      </w:pPr>
    </w:p>
    <w:p w14:paraId="6D7F1CF0" w14:textId="77777777" w:rsidR="002778DA" w:rsidRPr="00BE7F56" w:rsidRDefault="002778DA" w:rsidP="000536CC">
      <w:pPr>
        <w:ind w:left="720" w:hanging="720"/>
        <w:contextualSpacing/>
      </w:pPr>
      <w:r w:rsidRPr="00BE7F56">
        <w:rPr>
          <w:b/>
        </w:rPr>
        <w:t>Note</w:t>
      </w:r>
      <w:r w:rsidRPr="00BE7F56">
        <w:t>:</w:t>
      </w:r>
      <w:r w:rsidRPr="00BE7F56">
        <w:tab/>
        <w:t>To facilitate bid evaluation and contract award, Bidders encouraged to provide electronic copies of their Technical Bid – preferably in a format that the evaluation team can extract text from to facilitate the bid clarification process and to facilitate the preparation of the Bid Evaluation Report.</w:t>
      </w:r>
    </w:p>
    <w:p w14:paraId="4086098A" w14:textId="77777777" w:rsidR="002778DA" w:rsidRPr="00BE7F56" w:rsidRDefault="002778DA" w:rsidP="000536CC">
      <w:pPr>
        <w:ind w:left="720" w:hanging="720"/>
        <w:contextualSpacing/>
      </w:pPr>
    </w:p>
    <w:p w14:paraId="7128D1C4" w14:textId="77777777" w:rsidR="002778DA" w:rsidRPr="00BE7F56" w:rsidRDefault="002778DA" w:rsidP="000536CC">
      <w:pPr>
        <w:suppressAutoHyphens w:val="0"/>
        <w:spacing w:after="0"/>
        <w:contextualSpacing/>
        <w:jc w:val="left"/>
      </w:pPr>
      <w:r w:rsidRPr="00BE7F56">
        <w:br w:type="page"/>
      </w:r>
    </w:p>
    <w:p w14:paraId="460435DA" w14:textId="77777777" w:rsidR="002778DA" w:rsidRPr="00BE7F56" w:rsidRDefault="002778DA" w:rsidP="000536CC">
      <w:pPr>
        <w:ind w:right="-360"/>
        <w:contextualSpacing/>
      </w:pPr>
    </w:p>
    <w:p w14:paraId="2A92CA88" w14:textId="77777777" w:rsidR="002778DA" w:rsidRPr="00BE7F56" w:rsidRDefault="002778DA" w:rsidP="000536CC">
      <w:pPr>
        <w:pStyle w:val="Head32"/>
        <w:ind w:right="-360"/>
        <w:contextualSpacing/>
      </w:pPr>
      <w:bookmarkStart w:id="599" w:name="_Toc521498282"/>
      <w:bookmarkStart w:id="600" w:name="_Toc207771490"/>
      <w:bookmarkStart w:id="601" w:name="_Toc218673995"/>
      <w:bookmarkStart w:id="602" w:name="_Toc277345620"/>
      <w:r w:rsidRPr="00BE7F56">
        <w:tab/>
        <w:t>Technical Responsiveness Checklist</w:t>
      </w:r>
      <w:bookmarkEnd w:id="599"/>
      <w:bookmarkEnd w:id="600"/>
      <w:bookmarkEnd w:id="601"/>
      <w:r w:rsidRPr="00BE7F56">
        <w:t xml:space="preserve"> (Format)</w:t>
      </w:r>
      <w:bookmarkEnd w:id="602"/>
    </w:p>
    <w:p w14:paraId="5C70912E" w14:textId="77777777" w:rsidR="002778DA" w:rsidRPr="00BE7F56" w:rsidRDefault="002778DA" w:rsidP="000536CC">
      <w:pPr>
        <w:ind w:right="-360"/>
        <w:contextualSpacing/>
        <w:rPr>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160"/>
        <w:gridCol w:w="6192"/>
      </w:tblGrid>
      <w:tr w:rsidR="002778DA" w:rsidRPr="00BE7F56" w14:paraId="6BC195B9" w14:textId="77777777" w:rsidTr="00803EC1">
        <w:trPr>
          <w:jc w:val="center"/>
        </w:trPr>
        <w:tc>
          <w:tcPr>
            <w:tcW w:w="2160" w:type="dxa"/>
          </w:tcPr>
          <w:p w14:paraId="657E8061" w14:textId="77777777" w:rsidR="002778DA" w:rsidRPr="00BE7F56" w:rsidRDefault="002778DA" w:rsidP="000536CC">
            <w:pPr>
              <w:ind w:right="-360"/>
              <w:contextualSpacing/>
            </w:pPr>
            <w:r w:rsidRPr="00BE7F56">
              <w:t xml:space="preserve">Tech. </w:t>
            </w:r>
            <w:r w:rsidRPr="00BE7F56">
              <w:br/>
              <w:t xml:space="preserve">Require. </w:t>
            </w:r>
            <w:r w:rsidRPr="00BE7F56">
              <w:br/>
              <w:t xml:space="preserve">No. _  </w:t>
            </w:r>
          </w:p>
        </w:tc>
        <w:tc>
          <w:tcPr>
            <w:tcW w:w="6192" w:type="dxa"/>
          </w:tcPr>
          <w:p w14:paraId="410FEDF1" w14:textId="77777777" w:rsidR="002778DA" w:rsidRPr="00BE7F56" w:rsidRDefault="002778DA" w:rsidP="000536CC">
            <w:pPr>
              <w:ind w:right="-360"/>
              <w:contextualSpacing/>
            </w:pPr>
            <w:r w:rsidRPr="00BE7F56">
              <w:t>Technical Requirement:</w:t>
            </w:r>
          </w:p>
          <w:p w14:paraId="1B281530" w14:textId="77777777" w:rsidR="002778DA" w:rsidRPr="00BE7F56" w:rsidRDefault="002778DA" w:rsidP="000536CC">
            <w:pPr>
              <w:ind w:right="-360"/>
              <w:contextualSpacing/>
              <w:jc w:val="left"/>
              <w:rPr>
                <w:i/>
              </w:rPr>
            </w:pPr>
            <w:r w:rsidRPr="00BE7F56">
              <w:rPr>
                <w:i/>
              </w:rPr>
              <w:t xml:space="preserve">[ insert:  </w:t>
            </w:r>
            <w:r w:rsidRPr="00BE7F56">
              <w:rPr>
                <w:b/>
                <w:i/>
              </w:rPr>
              <w:t xml:space="preserve">abbreviated description of </w:t>
            </w:r>
            <w:proofErr w:type="gramStart"/>
            <w:r w:rsidRPr="00BE7F56">
              <w:rPr>
                <w:b/>
                <w:i/>
              </w:rPr>
              <w:t>Requirement</w:t>
            </w:r>
            <w:r w:rsidRPr="00BE7F56">
              <w:rPr>
                <w:i/>
              </w:rPr>
              <w:t> ]</w:t>
            </w:r>
            <w:proofErr w:type="gramEnd"/>
          </w:p>
        </w:tc>
      </w:tr>
      <w:tr w:rsidR="002778DA" w:rsidRPr="00BE7F56" w14:paraId="315AA3E7" w14:textId="77777777" w:rsidTr="00803EC1">
        <w:trPr>
          <w:jc w:val="center"/>
        </w:trPr>
        <w:tc>
          <w:tcPr>
            <w:tcW w:w="8352" w:type="dxa"/>
            <w:gridSpan w:val="2"/>
          </w:tcPr>
          <w:p w14:paraId="7C99B863" w14:textId="77777777" w:rsidR="002778DA" w:rsidRPr="00BE7F56" w:rsidRDefault="002778DA" w:rsidP="000536CC">
            <w:pPr>
              <w:ind w:right="-360"/>
              <w:contextualSpacing/>
              <w:rPr>
                <w:sz w:val="22"/>
              </w:rPr>
            </w:pPr>
            <w:r w:rsidRPr="00BE7F56">
              <w:rPr>
                <w:sz w:val="22"/>
              </w:rPr>
              <w:t xml:space="preserve">Bidder’s technical reasons supporting compliance:  </w:t>
            </w:r>
          </w:p>
          <w:p w14:paraId="3043BA9B" w14:textId="77777777" w:rsidR="002778DA" w:rsidRPr="00BE7F56" w:rsidRDefault="002778DA" w:rsidP="000536CC">
            <w:pPr>
              <w:ind w:right="-360"/>
              <w:contextualSpacing/>
              <w:rPr>
                <w:sz w:val="22"/>
              </w:rPr>
            </w:pPr>
          </w:p>
        </w:tc>
      </w:tr>
      <w:tr w:rsidR="002778DA" w:rsidRPr="00BE7F56" w14:paraId="7520C455" w14:textId="77777777" w:rsidTr="00803EC1">
        <w:trPr>
          <w:jc w:val="center"/>
        </w:trPr>
        <w:tc>
          <w:tcPr>
            <w:tcW w:w="8352" w:type="dxa"/>
            <w:gridSpan w:val="2"/>
          </w:tcPr>
          <w:p w14:paraId="7D4E955A" w14:textId="77777777" w:rsidR="002778DA" w:rsidRPr="00BE7F56" w:rsidRDefault="002778DA" w:rsidP="000536CC">
            <w:pPr>
              <w:ind w:right="-360"/>
              <w:contextualSpacing/>
              <w:rPr>
                <w:sz w:val="22"/>
              </w:rPr>
            </w:pPr>
            <w:r w:rsidRPr="00BE7F56">
              <w:rPr>
                <w:sz w:val="22"/>
              </w:rPr>
              <w:t>Bidder’s cross references to supporting information in Technical Bid:</w:t>
            </w:r>
          </w:p>
          <w:p w14:paraId="4AC4A5FD" w14:textId="77777777" w:rsidR="002778DA" w:rsidRPr="00BE7F56" w:rsidRDefault="002778DA" w:rsidP="000536CC">
            <w:pPr>
              <w:ind w:right="-360"/>
              <w:contextualSpacing/>
              <w:rPr>
                <w:sz w:val="22"/>
              </w:rPr>
            </w:pPr>
          </w:p>
        </w:tc>
      </w:tr>
    </w:tbl>
    <w:p w14:paraId="0518E087" w14:textId="77777777" w:rsidR="002778DA" w:rsidRPr="00BE7F56" w:rsidRDefault="002778DA" w:rsidP="000536CC">
      <w:pPr>
        <w:ind w:right="-360"/>
        <w:contextualSpacing/>
        <w:rPr>
          <w:sz w:val="22"/>
        </w:rPr>
      </w:pPr>
    </w:p>
    <w:p w14:paraId="266A4109" w14:textId="592376F2" w:rsidR="002778DA" w:rsidRPr="00BE7F56" w:rsidRDefault="00CB3A27" w:rsidP="000536CC">
      <w:pPr>
        <w:contextualSpacing/>
        <w:rPr>
          <w:sz w:val="22"/>
        </w:rPr>
      </w:pPr>
      <w:r w:rsidRPr="00724FC5">
        <w:rPr>
          <w:i/>
          <w:szCs w:val="24"/>
        </w:rPr>
        <w:t>[</w:t>
      </w:r>
      <w:r w:rsidRPr="005079E2">
        <w:rPr>
          <w:b/>
          <w:i/>
          <w:szCs w:val="24"/>
        </w:rPr>
        <w:t>Note to the Purchaser</w:t>
      </w:r>
      <w:r w:rsidRPr="00724FC5">
        <w:rPr>
          <w:i/>
          <w:szCs w:val="24"/>
        </w:rPr>
        <w:t xml:space="preserve">:  The Technical Responsiveness tables submitted by </w:t>
      </w:r>
      <w:r>
        <w:rPr>
          <w:i/>
          <w:szCs w:val="24"/>
        </w:rPr>
        <w:t>each</w:t>
      </w:r>
      <w:r w:rsidRPr="00724FC5">
        <w:rPr>
          <w:i/>
          <w:szCs w:val="24"/>
        </w:rPr>
        <w:t xml:space="preserve"> </w:t>
      </w:r>
      <w:r>
        <w:rPr>
          <w:i/>
          <w:szCs w:val="24"/>
        </w:rPr>
        <w:t>Bidder</w:t>
      </w:r>
      <w:r w:rsidRPr="00724FC5">
        <w:rPr>
          <w:i/>
          <w:szCs w:val="24"/>
        </w:rPr>
        <w:t xml:space="preserve"> can help structure the Purchaser’s technical evaluation</w:t>
      </w:r>
      <w:r>
        <w:rPr>
          <w:i/>
          <w:szCs w:val="24"/>
        </w:rPr>
        <w:t>. In particular, the Purchaser can</w:t>
      </w:r>
      <w:r w:rsidRPr="00724FC5">
        <w:rPr>
          <w:i/>
          <w:szCs w:val="24"/>
        </w:rPr>
        <w:t xml:space="preserve"> append rows to each of the </w:t>
      </w:r>
      <w:r>
        <w:rPr>
          <w:i/>
          <w:szCs w:val="24"/>
        </w:rPr>
        <w:t>Bidder’s</w:t>
      </w:r>
      <w:r w:rsidRPr="00724FC5">
        <w:rPr>
          <w:i/>
          <w:szCs w:val="24"/>
        </w:rPr>
        <w:t xml:space="preserve"> submitted responsiveness tables to record the Purchaser’s assessment of the compliance, partial compliance, and non-compliance of the </w:t>
      </w:r>
      <w:r>
        <w:rPr>
          <w:i/>
          <w:szCs w:val="24"/>
        </w:rPr>
        <w:t>Bidder’s</w:t>
      </w:r>
      <w:r w:rsidRPr="00724FC5">
        <w:rPr>
          <w:i/>
          <w:szCs w:val="24"/>
        </w:rPr>
        <w:t xml:space="preserve"> response to the specific Technical Requirement – including the Purchaser’s rationale for its conclusion (including, as appropriate, clear indications of the gaps in the </w:t>
      </w:r>
      <w:r>
        <w:rPr>
          <w:i/>
          <w:szCs w:val="24"/>
        </w:rPr>
        <w:t>Bidder’s</w:t>
      </w:r>
      <w:r w:rsidRPr="00724FC5">
        <w:rPr>
          <w:i/>
          <w:szCs w:val="24"/>
        </w:rPr>
        <w:t xml:space="preserve"> response/supporting documentation).  </w:t>
      </w:r>
      <w:r>
        <w:rPr>
          <w:i/>
          <w:szCs w:val="24"/>
        </w:rPr>
        <w:t>These</w:t>
      </w:r>
      <w:r w:rsidRPr="00724FC5">
        <w:rPr>
          <w:i/>
          <w:szCs w:val="24"/>
        </w:rPr>
        <w:t xml:space="preserve"> assessments can provide a</w:t>
      </w:r>
      <w:r w:rsidR="0020498B">
        <w:rPr>
          <w:i/>
          <w:szCs w:val="24"/>
        </w:rPr>
        <w:t xml:space="preserve"> </w:t>
      </w:r>
      <w:r w:rsidRPr="00724FC5">
        <w:rPr>
          <w:i/>
          <w:szCs w:val="24"/>
        </w:rPr>
        <w:t xml:space="preserve">standardized presentation of the detailed underlying logic of the Purchaser’s final assessment of the responsiveness / non-responsiveness of the </w:t>
      </w:r>
      <w:r>
        <w:rPr>
          <w:i/>
          <w:szCs w:val="24"/>
        </w:rPr>
        <w:t>Bidder’s</w:t>
      </w:r>
      <w:r w:rsidRPr="00724FC5">
        <w:rPr>
          <w:i/>
          <w:szCs w:val="24"/>
        </w:rPr>
        <w:t xml:space="preserve"> technical proposal</w:t>
      </w:r>
      <w:r>
        <w:rPr>
          <w:i/>
          <w:szCs w:val="24"/>
        </w:rPr>
        <w:t xml:space="preserve">. </w:t>
      </w:r>
      <w:r w:rsidRPr="00724FC5">
        <w:rPr>
          <w:i/>
          <w:szCs w:val="24"/>
        </w:rPr>
        <w:t xml:space="preserve">Typically, the detailed response/assessment tables would appear as an attachment to the </w:t>
      </w:r>
      <w:r>
        <w:rPr>
          <w:i/>
          <w:szCs w:val="24"/>
        </w:rPr>
        <w:t>Bid</w:t>
      </w:r>
      <w:r w:rsidRPr="00724FC5">
        <w:rPr>
          <w:i/>
          <w:szCs w:val="24"/>
        </w:rPr>
        <w:t xml:space="preserve"> Evaluation Report].</w:t>
      </w:r>
    </w:p>
    <w:p w14:paraId="554DAD44" w14:textId="77777777" w:rsidR="002778DA" w:rsidRPr="00BE7F56" w:rsidRDefault="002778DA" w:rsidP="000536CC">
      <w:pPr>
        <w:suppressAutoHyphens w:val="0"/>
        <w:spacing w:after="0"/>
        <w:contextualSpacing/>
        <w:jc w:val="left"/>
        <w:rPr>
          <w:b/>
          <w:i/>
          <w:sz w:val="32"/>
        </w:rPr>
      </w:pPr>
    </w:p>
    <w:p w14:paraId="1FFCEFFC" w14:textId="77777777" w:rsidR="00580092" w:rsidRPr="00BE7F56" w:rsidRDefault="00580092" w:rsidP="000536CC">
      <w:pPr>
        <w:contextualSpacing/>
      </w:pPr>
      <w:bookmarkStart w:id="603" w:name="_Toc41971546"/>
      <w:bookmarkStart w:id="604" w:name="_Toc437338956"/>
      <w:bookmarkStart w:id="605" w:name="_Toc462645153"/>
    </w:p>
    <w:p w14:paraId="698FCD6C" w14:textId="609ED8B7" w:rsidR="00580092" w:rsidRPr="00BE7F56" w:rsidRDefault="00BA4F46" w:rsidP="004C6AB1">
      <w:pPr>
        <w:pStyle w:val="S4-header1"/>
        <w:contextualSpacing/>
      </w:pPr>
      <w:bookmarkStart w:id="606" w:name="_Toc41971548"/>
      <w:bookmarkEnd w:id="603"/>
      <w:bookmarkEnd w:id="604"/>
      <w:bookmarkEnd w:id="605"/>
      <w:r w:rsidRPr="00BE7F56" w:rsidDel="00BA4F46">
        <w:rPr>
          <w:b w:val="0"/>
          <w:szCs w:val="24"/>
        </w:rPr>
        <w:t xml:space="preserve"> </w:t>
      </w:r>
      <w:bookmarkStart w:id="607" w:name="_Toc498849283"/>
      <w:bookmarkStart w:id="608" w:name="_Toc498850123"/>
      <w:bookmarkStart w:id="609" w:name="_Toc498851728"/>
      <w:bookmarkEnd w:id="606"/>
      <w:r w:rsidR="00580092" w:rsidRPr="00BE7F56">
        <w:br w:type="page"/>
      </w:r>
      <w:bookmarkStart w:id="610" w:name="_Toc125871321"/>
      <w:bookmarkStart w:id="611" w:name="_Toc73977669"/>
      <w:bookmarkEnd w:id="607"/>
      <w:bookmarkEnd w:id="608"/>
      <w:bookmarkEnd w:id="609"/>
      <w:r w:rsidR="00580092" w:rsidRPr="00091FC5">
        <w:rPr>
          <w:smallCaps/>
        </w:rPr>
        <w:lastRenderedPageBreak/>
        <w:t>Form of Bid-Securing Declaration</w:t>
      </w:r>
      <w:bookmarkEnd w:id="610"/>
      <w:bookmarkEnd w:id="611"/>
    </w:p>
    <w:p w14:paraId="4CC89AE0" w14:textId="77777777" w:rsidR="00AD4FFD" w:rsidRPr="00BE7F56" w:rsidRDefault="00AD4FFD" w:rsidP="000536CC">
      <w:pPr>
        <w:suppressAutoHyphens w:val="0"/>
        <w:spacing w:after="0"/>
        <w:contextualSpacing/>
        <w:jc w:val="left"/>
        <w:rPr>
          <w:i/>
          <w:iCs/>
        </w:rPr>
      </w:pPr>
      <w:r w:rsidRPr="00BE7F56">
        <w:rPr>
          <w:i/>
          <w:iCs/>
        </w:rPr>
        <w:t>[The Bidder shall fill in this Form in accordance with the instructions indicated.]</w:t>
      </w:r>
    </w:p>
    <w:p w14:paraId="46EA59C4" w14:textId="77777777" w:rsidR="00580092" w:rsidRPr="00BE7F56" w:rsidRDefault="00580092" w:rsidP="000536CC">
      <w:pPr>
        <w:tabs>
          <w:tab w:val="left" w:pos="4968"/>
          <w:tab w:val="left" w:pos="9558"/>
        </w:tabs>
        <w:contextualSpacing/>
      </w:pPr>
    </w:p>
    <w:p w14:paraId="27829E9A" w14:textId="3DD3C5C7" w:rsidR="00AD4FFD" w:rsidRPr="00BE7F56" w:rsidRDefault="00AD4FFD" w:rsidP="000536CC">
      <w:pPr>
        <w:tabs>
          <w:tab w:val="right" w:pos="9360"/>
        </w:tabs>
        <w:suppressAutoHyphens w:val="0"/>
        <w:spacing w:after="0"/>
        <w:ind w:left="720" w:hanging="720"/>
        <w:contextualSpacing/>
        <w:jc w:val="right"/>
      </w:pPr>
      <w:r w:rsidRPr="00BE7F56">
        <w:t xml:space="preserve">Date: </w:t>
      </w:r>
      <w:r w:rsidRPr="00BE7F56">
        <w:rPr>
          <w:i/>
        </w:rPr>
        <w:t>[</w:t>
      </w:r>
      <w:r w:rsidR="00723E1E">
        <w:rPr>
          <w:i/>
        </w:rPr>
        <w:t xml:space="preserve">insert </w:t>
      </w:r>
      <w:r w:rsidRPr="00940FA8">
        <w:rPr>
          <w:b/>
          <w:i/>
        </w:rPr>
        <w:t>date</w:t>
      </w:r>
      <w:r w:rsidRPr="00BE7F56">
        <w:rPr>
          <w:i/>
        </w:rPr>
        <w:t xml:space="preserve"> (as day, </w:t>
      </w:r>
      <w:proofErr w:type="gramStart"/>
      <w:r w:rsidRPr="00BE7F56">
        <w:rPr>
          <w:i/>
        </w:rPr>
        <w:t>month</w:t>
      </w:r>
      <w:proofErr w:type="gramEnd"/>
      <w:r w:rsidRPr="00BE7F56">
        <w:rPr>
          <w:i/>
        </w:rPr>
        <w:t xml:space="preserve"> and year)]</w:t>
      </w:r>
    </w:p>
    <w:p w14:paraId="590B5116" w14:textId="005730D9" w:rsidR="00AD4FFD" w:rsidRPr="00BE7F56" w:rsidRDefault="00AD4FFD" w:rsidP="000536CC">
      <w:pPr>
        <w:tabs>
          <w:tab w:val="right" w:pos="9360"/>
        </w:tabs>
        <w:suppressAutoHyphens w:val="0"/>
        <w:spacing w:after="0"/>
        <w:ind w:left="720" w:hanging="720"/>
        <w:contextualSpacing/>
        <w:jc w:val="right"/>
        <w:rPr>
          <w:i/>
        </w:rPr>
      </w:pPr>
      <w:r w:rsidRPr="00BE7F56">
        <w:t xml:space="preserve">Bid No.: </w:t>
      </w:r>
      <w:r w:rsidRPr="00BE7F56">
        <w:rPr>
          <w:i/>
        </w:rPr>
        <w:t>[</w:t>
      </w:r>
      <w:r w:rsidR="00723E1E">
        <w:rPr>
          <w:i/>
        </w:rPr>
        <w:t xml:space="preserve">insert </w:t>
      </w:r>
      <w:r w:rsidRPr="00940FA8">
        <w:rPr>
          <w:b/>
          <w:i/>
        </w:rPr>
        <w:t>number of bidding process</w:t>
      </w:r>
      <w:r w:rsidRPr="00BE7F56">
        <w:rPr>
          <w:i/>
        </w:rPr>
        <w:t>]</w:t>
      </w:r>
    </w:p>
    <w:p w14:paraId="22329C59" w14:textId="77777777" w:rsidR="00AD4FFD" w:rsidRPr="00BE7F56" w:rsidRDefault="00AD4FFD" w:rsidP="000536CC">
      <w:pPr>
        <w:tabs>
          <w:tab w:val="right" w:pos="9360"/>
        </w:tabs>
        <w:suppressAutoHyphens w:val="0"/>
        <w:spacing w:after="0"/>
        <w:ind w:left="720" w:hanging="720"/>
        <w:contextualSpacing/>
        <w:jc w:val="right"/>
      </w:pPr>
      <w:r w:rsidRPr="00BE7F56">
        <w:t xml:space="preserve">Alternative No.: </w:t>
      </w:r>
      <w:r w:rsidRPr="00BE7F56">
        <w:rPr>
          <w:i/>
          <w:iCs/>
        </w:rPr>
        <w:t xml:space="preserve">[insert </w:t>
      </w:r>
      <w:r w:rsidRPr="00940FA8">
        <w:rPr>
          <w:b/>
          <w:i/>
          <w:iCs/>
        </w:rPr>
        <w:t>identification No if this is a Bid for an alternative</w:t>
      </w:r>
      <w:r w:rsidRPr="00BE7F56">
        <w:rPr>
          <w:i/>
          <w:iCs/>
        </w:rPr>
        <w:t>]</w:t>
      </w:r>
    </w:p>
    <w:p w14:paraId="0AA4D6A1" w14:textId="77777777" w:rsidR="00AD4FFD" w:rsidRPr="00BE7F56" w:rsidRDefault="00AD4FFD" w:rsidP="000536CC">
      <w:pPr>
        <w:tabs>
          <w:tab w:val="right" w:pos="9360"/>
        </w:tabs>
        <w:suppressAutoHyphens w:val="0"/>
        <w:spacing w:after="0"/>
        <w:ind w:left="720" w:hanging="720"/>
        <w:contextualSpacing/>
        <w:jc w:val="right"/>
        <w:rPr>
          <w:sz w:val="28"/>
        </w:rPr>
      </w:pPr>
    </w:p>
    <w:p w14:paraId="284B4B83" w14:textId="7ED14868" w:rsidR="00AD4FFD" w:rsidRPr="00BE7F56" w:rsidRDefault="00AD4FFD" w:rsidP="000536CC">
      <w:pPr>
        <w:suppressAutoHyphens w:val="0"/>
        <w:contextualSpacing/>
        <w:jc w:val="left"/>
        <w:rPr>
          <w:b/>
        </w:rPr>
      </w:pPr>
      <w:r w:rsidRPr="00BE7F56">
        <w:t xml:space="preserve">To: </w:t>
      </w:r>
      <w:r w:rsidRPr="00BE7F56">
        <w:rPr>
          <w:i/>
        </w:rPr>
        <w:t>[</w:t>
      </w:r>
      <w:r w:rsidR="00723E1E">
        <w:rPr>
          <w:i/>
        </w:rPr>
        <w:t xml:space="preserve">insert </w:t>
      </w:r>
      <w:r w:rsidRPr="00940FA8">
        <w:rPr>
          <w:b/>
          <w:i/>
        </w:rPr>
        <w:t xml:space="preserve">complete name of </w:t>
      </w:r>
      <w:r w:rsidR="006E0425" w:rsidRPr="00940FA8">
        <w:rPr>
          <w:b/>
          <w:i/>
        </w:rPr>
        <w:t>Purchaser</w:t>
      </w:r>
      <w:r w:rsidRPr="00BE7F56">
        <w:rPr>
          <w:i/>
        </w:rPr>
        <w:t>]</w:t>
      </w:r>
    </w:p>
    <w:p w14:paraId="6B9CB987" w14:textId="77777777" w:rsidR="00580092" w:rsidRPr="00BE7F56" w:rsidRDefault="00580092" w:rsidP="000536CC">
      <w:pPr>
        <w:contextualSpacing/>
      </w:pPr>
      <w:r w:rsidRPr="00BE7F56">
        <w:t xml:space="preserve">We, the undersigned, declare that: </w:t>
      </w:r>
      <w:r w:rsidRPr="00BE7F56">
        <w:tab/>
      </w:r>
      <w:r w:rsidRPr="00BE7F56">
        <w:tab/>
      </w:r>
      <w:r w:rsidRPr="00BE7F56">
        <w:tab/>
      </w:r>
    </w:p>
    <w:p w14:paraId="7686612F" w14:textId="77777777" w:rsidR="00580092" w:rsidRPr="00BE7F56" w:rsidRDefault="00580092" w:rsidP="000536CC">
      <w:pPr>
        <w:pStyle w:val="NormalWeb"/>
        <w:spacing w:before="0" w:beforeAutospacing="0" w:after="120" w:afterAutospacing="0"/>
        <w:contextualSpacing/>
        <w:rPr>
          <w:rFonts w:ascii="Times New Roman" w:hAnsi="Times New Roman" w:cs="Times New Roman"/>
          <w:szCs w:val="20"/>
        </w:rPr>
      </w:pPr>
      <w:r w:rsidRPr="00BE7F56">
        <w:rPr>
          <w:rFonts w:ascii="Times New Roman" w:hAnsi="Times New Roman" w:cs="Times New Roman"/>
          <w:szCs w:val="20"/>
        </w:rPr>
        <w:t xml:space="preserve">We understand that, according to your conditions, </w:t>
      </w:r>
      <w:r w:rsidR="00351BF6" w:rsidRPr="00BE7F56">
        <w:rPr>
          <w:rFonts w:ascii="Times New Roman" w:hAnsi="Times New Roman" w:cs="Times New Roman"/>
          <w:szCs w:val="20"/>
        </w:rPr>
        <w:t>B</w:t>
      </w:r>
      <w:r w:rsidR="007E0897" w:rsidRPr="00BE7F56">
        <w:rPr>
          <w:rFonts w:ascii="Times New Roman" w:hAnsi="Times New Roman" w:cs="Times New Roman"/>
          <w:szCs w:val="20"/>
        </w:rPr>
        <w:t>ids</w:t>
      </w:r>
      <w:r w:rsidR="00351BF6" w:rsidRPr="00BE7F56">
        <w:rPr>
          <w:rFonts w:ascii="Times New Roman" w:hAnsi="Times New Roman" w:cs="Times New Roman"/>
          <w:szCs w:val="20"/>
        </w:rPr>
        <w:t xml:space="preserve"> </w:t>
      </w:r>
      <w:r w:rsidRPr="00BE7F56">
        <w:rPr>
          <w:rFonts w:ascii="Times New Roman" w:hAnsi="Times New Roman" w:cs="Times New Roman"/>
          <w:szCs w:val="20"/>
        </w:rPr>
        <w:t>must be supported by a Bid-Securing Declaration.</w:t>
      </w:r>
    </w:p>
    <w:p w14:paraId="1C4B2CB5" w14:textId="6A31FF40" w:rsidR="00580092" w:rsidRPr="00BE7F56" w:rsidRDefault="00580092" w:rsidP="000536CC">
      <w:pPr>
        <w:pStyle w:val="NormalWeb"/>
        <w:spacing w:before="0" w:beforeAutospacing="0" w:after="120" w:afterAutospacing="0"/>
        <w:contextualSpacing/>
        <w:rPr>
          <w:rFonts w:ascii="Times New Roman" w:hAnsi="Times New Roman" w:cs="Times New Roman"/>
          <w:szCs w:val="20"/>
        </w:rPr>
      </w:pPr>
      <w:r w:rsidRPr="00BE7F56">
        <w:rPr>
          <w:rFonts w:ascii="Times New Roman" w:hAnsi="Times New Roman" w:cs="Times New Roman"/>
          <w:szCs w:val="20"/>
        </w:rPr>
        <w:t xml:space="preserve">We accept that </w:t>
      </w:r>
      <w:r w:rsidRPr="00BE7F56">
        <w:rPr>
          <w:rFonts w:ascii="Times New Roman" w:hAnsi="Times New Roman" w:cs="Times New Roman"/>
        </w:rPr>
        <w:t xml:space="preserve">we will automatically be suspended from being eligible for bidding </w:t>
      </w:r>
      <w:r w:rsidR="000E110B" w:rsidRPr="00BE7F56">
        <w:rPr>
          <w:rFonts w:ascii="Times New Roman" w:hAnsi="Times New Roman"/>
          <w:iCs/>
          <w:color w:val="000000" w:themeColor="text1"/>
        </w:rPr>
        <w:t xml:space="preserve">or submitting proposals </w:t>
      </w:r>
      <w:r w:rsidRPr="00BE7F56">
        <w:rPr>
          <w:rFonts w:ascii="Times New Roman" w:hAnsi="Times New Roman" w:cs="Times New Roman"/>
        </w:rPr>
        <w:t xml:space="preserve">in any contract with the </w:t>
      </w:r>
      <w:r w:rsidR="006E0425" w:rsidRPr="00BE7F56">
        <w:rPr>
          <w:rFonts w:ascii="Times New Roman" w:hAnsi="Times New Roman" w:cs="Times New Roman"/>
        </w:rPr>
        <w:t>Purchaser</w:t>
      </w:r>
      <w:r w:rsidRPr="00BE7F56">
        <w:rPr>
          <w:rFonts w:ascii="Times New Roman" w:hAnsi="Times New Roman" w:cs="Times New Roman"/>
        </w:rPr>
        <w:t xml:space="preserve"> for the </w:t>
      </w:r>
      <w:proofErr w:type="gramStart"/>
      <w:r w:rsidRPr="00BE7F56">
        <w:rPr>
          <w:rFonts w:ascii="Times New Roman" w:hAnsi="Times New Roman" w:cs="Times New Roman"/>
        </w:rPr>
        <w:t>period of time</w:t>
      </w:r>
      <w:proofErr w:type="gramEnd"/>
      <w:r w:rsidRPr="00BE7F56">
        <w:rPr>
          <w:rFonts w:ascii="Times New Roman" w:hAnsi="Times New Roman" w:cs="Times New Roman"/>
        </w:rPr>
        <w:t xml:space="preserve"> </w:t>
      </w:r>
      <w:r w:rsidR="000E36FB">
        <w:rPr>
          <w:rFonts w:ascii="Times New Roman" w:hAnsi="Times New Roman" w:cs="Times New Roman"/>
          <w:iCs/>
          <w:color w:val="000000" w:themeColor="text1"/>
        </w:rPr>
        <w:t>specified in Section II – Bid Data Sheet</w:t>
      </w:r>
      <w:r w:rsidR="00432520">
        <w:rPr>
          <w:rFonts w:ascii="Times New Roman" w:hAnsi="Times New Roman" w:cs="Times New Roman"/>
          <w:iCs/>
          <w:color w:val="000000" w:themeColor="text1"/>
        </w:rPr>
        <w:t>,</w:t>
      </w:r>
      <w:r w:rsidR="000E36FB" w:rsidRPr="00BE7F56">
        <w:rPr>
          <w:rFonts w:ascii="Times New Roman" w:hAnsi="Times New Roman" w:cs="Times New Roman"/>
          <w:szCs w:val="20"/>
        </w:rPr>
        <w:t xml:space="preserve"> </w:t>
      </w:r>
      <w:r w:rsidRPr="00BE7F56">
        <w:rPr>
          <w:rFonts w:ascii="Times New Roman" w:hAnsi="Times New Roman" w:cs="Times New Roman"/>
          <w:szCs w:val="20"/>
        </w:rPr>
        <w:t>if we are in breach of our obligation(s) under the bid conditions, because we:</w:t>
      </w:r>
    </w:p>
    <w:p w14:paraId="0AFECD23" w14:textId="1DFD731F" w:rsidR="00580092" w:rsidRPr="00BE7F56" w:rsidRDefault="00580092" w:rsidP="000536CC">
      <w:pPr>
        <w:pStyle w:val="NormalWeb"/>
        <w:spacing w:before="0" w:beforeAutospacing="0" w:after="120" w:afterAutospacing="0"/>
        <w:ind w:left="540" w:hanging="540"/>
        <w:contextualSpacing/>
        <w:rPr>
          <w:rFonts w:ascii="Times New Roman" w:hAnsi="Times New Roman" w:cs="Times New Roman"/>
          <w:szCs w:val="20"/>
        </w:rPr>
      </w:pPr>
      <w:r w:rsidRPr="00BE7F56">
        <w:rPr>
          <w:rFonts w:ascii="Times New Roman" w:hAnsi="Times New Roman" w:cs="Times New Roman"/>
          <w:szCs w:val="20"/>
        </w:rPr>
        <w:t xml:space="preserve">(a) </w:t>
      </w:r>
      <w:r w:rsidRPr="00BE7F56">
        <w:rPr>
          <w:rFonts w:ascii="Times New Roman" w:hAnsi="Times New Roman" w:cs="Times New Roman"/>
          <w:szCs w:val="20"/>
        </w:rPr>
        <w:tab/>
      </w:r>
      <w:r w:rsidR="00950B0F" w:rsidRPr="00166F92">
        <w:rPr>
          <w:rFonts w:ascii="Times New Roman" w:hAnsi="Times New Roman" w:cs="Times New Roman"/>
          <w:szCs w:val="20"/>
        </w:rPr>
        <w:t>have withdrawn our Bid</w:t>
      </w:r>
      <w:bookmarkStart w:id="612" w:name="_Hlk27228351"/>
      <w:r w:rsidR="00950B0F">
        <w:rPr>
          <w:rFonts w:ascii="Times New Roman" w:hAnsi="Times New Roman" w:cs="Times New Roman"/>
          <w:szCs w:val="20"/>
        </w:rPr>
        <w:t xml:space="preserve"> </w:t>
      </w:r>
      <w:r w:rsidR="00950B0F">
        <w:rPr>
          <w:rFonts w:ascii="Times New Roman" w:hAnsi="Times New Roman" w:cs="Times New Roman"/>
          <w:iCs/>
          <w:color w:val="000000" w:themeColor="text1"/>
          <w:szCs w:val="20"/>
        </w:rPr>
        <w:t xml:space="preserve">prior to </w:t>
      </w:r>
      <w:r w:rsidR="00950B0F" w:rsidRPr="003261FD">
        <w:rPr>
          <w:rFonts w:ascii="Times New Roman" w:hAnsi="Times New Roman" w:cs="Times New Roman"/>
          <w:iCs/>
          <w:color w:val="000000" w:themeColor="text1"/>
          <w:szCs w:val="20"/>
        </w:rPr>
        <w:t xml:space="preserve">the </w:t>
      </w:r>
      <w:r w:rsidR="00950B0F">
        <w:rPr>
          <w:rFonts w:ascii="Times New Roman" w:hAnsi="Times New Roman" w:cs="Times New Roman"/>
          <w:iCs/>
          <w:color w:val="000000" w:themeColor="text1"/>
          <w:szCs w:val="20"/>
        </w:rPr>
        <w:t>expiry date</w:t>
      </w:r>
      <w:r w:rsidR="00950B0F" w:rsidRPr="00166F92">
        <w:rPr>
          <w:rFonts w:ascii="Times New Roman" w:hAnsi="Times New Roman" w:cs="Times New Roman"/>
          <w:szCs w:val="20"/>
        </w:rPr>
        <w:t xml:space="preserve"> of </w:t>
      </w:r>
      <w:r w:rsidR="00950B0F">
        <w:rPr>
          <w:rFonts w:ascii="Times New Roman" w:hAnsi="Times New Roman" w:cs="Times New Roman"/>
          <w:szCs w:val="20"/>
        </w:rPr>
        <w:t xml:space="preserve">the </w:t>
      </w:r>
      <w:r w:rsidR="00950B0F" w:rsidRPr="00166F92">
        <w:rPr>
          <w:rFonts w:ascii="Times New Roman" w:hAnsi="Times New Roman" w:cs="Times New Roman"/>
          <w:szCs w:val="20"/>
        </w:rPr>
        <w:t>Bid validity specified in the Letter of Bid</w:t>
      </w:r>
      <w:r w:rsidR="00950B0F" w:rsidRPr="00336F66">
        <w:rPr>
          <w:rFonts w:ascii="Times New Roman" w:hAnsi="Times New Roman" w:cs="Times New Roman"/>
          <w:iCs/>
          <w:color w:val="000000" w:themeColor="text1"/>
          <w:szCs w:val="20"/>
        </w:rPr>
        <w:t xml:space="preserve"> </w:t>
      </w:r>
      <w:r w:rsidR="00950B0F">
        <w:rPr>
          <w:rFonts w:ascii="Times New Roman" w:hAnsi="Times New Roman" w:cs="Times New Roman"/>
          <w:iCs/>
          <w:color w:val="000000" w:themeColor="text1"/>
          <w:szCs w:val="20"/>
        </w:rPr>
        <w:t>or any extended date provided by us</w:t>
      </w:r>
      <w:bookmarkEnd w:id="612"/>
      <w:r w:rsidRPr="00BE7F56">
        <w:rPr>
          <w:rFonts w:ascii="Times New Roman" w:hAnsi="Times New Roman" w:cs="Times New Roman"/>
          <w:szCs w:val="20"/>
        </w:rPr>
        <w:t>; or</w:t>
      </w:r>
    </w:p>
    <w:p w14:paraId="6C105FB9" w14:textId="3658F5AE" w:rsidR="00580092" w:rsidRPr="00BE7F56" w:rsidRDefault="00580092" w:rsidP="000536CC">
      <w:pPr>
        <w:pStyle w:val="NormalWeb"/>
        <w:spacing w:before="0" w:beforeAutospacing="0" w:after="120" w:afterAutospacing="0"/>
        <w:ind w:left="540" w:hanging="540"/>
        <w:contextualSpacing/>
        <w:rPr>
          <w:rFonts w:ascii="Times New Roman" w:hAnsi="Times New Roman" w:cs="Times New Roman"/>
          <w:szCs w:val="20"/>
        </w:rPr>
      </w:pPr>
      <w:r w:rsidRPr="00BE7F56">
        <w:rPr>
          <w:rFonts w:ascii="Times New Roman" w:hAnsi="Times New Roman" w:cs="Times New Roman"/>
          <w:szCs w:val="20"/>
        </w:rPr>
        <w:t xml:space="preserve">(b) </w:t>
      </w:r>
      <w:r w:rsidRPr="00BE7F56">
        <w:rPr>
          <w:rFonts w:ascii="Times New Roman" w:hAnsi="Times New Roman" w:cs="Times New Roman"/>
          <w:szCs w:val="20"/>
        </w:rPr>
        <w:tab/>
      </w:r>
      <w:r w:rsidR="00950B0F" w:rsidRPr="00166F92">
        <w:rPr>
          <w:rFonts w:ascii="Times New Roman" w:hAnsi="Times New Roman" w:cs="Times New Roman"/>
          <w:szCs w:val="20"/>
        </w:rPr>
        <w:t xml:space="preserve">having been notified of the acceptance of our Bid by the </w:t>
      </w:r>
      <w:proofErr w:type="gramStart"/>
      <w:r w:rsidR="00950B0F">
        <w:rPr>
          <w:rFonts w:ascii="Times New Roman" w:hAnsi="Times New Roman" w:cs="Times New Roman"/>
          <w:szCs w:val="20"/>
        </w:rPr>
        <w:t>Purchaser</w:t>
      </w:r>
      <w:bookmarkStart w:id="613" w:name="_Hlk27228386"/>
      <w:r w:rsidR="00950B0F">
        <w:rPr>
          <w:rFonts w:ascii="Times New Roman" w:hAnsi="Times New Roman" w:cs="Times New Roman"/>
          <w:szCs w:val="20"/>
        </w:rPr>
        <w:t xml:space="preserve">  </w:t>
      </w:r>
      <w:r w:rsidR="00950B0F">
        <w:rPr>
          <w:rFonts w:ascii="Times New Roman" w:hAnsi="Times New Roman" w:cs="Times New Roman"/>
          <w:iCs/>
          <w:color w:val="000000" w:themeColor="text1"/>
          <w:szCs w:val="20"/>
        </w:rPr>
        <w:t>prior</w:t>
      </w:r>
      <w:proofErr w:type="gramEnd"/>
      <w:r w:rsidR="00950B0F">
        <w:rPr>
          <w:rFonts w:ascii="Times New Roman" w:hAnsi="Times New Roman" w:cs="Times New Roman"/>
          <w:iCs/>
          <w:color w:val="000000" w:themeColor="text1"/>
          <w:szCs w:val="20"/>
        </w:rPr>
        <w:t xml:space="preserve"> to </w:t>
      </w:r>
      <w:r w:rsidR="00950B0F" w:rsidRPr="003261FD">
        <w:rPr>
          <w:rFonts w:ascii="Times New Roman" w:hAnsi="Times New Roman" w:cs="Times New Roman"/>
          <w:iCs/>
          <w:color w:val="000000" w:themeColor="text1"/>
          <w:szCs w:val="20"/>
        </w:rPr>
        <w:t>the</w:t>
      </w:r>
      <w:r w:rsidR="00950B0F">
        <w:rPr>
          <w:rFonts w:ascii="Times New Roman" w:hAnsi="Times New Roman" w:cs="Times New Roman"/>
          <w:iCs/>
          <w:color w:val="000000" w:themeColor="text1"/>
          <w:szCs w:val="20"/>
        </w:rPr>
        <w:t xml:space="preserve"> expiry date of the </w:t>
      </w:r>
      <w:r w:rsidR="00950B0F" w:rsidRPr="003261FD">
        <w:rPr>
          <w:rFonts w:ascii="Times New Roman" w:hAnsi="Times New Roman" w:cs="Times New Roman"/>
          <w:iCs/>
          <w:color w:val="000000" w:themeColor="text1"/>
          <w:szCs w:val="20"/>
        </w:rPr>
        <w:t>Bid validity</w:t>
      </w:r>
      <w:r w:rsidR="00950B0F">
        <w:rPr>
          <w:rFonts w:ascii="Times New Roman" w:hAnsi="Times New Roman" w:cs="Times New Roman"/>
          <w:iCs/>
          <w:color w:val="000000" w:themeColor="text1"/>
          <w:szCs w:val="20"/>
        </w:rPr>
        <w:t xml:space="preserve"> </w:t>
      </w:r>
      <w:r w:rsidR="00950B0F">
        <w:rPr>
          <w:rFonts w:ascii="Times New Roman" w:hAnsi="Times New Roman" w:cs="Times New Roman"/>
          <w:iCs/>
          <w:color w:val="000000" w:themeColor="text1"/>
        </w:rPr>
        <w:t>i</w:t>
      </w:r>
      <w:r w:rsidR="00950B0F" w:rsidRPr="008C5E05">
        <w:rPr>
          <w:rFonts w:ascii="Times New Roman" w:hAnsi="Times New Roman" w:cs="Times New Roman"/>
          <w:iCs/>
          <w:color w:val="000000" w:themeColor="text1"/>
        </w:rPr>
        <w:t xml:space="preserve">n the Letter of Bid or any extended date provided by </w:t>
      </w:r>
      <w:r w:rsidR="00950B0F">
        <w:rPr>
          <w:rFonts w:ascii="Times New Roman" w:hAnsi="Times New Roman" w:cs="Times New Roman"/>
          <w:iCs/>
          <w:color w:val="000000" w:themeColor="text1"/>
        </w:rPr>
        <w:t>us</w:t>
      </w:r>
      <w:bookmarkEnd w:id="613"/>
      <w:r w:rsidR="00950B0F" w:rsidRPr="0046288A">
        <w:rPr>
          <w:rFonts w:ascii="Times New Roman" w:hAnsi="Times New Roman" w:cs="Times New Roman"/>
          <w:szCs w:val="20"/>
        </w:rPr>
        <w:t>, (</w:t>
      </w:r>
      <w:proofErr w:type="spellStart"/>
      <w:r w:rsidR="00950B0F" w:rsidRPr="0046288A">
        <w:rPr>
          <w:rFonts w:ascii="Times New Roman" w:hAnsi="Times New Roman" w:cs="Times New Roman"/>
          <w:szCs w:val="20"/>
        </w:rPr>
        <w:t>i</w:t>
      </w:r>
      <w:proofErr w:type="spellEnd"/>
      <w:r w:rsidR="00950B0F" w:rsidRPr="0046288A">
        <w:rPr>
          <w:rFonts w:ascii="Times New Roman" w:hAnsi="Times New Roman" w:cs="Times New Roman"/>
          <w:szCs w:val="20"/>
        </w:rPr>
        <w:t>) fail to sign the Contract agreement; or (ii) fail or refuse to furnish the Performance Security, if required, in accordance with the ITB</w:t>
      </w:r>
      <w:r w:rsidRPr="00BE7F56">
        <w:rPr>
          <w:rFonts w:ascii="Times New Roman" w:hAnsi="Times New Roman" w:cs="Times New Roman"/>
          <w:szCs w:val="20"/>
        </w:rPr>
        <w:t>.</w:t>
      </w:r>
    </w:p>
    <w:p w14:paraId="4B353C42" w14:textId="3172452C" w:rsidR="00580092" w:rsidRPr="00BE7F56" w:rsidRDefault="00580092" w:rsidP="000536CC">
      <w:pPr>
        <w:pStyle w:val="NormalWeb"/>
        <w:spacing w:before="0" w:beforeAutospacing="0" w:after="120" w:afterAutospacing="0"/>
        <w:contextualSpacing/>
        <w:rPr>
          <w:rFonts w:ascii="Times New Roman" w:hAnsi="Times New Roman" w:cs="Times New Roman"/>
          <w:szCs w:val="20"/>
        </w:rPr>
      </w:pPr>
      <w:r w:rsidRPr="00BE7F56">
        <w:rPr>
          <w:rFonts w:ascii="Times New Roman" w:hAnsi="Times New Roman" w:cs="Times New Roman"/>
          <w:szCs w:val="20"/>
        </w:rPr>
        <w:t>We understand this Bid-Securing Declaration shall expire if we are not the successful Bidder, upon the earlier of (</w:t>
      </w:r>
      <w:proofErr w:type="spellStart"/>
      <w:r w:rsidRPr="00BE7F56">
        <w:rPr>
          <w:rFonts w:ascii="Times New Roman" w:hAnsi="Times New Roman" w:cs="Times New Roman"/>
          <w:szCs w:val="20"/>
        </w:rPr>
        <w:t>i</w:t>
      </w:r>
      <w:proofErr w:type="spellEnd"/>
      <w:r w:rsidRPr="00BE7F56">
        <w:rPr>
          <w:rFonts w:ascii="Times New Roman" w:hAnsi="Times New Roman" w:cs="Times New Roman"/>
          <w:szCs w:val="20"/>
        </w:rPr>
        <w:t xml:space="preserve">) our receipt of your notification to us of the name of the successful Bidder; or (ii) twenty-eight days after the </w:t>
      </w:r>
      <w:r w:rsidR="00950B0F" w:rsidRPr="0046288A">
        <w:rPr>
          <w:rFonts w:ascii="Times New Roman" w:hAnsi="Times New Roman" w:cs="Times New Roman"/>
          <w:szCs w:val="20"/>
        </w:rPr>
        <w:t>expir</w:t>
      </w:r>
      <w:r w:rsidR="00950B0F">
        <w:rPr>
          <w:rFonts w:ascii="Times New Roman" w:hAnsi="Times New Roman" w:cs="Times New Roman"/>
          <w:szCs w:val="20"/>
        </w:rPr>
        <w:t>y date</w:t>
      </w:r>
      <w:r w:rsidR="00950B0F" w:rsidRPr="0046288A">
        <w:rPr>
          <w:rFonts w:ascii="Times New Roman" w:hAnsi="Times New Roman" w:cs="Times New Roman"/>
          <w:szCs w:val="20"/>
        </w:rPr>
        <w:t xml:space="preserve"> of</w:t>
      </w:r>
      <w:r w:rsidR="00950B0F">
        <w:rPr>
          <w:rFonts w:ascii="Times New Roman" w:hAnsi="Times New Roman" w:cs="Times New Roman"/>
          <w:szCs w:val="20"/>
        </w:rPr>
        <w:t xml:space="preserve"> the </w:t>
      </w:r>
      <w:r w:rsidR="00950B0F" w:rsidRPr="0046288A">
        <w:rPr>
          <w:rFonts w:ascii="Times New Roman" w:hAnsi="Times New Roman" w:cs="Times New Roman"/>
          <w:szCs w:val="20"/>
        </w:rPr>
        <w:t>Bid</w:t>
      </w:r>
      <w:r w:rsidR="00950B0F">
        <w:rPr>
          <w:rFonts w:ascii="Times New Roman" w:hAnsi="Times New Roman" w:cs="Times New Roman"/>
          <w:szCs w:val="20"/>
        </w:rPr>
        <w:t xml:space="preserve"> validity</w:t>
      </w:r>
      <w:r w:rsidRPr="00BE7F56">
        <w:rPr>
          <w:rFonts w:ascii="Times New Roman" w:hAnsi="Times New Roman" w:cs="Times New Roman"/>
          <w:szCs w:val="20"/>
        </w:rPr>
        <w:t>.</w:t>
      </w:r>
    </w:p>
    <w:p w14:paraId="54559A26" w14:textId="5A8DDE62" w:rsidR="00324BEF" w:rsidRPr="00BE7F56" w:rsidRDefault="00324BEF" w:rsidP="000536CC">
      <w:pPr>
        <w:tabs>
          <w:tab w:val="left" w:pos="6120"/>
        </w:tabs>
        <w:suppressAutoHyphens w:val="0"/>
        <w:contextualSpacing/>
        <w:jc w:val="left"/>
        <w:rPr>
          <w:iCs/>
        </w:rPr>
      </w:pPr>
      <w:r w:rsidRPr="00BE7F56">
        <w:rPr>
          <w:iCs/>
        </w:rPr>
        <w:t>Name of the Bidder</w:t>
      </w:r>
      <w:r w:rsidRPr="00BE7F56">
        <w:rPr>
          <w:b/>
          <w:bCs/>
          <w:iCs/>
        </w:rPr>
        <w:t>*</w:t>
      </w:r>
      <w:r w:rsidR="00940FA8" w:rsidRPr="00A1396E">
        <w:rPr>
          <w:iCs/>
        </w:rPr>
        <w:t xml:space="preserve"> </w:t>
      </w:r>
      <w:r w:rsidR="00940FA8" w:rsidRPr="00A1396E">
        <w:rPr>
          <w:i/>
          <w:iCs/>
          <w:u w:val="single"/>
        </w:rPr>
        <w:t>[</w:t>
      </w:r>
      <w:r w:rsidR="00940FA8" w:rsidRPr="00A1396E">
        <w:rPr>
          <w:i/>
          <w:iCs/>
        </w:rPr>
        <w:t xml:space="preserve">insert </w:t>
      </w:r>
      <w:r w:rsidR="00940FA8" w:rsidRPr="00A1396E">
        <w:rPr>
          <w:b/>
          <w:i/>
          <w:iCs/>
        </w:rPr>
        <w:t>Name of Bidder</w:t>
      </w:r>
      <w:r w:rsidR="00940FA8" w:rsidRPr="00A1396E">
        <w:rPr>
          <w:i/>
          <w:iCs/>
        </w:rPr>
        <w:t>]</w:t>
      </w:r>
    </w:p>
    <w:p w14:paraId="73078C67" w14:textId="04110477" w:rsidR="00324BEF" w:rsidRPr="00BE7F56" w:rsidRDefault="00324BEF" w:rsidP="000536CC">
      <w:pPr>
        <w:tabs>
          <w:tab w:val="right" w:pos="9000"/>
        </w:tabs>
        <w:suppressAutoHyphens w:val="0"/>
        <w:contextualSpacing/>
        <w:jc w:val="left"/>
        <w:rPr>
          <w:iCs/>
          <w:u w:val="single"/>
        </w:rPr>
      </w:pPr>
      <w:r w:rsidRPr="00BE7F56">
        <w:rPr>
          <w:iCs/>
        </w:rPr>
        <w:t>Name of the person duly authorized to sign the Bid on behalf of the Bidder</w:t>
      </w:r>
      <w:r w:rsidRPr="00BE7F56">
        <w:rPr>
          <w:b/>
          <w:bCs/>
          <w:iCs/>
        </w:rPr>
        <w:t>**</w:t>
      </w:r>
      <w:r w:rsidR="00940FA8" w:rsidRPr="00FC745C">
        <w:rPr>
          <w:i/>
          <w:iCs/>
          <w:u w:val="single"/>
        </w:rPr>
        <w:t>[</w:t>
      </w:r>
      <w:r w:rsidR="00940FA8" w:rsidRPr="00FC745C">
        <w:rPr>
          <w:i/>
          <w:iCs/>
        </w:rPr>
        <w:t xml:space="preserve">insert </w:t>
      </w:r>
      <w:r w:rsidR="00940FA8" w:rsidRPr="00FC745C">
        <w:rPr>
          <w:b/>
          <w:i/>
          <w:iCs/>
        </w:rPr>
        <w:t xml:space="preserve">Name of </w:t>
      </w:r>
      <w:r w:rsidR="00940FA8">
        <w:rPr>
          <w:b/>
          <w:i/>
          <w:iCs/>
        </w:rPr>
        <w:t>authorized person</w:t>
      </w:r>
      <w:r w:rsidR="00940FA8" w:rsidRPr="00FC745C">
        <w:rPr>
          <w:i/>
          <w:iCs/>
        </w:rPr>
        <w:t>]</w:t>
      </w:r>
    </w:p>
    <w:p w14:paraId="03A23B24" w14:textId="3C8B68BC" w:rsidR="00324BEF" w:rsidRPr="00BE7F56" w:rsidRDefault="00324BEF" w:rsidP="000536CC">
      <w:pPr>
        <w:tabs>
          <w:tab w:val="right" w:pos="9000"/>
        </w:tabs>
        <w:suppressAutoHyphens w:val="0"/>
        <w:contextualSpacing/>
        <w:jc w:val="left"/>
        <w:rPr>
          <w:iCs/>
        </w:rPr>
      </w:pPr>
      <w:r w:rsidRPr="00BE7F56">
        <w:rPr>
          <w:iCs/>
        </w:rPr>
        <w:t xml:space="preserve">Title of the person signing the </w:t>
      </w:r>
      <w:proofErr w:type="gramStart"/>
      <w:r w:rsidRPr="00BE7F56">
        <w:rPr>
          <w:iCs/>
        </w:rPr>
        <w:t>Bid</w:t>
      </w:r>
      <w:r w:rsidR="00940FA8" w:rsidRPr="00FC745C">
        <w:rPr>
          <w:i/>
          <w:iCs/>
          <w:u w:val="single"/>
        </w:rPr>
        <w:t>[</w:t>
      </w:r>
      <w:proofErr w:type="gramEnd"/>
      <w:r w:rsidR="00940FA8" w:rsidRPr="00FC745C">
        <w:rPr>
          <w:i/>
          <w:iCs/>
        </w:rPr>
        <w:t xml:space="preserve">insert </w:t>
      </w:r>
      <w:r w:rsidR="00940FA8">
        <w:rPr>
          <w:b/>
          <w:i/>
          <w:iCs/>
        </w:rPr>
        <w:t>Title</w:t>
      </w:r>
      <w:r w:rsidR="00940FA8" w:rsidRPr="00FC745C">
        <w:rPr>
          <w:b/>
          <w:i/>
          <w:iCs/>
        </w:rPr>
        <w:t xml:space="preserve"> of </w:t>
      </w:r>
      <w:r w:rsidR="00940FA8">
        <w:rPr>
          <w:b/>
          <w:i/>
          <w:iCs/>
        </w:rPr>
        <w:t>authorized person</w:t>
      </w:r>
      <w:r w:rsidR="00940FA8" w:rsidRPr="00FC745C">
        <w:rPr>
          <w:i/>
          <w:iCs/>
        </w:rPr>
        <w:t>]</w:t>
      </w:r>
    </w:p>
    <w:p w14:paraId="01C380F7" w14:textId="77777777" w:rsidR="00324BEF" w:rsidRPr="00BE7F56" w:rsidRDefault="00324BEF" w:rsidP="000536CC">
      <w:pPr>
        <w:tabs>
          <w:tab w:val="right" w:pos="9000"/>
        </w:tabs>
        <w:suppressAutoHyphens w:val="0"/>
        <w:contextualSpacing/>
        <w:jc w:val="left"/>
        <w:rPr>
          <w:iCs/>
        </w:rPr>
      </w:pPr>
      <w:r w:rsidRPr="00BE7F56">
        <w:rPr>
          <w:iCs/>
        </w:rPr>
        <w:t>Signature of the person named above</w:t>
      </w:r>
      <w:r w:rsidRPr="00BE7F56">
        <w:rPr>
          <w:iCs/>
          <w:u w:val="single"/>
        </w:rPr>
        <w:tab/>
      </w:r>
      <w:r w:rsidRPr="00BE7F56">
        <w:rPr>
          <w:iCs/>
        </w:rPr>
        <w:t>______________________</w:t>
      </w:r>
    </w:p>
    <w:p w14:paraId="142B6AFE" w14:textId="6040EB06" w:rsidR="00324BEF" w:rsidRPr="00BE7F56" w:rsidRDefault="00324BEF" w:rsidP="000536CC">
      <w:pPr>
        <w:tabs>
          <w:tab w:val="left" w:pos="6120"/>
        </w:tabs>
        <w:suppressAutoHyphens w:val="0"/>
        <w:contextualSpacing/>
        <w:jc w:val="left"/>
        <w:rPr>
          <w:iCs/>
        </w:rPr>
      </w:pPr>
      <w:r w:rsidRPr="00BE7F56">
        <w:rPr>
          <w:iCs/>
        </w:rPr>
        <w:t xml:space="preserve">Date signed </w:t>
      </w:r>
      <w:r w:rsidR="00940FA8" w:rsidRPr="00A1396E">
        <w:rPr>
          <w:i/>
          <w:iCs/>
        </w:rPr>
        <w:t xml:space="preserve">[insert </w:t>
      </w:r>
      <w:r w:rsidR="002A213F" w:rsidRPr="002A213F">
        <w:rPr>
          <w:b/>
          <w:i/>
          <w:iCs/>
        </w:rPr>
        <w:t>ordinal</w:t>
      </w:r>
      <w:r w:rsidR="002A213F">
        <w:rPr>
          <w:i/>
          <w:iCs/>
        </w:rPr>
        <w:t xml:space="preserve"> </w:t>
      </w:r>
      <w:r w:rsidR="00940FA8" w:rsidRPr="00A1396E">
        <w:rPr>
          <w:b/>
          <w:i/>
          <w:iCs/>
        </w:rPr>
        <w:t>number</w:t>
      </w:r>
      <w:r w:rsidR="00940FA8" w:rsidRPr="00A1396E">
        <w:rPr>
          <w:i/>
          <w:iCs/>
        </w:rPr>
        <w:t>]</w:t>
      </w:r>
      <w:r w:rsidR="00940FA8" w:rsidRPr="00BE7F56">
        <w:rPr>
          <w:iCs/>
        </w:rPr>
        <w:t xml:space="preserve"> </w:t>
      </w:r>
      <w:r w:rsidRPr="00BE7F56">
        <w:rPr>
          <w:iCs/>
        </w:rPr>
        <w:t xml:space="preserve">day of </w:t>
      </w:r>
      <w:r w:rsidR="00940FA8" w:rsidRPr="00FC745C">
        <w:rPr>
          <w:i/>
          <w:iCs/>
        </w:rPr>
        <w:t xml:space="preserve">[insert </w:t>
      </w:r>
      <w:r w:rsidR="00940FA8">
        <w:rPr>
          <w:b/>
          <w:i/>
          <w:iCs/>
        </w:rPr>
        <w:t>month</w:t>
      </w:r>
      <w:proofErr w:type="gramStart"/>
      <w:r w:rsidR="00940FA8" w:rsidRPr="00FC745C">
        <w:rPr>
          <w:i/>
          <w:iCs/>
        </w:rPr>
        <w:t>]</w:t>
      </w:r>
      <w:r w:rsidR="00940FA8" w:rsidRPr="00BE7F56">
        <w:rPr>
          <w:iCs/>
        </w:rPr>
        <w:t xml:space="preserve"> </w:t>
      </w:r>
      <w:r w:rsidRPr="00BE7F56">
        <w:rPr>
          <w:iCs/>
        </w:rPr>
        <w:t>,</w:t>
      </w:r>
      <w:proofErr w:type="gramEnd"/>
      <w:r w:rsidRPr="00BE7F56">
        <w:rPr>
          <w:iCs/>
        </w:rPr>
        <w:t xml:space="preserve"> </w:t>
      </w:r>
      <w:r w:rsidR="00940FA8" w:rsidRPr="00FC745C">
        <w:rPr>
          <w:i/>
          <w:iCs/>
        </w:rPr>
        <w:t xml:space="preserve">[insert </w:t>
      </w:r>
      <w:r w:rsidR="00940FA8">
        <w:rPr>
          <w:b/>
          <w:i/>
          <w:iCs/>
        </w:rPr>
        <w:t>year</w:t>
      </w:r>
      <w:r w:rsidR="00940FA8" w:rsidRPr="00FC745C">
        <w:rPr>
          <w:i/>
          <w:iCs/>
        </w:rPr>
        <w:t>]</w:t>
      </w:r>
      <w:r w:rsidR="00940FA8" w:rsidRPr="00BE7F56">
        <w:rPr>
          <w:iCs/>
        </w:rPr>
        <w:t xml:space="preserve"> </w:t>
      </w:r>
    </w:p>
    <w:p w14:paraId="2177A3A7" w14:textId="77777777" w:rsidR="002B7030" w:rsidRDefault="002B7030" w:rsidP="000536CC">
      <w:pPr>
        <w:tabs>
          <w:tab w:val="left" w:pos="6120"/>
        </w:tabs>
        <w:suppressAutoHyphens w:val="0"/>
        <w:spacing w:after="200"/>
        <w:contextualSpacing/>
        <w:jc w:val="left"/>
        <w:rPr>
          <w:b/>
          <w:bCs/>
          <w:iCs/>
          <w:sz w:val="20"/>
        </w:rPr>
      </w:pPr>
    </w:p>
    <w:p w14:paraId="60B45688" w14:textId="7794C5DD" w:rsidR="00324BEF" w:rsidRPr="00BE7F56" w:rsidRDefault="00324BEF" w:rsidP="000536CC">
      <w:pPr>
        <w:tabs>
          <w:tab w:val="left" w:pos="6120"/>
        </w:tabs>
        <w:suppressAutoHyphens w:val="0"/>
        <w:spacing w:after="200"/>
        <w:contextualSpacing/>
        <w:jc w:val="left"/>
        <w:rPr>
          <w:iCs/>
          <w:sz w:val="20"/>
        </w:rPr>
      </w:pPr>
      <w:r w:rsidRPr="00BE7F56">
        <w:rPr>
          <w:b/>
          <w:bCs/>
          <w:iCs/>
          <w:sz w:val="20"/>
        </w:rPr>
        <w:t>*</w:t>
      </w:r>
      <w:r w:rsidRPr="00BE7F56">
        <w:rPr>
          <w:iCs/>
          <w:sz w:val="20"/>
        </w:rPr>
        <w:t>: In the case of the Bid submitted by joint venture specify the name of the Joint Venture as Bidder</w:t>
      </w:r>
    </w:p>
    <w:p w14:paraId="01688B75" w14:textId="77777777" w:rsidR="00324BEF" w:rsidRPr="00BE7F56" w:rsidRDefault="00324BEF" w:rsidP="000536CC">
      <w:pPr>
        <w:tabs>
          <w:tab w:val="right" w:pos="9000"/>
        </w:tabs>
        <w:spacing w:after="0"/>
        <w:contextualSpacing/>
        <w:jc w:val="left"/>
        <w:rPr>
          <w:bCs/>
          <w:iCs/>
          <w:sz w:val="20"/>
        </w:rPr>
      </w:pPr>
      <w:r w:rsidRPr="00BE7F56">
        <w:rPr>
          <w:bCs/>
          <w:iCs/>
          <w:sz w:val="20"/>
        </w:rPr>
        <w:t>**: Person signing the Bid shall have the power of attorney given by the Bidder attached to the Bid</w:t>
      </w:r>
    </w:p>
    <w:p w14:paraId="22BAB822" w14:textId="77777777" w:rsidR="00324BEF" w:rsidRPr="00BE7F56" w:rsidRDefault="00324BEF" w:rsidP="000536CC">
      <w:pPr>
        <w:tabs>
          <w:tab w:val="right" w:pos="9000"/>
        </w:tabs>
        <w:spacing w:after="0"/>
        <w:contextualSpacing/>
        <w:jc w:val="left"/>
        <w:rPr>
          <w:bCs/>
          <w:iCs/>
          <w:sz w:val="20"/>
        </w:rPr>
      </w:pPr>
    </w:p>
    <w:p w14:paraId="7036C5C5" w14:textId="77777777" w:rsidR="00324BEF" w:rsidRPr="00BE7F56" w:rsidRDefault="00324BEF" w:rsidP="000536CC">
      <w:pPr>
        <w:tabs>
          <w:tab w:val="right" w:pos="9000"/>
        </w:tabs>
        <w:spacing w:after="0"/>
        <w:contextualSpacing/>
        <w:jc w:val="left"/>
        <w:rPr>
          <w:i/>
          <w:iCs/>
          <w:spacing w:val="-2"/>
          <w:sz w:val="20"/>
        </w:rPr>
      </w:pPr>
      <w:r w:rsidRPr="00BE7F56" w:rsidDel="00ED0C65">
        <w:rPr>
          <w:iCs/>
        </w:rPr>
        <w:t xml:space="preserve"> </w:t>
      </w:r>
      <w:r w:rsidRPr="00BE7F56">
        <w:rPr>
          <w:i/>
          <w:iCs/>
          <w:sz w:val="20"/>
        </w:rPr>
        <w:t>[Note: In case of a Joint Venture, the Bid-Securing Declaration must be in the name of all members to the Joint Venture that submits the bid.]</w:t>
      </w:r>
    </w:p>
    <w:p w14:paraId="004DFE9C" w14:textId="64C0FBEF" w:rsidR="00580092" w:rsidRPr="00BE7F56" w:rsidRDefault="00580092" w:rsidP="000536CC">
      <w:pPr>
        <w:pStyle w:val="S4-header1"/>
        <w:contextualSpacing/>
        <w:rPr>
          <w:sz w:val="22"/>
        </w:rPr>
      </w:pPr>
      <w:bookmarkStart w:id="614" w:name="_Toc438266926"/>
      <w:bookmarkStart w:id="615" w:name="_Toc438267900"/>
      <w:bookmarkStart w:id="616" w:name="_Toc438366668"/>
    </w:p>
    <w:p w14:paraId="4B2D4F0F" w14:textId="77777777" w:rsidR="00580092" w:rsidRPr="00BE7F56" w:rsidRDefault="00580092" w:rsidP="000536CC">
      <w:pPr>
        <w:contextualSpacing/>
        <w:sectPr w:rsidR="00580092" w:rsidRPr="00BE7F56" w:rsidSect="003770C9">
          <w:headerReference w:type="default" r:id="rId65"/>
          <w:footnotePr>
            <w:numRestart w:val="eachSect"/>
          </w:footnotePr>
          <w:type w:val="continuous"/>
          <w:pgSz w:w="11909" w:h="16834" w:code="9"/>
          <w:pgMar w:top="1440" w:right="720" w:bottom="720" w:left="1440" w:header="720" w:footer="720" w:gutter="0"/>
          <w:cols w:space="720"/>
        </w:sectPr>
      </w:pPr>
    </w:p>
    <w:p w14:paraId="48ECC7AF" w14:textId="77777777" w:rsidR="004C6AB1" w:rsidRDefault="004C6AB1" w:rsidP="000536CC">
      <w:pPr>
        <w:pStyle w:val="Head02"/>
        <w:contextualSpacing/>
        <w:rPr>
          <w:rFonts w:ascii="Times New Roman" w:hAnsi="Times New Roman"/>
        </w:rPr>
        <w:sectPr w:rsidR="004C6AB1" w:rsidSect="003770C9">
          <w:headerReference w:type="even" r:id="rId66"/>
          <w:headerReference w:type="first" r:id="rId67"/>
          <w:type w:val="continuous"/>
          <w:pgSz w:w="11909" w:h="16834" w:code="9"/>
          <w:pgMar w:top="1440" w:right="720" w:bottom="720" w:left="1440" w:header="720" w:footer="720" w:gutter="0"/>
          <w:cols w:space="720"/>
          <w:titlePg/>
        </w:sectPr>
      </w:pPr>
      <w:bookmarkStart w:id="617" w:name="_Toc41971245"/>
      <w:bookmarkStart w:id="618" w:name="_Toc125954069"/>
      <w:bookmarkStart w:id="619" w:name="_Toc197840924"/>
      <w:bookmarkStart w:id="620" w:name="_Toc73977453"/>
    </w:p>
    <w:p w14:paraId="243EC89F" w14:textId="77777777" w:rsidR="00580092" w:rsidRPr="00BE7F56" w:rsidRDefault="00580092" w:rsidP="000536CC">
      <w:pPr>
        <w:pStyle w:val="Head02"/>
        <w:contextualSpacing/>
      </w:pPr>
      <w:r w:rsidRPr="00BE7F56">
        <w:rPr>
          <w:rFonts w:ascii="Times New Roman" w:hAnsi="Times New Roman"/>
        </w:rPr>
        <w:lastRenderedPageBreak/>
        <w:t>Section V</w:t>
      </w:r>
      <w:r w:rsidR="009A148B" w:rsidRPr="00BE7F56">
        <w:rPr>
          <w:rFonts w:ascii="Times New Roman" w:hAnsi="Times New Roman"/>
        </w:rPr>
        <w:t xml:space="preserve"> - </w:t>
      </w:r>
      <w:r w:rsidRPr="00BE7F56">
        <w:rPr>
          <w:rFonts w:ascii="Times New Roman" w:hAnsi="Times New Roman"/>
        </w:rPr>
        <w:t>Eligible Countries</w:t>
      </w:r>
      <w:bookmarkEnd w:id="614"/>
      <w:bookmarkEnd w:id="615"/>
      <w:bookmarkEnd w:id="616"/>
      <w:bookmarkEnd w:id="617"/>
      <w:bookmarkEnd w:id="618"/>
      <w:bookmarkEnd w:id="619"/>
      <w:bookmarkEnd w:id="620"/>
    </w:p>
    <w:p w14:paraId="17A33948" w14:textId="77777777" w:rsidR="00580092" w:rsidRPr="00BE7F56" w:rsidRDefault="00580092" w:rsidP="000536CC">
      <w:pPr>
        <w:contextualSpacing/>
        <w:jc w:val="center"/>
        <w:rPr>
          <w:b/>
        </w:rPr>
      </w:pPr>
    </w:p>
    <w:p w14:paraId="6BD93780" w14:textId="77777777" w:rsidR="00EC4B6A" w:rsidRPr="00BE7F56" w:rsidRDefault="00EC4B6A" w:rsidP="000536CC">
      <w:pPr>
        <w:suppressAutoHyphens w:val="0"/>
        <w:spacing w:after="0"/>
        <w:contextualSpacing/>
        <w:jc w:val="center"/>
        <w:rPr>
          <w:b/>
        </w:rPr>
      </w:pPr>
      <w:r w:rsidRPr="00BE7F56">
        <w:rPr>
          <w:b/>
        </w:rPr>
        <w:t>Eligibility for the Provision of Information System</w:t>
      </w:r>
    </w:p>
    <w:p w14:paraId="07331A1F" w14:textId="77777777" w:rsidR="00EC4B6A" w:rsidRPr="00BE7F56" w:rsidRDefault="00EC4B6A" w:rsidP="000536CC">
      <w:pPr>
        <w:suppressAutoHyphens w:val="0"/>
        <w:spacing w:after="0"/>
        <w:contextualSpacing/>
        <w:jc w:val="center"/>
      </w:pPr>
    </w:p>
    <w:p w14:paraId="2F6E1021" w14:textId="77777777" w:rsidR="004C6AB1" w:rsidRPr="0089308D" w:rsidRDefault="004C6AB1" w:rsidP="004C6AB1">
      <w:r w:rsidRPr="0089308D">
        <w:t>In reference to ITB 4.8 and ITB 5.1, for the information of the Bidders, at the present time firms and information systems from the following countries are excluded from this bidding process:</w:t>
      </w:r>
    </w:p>
    <w:p w14:paraId="2C6D9011" w14:textId="77777777" w:rsidR="004C6AB1" w:rsidRPr="0089308D" w:rsidRDefault="004C6AB1" w:rsidP="004C6AB1">
      <w:pPr>
        <w:ind w:left="1440" w:hanging="720"/>
      </w:pPr>
    </w:p>
    <w:p w14:paraId="023C99FF" w14:textId="77777777" w:rsidR="004C6AB1" w:rsidRPr="0089308D" w:rsidRDefault="004C6AB1" w:rsidP="004C6AB1">
      <w:pPr>
        <w:tabs>
          <w:tab w:val="left" w:pos="1440"/>
        </w:tabs>
        <w:ind w:left="720"/>
        <w:rPr>
          <w:i/>
          <w:iCs/>
          <w:spacing w:val="-4"/>
        </w:rPr>
      </w:pPr>
      <w:r w:rsidRPr="0089308D">
        <w:rPr>
          <w:spacing w:val="-2"/>
        </w:rPr>
        <w:t xml:space="preserve">Under ITB 4.8(a) and ITB 5.1: </w:t>
      </w:r>
      <w:r w:rsidRPr="0089308D">
        <w:rPr>
          <w:i/>
          <w:iCs/>
          <w:spacing w:val="-4"/>
        </w:rPr>
        <w:t xml:space="preserve"> </w:t>
      </w:r>
      <w:r w:rsidRPr="0089308D">
        <w:rPr>
          <w:b/>
          <w:i/>
          <w:iCs/>
          <w:spacing w:val="-4"/>
        </w:rPr>
        <w:t>none</w:t>
      </w:r>
      <w:r w:rsidRPr="0089308D">
        <w:rPr>
          <w:i/>
          <w:iCs/>
          <w:spacing w:val="-4"/>
        </w:rPr>
        <w:t>.</w:t>
      </w:r>
    </w:p>
    <w:p w14:paraId="69EC797E" w14:textId="77777777" w:rsidR="004C6AB1" w:rsidRPr="0089308D" w:rsidRDefault="004C6AB1" w:rsidP="004C6AB1">
      <w:pPr>
        <w:tabs>
          <w:tab w:val="left" w:pos="1440"/>
        </w:tabs>
        <w:ind w:left="720"/>
        <w:rPr>
          <w:i/>
          <w:iCs/>
          <w:spacing w:val="-4"/>
        </w:rPr>
      </w:pPr>
    </w:p>
    <w:p w14:paraId="2FFDB6E9" w14:textId="77777777" w:rsidR="004C6AB1" w:rsidRPr="0089308D" w:rsidRDefault="004C6AB1" w:rsidP="004C6AB1">
      <w:pPr>
        <w:ind w:left="720"/>
        <w:rPr>
          <w:b/>
        </w:rPr>
      </w:pPr>
      <w:r w:rsidRPr="0089308D">
        <w:rPr>
          <w:spacing w:val="-7"/>
        </w:rPr>
        <w:t>Under ITB 4.8(b) and ITB 5.1:</w:t>
      </w:r>
      <w:r w:rsidRPr="0089308D">
        <w:rPr>
          <w:spacing w:val="-7"/>
        </w:rPr>
        <w:tab/>
      </w:r>
      <w:r w:rsidRPr="0089308D">
        <w:rPr>
          <w:i/>
          <w:iCs/>
          <w:spacing w:val="-4"/>
        </w:rPr>
        <w:t xml:space="preserve"> </w:t>
      </w:r>
      <w:r w:rsidRPr="0089308D">
        <w:rPr>
          <w:b/>
          <w:i/>
          <w:iCs/>
          <w:spacing w:val="-4"/>
        </w:rPr>
        <w:t>none</w:t>
      </w:r>
    </w:p>
    <w:p w14:paraId="55BE8785" w14:textId="77777777" w:rsidR="004C6AB1" w:rsidRPr="00BE7F56" w:rsidRDefault="004C6AB1" w:rsidP="000536CC">
      <w:pPr>
        <w:pStyle w:val="Footer"/>
        <w:tabs>
          <w:tab w:val="left" w:pos="-1080"/>
          <w:tab w:val="left" w:pos="-720"/>
          <w:tab w:val="left" w:pos="0"/>
          <w:tab w:val="left" w:pos="720"/>
          <w:tab w:val="left" w:pos="1440"/>
          <w:tab w:val="left" w:pos="2160"/>
          <w:tab w:val="left" w:pos="3510"/>
          <w:tab w:val="left" w:pos="5310"/>
          <w:tab w:val="left" w:pos="6480"/>
        </w:tabs>
        <w:contextualSpacing/>
      </w:pPr>
    </w:p>
    <w:p w14:paraId="2A01D20A" w14:textId="77777777" w:rsidR="00D40195" w:rsidRPr="00BE7F56" w:rsidRDefault="00D40195" w:rsidP="000536CC">
      <w:pPr>
        <w:pStyle w:val="Footer"/>
        <w:tabs>
          <w:tab w:val="left" w:pos="-1080"/>
          <w:tab w:val="left" w:pos="-720"/>
          <w:tab w:val="left" w:pos="0"/>
          <w:tab w:val="left" w:pos="720"/>
          <w:tab w:val="left" w:pos="1440"/>
          <w:tab w:val="left" w:pos="2160"/>
          <w:tab w:val="left" w:pos="3510"/>
          <w:tab w:val="left" w:pos="5310"/>
          <w:tab w:val="left" w:pos="6480"/>
        </w:tabs>
        <w:contextualSpacing/>
      </w:pPr>
    </w:p>
    <w:p w14:paraId="22E382CE" w14:textId="77777777" w:rsidR="00D40195" w:rsidRPr="00BE7F56" w:rsidRDefault="00D40195" w:rsidP="000536CC">
      <w:pPr>
        <w:contextualSpacing/>
      </w:pPr>
    </w:p>
    <w:p w14:paraId="0D1DE305" w14:textId="77777777" w:rsidR="00D40195" w:rsidRPr="00BE7F56" w:rsidRDefault="00D40195" w:rsidP="000536CC">
      <w:pPr>
        <w:contextualSpacing/>
      </w:pPr>
    </w:p>
    <w:p w14:paraId="4E9AE38C" w14:textId="77777777" w:rsidR="00D40195" w:rsidRPr="00BE7F56" w:rsidRDefault="00D40195" w:rsidP="000536CC">
      <w:pPr>
        <w:contextualSpacing/>
      </w:pPr>
    </w:p>
    <w:p w14:paraId="27185C8F" w14:textId="77777777" w:rsidR="00D40195" w:rsidRPr="00BE7F56" w:rsidRDefault="00D40195" w:rsidP="000536CC">
      <w:pPr>
        <w:contextualSpacing/>
      </w:pPr>
    </w:p>
    <w:p w14:paraId="6CA3A699" w14:textId="77777777" w:rsidR="00D40195" w:rsidRPr="00BE7F56" w:rsidRDefault="00D40195" w:rsidP="000536CC">
      <w:pPr>
        <w:contextualSpacing/>
      </w:pPr>
    </w:p>
    <w:p w14:paraId="5D3B34D1" w14:textId="77777777" w:rsidR="00D40195" w:rsidRPr="00BE7F56" w:rsidRDefault="00D40195" w:rsidP="000536CC">
      <w:pPr>
        <w:contextualSpacing/>
      </w:pPr>
    </w:p>
    <w:p w14:paraId="43660BDE" w14:textId="77777777" w:rsidR="00D40195" w:rsidRPr="00BE7F56" w:rsidRDefault="00D40195" w:rsidP="000536CC">
      <w:pPr>
        <w:contextualSpacing/>
      </w:pPr>
    </w:p>
    <w:p w14:paraId="3CE22A9A" w14:textId="77777777" w:rsidR="00D40195" w:rsidRPr="00BE7F56" w:rsidRDefault="00D40195" w:rsidP="000536CC">
      <w:pPr>
        <w:contextualSpacing/>
      </w:pPr>
    </w:p>
    <w:p w14:paraId="4B891F73" w14:textId="77777777" w:rsidR="00580092" w:rsidRPr="00BE7F56" w:rsidRDefault="00D40195" w:rsidP="000536CC">
      <w:pPr>
        <w:tabs>
          <w:tab w:val="left" w:pos="5532"/>
        </w:tabs>
        <w:contextualSpacing/>
        <w:sectPr w:rsidR="00580092" w:rsidRPr="00BE7F56" w:rsidSect="003770C9">
          <w:pgSz w:w="11909" w:h="16834" w:code="9"/>
          <w:pgMar w:top="1440" w:right="720" w:bottom="720" w:left="1440" w:header="720" w:footer="720" w:gutter="0"/>
          <w:cols w:space="720"/>
          <w:titlePg/>
        </w:sectPr>
      </w:pPr>
      <w:r w:rsidRPr="00BE7F56">
        <w:tab/>
      </w:r>
    </w:p>
    <w:p w14:paraId="64998CAD" w14:textId="77777777" w:rsidR="00FF5EE8" w:rsidRDefault="00FF5EE8">
      <w:pPr>
        <w:suppressAutoHyphens w:val="0"/>
        <w:spacing w:after="0"/>
        <w:jc w:val="left"/>
        <w:rPr>
          <w:b/>
          <w:smallCaps/>
          <w:sz w:val="36"/>
        </w:rPr>
      </w:pPr>
      <w:bookmarkStart w:id="621" w:name="_Toc73977454"/>
      <w:r>
        <w:br w:type="page"/>
      </w:r>
    </w:p>
    <w:p w14:paraId="66885FE2" w14:textId="277F9590" w:rsidR="00476C1B" w:rsidRPr="00BE7F56" w:rsidRDefault="00476C1B" w:rsidP="000536CC">
      <w:pPr>
        <w:pStyle w:val="Head02"/>
        <w:contextualSpacing/>
        <w:rPr>
          <w:b w:val="0"/>
        </w:rPr>
      </w:pPr>
      <w:r w:rsidRPr="00BE7F56">
        <w:rPr>
          <w:rFonts w:ascii="Times New Roman" w:hAnsi="Times New Roman"/>
        </w:rPr>
        <w:lastRenderedPageBreak/>
        <w:t>Section VI</w:t>
      </w:r>
      <w:r w:rsidR="00873649" w:rsidRPr="00BE7F56">
        <w:rPr>
          <w:rFonts w:ascii="Times New Roman" w:hAnsi="Times New Roman"/>
        </w:rPr>
        <w:t xml:space="preserve"> -</w:t>
      </w:r>
      <w:r w:rsidRPr="00BE7F56">
        <w:rPr>
          <w:rFonts w:ascii="Times New Roman" w:hAnsi="Times New Roman"/>
        </w:rPr>
        <w:t xml:space="preserve"> </w:t>
      </w:r>
      <w:r w:rsidR="00873649" w:rsidRPr="00BE7F56">
        <w:rPr>
          <w:rFonts w:ascii="Times New Roman" w:hAnsi="Times New Roman"/>
        </w:rPr>
        <w:t>Fraud and Corruption</w:t>
      </w:r>
      <w:bookmarkEnd w:id="621"/>
    </w:p>
    <w:p w14:paraId="18D34A87" w14:textId="77777777" w:rsidR="00BB182C" w:rsidRPr="00BE7F56" w:rsidRDefault="00BB182C" w:rsidP="000536CC">
      <w:pPr>
        <w:contextualSpacing/>
        <w:jc w:val="center"/>
        <w:rPr>
          <w:rFonts w:eastAsiaTheme="minorHAnsi"/>
          <w:b/>
          <w:sz w:val="28"/>
          <w:szCs w:val="28"/>
        </w:rPr>
      </w:pPr>
      <w:r w:rsidRPr="00BE7F56">
        <w:rPr>
          <w:rFonts w:eastAsiaTheme="minorHAnsi"/>
          <w:b/>
          <w:sz w:val="28"/>
          <w:szCs w:val="28"/>
        </w:rPr>
        <w:t>(Section VI shall not be modified)</w:t>
      </w:r>
    </w:p>
    <w:p w14:paraId="7CDEE652" w14:textId="77777777" w:rsidR="00BB182C" w:rsidRPr="00BE7F56" w:rsidRDefault="00BB182C" w:rsidP="000536CC">
      <w:pPr>
        <w:contextualSpacing/>
        <w:rPr>
          <w:rFonts w:eastAsiaTheme="minorHAnsi"/>
        </w:rPr>
      </w:pPr>
    </w:p>
    <w:p w14:paraId="0E36CA5C" w14:textId="77777777" w:rsidR="00BB182C" w:rsidRPr="00BE7F56" w:rsidRDefault="00BB182C" w:rsidP="000F0C2E">
      <w:pPr>
        <w:numPr>
          <w:ilvl w:val="0"/>
          <w:numId w:val="24"/>
        </w:numPr>
        <w:suppressAutoHyphens w:val="0"/>
        <w:ind w:left="360"/>
        <w:contextualSpacing/>
        <w:rPr>
          <w:rFonts w:eastAsiaTheme="minorHAnsi"/>
          <w:b/>
          <w:szCs w:val="24"/>
        </w:rPr>
      </w:pPr>
      <w:r w:rsidRPr="00BE7F56">
        <w:rPr>
          <w:rFonts w:eastAsiaTheme="minorHAnsi"/>
          <w:b/>
          <w:szCs w:val="24"/>
        </w:rPr>
        <w:t>Purpose</w:t>
      </w:r>
    </w:p>
    <w:p w14:paraId="66FDD48E" w14:textId="77777777" w:rsidR="00BB182C" w:rsidRPr="00BE7F56" w:rsidRDefault="00BB182C" w:rsidP="000F0C2E">
      <w:pPr>
        <w:pStyle w:val="ListParagraph"/>
        <w:numPr>
          <w:ilvl w:val="1"/>
          <w:numId w:val="24"/>
        </w:numPr>
        <w:suppressAutoHyphens w:val="0"/>
        <w:ind w:left="360"/>
        <w:rPr>
          <w:rFonts w:eastAsiaTheme="minorHAnsi"/>
          <w:szCs w:val="24"/>
        </w:rPr>
      </w:pPr>
      <w:r w:rsidRPr="00BE7F56">
        <w:rPr>
          <w:rFonts w:eastAsiaTheme="minorHAnsi"/>
          <w:szCs w:val="24"/>
        </w:rPr>
        <w:t>The Bank’s Anti-Corruption Guidelines and this annex apply with respect to procurement under Bank Investment Project Financing operations.</w:t>
      </w:r>
    </w:p>
    <w:p w14:paraId="32D04113" w14:textId="77777777" w:rsidR="00BB182C" w:rsidRPr="00BE7F56" w:rsidRDefault="00BB182C" w:rsidP="000F0C2E">
      <w:pPr>
        <w:numPr>
          <w:ilvl w:val="0"/>
          <w:numId w:val="24"/>
        </w:numPr>
        <w:suppressAutoHyphens w:val="0"/>
        <w:ind w:left="360"/>
        <w:contextualSpacing/>
        <w:rPr>
          <w:rFonts w:eastAsiaTheme="minorHAnsi"/>
          <w:b/>
          <w:szCs w:val="24"/>
        </w:rPr>
      </w:pPr>
      <w:r w:rsidRPr="00BE7F56">
        <w:rPr>
          <w:rFonts w:eastAsiaTheme="minorHAnsi"/>
          <w:b/>
          <w:szCs w:val="24"/>
        </w:rPr>
        <w:t>Requirements</w:t>
      </w:r>
    </w:p>
    <w:p w14:paraId="7A5D488C" w14:textId="77777777" w:rsidR="00BB182C" w:rsidRPr="00BE7F56" w:rsidRDefault="00BB182C" w:rsidP="000F0C2E">
      <w:pPr>
        <w:pStyle w:val="ListParagraph"/>
        <w:numPr>
          <w:ilvl w:val="0"/>
          <w:numId w:val="28"/>
        </w:numPr>
        <w:suppressAutoHyphens w:val="0"/>
        <w:autoSpaceDE w:val="0"/>
        <w:autoSpaceDN w:val="0"/>
        <w:adjustRightInd w:val="0"/>
        <w:rPr>
          <w:rFonts w:eastAsiaTheme="minorHAnsi"/>
          <w:szCs w:val="24"/>
        </w:rPr>
      </w:pPr>
      <w:r w:rsidRPr="00BE7F56">
        <w:rPr>
          <w:rFonts w:eastAsiaTheme="minorHAnsi"/>
          <w:color w:val="000000"/>
          <w:szCs w:val="24"/>
        </w:rPr>
        <w:t>The Bank requires that Borrowers (including beneficiaries of Bank financing); bidders</w:t>
      </w:r>
      <w:r w:rsidR="000E110B" w:rsidRPr="00BE7F56">
        <w:rPr>
          <w:rFonts w:eastAsiaTheme="minorHAnsi"/>
          <w:color w:val="000000"/>
          <w:szCs w:val="24"/>
        </w:rPr>
        <w:t xml:space="preserve"> </w:t>
      </w:r>
      <w:r w:rsidR="000E110B" w:rsidRPr="00BE7F56">
        <w:rPr>
          <w:rFonts w:eastAsiaTheme="minorHAnsi"/>
          <w:color w:val="000000"/>
        </w:rPr>
        <w:t>(applicants/proposers)</w:t>
      </w:r>
      <w:r w:rsidRPr="00BE7F56">
        <w:rPr>
          <w:rFonts w:eastAsiaTheme="minorHAnsi"/>
          <w:color w:val="000000"/>
          <w:szCs w:val="24"/>
        </w:rPr>
        <w:t xml:space="preserve">, consultants, </w:t>
      </w:r>
      <w:proofErr w:type="gramStart"/>
      <w:r w:rsidRPr="00BE7F56">
        <w:rPr>
          <w:rFonts w:eastAsiaTheme="minorHAnsi"/>
          <w:color w:val="000000"/>
          <w:szCs w:val="24"/>
        </w:rPr>
        <w:t>contractors</w:t>
      </w:r>
      <w:proofErr w:type="gramEnd"/>
      <w:r w:rsidRPr="00BE7F56">
        <w:rPr>
          <w:rFonts w:eastAsiaTheme="minorHAnsi"/>
          <w:color w:val="000000"/>
          <w:szCs w:val="24"/>
        </w:rPr>
        <w:t xml:space="preserve">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67B50A1C" w14:textId="77777777" w:rsidR="00BB182C" w:rsidRPr="00BE7F56" w:rsidRDefault="00BB182C" w:rsidP="000F0C2E">
      <w:pPr>
        <w:pStyle w:val="ListParagraph"/>
        <w:numPr>
          <w:ilvl w:val="0"/>
          <w:numId w:val="28"/>
        </w:numPr>
        <w:suppressAutoHyphens w:val="0"/>
        <w:autoSpaceDE w:val="0"/>
        <w:autoSpaceDN w:val="0"/>
        <w:adjustRightInd w:val="0"/>
        <w:rPr>
          <w:rFonts w:eastAsiaTheme="minorHAnsi"/>
          <w:szCs w:val="24"/>
        </w:rPr>
      </w:pPr>
      <w:r w:rsidRPr="00BE7F56">
        <w:rPr>
          <w:rFonts w:eastAsiaTheme="minorHAnsi"/>
          <w:szCs w:val="24"/>
        </w:rPr>
        <w:t>To this end, the Bank:</w:t>
      </w:r>
    </w:p>
    <w:p w14:paraId="2751B9B4" w14:textId="77777777" w:rsidR="00BB182C" w:rsidRPr="00BE7F56" w:rsidRDefault="00BB182C" w:rsidP="000F0C2E">
      <w:pPr>
        <w:numPr>
          <w:ilvl w:val="0"/>
          <w:numId w:val="25"/>
        </w:numPr>
        <w:suppressAutoHyphens w:val="0"/>
        <w:autoSpaceDE w:val="0"/>
        <w:autoSpaceDN w:val="0"/>
        <w:adjustRightInd w:val="0"/>
        <w:contextualSpacing/>
        <w:rPr>
          <w:rFonts w:eastAsiaTheme="minorHAnsi"/>
          <w:color w:val="000000"/>
          <w:szCs w:val="24"/>
        </w:rPr>
      </w:pPr>
      <w:r w:rsidRPr="00BE7F56">
        <w:rPr>
          <w:rFonts w:eastAsiaTheme="minorHAnsi"/>
          <w:color w:val="000000"/>
          <w:szCs w:val="24"/>
        </w:rPr>
        <w:t>Defines, for the purposes of this provision, the terms set forth below as follows:</w:t>
      </w:r>
    </w:p>
    <w:p w14:paraId="054DE697" w14:textId="77777777" w:rsidR="00BB182C" w:rsidRPr="00BE7F56" w:rsidRDefault="00BB182C" w:rsidP="000F0C2E">
      <w:pPr>
        <w:numPr>
          <w:ilvl w:val="0"/>
          <w:numId w:val="26"/>
        </w:numPr>
        <w:suppressAutoHyphens w:val="0"/>
        <w:autoSpaceDE w:val="0"/>
        <w:autoSpaceDN w:val="0"/>
        <w:adjustRightInd w:val="0"/>
        <w:ind w:left="1170" w:hanging="180"/>
        <w:contextualSpacing/>
        <w:rPr>
          <w:rFonts w:eastAsiaTheme="minorHAnsi"/>
          <w:color w:val="000000"/>
          <w:szCs w:val="24"/>
        </w:rPr>
      </w:pPr>
      <w:r w:rsidRPr="00BE7F56">
        <w:rPr>
          <w:rFonts w:eastAsiaTheme="minorHAnsi"/>
          <w:color w:val="000000"/>
          <w:szCs w:val="24"/>
        </w:rPr>
        <w:t>“</w:t>
      </w:r>
      <w:proofErr w:type="gramStart"/>
      <w:r w:rsidRPr="00BE7F56">
        <w:rPr>
          <w:rFonts w:eastAsiaTheme="minorHAnsi"/>
          <w:color w:val="000000"/>
          <w:szCs w:val="24"/>
        </w:rPr>
        <w:t>corrupt</w:t>
      </w:r>
      <w:proofErr w:type="gramEnd"/>
      <w:r w:rsidRPr="00BE7F56">
        <w:rPr>
          <w:rFonts w:eastAsiaTheme="minorHAnsi"/>
          <w:color w:val="000000"/>
          <w:szCs w:val="24"/>
        </w:rPr>
        <w:t xml:space="preserve"> practice” is the offering, giving, receiving, or soliciting, directly or indirectly, of anything of value to influence improperly the actions of another party;</w:t>
      </w:r>
    </w:p>
    <w:p w14:paraId="1893EB2D" w14:textId="77777777" w:rsidR="00BB182C" w:rsidRPr="00BE7F56" w:rsidRDefault="00BB182C" w:rsidP="000F0C2E">
      <w:pPr>
        <w:numPr>
          <w:ilvl w:val="0"/>
          <w:numId w:val="26"/>
        </w:numPr>
        <w:suppressAutoHyphens w:val="0"/>
        <w:autoSpaceDE w:val="0"/>
        <w:autoSpaceDN w:val="0"/>
        <w:adjustRightInd w:val="0"/>
        <w:ind w:left="1170" w:hanging="180"/>
        <w:contextualSpacing/>
        <w:rPr>
          <w:rFonts w:eastAsiaTheme="minorHAnsi"/>
          <w:color w:val="000000"/>
          <w:szCs w:val="24"/>
        </w:rPr>
      </w:pPr>
      <w:r w:rsidRPr="00BE7F56">
        <w:rPr>
          <w:rFonts w:eastAsiaTheme="minorHAnsi"/>
          <w:color w:val="000000"/>
          <w:szCs w:val="24"/>
        </w:rPr>
        <w:t>“</w:t>
      </w:r>
      <w:proofErr w:type="gramStart"/>
      <w:r w:rsidRPr="00BE7F56">
        <w:rPr>
          <w:rFonts w:eastAsiaTheme="minorHAnsi"/>
          <w:color w:val="000000"/>
          <w:szCs w:val="24"/>
        </w:rPr>
        <w:t>fraudulent</w:t>
      </w:r>
      <w:proofErr w:type="gramEnd"/>
      <w:r w:rsidRPr="00BE7F56">
        <w:rPr>
          <w:rFonts w:eastAsiaTheme="minorHAnsi"/>
          <w:color w:val="000000"/>
          <w:szCs w:val="24"/>
        </w:rPr>
        <w:t xml:space="preserve"> practice” is any act or omission, including misrepresentation, that knowingly or recklessly misleads, or attempts to mislead, a party to obtain financial or other benefit or to avoid an obligation;</w:t>
      </w:r>
    </w:p>
    <w:p w14:paraId="7DB1D949" w14:textId="77777777" w:rsidR="00BB182C" w:rsidRPr="00BE7F56" w:rsidRDefault="00BB182C" w:rsidP="000F0C2E">
      <w:pPr>
        <w:numPr>
          <w:ilvl w:val="0"/>
          <w:numId w:val="26"/>
        </w:numPr>
        <w:suppressAutoHyphens w:val="0"/>
        <w:autoSpaceDE w:val="0"/>
        <w:autoSpaceDN w:val="0"/>
        <w:adjustRightInd w:val="0"/>
        <w:ind w:left="1170" w:hanging="180"/>
        <w:contextualSpacing/>
        <w:rPr>
          <w:rFonts w:eastAsiaTheme="minorHAnsi"/>
          <w:color w:val="000000"/>
          <w:szCs w:val="24"/>
        </w:rPr>
      </w:pPr>
      <w:r w:rsidRPr="00BE7F56">
        <w:rPr>
          <w:rFonts w:eastAsiaTheme="minorHAnsi"/>
          <w:color w:val="000000"/>
          <w:szCs w:val="24"/>
        </w:rPr>
        <w:t>“</w:t>
      </w:r>
      <w:proofErr w:type="gramStart"/>
      <w:r w:rsidRPr="00BE7F56">
        <w:rPr>
          <w:rFonts w:eastAsiaTheme="minorHAnsi"/>
          <w:color w:val="000000"/>
          <w:szCs w:val="24"/>
        </w:rPr>
        <w:t>collusive</w:t>
      </w:r>
      <w:proofErr w:type="gramEnd"/>
      <w:r w:rsidRPr="00BE7F56">
        <w:rPr>
          <w:rFonts w:eastAsiaTheme="minorHAnsi"/>
          <w:color w:val="000000"/>
          <w:szCs w:val="24"/>
        </w:rPr>
        <w:t xml:space="preserve"> practice” is an arrangement between two or more parties designed to achieve an improper purpose, including to influence improperly the actions of another party;</w:t>
      </w:r>
    </w:p>
    <w:p w14:paraId="2AE9D1B6" w14:textId="77777777" w:rsidR="00BB182C" w:rsidRPr="00BE7F56" w:rsidRDefault="00BB182C" w:rsidP="000F0C2E">
      <w:pPr>
        <w:numPr>
          <w:ilvl w:val="0"/>
          <w:numId w:val="26"/>
        </w:numPr>
        <w:suppressAutoHyphens w:val="0"/>
        <w:autoSpaceDE w:val="0"/>
        <w:autoSpaceDN w:val="0"/>
        <w:adjustRightInd w:val="0"/>
        <w:ind w:left="1170" w:hanging="180"/>
        <w:contextualSpacing/>
        <w:rPr>
          <w:rFonts w:eastAsiaTheme="minorHAnsi"/>
          <w:color w:val="000000"/>
          <w:szCs w:val="24"/>
        </w:rPr>
      </w:pPr>
      <w:r w:rsidRPr="00BE7F56">
        <w:rPr>
          <w:rFonts w:eastAsiaTheme="minorHAnsi"/>
          <w:color w:val="000000"/>
          <w:szCs w:val="24"/>
        </w:rPr>
        <w:t>“</w:t>
      </w:r>
      <w:proofErr w:type="gramStart"/>
      <w:r w:rsidRPr="00BE7F56">
        <w:rPr>
          <w:rFonts w:eastAsiaTheme="minorHAnsi"/>
          <w:color w:val="000000"/>
          <w:szCs w:val="24"/>
        </w:rPr>
        <w:t>coercive</w:t>
      </w:r>
      <w:proofErr w:type="gramEnd"/>
      <w:r w:rsidRPr="00BE7F56">
        <w:rPr>
          <w:rFonts w:eastAsiaTheme="minorHAnsi"/>
          <w:color w:val="000000"/>
          <w:szCs w:val="24"/>
        </w:rPr>
        <w:t xml:space="preserve"> practice” is impairing or harming, or threatening to impair or harm, directly or indirectly, any party or the property of the party to influence improperly the actions of a party;</w:t>
      </w:r>
    </w:p>
    <w:p w14:paraId="671F0742" w14:textId="77777777" w:rsidR="00BB182C" w:rsidRPr="00BE7F56" w:rsidRDefault="00BB182C" w:rsidP="000F0C2E">
      <w:pPr>
        <w:numPr>
          <w:ilvl w:val="0"/>
          <w:numId w:val="26"/>
        </w:numPr>
        <w:suppressAutoHyphens w:val="0"/>
        <w:autoSpaceDE w:val="0"/>
        <w:autoSpaceDN w:val="0"/>
        <w:adjustRightInd w:val="0"/>
        <w:ind w:left="1170" w:hanging="180"/>
        <w:contextualSpacing/>
        <w:rPr>
          <w:rFonts w:eastAsiaTheme="minorHAnsi"/>
          <w:color w:val="000000"/>
          <w:szCs w:val="24"/>
        </w:rPr>
      </w:pPr>
      <w:r w:rsidRPr="00BE7F56">
        <w:rPr>
          <w:rFonts w:eastAsiaTheme="minorHAnsi"/>
          <w:color w:val="000000"/>
          <w:szCs w:val="24"/>
        </w:rPr>
        <w:t>“</w:t>
      </w:r>
      <w:proofErr w:type="gramStart"/>
      <w:r w:rsidRPr="00BE7F56">
        <w:rPr>
          <w:rFonts w:eastAsiaTheme="minorHAnsi"/>
          <w:color w:val="000000"/>
          <w:szCs w:val="24"/>
        </w:rPr>
        <w:t>obstructive</w:t>
      </w:r>
      <w:proofErr w:type="gramEnd"/>
      <w:r w:rsidRPr="00BE7F56">
        <w:rPr>
          <w:rFonts w:eastAsiaTheme="minorHAnsi"/>
          <w:color w:val="000000"/>
          <w:szCs w:val="24"/>
        </w:rPr>
        <w:t xml:space="preserve"> practice” is:</w:t>
      </w:r>
    </w:p>
    <w:p w14:paraId="2C666E82" w14:textId="77777777" w:rsidR="00BB182C" w:rsidRPr="00BE7F56" w:rsidRDefault="00BB182C" w:rsidP="000F0C2E">
      <w:pPr>
        <w:numPr>
          <w:ilvl w:val="0"/>
          <w:numId w:val="27"/>
        </w:numPr>
        <w:suppressAutoHyphens w:val="0"/>
        <w:autoSpaceDE w:val="0"/>
        <w:autoSpaceDN w:val="0"/>
        <w:adjustRightInd w:val="0"/>
        <w:ind w:left="1890" w:hanging="540"/>
        <w:contextualSpacing/>
        <w:rPr>
          <w:rFonts w:eastAsiaTheme="minorHAnsi"/>
          <w:color w:val="000000"/>
          <w:szCs w:val="24"/>
        </w:rPr>
      </w:pPr>
      <w:r w:rsidRPr="00BE7F56">
        <w:rPr>
          <w:rFonts w:eastAsiaTheme="minorHAnsi"/>
          <w:color w:val="000000"/>
          <w:szCs w:val="24"/>
        </w:rPr>
        <w:t xml:space="preserve">deliberately destroying, falsifying, altering, or concealing of evidence material to the investigation or making false statements to investigators </w:t>
      </w:r>
      <w:proofErr w:type="gramStart"/>
      <w:r w:rsidRPr="00BE7F56">
        <w:rPr>
          <w:rFonts w:eastAsiaTheme="minorHAnsi"/>
          <w:color w:val="000000"/>
          <w:szCs w:val="24"/>
        </w:rPr>
        <w:t>in order to</w:t>
      </w:r>
      <w:proofErr w:type="gramEnd"/>
      <w:r w:rsidRPr="00BE7F56">
        <w:rPr>
          <w:rFonts w:eastAsiaTheme="minorHAnsi"/>
          <w:color w:val="000000"/>
          <w:szCs w:val="24"/>
        </w:rPr>
        <w:t xml:space="preserve">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0AA2A8B" w14:textId="77777777" w:rsidR="00BB182C" w:rsidRPr="00BE7F56" w:rsidRDefault="00BB182C" w:rsidP="000F0C2E">
      <w:pPr>
        <w:numPr>
          <w:ilvl w:val="0"/>
          <w:numId w:val="27"/>
        </w:numPr>
        <w:suppressAutoHyphens w:val="0"/>
        <w:autoSpaceDE w:val="0"/>
        <w:autoSpaceDN w:val="0"/>
        <w:adjustRightInd w:val="0"/>
        <w:ind w:left="1890" w:hanging="540"/>
        <w:contextualSpacing/>
        <w:rPr>
          <w:rFonts w:eastAsiaTheme="minorHAnsi"/>
          <w:color w:val="000000"/>
          <w:szCs w:val="24"/>
        </w:rPr>
      </w:pPr>
      <w:r w:rsidRPr="00BE7F56">
        <w:rPr>
          <w:rFonts w:eastAsiaTheme="minorHAnsi"/>
          <w:color w:val="000000"/>
          <w:szCs w:val="24"/>
        </w:rPr>
        <w:t>acts intended to materially impede the exercise of the Bank’s inspection and audit rights provided for under paragraph 2.2 e. below.</w:t>
      </w:r>
    </w:p>
    <w:p w14:paraId="4B2F14FA" w14:textId="77777777" w:rsidR="00BB182C" w:rsidRPr="00BE7F56" w:rsidRDefault="00BB182C" w:rsidP="000F0C2E">
      <w:pPr>
        <w:numPr>
          <w:ilvl w:val="0"/>
          <w:numId w:val="25"/>
        </w:numPr>
        <w:suppressAutoHyphens w:val="0"/>
        <w:autoSpaceDE w:val="0"/>
        <w:autoSpaceDN w:val="0"/>
        <w:adjustRightInd w:val="0"/>
        <w:contextualSpacing/>
        <w:rPr>
          <w:rFonts w:eastAsiaTheme="minorHAnsi"/>
          <w:color w:val="000000"/>
          <w:szCs w:val="24"/>
        </w:rPr>
      </w:pPr>
      <w:r w:rsidRPr="00BE7F56">
        <w:rPr>
          <w:rFonts w:eastAsiaTheme="minorHAnsi"/>
          <w:color w:val="000000"/>
          <w:szCs w:val="24"/>
        </w:rPr>
        <w:t xml:space="preserve">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w:t>
      </w:r>
      <w:proofErr w:type="gramStart"/>
      <w:r w:rsidRPr="00BE7F56">
        <w:rPr>
          <w:rFonts w:eastAsiaTheme="minorHAnsi"/>
          <w:color w:val="000000"/>
          <w:szCs w:val="24"/>
        </w:rPr>
        <w:t>question;</w:t>
      </w:r>
      <w:proofErr w:type="gramEnd"/>
    </w:p>
    <w:p w14:paraId="684485AC" w14:textId="77777777" w:rsidR="00BB182C" w:rsidRPr="00BE7F56" w:rsidRDefault="00BB182C" w:rsidP="000F0C2E">
      <w:pPr>
        <w:numPr>
          <w:ilvl w:val="0"/>
          <w:numId w:val="25"/>
        </w:numPr>
        <w:suppressAutoHyphens w:val="0"/>
        <w:autoSpaceDE w:val="0"/>
        <w:autoSpaceDN w:val="0"/>
        <w:adjustRightInd w:val="0"/>
        <w:contextualSpacing/>
        <w:rPr>
          <w:rFonts w:eastAsiaTheme="minorHAnsi"/>
          <w:szCs w:val="24"/>
        </w:rPr>
      </w:pPr>
      <w:r w:rsidRPr="00BE7F56">
        <w:rPr>
          <w:rFonts w:eastAsiaTheme="minorHAnsi"/>
          <w:color w:val="000000"/>
          <w:szCs w:val="24"/>
        </w:rPr>
        <w:t xml:space="preserve">In addition to the legal remedies set out in the relevant Legal Agreement, may take other appropriate actions, including declaring </w:t>
      </w:r>
      <w:proofErr w:type="spellStart"/>
      <w:r w:rsidRPr="00BE7F56">
        <w:rPr>
          <w:rFonts w:eastAsiaTheme="minorHAnsi"/>
          <w:color w:val="000000"/>
          <w:szCs w:val="24"/>
        </w:rPr>
        <w:t>misprocurement</w:t>
      </w:r>
      <w:proofErr w:type="spellEnd"/>
      <w:r w:rsidRPr="00BE7F56">
        <w:rPr>
          <w:rFonts w:eastAsiaTheme="minorHAnsi"/>
          <w:color w:val="000000"/>
          <w:szCs w:val="24"/>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27C902EF" w14:textId="77777777" w:rsidR="00BB182C" w:rsidRPr="00BE7F56" w:rsidRDefault="00B57877" w:rsidP="000F0C2E">
      <w:pPr>
        <w:numPr>
          <w:ilvl w:val="0"/>
          <w:numId w:val="25"/>
        </w:numPr>
        <w:suppressAutoHyphens w:val="0"/>
        <w:autoSpaceDE w:val="0"/>
        <w:autoSpaceDN w:val="0"/>
        <w:adjustRightInd w:val="0"/>
        <w:contextualSpacing/>
        <w:rPr>
          <w:rFonts w:eastAsiaTheme="minorHAnsi"/>
          <w:color w:val="000000"/>
          <w:szCs w:val="24"/>
        </w:rPr>
      </w:pPr>
      <w:r w:rsidRPr="00BE7F56">
        <w:rPr>
          <w:rFonts w:eastAsiaTheme="minorHAnsi"/>
          <w:color w:val="000000"/>
          <w:szCs w:val="24"/>
        </w:rPr>
        <w:t>Pursuant to the Bank’s Anti-</w:t>
      </w:r>
      <w:r w:rsidR="00BB182C" w:rsidRPr="00BE7F56">
        <w:rPr>
          <w:rFonts w:eastAsiaTheme="minorHAnsi"/>
          <w:color w:val="000000"/>
          <w:szCs w:val="24"/>
        </w:rPr>
        <w:t>Corruption Guidelines</w:t>
      </w:r>
      <w:r w:rsidRPr="00BE7F56">
        <w:rPr>
          <w:rFonts w:eastAsiaTheme="minorHAnsi"/>
          <w:color w:val="000000"/>
          <w:szCs w:val="24"/>
        </w:rPr>
        <w:t>,</w:t>
      </w:r>
      <w:r w:rsidR="00BB182C" w:rsidRPr="00BE7F56">
        <w:rPr>
          <w:rFonts w:eastAsiaTheme="minorHAnsi"/>
          <w:color w:val="000000"/>
          <w:szCs w:val="24"/>
        </w:rPr>
        <w:t xml:space="preserve"> and in accordance with the Bank’s prevailing sanctions policies and procedures, may sanction a firm or individual, either </w:t>
      </w:r>
      <w:r w:rsidR="00BB182C" w:rsidRPr="00BE7F56">
        <w:rPr>
          <w:rFonts w:eastAsiaTheme="minorHAnsi"/>
          <w:color w:val="000000"/>
          <w:szCs w:val="24"/>
        </w:rPr>
        <w:lastRenderedPageBreak/>
        <w:t>indefinitely or for a stated period of time, including by publicly declaring such firm or individual ineligible (</w:t>
      </w:r>
      <w:proofErr w:type="spellStart"/>
      <w:r w:rsidR="00BB182C" w:rsidRPr="00BE7F56">
        <w:rPr>
          <w:rFonts w:eastAsiaTheme="minorHAnsi"/>
          <w:color w:val="000000"/>
          <w:szCs w:val="24"/>
        </w:rPr>
        <w:t>i</w:t>
      </w:r>
      <w:proofErr w:type="spellEnd"/>
      <w:r w:rsidR="00BB182C" w:rsidRPr="00BE7F56">
        <w:rPr>
          <w:rFonts w:eastAsiaTheme="minorHAnsi"/>
          <w:color w:val="000000"/>
          <w:szCs w:val="24"/>
        </w:rPr>
        <w:t>) to be awarded or otherwise benefit from a Bank-financed contract, financially or in any other manner;</w:t>
      </w:r>
      <w:r w:rsidR="00BB182C" w:rsidRPr="00BE7F56">
        <w:rPr>
          <w:rStyle w:val="FootnoteReference"/>
          <w:rFonts w:eastAsiaTheme="minorHAnsi"/>
          <w:color w:val="000000"/>
          <w:sz w:val="24"/>
          <w:szCs w:val="24"/>
        </w:rPr>
        <w:footnoteReference w:id="7"/>
      </w:r>
      <w:r w:rsidR="00BB182C" w:rsidRPr="00BE7F56">
        <w:rPr>
          <w:rFonts w:eastAsiaTheme="minorHAnsi"/>
          <w:color w:val="000000"/>
          <w:szCs w:val="24"/>
        </w:rPr>
        <w:t xml:space="preserve"> (ii) to be a nominated</w:t>
      </w:r>
      <w:r w:rsidR="00BB182C" w:rsidRPr="00BE7F56">
        <w:rPr>
          <w:rStyle w:val="FootnoteReference"/>
          <w:rFonts w:eastAsiaTheme="minorHAnsi"/>
          <w:color w:val="000000"/>
          <w:sz w:val="24"/>
          <w:szCs w:val="24"/>
        </w:rPr>
        <w:footnoteReference w:id="8"/>
      </w:r>
      <w:r w:rsidR="00BB182C" w:rsidRPr="00BE7F56">
        <w:rPr>
          <w:rFonts w:eastAsiaTheme="minorHAnsi"/>
          <w:color w:val="000000"/>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6582506E" w14:textId="77777777" w:rsidR="00476C1B" w:rsidRPr="00BE7F56" w:rsidRDefault="00BB182C" w:rsidP="000F0C2E">
      <w:pPr>
        <w:pStyle w:val="ListParagraph"/>
        <w:numPr>
          <w:ilvl w:val="0"/>
          <w:numId w:val="25"/>
        </w:numPr>
        <w:suppressAutoHyphens w:val="0"/>
      </w:pPr>
      <w:r w:rsidRPr="00BE7F56">
        <w:rPr>
          <w:rFonts w:eastAsiaTheme="minorHAnsi"/>
          <w:color w:val="000000"/>
          <w:szCs w:val="24"/>
        </w:rPr>
        <w:t>Requires that a clause be included in bidding/request for proposals documents and in contracts financed by a Bank loan, requiring (</w:t>
      </w:r>
      <w:proofErr w:type="spellStart"/>
      <w:r w:rsidRPr="00BE7F56">
        <w:rPr>
          <w:rFonts w:eastAsiaTheme="minorHAnsi"/>
          <w:color w:val="000000"/>
          <w:szCs w:val="24"/>
        </w:rPr>
        <w:t>i</w:t>
      </w:r>
      <w:proofErr w:type="spellEnd"/>
      <w:r w:rsidRPr="00BE7F56">
        <w:rPr>
          <w:rFonts w:eastAsiaTheme="minorHAnsi"/>
          <w:color w:val="000000"/>
          <w:szCs w:val="24"/>
        </w:rPr>
        <w:t>) bidders</w:t>
      </w:r>
      <w:r w:rsidR="000E110B" w:rsidRPr="00BE7F56">
        <w:rPr>
          <w:rFonts w:eastAsiaTheme="minorHAnsi"/>
          <w:color w:val="000000"/>
          <w:szCs w:val="24"/>
        </w:rPr>
        <w:t xml:space="preserve"> </w:t>
      </w:r>
      <w:r w:rsidR="000E110B" w:rsidRPr="00BE7F56">
        <w:rPr>
          <w:rFonts w:eastAsiaTheme="minorHAnsi"/>
          <w:color w:val="000000"/>
        </w:rPr>
        <w:t>(applicants/proposers)</w:t>
      </w:r>
      <w:r w:rsidRPr="00BE7F56">
        <w:rPr>
          <w:rFonts w:eastAsiaTheme="minorHAnsi"/>
          <w:color w:val="000000"/>
          <w:szCs w:val="24"/>
        </w:rPr>
        <w:t>, consultants, contractors, and suppliers, and their sub-contractors, sub-consultants, service providers, suppliers, agents personnel, permit the Bank to inspect</w:t>
      </w:r>
      <w:r w:rsidRPr="00BE7F56">
        <w:rPr>
          <w:rStyle w:val="FootnoteReference"/>
          <w:rFonts w:eastAsiaTheme="minorHAnsi"/>
          <w:color w:val="000000"/>
          <w:sz w:val="24"/>
          <w:szCs w:val="24"/>
        </w:rPr>
        <w:footnoteReference w:id="9"/>
      </w:r>
      <w:r w:rsidRPr="00BE7F56">
        <w:rPr>
          <w:rFonts w:eastAsiaTheme="minorHAnsi"/>
          <w:color w:val="000000"/>
          <w:szCs w:val="24"/>
        </w:rPr>
        <w:t xml:space="preserve"> all accounts, records and other documents relating to the </w:t>
      </w:r>
      <w:r w:rsidR="000E110B" w:rsidRPr="00BE7F56">
        <w:rPr>
          <w:rFonts w:eastAsiaTheme="minorHAnsi"/>
          <w:color w:val="000000"/>
        </w:rPr>
        <w:t>procurement process, selection and/or contract execution</w:t>
      </w:r>
      <w:r w:rsidRPr="00BE7F56">
        <w:rPr>
          <w:rFonts w:eastAsiaTheme="minorHAnsi"/>
          <w:color w:val="000000"/>
          <w:szCs w:val="24"/>
        </w:rPr>
        <w:t>, and to have them audited by auditors appointed by the Bank.</w:t>
      </w:r>
      <w:bookmarkStart w:id="622" w:name="_Toc438529602"/>
      <w:bookmarkStart w:id="623" w:name="_Toc438725758"/>
      <w:bookmarkStart w:id="624" w:name="_Toc438817753"/>
      <w:bookmarkStart w:id="625" w:name="_Toc438954447"/>
      <w:bookmarkStart w:id="626" w:name="_Toc461939622"/>
      <w:bookmarkStart w:id="627" w:name="_Toc125954070"/>
      <w:bookmarkStart w:id="628" w:name="_Toc197840925"/>
    </w:p>
    <w:p w14:paraId="53548259" w14:textId="77777777" w:rsidR="009815D5" w:rsidRPr="00BE7F56" w:rsidRDefault="009815D5" w:rsidP="000536CC">
      <w:pPr>
        <w:pStyle w:val="Head0"/>
        <w:contextualSpacing/>
        <w:rPr>
          <w:rFonts w:ascii="Times New Roman" w:hAnsi="Times New Roman"/>
        </w:rPr>
        <w:sectPr w:rsidR="009815D5" w:rsidRPr="00BE7F56" w:rsidSect="003770C9">
          <w:headerReference w:type="even" r:id="rId68"/>
          <w:headerReference w:type="default" r:id="rId69"/>
          <w:headerReference w:type="first" r:id="rId70"/>
          <w:footnotePr>
            <w:numRestart w:val="eachSect"/>
          </w:footnotePr>
          <w:type w:val="continuous"/>
          <w:pgSz w:w="11909" w:h="16834" w:code="9"/>
          <w:pgMar w:top="1440" w:right="720" w:bottom="720" w:left="1440" w:header="720" w:footer="720" w:gutter="0"/>
          <w:pgNumType w:chapStyle="1"/>
          <w:cols w:space="720"/>
          <w:titlePg/>
        </w:sectPr>
      </w:pPr>
    </w:p>
    <w:p w14:paraId="6C1969DE" w14:textId="77777777" w:rsidR="009815D5" w:rsidRPr="00BE7F56" w:rsidRDefault="009815D5" w:rsidP="000536CC">
      <w:pPr>
        <w:pStyle w:val="Head0"/>
        <w:contextualSpacing/>
      </w:pPr>
    </w:p>
    <w:p w14:paraId="3369D82A" w14:textId="77777777" w:rsidR="00FF5EE8" w:rsidRDefault="00FF5EE8" w:rsidP="000536CC">
      <w:pPr>
        <w:pStyle w:val="Head0"/>
        <w:contextualSpacing/>
        <w:rPr>
          <w:rFonts w:ascii="Times New Roman" w:hAnsi="Times New Roman"/>
        </w:rPr>
        <w:sectPr w:rsidR="00FF5EE8" w:rsidSect="003770C9">
          <w:headerReference w:type="even" r:id="rId71"/>
          <w:headerReference w:type="default" r:id="rId72"/>
          <w:type w:val="continuous"/>
          <w:pgSz w:w="11909" w:h="16834" w:code="9"/>
          <w:pgMar w:top="1440" w:right="720" w:bottom="720" w:left="1440" w:header="720" w:footer="720" w:gutter="0"/>
          <w:cols w:space="720"/>
          <w:docGrid w:linePitch="360"/>
        </w:sectPr>
      </w:pPr>
    </w:p>
    <w:p w14:paraId="25FF6C2D" w14:textId="77777777" w:rsidR="00580092" w:rsidRPr="00BE7F56" w:rsidRDefault="00580092" w:rsidP="000536CC">
      <w:pPr>
        <w:pStyle w:val="Head0"/>
        <w:contextualSpacing/>
      </w:pPr>
      <w:r w:rsidRPr="00BE7F56">
        <w:rPr>
          <w:rFonts w:ascii="Times New Roman" w:hAnsi="Times New Roman"/>
        </w:rPr>
        <w:lastRenderedPageBreak/>
        <w:t>PART 2 –</w:t>
      </w:r>
      <w:r w:rsidR="00940EB6" w:rsidRPr="00BE7F56">
        <w:rPr>
          <w:rFonts w:ascii="Times New Roman" w:hAnsi="Times New Roman"/>
        </w:rPr>
        <w:t xml:space="preserve"> </w:t>
      </w:r>
      <w:r w:rsidR="00141FCB" w:rsidRPr="00BE7F56">
        <w:rPr>
          <w:rFonts w:ascii="Times New Roman" w:hAnsi="Times New Roman"/>
        </w:rPr>
        <w:t>Purchaser’s</w:t>
      </w:r>
      <w:r w:rsidRPr="00BE7F56">
        <w:rPr>
          <w:rFonts w:ascii="Times New Roman" w:hAnsi="Times New Roman"/>
        </w:rPr>
        <w:t xml:space="preserve"> Requirement</w:t>
      </w:r>
      <w:bookmarkEnd w:id="622"/>
      <w:bookmarkEnd w:id="623"/>
      <w:bookmarkEnd w:id="624"/>
      <w:bookmarkEnd w:id="625"/>
      <w:bookmarkEnd w:id="626"/>
      <w:r w:rsidRPr="00BE7F56">
        <w:rPr>
          <w:rFonts w:ascii="Times New Roman" w:hAnsi="Times New Roman"/>
        </w:rPr>
        <w:t>s</w:t>
      </w:r>
      <w:bookmarkEnd w:id="627"/>
      <w:bookmarkEnd w:id="628"/>
    </w:p>
    <w:p w14:paraId="52E5BE02" w14:textId="735A3F42" w:rsidR="001B65FB" w:rsidRPr="00BE7F56" w:rsidRDefault="001B65FB" w:rsidP="000536CC">
      <w:pPr>
        <w:pStyle w:val="Head02"/>
        <w:contextualSpacing/>
      </w:pPr>
    </w:p>
    <w:p w14:paraId="7E969CA5" w14:textId="77777777" w:rsidR="00FF5EE8" w:rsidRDefault="00FF5EE8" w:rsidP="000536CC">
      <w:pPr>
        <w:pStyle w:val="Head02"/>
        <w:contextualSpacing/>
        <w:rPr>
          <w:rFonts w:ascii="Times New Roman" w:hAnsi="Times New Roman"/>
        </w:rPr>
        <w:sectPr w:rsidR="00FF5EE8" w:rsidSect="003770C9">
          <w:pgSz w:w="11909" w:h="16834" w:code="9"/>
          <w:pgMar w:top="1440" w:right="720" w:bottom="720" w:left="1440" w:header="720" w:footer="720" w:gutter="0"/>
          <w:cols w:space="720"/>
          <w:vAlign w:val="center"/>
          <w:docGrid w:linePitch="360"/>
        </w:sectPr>
      </w:pPr>
      <w:bookmarkStart w:id="629" w:name="_Toc73977455"/>
    </w:p>
    <w:p w14:paraId="52B72D64" w14:textId="77777777" w:rsidR="001B65FB" w:rsidRPr="00BE7F56" w:rsidRDefault="009A148B" w:rsidP="000536CC">
      <w:pPr>
        <w:pStyle w:val="Head02"/>
        <w:contextualSpacing/>
        <w:rPr>
          <w:rFonts w:ascii="Times New Roman" w:hAnsi="Times New Roman"/>
        </w:rPr>
      </w:pPr>
      <w:r w:rsidRPr="00BE7F56">
        <w:rPr>
          <w:rFonts w:ascii="Times New Roman" w:hAnsi="Times New Roman"/>
        </w:rPr>
        <w:t xml:space="preserve">Section VII - </w:t>
      </w:r>
      <w:r w:rsidR="001B65FB" w:rsidRPr="00BE7F56">
        <w:rPr>
          <w:rFonts w:ascii="Times New Roman" w:hAnsi="Times New Roman"/>
        </w:rPr>
        <w:t>Requirements of the Information System</w:t>
      </w:r>
      <w:bookmarkEnd w:id="629"/>
    </w:p>
    <w:p w14:paraId="585526ED" w14:textId="77777777" w:rsidR="001B65FB" w:rsidRPr="00BE7F56" w:rsidRDefault="001B65FB" w:rsidP="000536CC">
      <w:pPr>
        <w:contextualSpacing/>
        <w:jc w:val="center"/>
        <w:rPr>
          <w:rFonts w:ascii="Times New Roman Bold" w:hAnsi="Times New Roman Bold"/>
          <w:b/>
          <w:smallCaps/>
          <w:sz w:val="28"/>
          <w:szCs w:val="28"/>
        </w:rPr>
      </w:pPr>
      <w:r w:rsidRPr="00BE7F56">
        <w:rPr>
          <w:rFonts w:ascii="Times New Roman Bold" w:hAnsi="Times New Roman Bold"/>
          <w:b/>
          <w:smallCaps/>
          <w:sz w:val="28"/>
          <w:szCs w:val="28"/>
        </w:rPr>
        <w:t xml:space="preserve">(including Technical Requirements, Implementation Schedule, System Inventory Tables, </w:t>
      </w:r>
      <w:proofErr w:type="gramStart"/>
      <w:r w:rsidRPr="00BE7F56">
        <w:rPr>
          <w:rFonts w:ascii="Times New Roman Bold" w:hAnsi="Times New Roman Bold"/>
          <w:b/>
          <w:smallCaps/>
          <w:sz w:val="28"/>
          <w:szCs w:val="28"/>
        </w:rPr>
        <w:t>Background</w:t>
      </w:r>
      <w:proofErr w:type="gramEnd"/>
      <w:r w:rsidRPr="00BE7F56">
        <w:rPr>
          <w:rFonts w:ascii="Times New Roman Bold" w:hAnsi="Times New Roman Bold"/>
          <w:b/>
          <w:smallCaps/>
          <w:sz w:val="28"/>
          <w:szCs w:val="28"/>
        </w:rPr>
        <w:t xml:space="preserve"> and Informational Materials)</w:t>
      </w:r>
    </w:p>
    <w:p w14:paraId="55C32485" w14:textId="77777777" w:rsidR="003138BF" w:rsidRPr="00BE7F56" w:rsidRDefault="003138BF" w:rsidP="000536CC">
      <w:pPr>
        <w:pStyle w:val="Subtitle2"/>
        <w:contextualSpacing/>
      </w:pPr>
    </w:p>
    <w:p w14:paraId="4A09B4BE" w14:textId="77777777" w:rsidR="003138BF" w:rsidRPr="00BE7F56" w:rsidRDefault="003138BF" w:rsidP="000536CC">
      <w:pPr>
        <w:contextualSpacing/>
        <w:jc w:val="center"/>
        <w:rPr>
          <w:sz w:val="22"/>
        </w:rPr>
      </w:pPr>
    </w:p>
    <w:p w14:paraId="570EEA17" w14:textId="039536C6" w:rsidR="00AE06DD" w:rsidRDefault="003138BF" w:rsidP="00A911F9">
      <w:pPr>
        <w:contextualSpacing/>
        <w:jc w:val="center"/>
        <w:rPr>
          <w:b/>
          <w:sz w:val="36"/>
          <w:szCs w:val="36"/>
        </w:rPr>
      </w:pPr>
      <w:r w:rsidRPr="00BE7F56">
        <w:br w:type="page"/>
      </w:r>
      <w:bookmarkStart w:id="630" w:name="_Toc454641236"/>
      <w:r w:rsidR="00AE06DD" w:rsidRPr="00BE7F56">
        <w:rPr>
          <w:b/>
          <w:sz w:val="36"/>
          <w:szCs w:val="36"/>
        </w:rPr>
        <w:lastRenderedPageBreak/>
        <w:t>Technical Requirements</w:t>
      </w:r>
      <w:bookmarkEnd w:id="630"/>
    </w:p>
    <w:p w14:paraId="03A0D2FD" w14:textId="77777777" w:rsidR="00626604" w:rsidRDefault="00626604" w:rsidP="000536CC">
      <w:pPr>
        <w:contextualSpacing/>
        <w:rPr>
          <w:b/>
          <w:sz w:val="36"/>
          <w:szCs w:val="36"/>
        </w:rPr>
      </w:pPr>
    </w:p>
    <w:p w14:paraId="515A87D5" w14:textId="77777777" w:rsidR="00356E4C" w:rsidRDefault="00356E4C" w:rsidP="000536CC">
      <w:pPr>
        <w:pStyle w:val="Heading2"/>
        <w:contextualSpacing/>
        <w:rPr>
          <w:rFonts w:ascii="Times New Roman" w:hAnsi="Times New Roman"/>
        </w:rPr>
      </w:pPr>
      <w:bookmarkStart w:id="631" w:name="_Toc521498748"/>
      <w:bookmarkStart w:id="632" w:name="_Toc215902372"/>
      <w:r w:rsidRPr="00BE7F56">
        <w:rPr>
          <w:rFonts w:ascii="Times New Roman" w:hAnsi="Times New Roman"/>
        </w:rPr>
        <w:t>Table of Contents:  Technical Requirements</w:t>
      </w:r>
      <w:bookmarkEnd w:id="631"/>
      <w:bookmarkEnd w:id="632"/>
    </w:p>
    <w:p w14:paraId="4EB3CE08" w14:textId="77777777" w:rsidR="00853C27" w:rsidRDefault="00853C27" w:rsidP="00853C27"/>
    <w:p w14:paraId="281C583C" w14:textId="68C5A648" w:rsidR="00E55C10" w:rsidRDefault="00356E4C">
      <w:pPr>
        <w:pStyle w:val="TOC1"/>
        <w:rPr>
          <w:rFonts w:asciiTheme="minorHAnsi" w:eastAsiaTheme="minorEastAsia" w:hAnsiTheme="minorHAnsi" w:cstheme="minorBidi"/>
          <w:b w:val="0"/>
          <w:noProof/>
          <w:kern w:val="2"/>
          <w:sz w:val="22"/>
          <w:szCs w:val="22"/>
          <w14:ligatures w14:val="standardContextual"/>
        </w:rPr>
      </w:pPr>
      <w:r w:rsidRPr="00BE7F56">
        <w:rPr>
          <w:b w:val="0"/>
        </w:rPr>
        <w:fldChar w:fldCharType="begin"/>
      </w:r>
      <w:r w:rsidRPr="00BE7F56">
        <w:rPr>
          <w:b w:val="0"/>
        </w:rPr>
        <w:instrText xml:space="preserve"> TOC \h \z \t "Head 5a.1,1,Head 5a.2,2" </w:instrText>
      </w:r>
      <w:r w:rsidRPr="00BE7F56">
        <w:rPr>
          <w:b w:val="0"/>
        </w:rPr>
        <w:fldChar w:fldCharType="separate"/>
      </w:r>
      <w:hyperlink w:anchor="_Toc135093150" w:history="1">
        <w:r w:rsidR="00E55C10" w:rsidRPr="0073367E">
          <w:rPr>
            <w:rStyle w:val="Hyperlink"/>
            <w:noProof/>
          </w:rPr>
          <w:t>A.  Acronyms Used in The Technical Requirements</w:t>
        </w:r>
        <w:r w:rsidR="00E55C10">
          <w:rPr>
            <w:noProof/>
            <w:webHidden/>
          </w:rPr>
          <w:tab/>
        </w:r>
        <w:r w:rsidR="00E55C10">
          <w:rPr>
            <w:noProof/>
            <w:webHidden/>
          </w:rPr>
          <w:fldChar w:fldCharType="begin"/>
        </w:r>
        <w:r w:rsidR="00E55C10">
          <w:rPr>
            <w:noProof/>
            <w:webHidden/>
          </w:rPr>
          <w:instrText xml:space="preserve"> PAGEREF _Toc135093150 \h </w:instrText>
        </w:r>
        <w:r w:rsidR="00E55C10">
          <w:rPr>
            <w:noProof/>
            <w:webHidden/>
          </w:rPr>
        </w:r>
        <w:r w:rsidR="00E55C10">
          <w:rPr>
            <w:noProof/>
            <w:webHidden/>
          </w:rPr>
          <w:fldChar w:fldCharType="separate"/>
        </w:r>
        <w:r w:rsidR="00E55C10">
          <w:rPr>
            <w:noProof/>
            <w:webHidden/>
          </w:rPr>
          <w:t>102</w:t>
        </w:r>
        <w:r w:rsidR="00E55C10">
          <w:rPr>
            <w:noProof/>
            <w:webHidden/>
          </w:rPr>
          <w:fldChar w:fldCharType="end"/>
        </w:r>
      </w:hyperlink>
    </w:p>
    <w:p w14:paraId="6271C00D" w14:textId="4455BC12" w:rsidR="00E55C10" w:rsidRDefault="00000000">
      <w:pPr>
        <w:pStyle w:val="TOC2"/>
        <w:rPr>
          <w:rFonts w:asciiTheme="minorHAnsi" w:eastAsiaTheme="minorEastAsia" w:hAnsiTheme="minorHAnsi" w:cstheme="minorBidi"/>
          <w:kern w:val="2"/>
          <w:sz w:val="22"/>
          <w:szCs w:val="22"/>
          <w14:ligatures w14:val="standardContextual"/>
        </w:rPr>
      </w:pPr>
      <w:hyperlink w:anchor="_Toc135093151" w:history="1">
        <w:r w:rsidR="00E55C10" w:rsidRPr="0073367E">
          <w:rPr>
            <w:rStyle w:val="Hyperlink"/>
          </w:rPr>
          <w:t>1.</w:t>
        </w:r>
        <w:r w:rsidR="00E55C10">
          <w:rPr>
            <w:rFonts w:asciiTheme="minorHAnsi" w:eastAsiaTheme="minorEastAsia" w:hAnsiTheme="minorHAnsi" w:cstheme="minorBidi"/>
            <w:kern w:val="2"/>
            <w:sz w:val="22"/>
            <w:szCs w:val="22"/>
            <w14:ligatures w14:val="standardContextual"/>
          </w:rPr>
          <w:tab/>
        </w:r>
        <w:r w:rsidR="00E55C10" w:rsidRPr="0073367E">
          <w:rPr>
            <w:rStyle w:val="Hyperlink"/>
          </w:rPr>
          <w:t>Acronym Table</w:t>
        </w:r>
        <w:r w:rsidR="00E55C10">
          <w:rPr>
            <w:webHidden/>
          </w:rPr>
          <w:tab/>
        </w:r>
        <w:r w:rsidR="00E55C10">
          <w:rPr>
            <w:webHidden/>
          </w:rPr>
          <w:fldChar w:fldCharType="begin"/>
        </w:r>
        <w:r w:rsidR="00E55C10">
          <w:rPr>
            <w:webHidden/>
          </w:rPr>
          <w:instrText xml:space="preserve"> PAGEREF _Toc135093151 \h </w:instrText>
        </w:r>
        <w:r w:rsidR="00E55C10">
          <w:rPr>
            <w:webHidden/>
          </w:rPr>
        </w:r>
        <w:r w:rsidR="00E55C10">
          <w:rPr>
            <w:webHidden/>
          </w:rPr>
          <w:fldChar w:fldCharType="separate"/>
        </w:r>
        <w:r w:rsidR="00E55C10">
          <w:rPr>
            <w:webHidden/>
          </w:rPr>
          <w:t>102</w:t>
        </w:r>
        <w:r w:rsidR="00E55C10">
          <w:rPr>
            <w:webHidden/>
          </w:rPr>
          <w:fldChar w:fldCharType="end"/>
        </w:r>
      </w:hyperlink>
    </w:p>
    <w:p w14:paraId="40E18CC9" w14:textId="1997A5AF" w:rsidR="00E55C10" w:rsidRDefault="00000000">
      <w:pPr>
        <w:pStyle w:val="TOC1"/>
        <w:rPr>
          <w:rFonts w:asciiTheme="minorHAnsi" w:eastAsiaTheme="minorEastAsia" w:hAnsiTheme="minorHAnsi" w:cstheme="minorBidi"/>
          <w:b w:val="0"/>
          <w:noProof/>
          <w:kern w:val="2"/>
          <w:sz w:val="22"/>
          <w:szCs w:val="22"/>
          <w14:ligatures w14:val="standardContextual"/>
        </w:rPr>
      </w:pPr>
      <w:hyperlink w:anchor="_Toc135093152" w:history="1">
        <w:r w:rsidR="00E55C10" w:rsidRPr="0073367E">
          <w:rPr>
            <w:rStyle w:val="Hyperlink"/>
            <w:noProof/>
          </w:rPr>
          <w:t>B - Introduction And Background</w:t>
        </w:r>
        <w:r w:rsidR="00E55C10">
          <w:rPr>
            <w:noProof/>
            <w:webHidden/>
          </w:rPr>
          <w:tab/>
        </w:r>
        <w:r w:rsidR="00E55C10">
          <w:rPr>
            <w:noProof/>
            <w:webHidden/>
          </w:rPr>
          <w:fldChar w:fldCharType="begin"/>
        </w:r>
        <w:r w:rsidR="00E55C10">
          <w:rPr>
            <w:noProof/>
            <w:webHidden/>
          </w:rPr>
          <w:instrText xml:space="preserve"> PAGEREF _Toc135093152 \h </w:instrText>
        </w:r>
        <w:r w:rsidR="00E55C10">
          <w:rPr>
            <w:noProof/>
            <w:webHidden/>
          </w:rPr>
        </w:r>
        <w:r w:rsidR="00E55C10">
          <w:rPr>
            <w:noProof/>
            <w:webHidden/>
          </w:rPr>
          <w:fldChar w:fldCharType="separate"/>
        </w:r>
        <w:r w:rsidR="00E55C10">
          <w:rPr>
            <w:noProof/>
            <w:webHidden/>
          </w:rPr>
          <w:t>104</w:t>
        </w:r>
        <w:r w:rsidR="00E55C10">
          <w:rPr>
            <w:noProof/>
            <w:webHidden/>
          </w:rPr>
          <w:fldChar w:fldCharType="end"/>
        </w:r>
      </w:hyperlink>
    </w:p>
    <w:p w14:paraId="27E2E199" w14:textId="199DE22D" w:rsidR="00E55C10" w:rsidRDefault="00000000">
      <w:pPr>
        <w:pStyle w:val="TOC2"/>
        <w:rPr>
          <w:rFonts w:asciiTheme="minorHAnsi" w:eastAsiaTheme="minorEastAsia" w:hAnsiTheme="minorHAnsi" w:cstheme="minorBidi"/>
          <w:kern w:val="2"/>
          <w:sz w:val="22"/>
          <w:szCs w:val="22"/>
          <w14:ligatures w14:val="standardContextual"/>
        </w:rPr>
      </w:pPr>
      <w:hyperlink w:anchor="_Toc135093153" w:history="1">
        <w:r w:rsidR="00E55C10" w:rsidRPr="0073367E">
          <w:rPr>
            <w:rStyle w:val="Hyperlink"/>
          </w:rPr>
          <w:t>1.</w:t>
        </w:r>
        <w:r w:rsidR="00E55C10">
          <w:rPr>
            <w:rFonts w:asciiTheme="minorHAnsi" w:eastAsiaTheme="minorEastAsia" w:hAnsiTheme="minorHAnsi" w:cstheme="minorBidi"/>
            <w:kern w:val="2"/>
            <w:sz w:val="22"/>
            <w:szCs w:val="22"/>
            <w14:ligatures w14:val="standardContextual"/>
          </w:rPr>
          <w:tab/>
        </w:r>
        <w:r w:rsidR="00E55C10" w:rsidRPr="0073367E">
          <w:rPr>
            <w:rStyle w:val="Hyperlink"/>
          </w:rPr>
          <w:t>Background</w:t>
        </w:r>
        <w:r w:rsidR="00E55C10">
          <w:rPr>
            <w:webHidden/>
          </w:rPr>
          <w:tab/>
        </w:r>
        <w:r w:rsidR="00E55C10">
          <w:rPr>
            <w:webHidden/>
          </w:rPr>
          <w:fldChar w:fldCharType="begin"/>
        </w:r>
        <w:r w:rsidR="00E55C10">
          <w:rPr>
            <w:webHidden/>
          </w:rPr>
          <w:instrText xml:space="preserve"> PAGEREF _Toc135093153 \h </w:instrText>
        </w:r>
        <w:r w:rsidR="00E55C10">
          <w:rPr>
            <w:webHidden/>
          </w:rPr>
        </w:r>
        <w:r w:rsidR="00E55C10">
          <w:rPr>
            <w:webHidden/>
          </w:rPr>
          <w:fldChar w:fldCharType="separate"/>
        </w:r>
        <w:r w:rsidR="00E55C10">
          <w:rPr>
            <w:webHidden/>
          </w:rPr>
          <w:t>104</w:t>
        </w:r>
        <w:r w:rsidR="00E55C10">
          <w:rPr>
            <w:webHidden/>
          </w:rPr>
          <w:fldChar w:fldCharType="end"/>
        </w:r>
      </w:hyperlink>
    </w:p>
    <w:p w14:paraId="45F5779C" w14:textId="03A0BBF8" w:rsidR="00E55C10" w:rsidRDefault="00000000">
      <w:pPr>
        <w:pStyle w:val="TOC1"/>
        <w:rPr>
          <w:rFonts w:asciiTheme="minorHAnsi" w:eastAsiaTheme="minorEastAsia" w:hAnsiTheme="minorHAnsi" w:cstheme="minorBidi"/>
          <w:b w:val="0"/>
          <w:noProof/>
          <w:kern w:val="2"/>
          <w:sz w:val="22"/>
          <w:szCs w:val="22"/>
          <w14:ligatures w14:val="standardContextual"/>
        </w:rPr>
      </w:pPr>
      <w:hyperlink w:anchor="_Toc135093154" w:history="1">
        <w:r w:rsidR="00E55C10" w:rsidRPr="0073367E">
          <w:rPr>
            <w:rStyle w:val="Hyperlink"/>
            <w:noProof/>
          </w:rPr>
          <w:t>C. Primary And Secondary Data Center Requirements</w:t>
        </w:r>
        <w:r w:rsidR="00E55C10">
          <w:rPr>
            <w:noProof/>
            <w:webHidden/>
          </w:rPr>
          <w:tab/>
        </w:r>
        <w:r w:rsidR="00E55C10">
          <w:rPr>
            <w:noProof/>
            <w:webHidden/>
          </w:rPr>
          <w:fldChar w:fldCharType="begin"/>
        </w:r>
        <w:r w:rsidR="00E55C10">
          <w:rPr>
            <w:noProof/>
            <w:webHidden/>
          </w:rPr>
          <w:instrText xml:space="preserve"> PAGEREF _Toc135093154 \h </w:instrText>
        </w:r>
        <w:r w:rsidR="00E55C10">
          <w:rPr>
            <w:noProof/>
            <w:webHidden/>
          </w:rPr>
        </w:r>
        <w:r w:rsidR="00E55C10">
          <w:rPr>
            <w:noProof/>
            <w:webHidden/>
          </w:rPr>
          <w:fldChar w:fldCharType="separate"/>
        </w:r>
        <w:r w:rsidR="00E55C10">
          <w:rPr>
            <w:noProof/>
            <w:webHidden/>
          </w:rPr>
          <w:t>106</w:t>
        </w:r>
        <w:r w:rsidR="00E55C10">
          <w:rPr>
            <w:noProof/>
            <w:webHidden/>
          </w:rPr>
          <w:fldChar w:fldCharType="end"/>
        </w:r>
      </w:hyperlink>
    </w:p>
    <w:p w14:paraId="74FA6B05" w14:textId="2B36F590" w:rsidR="00E55C10" w:rsidRDefault="00000000">
      <w:pPr>
        <w:pStyle w:val="TOC2"/>
        <w:rPr>
          <w:rFonts w:asciiTheme="minorHAnsi" w:eastAsiaTheme="minorEastAsia" w:hAnsiTheme="minorHAnsi" w:cstheme="minorBidi"/>
          <w:kern w:val="2"/>
          <w:sz w:val="22"/>
          <w:szCs w:val="22"/>
          <w14:ligatures w14:val="standardContextual"/>
        </w:rPr>
      </w:pPr>
      <w:hyperlink w:anchor="_Toc135093155" w:history="1">
        <w:r w:rsidR="00E55C10" w:rsidRPr="0073367E">
          <w:rPr>
            <w:rStyle w:val="Hyperlink"/>
          </w:rPr>
          <w:t>2.</w:t>
        </w:r>
        <w:r w:rsidR="00E55C10">
          <w:rPr>
            <w:rFonts w:asciiTheme="minorHAnsi" w:eastAsiaTheme="minorEastAsia" w:hAnsiTheme="minorHAnsi" w:cstheme="minorBidi"/>
            <w:kern w:val="2"/>
            <w:sz w:val="22"/>
            <w:szCs w:val="22"/>
            <w14:ligatures w14:val="standardContextual"/>
          </w:rPr>
          <w:tab/>
        </w:r>
        <w:r w:rsidR="00E55C10" w:rsidRPr="0073367E">
          <w:rPr>
            <w:rStyle w:val="Hyperlink"/>
          </w:rPr>
          <w:t>Lot 1: Supply, Delivery and Installation of Integrated Data Centre Infrastructure/Intelligent Rack for Primary and Secondary Data Centers.</w:t>
        </w:r>
        <w:r w:rsidR="00E55C10">
          <w:rPr>
            <w:webHidden/>
          </w:rPr>
          <w:tab/>
        </w:r>
        <w:r w:rsidR="00E55C10">
          <w:rPr>
            <w:webHidden/>
          </w:rPr>
          <w:fldChar w:fldCharType="begin"/>
        </w:r>
        <w:r w:rsidR="00E55C10">
          <w:rPr>
            <w:webHidden/>
          </w:rPr>
          <w:instrText xml:space="preserve"> PAGEREF _Toc135093155 \h </w:instrText>
        </w:r>
        <w:r w:rsidR="00E55C10">
          <w:rPr>
            <w:webHidden/>
          </w:rPr>
        </w:r>
        <w:r w:rsidR="00E55C10">
          <w:rPr>
            <w:webHidden/>
          </w:rPr>
          <w:fldChar w:fldCharType="separate"/>
        </w:r>
        <w:r w:rsidR="00E55C10">
          <w:rPr>
            <w:webHidden/>
          </w:rPr>
          <w:t>106</w:t>
        </w:r>
        <w:r w:rsidR="00E55C10">
          <w:rPr>
            <w:webHidden/>
          </w:rPr>
          <w:fldChar w:fldCharType="end"/>
        </w:r>
      </w:hyperlink>
    </w:p>
    <w:p w14:paraId="45E8865E" w14:textId="363A10D4" w:rsidR="00E55C10" w:rsidRDefault="00000000">
      <w:pPr>
        <w:pStyle w:val="TOC2"/>
        <w:rPr>
          <w:rFonts w:asciiTheme="minorHAnsi" w:eastAsiaTheme="minorEastAsia" w:hAnsiTheme="minorHAnsi" w:cstheme="minorBidi"/>
          <w:kern w:val="2"/>
          <w:sz w:val="22"/>
          <w:szCs w:val="22"/>
          <w14:ligatures w14:val="standardContextual"/>
        </w:rPr>
      </w:pPr>
      <w:hyperlink w:anchor="_Toc135093156" w:history="1">
        <w:r w:rsidR="00E55C10" w:rsidRPr="0073367E">
          <w:rPr>
            <w:rStyle w:val="Hyperlink"/>
          </w:rPr>
          <w:t>3.</w:t>
        </w:r>
        <w:r w:rsidR="00E55C10">
          <w:rPr>
            <w:rFonts w:asciiTheme="minorHAnsi" w:eastAsiaTheme="minorEastAsia" w:hAnsiTheme="minorHAnsi" w:cstheme="minorBidi"/>
            <w:kern w:val="2"/>
            <w:sz w:val="22"/>
            <w:szCs w:val="22"/>
            <w14:ligatures w14:val="standardContextual"/>
          </w:rPr>
          <w:tab/>
        </w:r>
        <w:r w:rsidR="00E55C10" w:rsidRPr="0073367E">
          <w:rPr>
            <w:rStyle w:val="Hyperlink"/>
          </w:rPr>
          <w:t>Lot 2: Supply, Delivery, and Installation of Primary Data Centre Core Switches, Servers, Storage and Data Centre Firewall</w:t>
        </w:r>
        <w:r w:rsidR="00E55C10">
          <w:rPr>
            <w:webHidden/>
          </w:rPr>
          <w:tab/>
        </w:r>
        <w:r w:rsidR="00E55C10">
          <w:rPr>
            <w:webHidden/>
          </w:rPr>
          <w:fldChar w:fldCharType="begin"/>
        </w:r>
        <w:r w:rsidR="00E55C10">
          <w:rPr>
            <w:webHidden/>
          </w:rPr>
          <w:instrText xml:space="preserve"> PAGEREF _Toc135093156 \h </w:instrText>
        </w:r>
        <w:r w:rsidR="00E55C10">
          <w:rPr>
            <w:webHidden/>
          </w:rPr>
        </w:r>
        <w:r w:rsidR="00E55C10">
          <w:rPr>
            <w:webHidden/>
          </w:rPr>
          <w:fldChar w:fldCharType="separate"/>
        </w:r>
        <w:r w:rsidR="00E55C10">
          <w:rPr>
            <w:webHidden/>
          </w:rPr>
          <w:t>115</w:t>
        </w:r>
        <w:r w:rsidR="00E55C10">
          <w:rPr>
            <w:webHidden/>
          </w:rPr>
          <w:fldChar w:fldCharType="end"/>
        </w:r>
      </w:hyperlink>
    </w:p>
    <w:p w14:paraId="6720416F" w14:textId="04779F31" w:rsidR="00356E4C" w:rsidRPr="00BE7F56" w:rsidRDefault="00356E4C" w:rsidP="000536CC">
      <w:pPr>
        <w:pStyle w:val="explanatoryclause"/>
        <w:tabs>
          <w:tab w:val="right" w:leader="hyphen" w:pos="8640"/>
        </w:tabs>
        <w:ind w:left="1411" w:right="0"/>
        <w:contextualSpacing/>
      </w:pPr>
      <w:r w:rsidRPr="00BE7F56">
        <w:rPr>
          <w:rFonts w:ascii="Times New Roman Bold" w:hAnsi="Times New Roman Bold"/>
          <w:b/>
        </w:rPr>
        <w:fldChar w:fldCharType="end"/>
      </w:r>
    </w:p>
    <w:p w14:paraId="02DCABF4" w14:textId="77777777" w:rsidR="00853C27" w:rsidRDefault="00853C27" w:rsidP="000536CC">
      <w:pPr>
        <w:pStyle w:val="Head5a1"/>
        <w:contextualSpacing/>
        <w:sectPr w:rsidR="00853C27" w:rsidSect="003770C9">
          <w:type w:val="continuous"/>
          <w:pgSz w:w="11909" w:h="16834" w:code="9"/>
          <w:pgMar w:top="1440" w:right="720" w:bottom="720" w:left="1440" w:header="720" w:footer="720" w:gutter="0"/>
          <w:cols w:space="720"/>
          <w:docGrid w:linePitch="360"/>
        </w:sectPr>
      </w:pPr>
      <w:bookmarkStart w:id="633" w:name="_Toc521498248"/>
    </w:p>
    <w:p w14:paraId="5B7B1F4E" w14:textId="77777777" w:rsidR="00356E4C" w:rsidRPr="00ED7C5A" w:rsidRDefault="00356E4C" w:rsidP="00ED7C5A">
      <w:pPr>
        <w:pStyle w:val="Head5a1"/>
        <w:contextualSpacing/>
        <w:jc w:val="left"/>
        <w:rPr>
          <w:sz w:val="36"/>
          <w:szCs w:val="24"/>
        </w:rPr>
      </w:pPr>
      <w:bookmarkStart w:id="634" w:name="_Toc135093150"/>
      <w:r w:rsidRPr="00ED7C5A">
        <w:rPr>
          <w:sz w:val="36"/>
          <w:szCs w:val="24"/>
        </w:rPr>
        <w:lastRenderedPageBreak/>
        <w:t>A.  Acronyms Used in The Technical Requirements</w:t>
      </w:r>
      <w:bookmarkEnd w:id="633"/>
      <w:bookmarkEnd w:id="634"/>
    </w:p>
    <w:p w14:paraId="1D6CE754" w14:textId="5E8B427C" w:rsidR="00356E4C" w:rsidRPr="00ED7C5A" w:rsidRDefault="00356E4C" w:rsidP="000F0C2E">
      <w:pPr>
        <w:pStyle w:val="Head5a2"/>
        <w:numPr>
          <w:ilvl w:val="0"/>
          <w:numId w:val="78"/>
        </w:numPr>
        <w:contextualSpacing/>
        <w:rPr>
          <w:sz w:val="32"/>
          <w:szCs w:val="24"/>
        </w:rPr>
      </w:pPr>
      <w:bookmarkStart w:id="635" w:name="_Toc135093151"/>
      <w:bookmarkStart w:id="636" w:name="_Toc521498249"/>
      <w:r w:rsidRPr="00ED7C5A">
        <w:rPr>
          <w:sz w:val="32"/>
          <w:szCs w:val="24"/>
        </w:rPr>
        <w:t>Acronym Table</w:t>
      </w:r>
      <w:bookmarkEnd w:id="635"/>
    </w:p>
    <w:bookmarkEnd w:id="636"/>
    <w:p w14:paraId="0F4D3A0D" w14:textId="77777777" w:rsidR="00356E4C" w:rsidRPr="00BE7F56" w:rsidRDefault="00356E4C" w:rsidP="000536CC">
      <w:pPr>
        <w:ind w:left="1440" w:right="-360" w:hanging="720"/>
        <w:contextualSpacing/>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29" w:type="dxa"/>
          <w:right w:w="29" w:type="dxa"/>
        </w:tblCellMar>
        <w:tblLook w:val="0000" w:firstRow="0" w:lastRow="0" w:firstColumn="0" w:lastColumn="0" w:noHBand="0" w:noVBand="0"/>
      </w:tblPr>
      <w:tblGrid>
        <w:gridCol w:w="2277"/>
        <w:gridCol w:w="7288"/>
      </w:tblGrid>
      <w:tr w:rsidR="00853C27" w:rsidRPr="00626604" w14:paraId="4D09EB3E" w14:textId="77777777" w:rsidTr="00626604">
        <w:trPr>
          <w:cantSplit/>
          <w:trHeight w:val="279"/>
          <w:tblHeader/>
        </w:trPr>
        <w:tc>
          <w:tcPr>
            <w:tcW w:w="2277" w:type="dxa"/>
          </w:tcPr>
          <w:p w14:paraId="2951743C" w14:textId="77777777" w:rsidR="00853C27" w:rsidRPr="00626604" w:rsidRDefault="00853C27" w:rsidP="000536CC">
            <w:pPr>
              <w:spacing w:before="120"/>
              <w:ind w:right="-360"/>
              <w:contextualSpacing/>
              <w:rPr>
                <w:b/>
                <w:bCs/>
              </w:rPr>
            </w:pPr>
            <w:r w:rsidRPr="00626604">
              <w:rPr>
                <w:b/>
                <w:bCs/>
              </w:rPr>
              <w:t>Term</w:t>
            </w:r>
          </w:p>
        </w:tc>
        <w:tc>
          <w:tcPr>
            <w:tcW w:w="7288" w:type="dxa"/>
          </w:tcPr>
          <w:p w14:paraId="34E4EAA1" w14:textId="77777777" w:rsidR="00853C27" w:rsidRPr="00626604" w:rsidRDefault="00853C27" w:rsidP="000536CC">
            <w:pPr>
              <w:spacing w:before="120"/>
              <w:ind w:right="-360"/>
              <w:contextualSpacing/>
              <w:rPr>
                <w:b/>
                <w:bCs/>
              </w:rPr>
            </w:pPr>
            <w:r w:rsidRPr="00626604">
              <w:rPr>
                <w:b/>
                <w:bCs/>
              </w:rPr>
              <w:t>Explanation</w:t>
            </w:r>
          </w:p>
        </w:tc>
      </w:tr>
      <w:tr w:rsidR="00853C27" w:rsidRPr="00BE7F56" w14:paraId="1DC55B03" w14:textId="77777777" w:rsidTr="00626604">
        <w:trPr>
          <w:cantSplit/>
          <w:trHeight w:val="279"/>
        </w:trPr>
        <w:tc>
          <w:tcPr>
            <w:tcW w:w="2277" w:type="dxa"/>
          </w:tcPr>
          <w:p w14:paraId="109291AD" w14:textId="36EF8820" w:rsidR="00853C27" w:rsidRPr="00BE7F56" w:rsidRDefault="00853C27" w:rsidP="000536CC">
            <w:pPr>
              <w:spacing w:before="60" w:after="60"/>
              <w:ind w:right="-360"/>
              <w:contextualSpacing/>
            </w:pPr>
            <w:r w:rsidRPr="00BE7F56">
              <w:t>BPS</w:t>
            </w:r>
          </w:p>
        </w:tc>
        <w:tc>
          <w:tcPr>
            <w:tcW w:w="7288" w:type="dxa"/>
          </w:tcPr>
          <w:p w14:paraId="61EB5FC1" w14:textId="77777777" w:rsidR="00853C27" w:rsidRPr="00BE7F56" w:rsidRDefault="00853C27" w:rsidP="000536CC">
            <w:pPr>
              <w:spacing w:before="60" w:after="60"/>
              <w:ind w:right="-360"/>
              <w:contextualSpacing/>
            </w:pPr>
            <w:r w:rsidRPr="00BE7F56">
              <w:t>bits per second</w:t>
            </w:r>
          </w:p>
        </w:tc>
      </w:tr>
      <w:tr w:rsidR="00853C27" w:rsidRPr="00BE7F56" w14:paraId="37F9C93C" w14:textId="77777777" w:rsidTr="00626604">
        <w:trPr>
          <w:cantSplit/>
          <w:trHeight w:val="279"/>
        </w:trPr>
        <w:tc>
          <w:tcPr>
            <w:tcW w:w="2277" w:type="dxa"/>
          </w:tcPr>
          <w:p w14:paraId="37414B25" w14:textId="7FC4884E" w:rsidR="00853C27" w:rsidRPr="00BE7F56" w:rsidRDefault="00853C27" w:rsidP="000536CC">
            <w:pPr>
              <w:spacing w:before="60" w:after="60"/>
              <w:ind w:right="-360"/>
              <w:contextualSpacing/>
            </w:pPr>
            <w:r w:rsidRPr="00BE7F56">
              <w:t>CPS</w:t>
            </w:r>
          </w:p>
        </w:tc>
        <w:tc>
          <w:tcPr>
            <w:tcW w:w="7288" w:type="dxa"/>
          </w:tcPr>
          <w:p w14:paraId="5EECA81A" w14:textId="77777777" w:rsidR="00853C27" w:rsidRPr="00BE7F56" w:rsidRDefault="00853C27" w:rsidP="000536CC">
            <w:pPr>
              <w:spacing w:before="60" w:after="60"/>
              <w:ind w:right="-360"/>
              <w:contextualSpacing/>
            </w:pPr>
            <w:r w:rsidRPr="00BE7F56">
              <w:t>characters per second</w:t>
            </w:r>
          </w:p>
        </w:tc>
      </w:tr>
      <w:tr w:rsidR="00853C27" w:rsidRPr="0063359F" w14:paraId="14AA4D4D" w14:textId="77777777" w:rsidTr="00626604">
        <w:trPr>
          <w:cantSplit/>
          <w:trHeight w:val="279"/>
        </w:trPr>
        <w:tc>
          <w:tcPr>
            <w:tcW w:w="2277" w:type="dxa"/>
            <w:tcBorders>
              <w:top w:val="single" w:sz="6" w:space="0" w:color="808080"/>
              <w:left w:val="single" w:sz="6" w:space="0" w:color="808080"/>
              <w:bottom w:val="single" w:sz="6" w:space="0" w:color="808080"/>
              <w:right w:val="single" w:sz="6" w:space="0" w:color="808080"/>
            </w:tcBorders>
          </w:tcPr>
          <w:p w14:paraId="04A9C9D5" w14:textId="7EC519BE" w:rsidR="00853C27" w:rsidRPr="0063359F" w:rsidRDefault="00853C27" w:rsidP="00A952F2">
            <w:pPr>
              <w:spacing w:before="60" w:after="60"/>
              <w:ind w:right="-360"/>
              <w:contextualSpacing/>
            </w:pPr>
            <w:r w:rsidRPr="0063359F">
              <w:t>DB</w:t>
            </w:r>
          </w:p>
        </w:tc>
        <w:tc>
          <w:tcPr>
            <w:tcW w:w="7288" w:type="dxa"/>
            <w:tcBorders>
              <w:top w:val="single" w:sz="6" w:space="0" w:color="808080"/>
              <w:left w:val="single" w:sz="6" w:space="0" w:color="808080"/>
              <w:bottom w:val="single" w:sz="6" w:space="0" w:color="808080"/>
              <w:right w:val="single" w:sz="6" w:space="0" w:color="808080"/>
            </w:tcBorders>
          </w:tcPr>
          <w:p w14:paraId="00B0AB5A" w14:textId="77777777" w:rsidR="00853C27" w:rsidRPr="0063359F" w:rsidRDefault="00853C27" w:rsidP="00A952F2">
            <w:pPr>
              <w:spacing w:before="60" w:after="60"/>
              <w:ind w:right="-360"/>
              <w:contextualSpacing/>
            </w:pPr>
            <w:r w:rsidRPr="0063359F">
              <w:t>Database</w:t>
            </w:r>
          </w:p>
        </w:tc>
      </w:tr>
      <w:tr w:rsidR="00853C27" w:rsidRPr="00BE7F56" w14:paraId="4BE48E80" w14:textId="77777777" w:rsidTr="00626604">
        <w:trPr>
          <w:cantSplit/>
          <w:trHeight w:val="297"/>
        </w:trPr>
        <w:tc>
          <w:tcPr>
            <w:tcW w:w="2277" w:type="dxa"/>
          </w:tcPr>
          <w:p w14:paraId="64643FE3" w14:textId="5204D367" w:rsidR="00853C27" w:rsidRPr="00BE7F56" w:rsidRDefault="00853C27" w:rsidP="000536CC">
            <w:pPr>
              <w:spacing w:before="60" w:after="60"/>
              <w:ind w:right="-360"/>
              <w:contextualSpacing/>
            </w:pPr>
            <w:r w:rsidRPr="00BE7F56">
              <w:t>DBMS</w:t>
            </w:r>
          </w:p>
        </w:tc>
        <w:tc>
          <w:tcPr>
            <w:tcW w:w="7288" w:type="dxa"/>
          </w:tcPr>
          <w:p w14:paraId="74F3E6A7" w14:textId="77777777" w:rsidR="00853C27" w:rsidRPr="00BE7F56" w:rsidRDefault="00853C27" w:rsidP="000536CC">
            <w:pPr>
              <w:spacing w:before="60" w:after="60"/>
              <w:ind w:right="-360"/>
              <w:contextualSpacing/>
            </w:pPr>
            <w:r w:rsidRPr="00BE7F56">
              <w:t>Database Management System</w:t>
            </w:r>
          </w:p>
        </w:tc>
      </w:tr>
      <w:tr w:rsidR="00853C27" w:rsidRPr="0063359F" w14:paraId="51F58E80" w14:textId="77777777" w:rsidTr="00626604">
        <w:trPr>
          <w:cantSplit/>
          <w:trHeight w:val="279"/>
        </w:trPr>
        <w:tc>
          <w:tcPr>
            <w:tcW w:w="2277" w:type="dxa"/>
            <w:tcBorders>
              <w:top w:val="single" w:sz="6" w:space="0" w:color="808080"/>
              <w:left w:val="single" w:sz="6" w:space="0" w:color="808080"/>
              <w:bottom w:val="single" w:sz="6" w:space="0" w:color="808080"/>
              <w:right w:val="single" w:sz="6" w:space="0" w:color="808080"/>
            </w:tcBorders>
          </w:tcPr>
          <w:p w14:paraId="1A3BABD4" w14:textId="0BE8ECF3" w:rsidR="00853C27" w:rsidRPr="0063359F" w:rsidRDefault="00853C27" w:rsidP="00A952F2">
            <w:pPr>
              <w:spacing w:before="60" w:after="60"/>
              <w:ind w:right="-360"/>
              <w:contextualSpacing/>
            </w:pPr>
            <w:r w:rsidRPr="0063359F">
              <w:t>DC</w:t>
            </w:r>
          </w:p>
        </w:tc>
        <w:tc>
          <w:tcPr>
            <w:tcW w:w="7288" w:type="dxa"/>
            <w:tcBorders>
              <w:top w:val="single" w:sz="6" w:space="0" w:color="808080"/>
              <w:left w:val="single" w:sz="6" w:space="0" w:color="808080"/>
              <w:bottom w:val="single" w:sz="6" w:space="0" w:color="808080"/>
              <w:right w:val="single" w:sz="6" w:space="0" w:color="808080"/>
            </w:tcBorders>
          </w:tcPr>
          <w:p w14:paraId="7E3BA9FF" w14:textId="77777777" w:rsidR="00853C27" w:rsidRPr="0063359F" w:rsidRDefault="00853C27" w:rsidP="00A952F2">
            <w:pPr>
              <w:spacing w:before="60" w:after="60"/>
              <w:ind w:right="-360"/>
              <w:contextualSpacing/>
            </w:pPr>
            <w:r w:rsidRPr="0063359F">
              <w:t xml:space="preserve">Data Centre </w:t>
            </w:r>
          </w:p>
        </w:tc>
      </w:tr>
      <w:tr w:rsidR="00853C27" w:rsidRPr="0063359F" w14:paraId="7B24E498" w14:textId="77777777" w:rsidTr="00626604">
        <w:trPr>
          <w:cantSplit/>
          <w:trHeight w:val="279"/>
        </w:trPr>
        <w:tc>
          <w:tcPr>
            <w:tcW w:w="2277" w:type="dxa"/>
            <w:tcBorders>
              <w:top w:val="single" w:sz="6" w:space="0" w:color="808080"/>
              <w:left w:val="single" w:sz="6" w:space="0" w:color="808080"/>
              <w:bottom w:val="single" w:sz="6" w:space="0" w:color="808080"/>
              <w:right w:val="single" w:sz="6" w:space="0" w:color="808080"/>
            </w:tcBorders>
          </w:tcPr>
          <w:p w14:paraId="5468AFDF" w14:textId="2D21539E" w:rsidR="00853C27" w:rsidRPr="0063359F" w:rsidRDefault="00853C27" w:rsidP="00A952F2">
            <w:pPr>
              <w:spacing w:before="60" w:after="60"/>
              <w:ind w:right="-360"/>
              <w:contextualSpacing/>
            </w:pPr>
            <w:r w:rsidRPr="0063359F">
              <w:t>DIMM</w:t>
            </w:r>
          </w:p>
        </w:tc>
        <w:tc>
          <w:tcPr>
            <w:tcW w:w="7288" w:type="dxa"/>
            <w:tcBorders>
              <w:top w:val="single" w:sz="6" w:space="0" w:color="808080"/>
              <w:left w:val="single" w:sz="6" w:space="0" w:color="808080"/>
              <w:bottom w:val="single" w:sz="6" w:space="0" w:color="808080"/>
              <w:right w:val="single" w:sz="6" w:space="0" w:color="808080"/>
            </w:tcBorders>
          </w:tcPr>
          <w:p w14:paraId="4F2FE304" w14:textId="77777777" w:rsidR="00853C27" w:rsidRPr="0063359F" w:rsidRDefault="00853C27" w:rsidP="00A952F2">
            <w:pPr>
              <w:spacing w:before="60" w:after="60"/>
              <w:ind w:right="-360"/>
              <w:contextualSpacing/>
            </w:pPr>
            <w:r w:rsidRPr="0063359F">
              <w:t>Dual In-Line Memory Module</w:t>
            </w:r>
          </w:p>
        </w:tc>
      </w:tr>
      <w:tr w:rsidR="00853C27" w:rsidRPr="0063359F" w14:paraId="3A1F5766" w14:textId="77777777" w:rsidTr="00626604">
        <w:trPr>
          <w:cantSplit/>
          <w:trHeight w:val="279"/>
        </w:trPr>
        <w:tc>
          <w:tcPr>
            <w:tcW w:w="2277" w:type="dxa"/>
            <w:tcBorders>
              <w:top w:val="single" w:sz="6" w:space="0" w:color="808080"/>
              <w:left w:val="single" w:sz="6" w:space="0" w:color="808080"/>
              <w:bottom w:val="single" w:sz="6" w:space="0" w:color="808080"/>
              <w:right w:val="single" w:sz="6" w:space="0" w:color="808080"/>
            </w:tcBorders>
          </w:tcPr>
          <w:p w14:paraId="51629ABF" w14:textId="5A68DC3D" w:rsidR="00853C27" w:rsidRPr="0063359F" w:rsidRDefault="00853C27" w:rsidP="00A952F2">
            <w:pPr>
              <w:spacing w:before="60" w:after="60"/>
              <w:ind w:right="-360"/>
              <w:contextualSpacing/>
            </w:pPr>
            <w:r w:rsidRPr="0063359F">
              <w:t>DNS</w:t>
            </w:r>
          </w:p>
        </w:tc>
        <w:tc>
          <w:tcPr>
            <w:tcW w:w="7288" w:type="dxa"/>
            <w:tcBorders>
              <w:top w:val="single" w:sz="6" w:space="0" w:color="808080"/>
              <w:left w:val="single" w:sz="6" w:space="0" w:color="808080"/>
              <w:bottom w:val="single" w:sz="6" w:space="0" w:color="808080"/>
              <w:right w:val="single" w:sz="6" w:space="0" w:color="808080"/>
            </w:tcBorders>
          </w:tcPr>
          <w:p w14:paraId="4ED77138" w14:textId="77777777" w:rsidR="00853C27" w:rsidRPr="0063359F" w:rsidRDefault="00853C27" w:rsidP="00A952F2">
            <w:pPr>
              <w:spacing w:before="60" w:after="60"/>
              <w:ind w:right="-360"/>
              <w:contextualSpacing/>
            </w:pPr>
            <w:r w:rsidRPr="0063359F">
              <w:t>Domain Name System</w:t>
            </w:r>
          </w:p>
        </w:tc>
      </w:tr>
      <w:tr w:rsidR="00853C27" w:rsidRPr="00BE7F56" w14:paraId="2798E904" w14:textId="77777777" w:rsidTr="00626604">
        <w:trPr>
          <w:cantSplit/>
          <w:trHeight w:val="279"/>
        </w:trPr>
        <w:tc>
          <w:tcPr>
            <w:tcW w:w="2277" w:type="dxa"/>
          </w:tcPr>
          <w:p w14:paraId="48E9BA37" w14:textId="33E6A9FD" w:rsidR="00853C27" w:rsidRPr="00BE7F56" w:rsidRDefault="00853C27" w:rsidP="000536CC">
            <w:pPr>
              <w:spacing w:before="60" w:after="60"/>
              <w:ind w:right="-360"/>
              <w:contextualSpacing/>
            </w:pPr>
            <w:r w:rsidRPr="00BE7F56">
              <w:t>DPI</w:t>
            </w:r>
          </w:p>
        </w:tc>
        <w:tc>
          <w:tcPr>
            <w:tcW w:w="7288" w:type="dxa"/>
          </w:tcPr>
          <w:p w14:paraId="4999AD44" w14:textId="77777777" w:rsidR="00853C27" w:rsidRPr="00BE7F56" w:rsidRDefault="00853C27" w:rsidP="000536CC">
            <w:pPr>
              <w:spacing w:before="60" w:after="60"/>
              <w:ind w:right="-360"/>
              <w:contextualSpacing/>
            </w:pPr>
            <w:r w:rsidRPr="00BE7F56">
              <w:t>dots per inch</w:t>
            </w:r>
          </w:p>
        </w:tc>
      </w:tr>
      <w:tr w:rsidR="00853C27" w:rsidRPr="0063359F" w14:paraId="0E42241F" w14:textId="77777777" w:rsidTr="00626604">
        <w:trPr>
          <w:cantSplit/>
          <w:trHeight w:val="279"/>
        </w:trPr>
        <w:tc>
          <w:tcPr>
            <w:tcW w:w="2277" w:type="dxa"/>
            <w:tcBorders>
              <w:top w:val="single" w:sz="6" w:space="0" w:color="808080"/>
              <w:left w:val="single" w:sz="6" w:space="0" w:color="808080"/>
              <w:bottom w:val="single" w:sz="6" w:space="0" w:color="808080"/>
              <w:right w:val="single" w:sz="6" w:space="0" w:color="808080"/>
            </w:tcBorders>
          </w:tcPr>
          <w:p w14:paraId="302FF3BA" w14:textId="262A2DE9" w:rsidR="00853C27" w:rsidRPr="0063359F" w:rsidRDefault="00853C27" w:rsidP="00A952F2">
            <w:pPr>
              <w:spacing w:before="60" w:after="60"/>
              <w:ind w:right="-360"/>
              <w:contextualSpacing/>
            </w:pPr>
            <w:r w:rsidRPr="0063359F">
              <w:t>DR</w:t>
            </w:r>
          </w:p>
        </w:tc>
        <w:tc>
          <w:tcPr>
            <w:tcW w:w="7288" w:type="dxa"/>
            <w:tcBorders>
              <w:top w:val="single" w:sz="6" w:space="0" w:color="808080"/>
              <w:left w:val="single" w:sz="6" w:space="0" w:color="808080"/>
              <w:bottom w:val="single" w:sz="6" w:space="0" w:color="808080"/>
              <w:right w:val="single" w:sz="6" w:space="0" w:color="808080"/>
            </w:tcBorders>
          </w:tcPr>
          <w:p w14:paraId="3AA60608" w14:textId="77777777" w:rsidR="00853C27" w:rsidRPr="0063359F" w:rsidRDefault="00853C27" w:rsidP="00A952F2">
            <w:pPr>
              <w:spacing w:before="60" w:after="60"/>
              <w:ind w:right="-360"/>
              <w:contextualSpacing/>
            </w:pPr>
            <w:r w:rsidRPr="0063359F">
              <w:t>Data Recovery</w:t>
            </w:r>
          </w:p>
        </w:tc>
      </w:tr>
      <w:tr w:rsidR="00853C27" w:rsidRPr="0063359F" w14:paraId="56C3FC18" w14:textId="77777777" w:rsidTr="00626604">
        <w:trPr>
          <w:cantSplit/>
          <w:trHeight w:val="279"/>
        </w:trPr>
        <w:tc>
          <w:tcPr>
            <w:tcW w:w="2277" w:type="dxa"/>
            <w:tcBorders>
              <w:top w:val="single" w:sz="6" w:space="0" w:color="808080"/>
              <w:left w:val="single" w:sz="6" w:space="0" w:color="808080"/>
              <w:bottom w:val="single" w:sz="6" w:space="0" w:color="808080"/>
              <w:right w:val="single" w:sz="6" w:space="0" w:color="808080"/>
            </w:tcBorders>
          </w:tcPr>
          <w:p w14:paraId="1A706A1E" w14:textId="3A44F0A4" w:rsidR="00853C27" w:rsidRPr="0063359F" w:rsidRDefault="00853C27" w:rsidP="00A952F2">
            <w:pPr>
              <w:spacing w:before="60" w:after="60"/>
              <w:ind w:right="-360"/>
              <w:contextualSpacing/>
            </w:pPr>
            <w:r w:rsidRPr="0063359F">
              <w:t>DRAM</w:t>
            </w:r>
          </w:p>
        </w:tc>
        <w:tc>
          <w:tcPr>
            <w:tcW w:w="7288" w:type="dxa"/>
            <w:tcBorders>
              <w:top w:val="single" w:sz="6" w:space="0" w:color="808080"/>
              <w:left w:val="single" w:sz="6" w:space="0" w:color="808080"/>
              <w:bottom w:val="single" w:sz="6" w:space="0" w:color="808080"/>
              <w:right w:val="single" w:sz="6" w:space="0" w:color="808080"/>
            </w:tcBorders>
          </w:tcPr>
          <w:p w14:paraId="65A3C4DB" w14:textId="77777777" w:rsidR="00853C27" w:rsidRPr="0063359F" w:rsidRDefault="00853C27" w:rsidP="00A952F2">
            <w:pPr>
              <w:spacing w:before="60" w:after="60"/>
              <w:ind w:right="-360"/>
              <w:contextualSpacing/>
            </w:pPr>
            <w:r w:rsidRPr="0063359F">
              <w:t>Dynamic Random-Access Memory</w:t>
            </w:r>
          </w:p>
        </w:tc>
      </w:tr>
      <w:tr w:rsidR="00853C27" w:rsidRPr="00BE7F56" w14:paraId="66C64640" w14:textId="77777777" w:rsidTr="00626604">
        <w:trPr>
          <w:cantSplit/>
          <w:trHeight w:val="297"/>
        </w:trPr>
        <w:tc>
          <w:tcPr>
            <w:tcW w:w="2277" w:type="dxa"/>
          </w:tcPr>
          <w:p w14:paraId="37AB0C32" w14:textId="3AB5693C" w:rsidR="00853C27" w:rsidRPr="00BE7F56" w:rsidRDefault="00853C27" w:rsidP="000536CC">
            <w:pPr>
              <w:spacing w:before="60" w:after="60"/>
              <w:ind w:right="-360"/>
              <w:contextualSpacing/>
            </w:pPr>
            <w:r w:rsidRPr="00BE7F56">
              <w:t>ETHERNET</w:t>
            </w:r>
          </w:p>
        </w:tc>
        <w:tc>
          <w:tcPr>
            <w:tcW w:w="7288" w:type="dxa"/>
          </w:tcPr>
          <w:p w14:paraId="37FFAE16" w14:textId="77777777" w:rsidR="00853C27" w:rsidRPr="00BE7F56" w:rsidRDefault="00853C27" w:rsidP="000536CC">
            <w:pPr>
              <w:spacing w:before="60" w:after="60"/>
              <w:ind w:right="-360"/>
              <w:contextualSpacing/>
            </w:pPr>
            <w:r w:rsidRPr="00BE7F56">
              <w:t>IEEE 802.3 Standard LAN protocol</w:t>
            </w:r>
          </w:p>
        </w:tc>
      </w:tr>
      <w:tr w:rsidR="00853C27" w:rsidRPr="0063359F" w14:paraId="4680345D" w14:textId="77777777" w:rsidTr="00626604">
        <w:trPr>
          <w:cantSplit/>
          <w:trHeight w:val="279"/>
        </w:trPr>
        <w:tc>
          <w:tcPr>
            <w:tcW w:w="2277" w:type="dxa"/>
            <w:tcBorders>
              <w:top w:val="single" w:sz="6" w:space="0" w:color="808080"/>
              <w:left w:val="single" w:sz="6" w:space="0" w:color="808080"/>
              <w:bottom w:val="single" w:sz="6" w:space="0" w:color="808080"/>
              <w:right w:val="single" w:sz="6" w:space="0" w:color="808080"/>
            </w:tcBorders>
          </w:tcPr>
          <w:p w14:paraId="5F81F14C" w14:textId="0C4F34C6" w:rsidR="00853C27" w:rsidRPr="0063359F" w:rsidRDefault="00853C27" w:rsidP="00A952F2">
            <w:pPr>
              <w:spacing w:before="60" w:after="60"/>
              <w:ind w:right="-360"/>
              <w:contextualSpacing/>
            </w:pPr>
            <w:r w:rsidRPr="0063359F">
              <w:t>FHD</w:t>
            </w:r>
          </w:p>
        </w:tc>
        <w:tc>
          <w:tcPr>
            <w:tcW w:w="7288" w:type="dxa"/>
            <w:tcBorders>
              <w:top w:val="single" w:sz="6" w:space="0" w:color="808080"/>
              <w:left w:val="single" w:sz="6" w:space="0" w:color="808080"/>
              <w:bottom w:val="single" w:sz="6" w:space="0" w:color="808080"/>
              <w:right w:val="single" w:sz="6" w:space="0" w:color="808080"/>
            </w:tcBorders>
          </w:tcPr>
          <w:p w14:paraId="1712C79B" w14:textId="77777777" w:rsidR="00853C27" w:rsidRPr="0063359F" w:rsidRDefault="00853C27" w:rsidP="00A952F2">
            <w:pPr>
              <w:spacing w:before="60" w:after="60"/>
              <w:ind w:right="-360"/>
              <w:contextualSpacing/>
            </w:pPr>
            <w:r w:rsidRPr="0063359F">
              <w:t>Full High Definition</w:t>
            </w:r>
          </w:p>
        </w:tc>
      </w:tr>
      <w:tr w:rsidR="00853C27" w:rsidRPr="00BE7F56" w14:paraId="5A1FE390" w14:textId="77777777" w:rsidTr="00626604">
        <w:trPr>
          <w:cantSplit/>
          <w:trHeight w:val="279"/>
        </w:trPr>
        <w:tc>
          <w:tcPr>
            <w:tcW w:w="2277" w:type="dxa"/>
          </w:tcPr>
          <w:p w14:paraId="3F65B052" w14:textId="35AFC19D" w:rsidR="00853C27" w:rsidRPr="00BE7F56" w:rsidRDefault="00853C27" w:rsidP="000536CC">
            <w:pPr>
              <w:spacing w:before="60" w:after="60"/>
              <w:ind w:right="-360"/>
              <w:contextualSpacing/>
            </w:pPr>
            <w:r w:rsidRPr="00BE7F56">
              <w:t>GB</w:t>
            </w:r>
          </w:p>
        </w:tc>
        <w:tc>
          <w:tcPr>
            <w:tcW w:w="7288" w:type="dxa"/>
          </w:tcPr>
          <w:p w14:paraId="3B2A2024" w14:textId="77777777" w:rsidR="00853C27" w:rsidRPr="00BE7F56" w:rsidRDefault="00853C27" w:rsidP="000536CC">
            <w:pPr>
              <w:spacing w:before="60" w:after="60"/>
              <w:ind w:right="-360"/>
              <w:contextualSpacing/>
            </w:pPr>
            <w:r w:rsidRPr="00BE7F56">
              <w:t>gigabyte</w:t>
            </w:r>
          </w:p>
        </w:tc>
      </w:tr>
      <w:tr w:rsidR="00853C27" w:rsidRPr="0063359F" w14:paraId="0B209AC4" w14:textId="77777777" w:rsidTr="00626604">
        <w:trPr>
          <w:cantSplit/>
          <w:trHeight w:val="279"/>
        </w:trPr>
        <w:tc>
          <w:tcPr>
            <w:tcW w:w="2277" w:type="dxa"/>
            <w:tcBorders>
              <w:top w:val="single" w:sz="6" w:space="0" w:color="808080"/>
              <w:left w:val="single" w:sz="6" w:space="0" w:color="808080"/>
              <w:bottom w:val="single" w:sz="6" w:space="0" w:color="808080"/>
              <w:right w:val="single" w:sz="6" w:space="0" w:color="808080"/>
            </w:tcBorders>
          </w:tcPr>
          <w:p w14:paraId="1469E707" w14:textId="4551A9D9" w:rsidR="00853C27" w:rsidRPr="0063359F" w:rsidRDefault="00853C27" w:rsidP="00A952F2">
            <w:pPr>
              <w:spacing w:before="60" w:after="60"/>
              <w:ind w:right="-360"/>
              <w:contextualSpacing/>
            </w:pPr>
            <w:r w:rsidRPr="0063359F">
              <w:t>HBA</w:t>
            </w:r>
          </w:p>
        </w:tc>
        <w:tc>
          <w:tcPr>
            <w:tcW w:w="7288" w:type="dxa"/>
            <w:tcBorders>
              <w:top w:val="single" w:sz="6" w:space="0" w:color="808080"/>
              <w:left w:val="single" w:sz="6" w:space="0" w:color="808080"/>
              <w:bottom w:val="single" w:sz="6" w:space="0" w:color="808080"/>
              <w:right w:val="single" w:sz="6" w:space="0" w:color="808080"/>
            </w:tcBorders>
          </w:tcPr>
          <w:p w14:paraId="3DD0B79B" w14:textId="77777777" w:rsidR="00853C27" w:rsidRPr="0063359F" w:rsidRDefault="00853C27" w:rsidP="00A952F2">
            <w:pPr>
              <w:spacing w:before="60" w:after="60"/>
              <w:ind w:right="-360"/>
              <w:contextualSpacing/>
            </w:pPr>
            <w:r w:rsidRPr="0063359F">
              <w:t>Host Bus Adapter</w:t>
            </w:r>
          </w:p>
        </w:tc>
      </w:tr>
      <w:tr w:rsidR="00853C27" w:rsidRPr="0063359F" w14:paraId="412C46C5" w14:textId="77777777" w:rsidTr="00626604">
        <w:trPr>
          <w:cantSplit/>
          <w:trHeight w:val="279"/>
        </w:trPr>
        <w:tc>
          <w:tcPr>
            <w:tcW w:w="2277" w:type="dxa"/>
            <w:tcBorders>
              <w:top w:val="single" w:sz="6" w:space="0" w:color="808080"/>
              <w:left w:val="single" w:sz="6" w:space="0" w:color="808080"/>
              <w:bottom w:val="single" w:sz="6" w:space="0" w:color="808080"/>
              <w:right w:val="single" w:sz="6" w:space="0" w:color="808080"/>
            </w:tcBorders>
          </w:tcPr>
          <w:p w14:paraId="7CDE026D" w14:textId="0567046D" w:rsidR="00853C27" w:rsidRPr="00626604" w:rsidRDefault="00853C27" w:rsidP="00A952F2">
            <w:pPr>
              <w:spacing w:before="60" w:after="60"/>
              <w:ind w:right="-360"/>
              <w:contextualSpacing/>
            </w:pPr>
            <w:r w:rsidRPr="00626604">
              <w:t>HDD</w:t>
            </w:r>
          </w:p>
        </w:tc>
        <w:tc>
          <w:tcPr>
            <w:tcW w:w="7288" w:type="dxa"/>
            <w:tcBorders>
              <w:top w:val="single" w:sz="6" w:space="0" w:color="808080"/>
              <w:left w:val="single" w:sz="6" w:space="0" w:color="808080"/>
              <w:bottom w:val="single" w:sz="6" w:space="0" w:color="808080"/>
              <w:right w:val="single" w:sz="6" w:space="0" w:color="808080"/>
            </w:tcBorders>
          </w:tcPr>
          <w:p w14:paraId="6C101CC3" w14:textId="77777777" w:rsidR="00853C27" w:rsidRPr="0063359F" w:rsidRDefault="00853C27" w:rsidP="00A952F2">
            <w:pPr>
              <w:spacing w:before="60" w:after="60"/>
              <w:ind w:right="-360"/>
              <w:contextualSpacing/>
            </w:pPr>
            <w:r w:rsidRPr="0063359F">
              <w:t>Hard Disk Drive</w:t>
            </w:r>
          </w:p>
        </w:tc>
      </w:tr>
      <w:tr w:rsidR="00853C27" w:rsidRPr="0063359F" w14:paraId="50E4A4CA" w14:textId="77777777" w:rsidTr="00626604">
        <w:trPr>
          <w:cantSplit/>
          <w:trHeight w:val="279"/>
        </w:trPr>
        <w:tc>
          <w:tcPr>
            <w:tcW w:w="2277" w:type="dxa"/>
            <w:tcBorders>
              <w:top w:val="single" w:sz="6" w:space="0" w:color="808080"/>
              <w:left w:val="single" w:sz="6" w:space="0" w:color="808080"/>
              <w:bottom w:val="single" w:sz="6" w:space="0" w:color="808080"/>
              <w:right w:val="single" w:sz="6" w:space="0" w:color="808080"/>
            </w:tcBorders>
          </w:tcPr>
          <w:p w14:paraId="5AA3DCFD" w14:textId="0C326ECB" w:rsidR="00853C27" w:rsidRPr="0063359F" w:rsidRDefault="00853C27" w:rsidP="00A952F2">
            <w:pPr>
              <w:spacing w:before="60" w:after="60"/>
              <w:ind w:right="-360"/>
              <w:contextualSpacing/>
            </w:pPr>
            <w:r w:rsidRPr="0063359F">
              <w:t>HDMI</w:t>
            </w:r>
          </w:p>
        </w:tc>
        <w:tc>
          <w:tcPr>
            <w:tcW w:w="7288" w:type="dxa"/>
            <w:tcBorders>
              <w:top w:val="single" w:sz="6" w:space="0" w:color="808080"/>
              <w:left w:val="single" w:sz="6" w:space="0" w:color="808080"/>
              <w:bottom w:val="single" w:sz="6" w:space="0" w:color="808080"/>
              <w:right w:val="single" w:sz="6" w:space="0" w:color="808080"/>
            </w:tcBorders>
          </w:tcPr>
          <w:p w14:paraId="5B61C58D" w14:textId="77777777" w:rsidR="00853C27" w:rsidRPr="0063359F" w:rsidRDefault="00853C27" w:rsidP="00A952F2">
            <w:pPr>
              <w:spacing w:before="60" w:after="60"/>
              <w:ind w:right="-360"/>
              <w:contextualSpacing/>
            </w:pPr>
            <w:r w:rsidRPr="0063359F">
              <w:t>High-Definition Multimedia Interface</w:t>
            </w:r>
          </w:p>
        </w:tc>
      </w:tr>
      <w:tr w:rsidR="00853C27" w:rsidRPr="00BE7F56" w14:paraId="699FDAE6" w14:textId="77777777" w:rsidTr="00626604">
        <w:trPr>
          <w:cantSplit/>
          <w:trHeight w:val="297"/>
        </w:trPr>
        <w:tc>
          <w:tcPr>
            <w:tcW w:w="2277" w:type="dxa"/>
          </w:tcPr>
          <w:p w14:paraId="6E92A8CE" w14:textId="413C1C79" w:rsidR="00853C27" w:rsidRPr="00BE7F56" w:rsidRDefault="00853C27" w:rsidP="000536CC">
            <w:pPr>
              <w:spacing w:before="60" w:after="60"/>
              <w:ind w:right="-360"/>
              <w:contextualSpacing/>
            </w:pPr>
            <w:r w:rsidRPr="00BE7F56">
              <w:t>HZ</w:t>
            </w:r>
          </w:p>
        </w:tc>
        <w:tc>
          <w:tcPr>
            <w:tcW w:w="7288" w:type="dxa"/>
          </w:tcPr>
          <w:p w14:paraId="0B62D55C" w14:textId="77777777" w:rsidR="00853C27" w:rsidRPr="00BE7F56" w:rsidRDefault="00853C27" w:rsidP="000536CC">
            <w:pPr>
              <w:spacing w:before="60" w:after="60"/>
              <w:ind w:right="-360"/>
              <w:contextualSpacing/>
            </w:pPr>
            <w:r w:rsidRPr="00BE7F56">
              <w:t>Hertz (cycles per second)</w:t>
            </w:r>
          </w:p>
        </w:tc>
      </w:tr>
      <w:tr w:rsidR="00853C27" w:rsidRPr="00BE7F56" w14:paraId="744DB8FB" w14:textId="77777777" w:rsidTr="00626604">
        <w:trPr>
          <w:cantSplit/>
          <w:trHeight w:val="279"/>
        </w:trPr>
        <w:tc>
          <w:tcPr>
            <w:tcW w:w="2277" w:type="dxa"/>
          </w:tcPr>
          <w:p w14:paraId="349D9767" w14:textId="0CE85F23" w:rsidR="00853C27" w:rsidRPr="00BE7F56" w:rsidRDefault="00853C27" w:rsidP="000536CC">
            <w:pPr>
              <w:spacing w:before="60" w:after="60"/>
              <w:ind w:right="-360"/>
              <w:contextualSpacing/>
            </w:pPr>
            <w:r w:rsidRPr="00BE7F56">
              <w:t>IEEE</w:t>
            </w:r>
          </w:p>
        </w:tc>
        <w:tc>
          <w:tcPr>
            <w:tcW w:w="7288" w:type="dxa"/>
          </w:tcPr>
          <w:p w14:paraId="1CC608D6" w14:textId="77777777" w:rsidR="00853C27" w:rsidRPr="00BE7F56" w:rsidRDefault="00853C27" w:rsidP="000536CC">
            <w:pPr>
              <w:spacing w:before="60" w:after="60"/>
              <w:ind w:right="-360"/>
              <w:contextualSpacing/>
            </w:pPr>
            <w:r w:rsidRPr="00BE7F56">
              <w:t>Institute of Electrical and Electronics Engineers</w:t>
            </w:r>
          </w:p>
        </w:tc>
      </w:tr>
      <w:tr w:rsidR="00853C27" w:rsidRPr="0063359F" w14:paraId="35FD6D66" w14:textId="77777777" w:rsidTr="00626604">
        <w:trPr>
          <w:cantSplit/>
          <w:trHeight w:val="279"/>
        </w:trPr>
        <w:tc>
          <w:tcPr>
            <w:tcW w:w="2277" w:type="dxa"/>
            <w:tcBorders>
              <w:top w:val="single" w:sz="6" w:space="0" w:color="808080"/>
              <w:left w:val="single" w:sz="6" w:space="0" w:color="808080"/>
              <w:bottom w:val="single" w:sz="6" w:space="0" w:color="808080"/>
              <w:right w:val="single" w:sz="6" w:space="0" w:color="808080"/>
            </w:tcBorders>
          </w:tcPr>
          <w:p w14:paraId="64BE5AB6" w14:textId="2C0C4B1F" w:rsidR="00853C27" w:rsidRPr="0063359F" w:rsidRDefault="00853C27" w:rsidP="00A952F2">
            <w:pPr>
              <w:spacing w:before="60" w:after="60"/>
              <w:ind w:right="-360"/>
              <w:contextualSpacing/>
            </w:pPr>
            <w:r w:rsidRPr="0063359F">
              <w:t>IGBT</w:t>
            </w:r>
          </w:p>
        </w:tc>
        <w:tc>
          <w:tcPr>
            <w:tcW w:w="7288" w:type="dxa"/>
            <w:tcBorders>
              <w:top w:val="single" w:sz="6" w:space="0" w:color="808080"/>
              <w:left w:val="single" w:sz="6" w:space="0" w:color="808080"/>
              <w:bottom w:val="single" w:sz="6" w:space="0" w:color="808080"/>
              <w:right w:val="single" w:sz="6" w:space="0" w:color="808080"/>
            </w:tcBorders>
          </w:tcPr>
          <w:p w14:paraId="75AAD6C0" w14:textId="77777777" w:rsidR="00853C27" w:rsidRPr="0063359F" w:rsidRDefault="00853C27" w:rsidP="00A952F2">
            <w:pPr>
              <w:spacing w:before="60" w:after="60"/>
              <w:ind w:right="-360"/>
              <w:contextualSpacing/>
            </w:pPr>
            <w:r w:rsidRPr="00626604">
              <w:t>Insulated-Gate Bipolar Transistor</w:t>
            </w:r>
          </w:p>
        </w:tc>
      </w:tr>
      <w:tr w:rsidR="00853C27" w:rsidRPr="0063359F" w14:paraId="2125F61E" w14:textId="77777777" w:rsidTr="00626604">
        <w:trPr>
          <w:cantSplit/>
          <w:trHeight w:val="279"/>
        </w:trPr>
        <w:tc>
          <w:tcPr>
            <w:tcW w:w="2277" w:type="dxa"/>
            <w:tcBorders>
              <w:top w:val="single" w:sz="6" w:space="0" w:color="808080"/>
              <w:left w:val="single" w:sz="6" w:space="0" w:color="808080"/>
              <w:bottom w:val="single" w:sz="6" w:space="0" w:color="808080"/>
              <w:right w:val="single" w:sz="6" w:space="0" w:color="808080"/>
            </w:tcBorders>
          </w:tcPr>
          <w:p w14:paraId="565AC063" w14:textId="24913C8C" w:rsidR="00853C27" w:rsidRPr="0063359F" w:rsidRDefault="00853C27" w:rsidP="00A952F2">
            <w:pPr>
              <w:spacing w:before="60" w:after="60"/>
              <w:ind w:right="-360"/>
              <w:contextualSpacing/>
            </w:pPr>
            <w:r w:rsidRPr="0063359F">
              <w:t>IP</w:t>
            </w:r>
          </w:p>
        </w:tc>
        <w:tc>
          <w:tcPr>
            <w:tcW w:w="7288" w:type="dxa"/>
            <w:tcBorders>
              <w:top w:val="single" w:sz="6" w:space="0" w:color="808080"/>
              <w:left w:val="single" w:sz="6" w:space="0" w:color="808080"/>
              <w:bottom w:val="single" w:sz="6" w:space="0" w:color="808080"/>
              <w:right w:val="single" w:sz="6" w:space="0" w:color="808080"/>
            </w:tcBorders>
          </w:tcPr>
          <w:p w14:paraId="72938A1A" w14:textId="77777777" w:rsidR="00853C27" w:rsidRPr="0063359F" w:rsidRDefault="00853C27" w:rsidP="00A952F2">
            <w:pPr>
              <w:spacing w:before="60" w:after="60"/>
              <w:ind w:right="-360"/>
              <w:contextualSpacing/>
            </w:pPr>
            <w:r w:rsidRPr="0063359F">
              <w:t>Internet Protocol</w:t>
            </w:r>
          </w:p>
        </w:tc>
      </w:tr>
      <w:tr w:rsidR="00853C27" w:rsidRPr="00BE7F56" w14:paraId="323C2C49" w14:textId="77777777" w:rsidTr="00626604">
        <w:trPr>
          <w:cantSplit/>
          <w:trHeight w:val="279"/>
        </w:trPr>
        <w:tc>
          <w:tcPr>
            <w:tcW w:w="2277" w:type="dxa"/>
          </w:tcPr>
          <w:p w14:paraId="485F9B50" w14:textId="2A0800B5" w:rsidR="00853C27" w:rsidRPr="00BE7F56" w:rsidRDefault="00853C27" w:rsidP="000536CC">
            <w:pPr>
              <w:spacing w:before="60" w:after="60"/>
              <w:ind w:right="-360"/>
              <w:contextualSpacing/>
            </w:pPr>
            <w:r w:rsidRPr="00BE7F56">
              <w:t>ISO</w:t>
            </w:r>
          </w:p>
        </w:tc>
        <w:tc>
          <w:tcPr>
            <w:tcW w:w="7288" w:type="dxa"/>
          </w:tcPr>
          <w:p w14:paraId="16D631AB" w14:textId="77777777" w:rsidR="00853C27" w:rsidRPr="00BE7F56" w:rsidRDefault="00853C27" w:rsidP="000536CC">
            <w:pPr>
              <w:spacing w:before="60" w:after="60"/>
              <w:ind w:right="-360"/>
              <w:contextualSpacing/>
            </w:pPr>
            <w:r w:rsidRPr="00BE7F56">
              <w:t>International Standards Organization</w:t>
            </w:r>
          </w:p>
        </w:tc>
      </w:tr>
      <w:tr w:rsidR="00853C27" w:rsidRPr="00BE7F56" w14:paraId="576D4638" w14:textId="77777777" w:rsidTr="00626604">
        <w:trPr>
          <w:cantSplit/>
          <w:trHeight w:val="297"/>
        </w:trPr>
        <w:tc>
          <w:tcPr>
            <w:tcW w:w="2277" w:type="dxa"/>
          </w:tcPr>
          <w:p w14:paraId="497BCB14" w14:textId="4EF598C1" w:rsidR="00853C27" w:rsidRPr="00BE7F56" w:rsidRDefault="00853C27" w:rsidP="000536CC">
            <w:pPr>
              <w:spacing w:before="60" w:after="60"/>
              <w:ind w:right="-360"/>
              <w:contextualSpacing/>
              <w:rPr>
                <w:lang w:val="es-ES"/>
              </w:rPr>
            </w:pPr>
            <w:r w:rsidRPr="00BE7F56">
              <w:rPr>
                <w:lang w:val="es-ES"/>
              </w:rPr>
              <w:t>KB</w:t>
            </w:r>
          </w:p>
        </w:tc>
        <w:tc>
          <w:tcPr>
            <w:tcW w:w="7288" w:type="dxa"/>
          </w:tcPr>
          <w:p w14:paraId="2D2AA0F3" w14:textId="77777777" w:rsidR="00853C27" w:rsidRPr="00BE7F56" w:rsidRDefault="00853C27" w:rsidP="000536CC">
            <w:pPr>
              <w:spacing w:before="60" w:after="60"/>
              <w:ind w:right="-360"/>
              <w:contextualSpacing/>
              <w:rPr>
                <w:lang w:val="es-ES"/>
              </w:rPr>
            </w:pPr>
            <w:r w:rsidRPr="00BE7F56">
              <w:rPr>
                <w:lang w:val="es-ES"/>
              </w:rPr>
              <w:t>kilobyte</w:t>
            </w:r>
          </w:p>
        </w:tc>
      </w:tr>
      <w:tr w:rsidR="00853C27" w:rsidRPr="0063359F" w14:paraId="2D18B18C" w14:textId="77777777" w:rsidTr="00626604">
        <w:trPr>
          <w:cantSplit/>
          <w:trHeight w:val="279"/>
        </w:trPr>
        <w:tc>
          <w:tcPr>
            <w:tcW w:w="2277" w:type="dxa"/>
            <w:tcBorders>
              <w:top w:val="single" w:sz="6" w:space="0" w:color="808080"/>
              <w:left w:val="single" w:sz="6" w:space="0" w:color="808080"/>
              <w:bottom w:val="single" w:sz="6" w:space="0" w:color="808080"/>
              <w:right w:val="single" w:sz="6" w:space="0" w:color="808080"/>
            </w:tcBorders>
          </w:tcPr>
          <w:p w14:paraId="11FB70F7" w14:textId="7333B294" w:rsidR="00853C27" w:rsidRPr="0063359F" w:rsidRDefault="00853C27" w:rsidP="00A952F2">
            <w:pPr>
              <w:spacing w:before="60" w:after="60"/>
              <w:ind w:right="-360"/>
              <w:contextualSpacing/>
            </w:pPr>
            <w:r w:rsidRPr="0063359F">
              <w:t>KVA</w:t>
            </w:r>
          </w:p>
        </w:tc>
        <w:tc>
          <w:tcPr>
            <w:tcW w:w="7288" w:type="dxa"/>
            <w:tcBorders>
              <w:top w:val="single" w:sz="6" w:space="0" w:color="808080"/>
              <w:left w:val="single" w:sz="6" w:space="0" w:color="808080"/>
              <w:bottom w:val="single" w:sz="6" w:space="0" w:color="808080"/>
              <w:right w:val="single" w:sz="6" w:space="0" w:color="808080"/>
            </w:tcBorders>
          </w:tcPr>
          <w:p w14:paraId="7629651B" w14:textId="77777777" w:rsidR="00853C27" w:rsidRPr="0063359F" w:rsidRDefault="00853C27" w:rsidP="00A952F2">
            <w:pPr>
              <w:spacing w:before="60" w:after="60"/>
              <w:ind w:right="-360"/>
              <w:contextualSpacing/>
            </w:pPr>
            <w:r w:rsidRPr="0063359F">
              <w:t>Kilovolt-Ampere</w:t>
            </w:r>
          </w:p>
        </w:tc>
      </w:tr>
      <w:tr w:rsidR="00853C27" w:rsidRPr="00BE7F56" w14:paraId="5CBD296A" w14:textId="77777777" w:rsidTr="00626604">
        <w:trPr>
          <w:cantSplit/>
          <w:trHeight w:val="279"/>
        </w:trPr>
        <w:tc>
          <w:tcPr>
            <w:tcW w:w="2277" w:type="dxa"/>
          </w:tcPr>
          <w:p w14:paraId="276021B3" w14:textId="1C20D169" w:rsidR="00853C27" w:rsidRPr="00BE7F56" w:rsidRDefault="00853C27" w:rsidP="000536CC">
            <w:pPr>
              <w:spacing w:before="60" w:after="60"/>
              <w:ind w:right="-360"/>
              <w:contextualSpacing/>
            </w:pPr>
            <w:r w:rsidRPr="00BE7F56">
              <w:t>LAN</w:t>
            </w:r>
          </w:p>
        </w:tc>
        <w:tc>
          <w:tcPr>
            <w:tcW w:w="7288" w:type="dxa"/>
          </w:tcPr>
          <w:p w14:paraId="2DF9A1B3" w14:textId="77777777" w:rsidR="00853C27" w:rsidRPr="00BE7F56" w:rsidRDefault="00853C27" w:rsidP="000536CC">
            <w:pPr>
              <w:spacing w:before="60" w:after="60"/>
              <w:ind w:right="-360"/>
              <w:contextualSpacing/>
            </w:pPr>
            <w:r w:rsidRPr="00BE7F56">
              <w:t>Local area network</w:t>
            </w:r>
          </w:p>
        </w:tc>
      </w:tr>
      <w:tr w:rsidR="00853C27" w:rsidRPr="0063359F" w14:paraId="3229FE00" w14:textId="77777777" w:rsidTr="00626604">
        <w:trPr>
          <w:cantSplit/>
          <w:trHeight w:val="279"/>
        </w:trPr>
        <w:tc>
          <w:tcPr>
            <w:tcW w:w="2277" w:type="dxa"/>
            <w:tcBorders>
              <w:top w:val="single" w:sz="6" w:space="0" w:color="808080"/>
              <w:left w:val="single" w:sz="6" w:space="0" w:color="808080"/>
              <w:bottom w:val="single" w:sz="6" w:space="0" w:color="808080"/>
              <w:right w:val="single" w:sz="6" w:space="0" w:color="808080"/>
            </w:tcBorders>
          </w:tcPr>
          <w:p w14:paraId="4596C2BA" w14:textId="2B53D730" w:rsidR="00853C27" w:rsidRPr="0063359F" w:rsidRDefault="00853C27" w:rsidP="00A952F2">
            <w:pPr>
              <w:spacing w:before="60" w:after="60"/>
              <w:ind w:right="-360"/>
              <w:contextualSpacing/>
            </w:pPr>
            <w:r w:rsidRPr="0063359F">
              <w:t>LCD</w:t>
            </w:r>
          </w:p>
        </w:tc>
        <w:tc>
          <w:tcPr>
            <w:tcW w:w="7288" w:type="dxa"/>
            <w:tcBorders>
              <w:top w:val="single" w:sz="6" w:space="0" w:color="808080"/>
              <w:left w:val="single" w:sz="6" w:space="0" w:color="808080"/>
              <w:bottom w:val="single" w:sz="6" w:space="0" w:color="808080"/>
              <w:right w:val="single" w:sz="6" w:space="0" w:color="808080"/>
            </w:tcBorders>
          </w:tcPr>
          <w:p w14:paraId="43B92E17" w14:textId="77777777" w:rsidR="00853C27" w:rsidRPr="0063359F" w:rsidRDefault="00853C27" w:rsidP="00A952F2">
            <w:pPr>
              <w:spacing w:before="60" w:after="60"/>
              <w:ind w:right="-360"/>
              <w:contextualSpacing/>
            </w:pPr>
            <w:r w:rsidRPr="0063359F">
              <w:t>Liquid Crystal Display</w:t>
            </w:r>
          </w:p>
        </w:tc>
      </w:tr>
      <w:tr w:rsidR="00853C27" w:rsidRPr="00BE7F56" w14:paraId="113ACB3A" w14:textId="77777777" w:rsidTr="00626604">
        <w:trPr>
          <w:cantSplit/>
          <w:trHeight w:val="297"/>
        </w:trPr>
        <w:tc>
          <w:tcPr>
            <w:tcW w:w="2277" w:type="dxa"/>
          </w:tcPr>
          <w:p w14:paraId="10021115" w14:textId="3EE95F75" w:rsidR="00853C27" w:rsidRPr="00BE7F56" w:rsidRDefault="00853C27" w:rsidP="000536CC">
            <w:pPr>
              <w:spacing w:before="60" w:after="60"/>
              <w:ind w:right="-360"/>
              <w:contextualSpacing/>
            </w:pPr>
            <w:r w:rsidRPr="00BE7F56">
              <w:t>LPI</w:t>
            </w:r>
          </w:p>
        </w:tc>
        <w:tc>
          <w:tcPr>
            <w:tcW w:w="7288" w:type="dxa"/>
          </w:tcPr>
          <w:p w14:paraId="3A560641" w14:textId="77777777" w:rsidR="00853C27" w:rsidRPr="00BE7F56" w:rsidRDefault="00853C27" w:rsidP="000536CC">
            <w:pPr>
              <w:spacing w:before="60" w:after="60"/>
              <w:ind w:right="-360"/>
              <w:contextualSpacing/>
            </w:pPr>
            <w:r w:rsidRPr="00BE7F56">
              <w:t>lines per inch</w:t>
            </w:r>
          </w:p>
        </w:tc>
      </w:tr>
      <w:tr w:rsidR="00853C27" w:rsidRPr="00BE7F56" w14:paraId="4325D67B" w14:textId="77777777" w:rsidTr="00626604">
        <w:trPr>
          <w:cantSplit/>
          <w:trHeight w:val="279"/>
        </w:trPr>
        <w:tc>
          <w:tcPr>
            <w:tcW w:w="2277" w:type="dxa"/>
          </w:tcPr>
          <w:p w14:paraId="17931ADB" w14:textId="07172947" w:rsidR="00853C27" w:rsidRPr="00BE7F56" w:rsidRDefault="00853C27" w:rsidP="000536CC">
            <w:pPr>
              <w:spacing w:before="60" w:after="60"/>
              <w:ind w:right="-360"/>
              <w:contextualSpacing/>
            </w:pPr>
            <w:r w:rsidRPr="00BE7F56">
              <w:t>LPM</w:t>
            </w:r>
          </w:p>
        </w:tc>
        <w:tc>
          <w:tcPr>
            <w:tcW w:w="7288" w:type="dxa"/>
          </w:tcPr>
          <w:p w14:paraId="017A128A" w14:textId="77777777" w:rsidR="00853C27" w:rsidRPr="00BE7F56" w:rsidRDefault="00853C27" w:rsidP="000536CC">
            <w:pPr>
              <w:spacing w:before="60" w:after="60"/>
              <w:ind w:right="-360"/>
              <w:contextualSpacing/>
            </w:pPr>
            <w:r w:rsidRPr="00BE7F56">
              <w:t>lines per minute</w:t>
            </w:r>
          </w:p>
        </w:tc>
      </w:tr>
      <w:tr w:rsidR="00853C27" w:rsidRPr="00BE7F56" w14:paraId="273828AF" w14:textId="77777777" w:rsidTr="00626604">
        <w:trPr>
          <w:cantSplit/>
          <w:trHeight w:val="297"/>
        </w:trPr>
        <w:tc>
          <w:tcPr>
            <w:tcW w:w="2277" w:type="dxa"/>
          </w:tcPr>
          <w:p w14:paraId="1DA1F5D1" w14:textId="29B6A2D6" w:rsidR="00853C27" w:rsidRPr="00BE7F56" w:rsidRDefault="00853C27" w:rsidP="000536CC">
            <w:pPr>
              <w:spacing w:before="60" w:after="60"/>
              <w:ind w:right="-360"/>
              <w:contextualSpacing/>
            </w:pPr>
            <w:r w:rsidRPr="00BE7F56">
              <w:t>MB</w:t>
            </w:r>
          </w:p>
        </w:tc>
        <w:tc>
          <w:tcPr>
            <w:tcW w:w="7288" w:type="dxa"/>
          </w:tcPr>
          <w:p w14:paraId="69601CA7" w14:textId="77777777" w:rsidR="00853C27" w:rsidRPr="00BE7F56" w:rsidRDefault="00853C27" w:rsidP="000536CC">
            <w:pPr>
              <w:spacing w:before="60" w:after="60"/>
              <w:ind w:right="-360"/>
              <w:contextualSpacing/>
            </w:pPr>
            <w:r w:rsidRPr="00BE7F56">
              <w:t>megabyte</w:t>
            </w:r>
          </w:p>
        </w:tc>
      </w:tr>
      <w:tr w:rsidR="00853C27" w:rsidRPr="0063359F" w14:paraId="2346D662" w14:textId="77777777" w:rsidTr="00626604">
        <w:trPr>
          <w:cantSplit/>
          <w:trHeight w:val="279"/>
        </w:trPr>
        <w:tc>
          <w:tcPr>
            <w:tcW w:w="2277" w:type="dxa"/>
            <w:tcBorders>
              <w:top w:val="single" w:sz="6" w:space="0" w:color="808080"/>
              <w:left w:val="single" w:sz="6" w:space="0" w:color="808080"/>
              <w:bottom w:val="single" w:sz="6" w:space="0" w:color="808080"/>
              <w:right w:val="single" w:sz="6" w:space="0" w:color="808080"/>
            </w:tcBorders>
          </w:tcPr>
          <w:p w14:paraId="307D7846" w14:textId="17982AD9" w:rsidR="00853C27" w:rsidRPr="0063359F" w:rsidRDefault="00853C27" w:rsidP="00A952F2">
            <w:pPr>
              <w:spacing w:before="60" w:after="60"/>
              <w:ind w:right="-360"/>
              <w:contextualSpacing/>
            </w:pPr>
            <w:r w:rsidRPr="0063359F">
              <w:t>MCCB</w:t>
            </w:r>
          </w:p>
        </w:tc>
        <w:tc>
          <w:tcPr>
            <w:tcW w:w="7288" w:type="dxa"/>
            <w:tcBorders>
              <w:top w:val="single" w:sz="6" w:space="0" w:color="808080"/>
              <w:left w:val="single" w:sz="6" w:space="0" w:color="808080"/>
              <w:bottom w:val="single" w:sz="6" w:space="0" w:color="808080"/>
              <w:right w:val="single" w:sz="6" w:space="0" w:color="808080"/>
            </w:tcBorders>
          </w:tcPr>
          <w:p w14:paraId="587BDFD5" w14:textId="77777777" w:rsidR="00853C27" w:rsidRPr="0063359F" w:rsidRDefault="00853C27" w:rsidP="00A952F2">
            <w:pPr>
              <w:spacing w:before="60" w:after="60"/>
              <w:ind w:right="-360"/>
              <w:contextualSpacing/>
            </w:pPr>
            <w:proofErr w:type="spellStart"/>
            <w:r w:rsidRPr="0063359F">
              <w:t>Moulded</w:t>
            </w:r>
            <w:proofErr w:type="spellEnd"/>
            <w:r w:rsidRPr="0063359F">
              <w:t xml:space="preserve"> case Circuit </w:t>
            </w:r>
            <w:r w:rsidRPr="00626604">
              <w:t>Breaker</w:t>
            </w:r>
          </w:p>
        </w:tc>
      </w:tr>
      <w:tr w:rsidR="00853C27" w:rsidRPr="00BE7F56" w14:paraId="687A1B2A" w14:textId="77777777" w:rsidTr="00626604">
        <w:trPr>
          <w:cantSplit/>
          <w:trHeight w:val="279"/>
        </w:trPr>
        <w:tc>
          <w:tcPr>
            <w:tcW w:w="2277" w:type="dxa"/>
          </w:tcPr>
          <w:p w14:paraId="6F9B2592" w14:textId="67FCF014" w:rsidR="00853C27" w:rsidRPr="00BE7F56" w:rsidRDefault="00853C27" w:rsidP="000536CC">
            <w:pPr>
              <w:spacing w:before="60" w:after="60"/>
              <w:ind w:right="-360"/>
              <w:contextualSpacing/>
            </w:pPr>
            <w:r w:rsidRPr="00BE7F56">
              <w:t>MTBF</w:t>
            </w:r>
          </w:p>
        </w:tc>
        <w:tc>
          <w:tcPr>
            <w:tcW w:w="7288" w:type="dxa"/>
          </w:tcPr>
          <w:p w14:paraId="2DFD462E" w14:textId="77777777" w:rsidR="00853C27" w:rsidRPr="00BE7F56" w:rsidRDefault="00853C27" w:rsidP="000536CC">
            <w:pPr>
              <w:spacing w:before="60" w:after="60"/>
              <w:ind w:right="-360"/>
              <w:contextualSpacing/>
            </w:pPr>
            <w:r w:rsidRPr="00BE7F56">
              <w:t>Mean time between failures</w:t>
            </w:r>
          </w:p>
        </w:tc>
      </w:tr>
      <w:tr w:rsidR="00853C27" w:rsidRPr="00BE7F56" w14:paraId="2A6C9350" w14:textId="77777777" w:rsidTr="00626604">
        <w:trPr>
          <w:cantSplit/>
          <w:trHeight w:val="279"/>
        </w:trPr>
        <w:tc>
          <w:tcPr>
            <w:tcW w:w="2277" w:type="dxa"/>
          </w:tcPr>
          <w:p w14:paraId="2F710CE6" w14:textId="41C4C973" w:rsidR="00853C27" w:rsidRPr="00BE7F56" w:rsidRDefault="00853C27" w:rsidP="000536CC">
            <w:pPr>
              <w:spacing w:before="60" w:after="60"/>
              <w:ind w:right="-360"/>
              <w:contextualSpacing/>
            </w:pPr>
            <w:r w:rsidRPr="00BE7F56">
              <w:t>NIC</w:t>
            </w:r>
          </w:p>
        </w:tc>
        <w:tc>
          <w:tcPr>
            <w:tcW w:w="7288" w:type="dxa"/>
          </w:tcPr>
          <w:p w14:paraId="1F08A9F3" w14:textId="77777777" w:rsidR="00853C27" w:rsidRPr="00BE7F56" w:rsidRDefault="00853C27" w:rsidP="000536CC">
            <w:pPr>
              <w:spacing w:before="60" w:after="60"/>
              <w:ind w:right="-360"/>
              <w:contextualSpacing/>
            </w:pPr>
            <w:r w:rsidRPr="00BE7F56">
              <w:t>Network interface card</w:t>
            </w:r>
          </w:p>
        </w:tc>
      </w:tr>
      <w:tr w:rsidR="00853C27" w:rsidRPr="0063359F" w14:paraId="1A66CE2F" w14:textId="77777777" w:rsidTr="00626604">
        <w:trPr>
          <w:cantSplit/>
          <w:trHeight w:val="279"/>
        </w:trPr>
        <w:tc>
          <w:tcPr>
            <w:tcW w:w="2277" w:type="dxa"/>
            <w:tcBorders>
              <w:top w:val="single" w:sz="6" w:space="0" w:color="808080"/>
              <w:left w:val="single" w:sz="6" w:space="0" w:color="808080"/>
              <w:bottom w:val="single" w:sz="6" w:space="0" w:color="808080"/>
              <w:right w:val="single" w:sz="6" w:space="0" w:color="808080"/>
            </w:tcBorders>
          </w:tcPr>
          <w:p w14:paraId="225C3B35" w14:textId="4CE38A6B" w:rsidR="00853C27" w:rsidRPr="0063359F" w:rsidRDefault="00853C27" w:rsidP="00A952F2">
            <w:pPr>
              <w:spacing w:before="60" w:after="60"/>
              <w:ind w:right="-360"/>
              <w:contextualSpacing/>
            </w:pPr>
            <w:r w:rsidRPr="0063359F">
              <w:t>NOC</w:t>
            </w:r>
          </w:p>
        </w:tc>
        <w:tc>
          <w:tcPr>
            <w:tcW w:w="7288" w:type="dxa"/>
            <w:tcBorders>
              <w:top w:val="single" w:sz="6" w:space="0" w:color="808080"/>
              <w:left w:val="single" w:sz="6" w:space="0" w:color="808080"/>
              <w:bottom w:val="single" w:sz="6" w:space="0" w:color="808080"/>
              <w:right w:val="single" w:sz="6" w:space="0" w:color="808080"/>
            </w:tcBorders>
          </w:tcPr>
          <w:p w14:paraId="47581D3F" w14:textId="77777777" w:rsidR="00853C27" w:rsidRPr="0063359F" w:rsidRDefault="00853C27" w:rsidP="00A952F2">
            <w:pPr>
              <w:spacing w:before="60" w:after="60"/>
              <w:ind w:right="-360"/>
              <w:contextualSpacing/>
            </w:pPr>
            <w:r w:rsidRPr="0063359F">
              <w:t>Network Operations Centre</w:t>
            </w:r>
          </w:p>
        </w:tc>
      </w:tr>
      <w:tr w:rsidR="00853C27" w:rsidRPr="00BE7F56" w14:paraId="75D77F4D" w14:textId="77777777" w:rsidTr="00626604">
        <w:trPr>
          <w:cantSplit/>
          <w:trHeight w:val="297"/>
        </w:trPr>
        <w:tc>
          <w:tcPr>
            <w:tcW w:w="2277" w:type="dxa"/>
          </w:tcPr>
          <w:p w14:paraId="7500A1CF" w14:textId="0FFAC8F2" w:rsidR="00853C27" w:rsidRPr="00BE7F56" w:rsidRDefault="00853C27" w:rsidP="000536CC">
            <w:pPr>
              <w:spacing w:before="60" w:after="60"/>
              <w:ind w:right="-360"/>
              <w:contextualSpacing/>
            </w:pPr>
            <w:r w:rsidRPr="00BE7F56">
              <w:t>NOS</w:t>
            </w:r>
          </w:p>
        </w:tc>
        <w:tc>
          <w:tcPr>
            <w:tcW w:w="7288" w:type="dxa"/>
          </w:tcPr>
          <w:p w14:paraId="344C8001" w14:textId="77777777" w:rsidR="00853C27" w:rsidRPr="00BE7F56" w:rsidRDefault="00853C27" w:rsidP="000536CC">
            <w:pPr>
              <w:spacing w:before="60" w:after="60"/>
              <w:ind w:right="-360"/>
              <w:contextualSpacing/>
            </w:pPr>
            <w:r w:rsidRPr="00BE7F56">
              <w:t>Network operating system</w:t>
            </w:r>
          </w:p>
        </w:tc>
      </w:tr>
      <w:tr w:rsidR="00853C27" w:rsidRPr="00BE7F56" w14:paraId="72D959EC" w14:textId="77777777" w:rsidTr="00626604">
        <w:trPr>
          <w:cantSplit/>
          <w:trHeight w:val="279"/>
        </w:trPr>
        <w:tc>
          <w:tcPr>
            <w:tcW w:w="2277" w:type="dxa"/>
          </w:tcPr>
          <w:p w14:paraId="673B9E1D" w14:textId="2DB6679E" w:rsidR="00853C27" w:rsidRPr="00BE7F56" w:rsidRDefault="00853C27" w:rsidP="000536CC">
            <w:pPr>
              <w:spacing w:before="60" w:after="60"/>
              <w:ind w:right="-360"/>
              <w:contextualSpacing/>
            </w:pPr>
            <w:r w:rsidRPr="00BE7F56">
              <w:t>ODBC</w:t>
            </w:r>
          </w:p>
        </w:tc>
        <w:tc>
          <w:tcPr>
            <w:tcW w:w="7288" w:type="dxa"/>
          </w:tcPr>
          <w:p w14:paraId="752DA329" w14:textId="77777777" w:rsidR="00853C27" w:rsidRPr="00BE7F56" w:rsidRDefault="00853C27" w:rsidP="000536CC">
            <w:pPr>
              <w:spacing w:before="60" w:after="60"/>
              <w:ind w:right="-360"/>
              <w:contextualSpacing/>
            </w:pPr>
            <w:r w:rsidRPr="00BE7F56">
              <w:t>Open Database Connectivity</w:t>
            </w:r>
          </w:p>
        </w:tc>
      </w:tr>
      <w:tr w:rsidR="00853C27" w:rsidRPr="0063359F" w14:paraId="75E52DDB" w14:textId="77777777" w:rsidTr="00626604">
        <w:trPr>
          <w:cantSplit/>
          <w:trHeight w:val="279"/>
        </w:trPr>
        <w:tc>
          <w:tcPr>
            <w:tcW w:w="2277" w:type="dxa"/>
            <w:tcBorders>
              <w:top w:val="single" w:sz="6" w:space="0" w:color="808080"/>
              <w:left w:val="single" w:sz="6" w:space="0" w:color="808080"/>
              <w:bottom w:val="single" w:sz="6" w:space="0" w:color="808080"/>
              <w:right w:val="single" w:sz="6" w:space="0" w:color="808080"/>
            </w:tcBorders>
          </w:tcPr>
          <w:p w14:paraId="175BA0A8" w14:textId="486DB970" w:rsidR="00853C27" w:rsidRPr="0063359F" w:rsidRDefault="00853C27" w:rsidP="00A952F2">
            <w:pPr>
              <w:spacing w:before="60" w:after="60"/>
              <w:ind w:right="-360"/>
              <w:contextualSpacing/>
            </w:pPr>
            <w:r w:rsidRPr="0063359F">
              <w:t>OEM</w:t>
            </w:r>
          </w:p>
        </w:tc>
        <w:tc>
          <w:tcPr>
            <w:tcW w:w="7288" w:type="dxa"/>
            <w:tcBorders>
              <w:top w:val="single" w:sz="6" w:space="0" w:color="808080"/>
              <w:left w:val="single" w:sz="6" w:space="0" w:color="808080"/>
              <w:bottom w:val="single" w:sz="6" w:space="0" w:color="808080"/>
              <w:right w:val="single" w:sz="6" w:space="0" w:color="808080"/>
            </w:tcBorders>
          </w:tcPr>
          <w:p w14:paraId="312F127E" w14:textId="77777777" w:rsidR="00853C27" w:rsidRPr="0063359F" w:rsidRDefault="00853C27" w:rsidP="00A952F2">
            <w:pPr>
              <w:spacing w:before="60" w:after="60"/>
              <w:ind w:right="-360"/>
              <w:contextualSpacing/>
            </w:pPr>
            <w:r w:rsidRPr="0063359F">
              <w:t>Original Equipment Manufacturer</w:t>
            </w:r>
          </w:p>
        </w:tc>
      </w:tr>
      <w:tr w:rsidR="00853C27" w:rsidRPr="00BE7F56" w14:paraId="68F4CF55" w14:textId="77777777" w:rsidTr="00626604">
        <w:trPr>
          <w:cantSplit/>
          <w:trHeight w:val="279"/>
        </w:trPr>
        <w:tc>
          <w:tcPr>
            <w:tcW w:w="2277" w:type="dxa"/>
          </w:tcPr>
          <w:p w14:paraId="741D32B3" w14:textId="432796A5" w:rsidR="00853C27" w:rsidRPr="00BE7F56" w:rsidRDefault="00853C27" w:rsidP="000536CC">
            <w:pPr>
              <w:spacing w:before="60" w:after="60"/>
              <w:ind w:right="-360"/>
              <w:contextualSpacing/>
            </w:pPr>
            <w:r w:rsidRPr="00BE7F56">
              <w:t>OLE</w:t>
            </w:r>
          </w:p>
        </w:tc>
        <w:tc>
          <w:tcPr>
            <w:tcW w:w="7288" w:type="dxa"/>
          </w:tcPr>
          <w:p w14:paraId="1F2EFEE1" w14:textId="77777777" w:rsidR="00853C27" w:rsidRPr="00BE7F56" w:rsidRDefault="00853C27" w:rsidP="000536CC">
            <w:pPr>
              <w:spacing w:before="60" w:after="60"/>
              <w:ind w:right="-360"/>
              <w:contextualSpacing/>
            </w:pPr>
            <w:r w:rsidRPr="00BE7F56">
              <w:t>Object Linking and Embedding</w:t>
            </w:r>
          </w:p>
        </w:tc>
      </w:tr>
      <w:tr w:rsidR="00853C27" w:rsidRPr="00BE7F56" w14:paraId="5F929B2F" w14:textId="77777777" w:rsidTr="00626604">
        <w:trPr>
          <w:cantSplit/>
          <w:trHeight w:val="297"/>
        </w:trPr>
        <w:tc>
          <w:tcPr>
            <w:tcW w:w="2277" w:type="dxa"/>
          </w:tcPr>
          <w:p w14:paraId="12C2E8AB" w14:textId="685C4400" w:rsidR="00853C27" w:rsidRPr="00BE7F56" w:rsidRDefault="00853C27" w:rsidP="000536CC">
            <w:pPr>
              <w:spacing w:before="60" w:after="60"/>
              <w:ind w:right="-360"/>
              <w:contextualSpacing/>
            </w:pPr>
            <w:r w:rsidRPr="00BE7F56">
              <w:t>OS</w:t>
            </w:r>
          </w:p>
        </w:tc>
        <w:tc>
          <w:tcPr>
            <w:tcW w:w="7288" w:type="dxa"/>
          </w:tcPr>
          <w:p w14:paraId="5A64941A" w14:textId="77777777" w:rsidR="00853C27" w:rsidRPr="00BE7F56" w:rsidRDefault="00853C27" w:rsidP="000536CC">
            <w:pPr>
              <w:spacing w:before="60" w:after="60"/>
              <w:ind w:right="-360"/>
              <w:contextualSpacing/>
            </w:pPr>
            <w:r w:rsidRPr="00BE7F56">
              <w:t>Operating system</w:t>
            </w:r>
          </w:p>
        </w:tc>
      </w:tr>
      <w:tr w:rsidR="00853C27" w:rsidRPr="00BE7F56" w14:paraId="67DDC4B5" w14:textId="77777777" w:rsidTr="00626604">
        <w:trPr>
          <w:cantSplit/>
          <w:trHeight w:val="279"/>
        </w:trPr>
        <w:tc>
          <w:tcPr>
            <w:tcW w:w="2277" w:type="dxa"/>
          </w:tcPr>
          <w:p w14:paraId="16584FF0" w14:textId="24AA20A3" w:rsidR="00853C27" w:rsidRPr="00BE7F56" w:rsidRDefault="00853C27" w:rsidP="000536CC">
            <w:pPr>
              <w:spacing w:before="60" w:after="60"/>
              <w:ind w:right="-360"/>
              <w:contextualSpacing/>
            </w:pPr>
            <w:r w:rsidRPr="00BE7F56">
              <w:t>PCL</w:t>
            </w:r>
          </w:p>
        </w:tc>
        <w:tc>
          <w:tcPr>
            <w:tcW w:w="7288" w:type="dxa"/>
          </w:tcPr>
          <w:p w14:paraId="54FF7950" w14:textId="77777777" w:rsidR="00853C27" w:rsidRPr="00BE7F56" w:rsidRDefault="00853C27" w:rsidP="000536CC">
            <w:pPr>
              <w:spacing w:before="60" w:after="60"/>
              <w:ind w:right="-360"/>
              <w:contextualSpacing/>
            </w:pPr>
            <w:r w:rsidRPr="00BE7F56">
              <w:t>Printer Command Language</w:t>
            </w:r>
          </w:p>
        </w:tc>
      </w:tr>
      <w:tr w:rsidR="00853C27" w:rsidRPr="00BE7F56" w14:paraId="4B959BA5" w14:textId="77777777" w:rsidTr="00626604">
        <w:trPr>
          <w:cantSplit/>
          <w:trHeight w:val="297"/>
        </w:trPr>
        <w:tc>
          <w:tcPr>
            <w:tcW w:w="2277" w:type="dxa"/>
          </w:tcPr>
          <w:p w14:paraId="41D03B01" w14:textId="4134AE54" w:rsidR="00853C27" w:rsidRPr="00BE7F56" w:rsidRDefault="00853C27" w:rsidP="000536CC">
            <w:pPr>
              <w:spacing w:before="60" w:after="60"/>
              <w:ind w:right="-360"/>
              <w:contextualSpacing/>
            </w:pPr>
            <w:r w:rsidRPr="00BE7F56">
              <w:t>PPM</w:t>
            </w:r>
          </w:p>
        </w:tc>
        <w:tc>
          <w:tcPr>
            <w:tcW w:w="7288" w:type="dxa"/>
          </w:tcPr>
          <w:p w14:paraId="6C747ABD" w14:textId="77777777" w:rsidR="00853C27" w:rsidRPr="00BE7F56" w:rsidRDefault="00853C27" w:rsidP="000536CC">
            <w:pPr>
              <w:spacing w:before="60" w:after="60"/>
              <w:ind w:right="-360"/>
              <w:contextualSpacing/>
            </w:pPr>
            <w:r w:rsidRPr="00BE7F56">
              <w:t>pages per minute</w:t>
            </w:r>
          </w:p>
        </w:tc>
      </w:tr>
      <w:tr w:rsidR="00853C27" w:rsidRPr="00BB3207" w14:paraId="616292F9" w14:textId="77777777" w:rsidTr="00626604">
        <w:trPr>
          <w:cantSplit/>
          <w:trHeight w:val="279"/>
        </w:trPr>
        <w:tc>
          <w:tcPr>
            <w:tcW w:w="2277" w:type="dxa"/>
          </w:tcPr>
          <w:p w14:paraId="4580F3DD" w14:textId="2515285A" w:rsidR="00853C27" w:rsidRPr="00BE7F56" w:rsidRDefault="00853C27" w:rsidP="000536CC">
            <w:pPr>
              <w:spacing w:before="60" w:after="60"/>
              <w:ind w:right="-360"/>
              <w:contextualSpacing/>
            </w:pPr>
            <w:r w:rsidRPr="00BE7F56">
              <w:t>PS</w:t>
            </w:r>
          </w:p>
        </w:tc>
        <w:tc>
          <w:tcPr>
            <w:tcW w:w="7288" w:type="dxa"/>
          </w:tcPr>
          <w:p w14:paraId="7F1846D7" w14:textId="77777777" w:rsidR="00853C27" w:rsidRPr="00E97CA8" w:rsidRDefault="00853C27" w:rsidP="000536CC">
            <w:pPr>
              <w:spacing w:before="60" w:after="60"/>
              <w:ind w:right="-360"/>
              <w:contextualSpacing/>
              <w:rPr>
                <w:lang w:val="fr-FR"/>
              </w:rPr>
            </w:pPr>
            <w:r w:rsidRPr="00E97CA8">
              <w:rPr>
                <w:lang w:val="fr-FR"/>
              </w:rPr>
              <w:t xml:space="preserve">PostScript -- Adobe page description </w:t>
            </w:r>
            <w:proofErr w:type="spellStart"/>
            <w:r w:rsidRPr="00E97CA8">
              <w:rPr>
                <w:lang w:val="fr-FR"/>
              </w:rPr>
              <w:t>language</w:t>
            </w:r>
            <w:proofErr w:type="spellEnd"/>
          </w:p>
        </w:tc>
      </w:tr>
      <w:tr w:rsidR="00853C27" w:rsidRPr="00BE7F56" w14:paraId="3182C8B9" w14:textId="77777777" w:rsidTr="00626604">
        <w:trPr>
          <w:cantSplit/>
          <w:trHeight w:val="279"/>
        </w:trPr>
        <w:tc>
          <w:tcPr>
            <w:tcW w:w="2277" w:type="dxa"/>
          </w:tcPr>
          <w:p w14:paraId="1DAD57D1" w14:textId="6B487CBD" w:rsidR="00853C27" w:rsidRPr="00BE7F56" w:rsidRDefault="00853C27" w:rsidP="000536CC">
            <w:pPr>
              <w:spacing w:before="60" w:after="60"/>
              <w:ind w:right="-360"/>
              <w:contextualSpacing/>
            </w:pPr>
            <w:r w:rsidRPr="00BE7F56">
              <w:t>RAID</w:t>
            </w:r>
          </w:p>
        </w:tc>
        <w:tc>
          <w:tcPr>
            <w:tcW w:w="7288" w:type="dxa"/>
          </w:tcPr>
          <w:p w14:paraId="1E0E9BFC" w14:textId="77777777" w:rsidR="00853C27" w:rsidRPr="00BE7F56" w:rsidRDefault="00853C27" w:rsidP="000536CC">
            <w:pPr>
              <w:spacing w:before="60" w:after="60"/>
              <w:ind w:right="-360"/>
              <w:contextualSpacing/>
            </w:pPr>
            <w:r w:rsidRPr="00BE7F56">
              <w:t>Redundant array of inexpensive disks</w:t>
            </w:r>
          </w:p>
        </w:tc>
      </w:tr>
      <w:tr w:rsidR="00853C27" w:rsidRPr="00BE7F56" w14:paraId="6E1D1104" w14:textId="77777777" w:rsidTr="00626604">
        <w:trPr>
          <w:cantSplit/>
          <w:trHeight w:val="297"/>
        </w:trPr>
        <w:tc>
          <w:tcPr>
            <w:tcW w:w="2277" w:type="dxa"/>
          </w:tcPr>
          <w:p w14:paraId="015B2133" w14:textId="5E481C3D" w:rsidR="00853C27" w:rsidRPr="00BE7F56" w:rsidRDefault="00853C27" w:rsidP="000536CC">
            <w:pPr>
              <w:spacing w:before="60" w:after="60"/>
              <w:ind w:right="-360"/>
              <w:contextualSpacing/>
            </w:pPr>
            <w:r w:rsidRPr="00BE7F56">
              <w:lastRenderedPageBreak/>
              <w:t>RAM</w:t>
            </w:r>
          </w:p>
        </w:tc>
        <w:tc>
          <w:tcPr>
            <w:tcW w:w="7288" w:type="dxa"/>
          </w:tcPr>
          <w:p w14:paraId="201559A7" w14:textId="77777777" w:rsidR="00853C27" w:rsidRPr="00BE7F56" w:rsidRDefault="00853C27" w:rsidP="000536CC">
            <w:pPr>
              <w:spacing w:before="60" w:after="60"/>
              <w:ind w:right="-360"/>
              <w:contextualSpacing/>
            </w:pPr>
            <w:r w:rsidRPr="00BE7F56">
              <w:t>Random access memory</w:t>
            </w:r>
          </w:p>
        </w:tc>
      </w:tr>
      <w:tr w:rsidR="00853C27" w:rsidRPr="0063359F" w14:paraId="5EC6081D" w14:textId="77777777" w:rsidTr="00626604">
        <w:trPr>
          <w:cantSplit/>
          <w:trHeight w:val="279"/>
        </w:trPr>
        <w:tc>
          <w:tcPr>
            <w:tcW w:w="2277" w:type="dxa"/>
            <w:tcBorders>
              <w:top w:val="single" w:sz="6" w:space="0" w:color="808080"/>
              <w:left w:val="single" w:sz="6" w:space="0" w:color="808080"/>
              <w:bottom w:val="single" w:sz="6" w:space="0" w:color="808080"/>
              <w:right w:val="single" w:sz="6" w:space="0" w:color="808080"/>
            </w:tcBorders>
          </w:tcPr>
          <w:p w14:paraId="2BA92CF6" w14:textId="08F65F77" w:rsidR="00853C27" w:rsidRPr="0063359F" w:rsidRDefault="00853C27" w:rsidP="00A952F2">
            <w:pPr>
              <w:spacing w:before="60" w:after="60"/>
              <w:ind w:right="-360"/>
              <w:contextualSpacing/>
            </w:pPr>
            <w:r w:rsidRPr="0063359F">
              <w:t>SAN</w:t>
            </w:r>
          </w:p>
        </w:tc>
        <w:tc>
          <w:tcPr>
            <w:tcW w:w="7288" w:type="dxa"/>
            <w:tcBorders>
              <w:top w:val="single" w:sz="6" w:space="0" w:color="808080"/>
              <w:left w:val="single" w:sz="6" w:space="0" w:color="808080"/>
              <w:bottom w:val="single" w:sz="6" w:space="0" w:color="808080"/>
              <w:right w:val="single" w:sz="6" w:space="0" w:color="808080"/>
            </w:tcBorders>
          </w:tcPr>
          <w:p w14:paraId="142EB442" w14:textId="77777777" w:rsidR="00853C27" w:rsidRPr="0063359F" w:rsidRDefault="00853C27" w:rsidP="00A952F2">
            <w:pPr>
              <w:spacing w:before="60" w:after="60"/>
              <w:ind w:right="-360"/>
              <w:contextualSpacing/>
            </w:pPr>
            <w:r w:rsidRPr="00626604">
              <w:t>Storage Area Network</w:t>
            </w:r>
          </w:p>
        </w:tc>
      </w:tr>
      <w:tr w:rsidR="00853C27" w:rsidRPr="0063359F" w14:paraId="24065116" w14:textId="77777777" w:rsidTr="00626604">
        <w:trPr>
          <w:cantSplit/>
          <w:trHeight w:val="279"/>
        </w:trPr>
        <w:tc>
          <w:tcPr>
            <w:tcW w:w="2277" w:type="dxa"/>
            <w:tcBorders>
              <w:top w:val="single" w:sz="6" w:space="0" w:color="808080"/>
              <w:left w:val="single" w:sz="6" w:space="0" w:color="808080"/>
              <w:bottom w:val="single" w:sz="6" w:space="0" w:color="808080"/>
              <w:right w:val="single" w:sz="6" w:space="0" w:color="808080"/>
            </w:tcBorders>
          </w:tcPr>
          <w:p w14:paraId="10D63181" w14:textId="32564D70" w:rsidR="00853C27" w:rsidRPr="00626604" w:rsidRDefault="00853C27" w:rsidP="00A952F2">
            <w:pPr>
              <w:spacing w:before="60" w:after="60"/>
              <w:ind w:right="-360"/>
              <w:contextualSpacing/>
            </w:pPr>
            <w:r w:rsidRPr="00626604">
              <w:t>SIEM</w:t>
            </w:r>
          </w:p>
        </w:tc>
        <w:tc>
          <w:tcPr>
            <w:tcW w:w="7288" w:type="dxa"/>
            <w:tcBorders>
              <w:top w:val="single" w:sz="6" w:space="0" w:color="808080"/>
              <w:left w:val="single" w:sz="6" w:space="0" w:color="808080"/>
              <w:bottom w:val="single" w:sz="6" w:space="0" w:color="808080"/>
              <w:right w:val="single" w:sz="6" w:space="0" w:color="808080"/>
            </w:tcBorders>
          </w:tcPr>
          <w:p w14:paraId="0435EE5E" w14:textId="77777777" w:rsidR="00853C27" w:rsidRPr="00626604" w:rsidRDefault="00853C27" w:rsidP="00A952F2">
            <w:pPr>
              <w:spacing w:before="60" w:after="60"/>
              <w:ind w:right="-360"/>
              <w:contextualSpacing/>
            </w:pPr>
            <w:r w:rsidRPr="0063359F">
              <w:t>Security Information and Event Management</w:t>
            </w:r>
          </w:p>
        </w:tc>
      </w:tr>
      <w:tr w:rsidR="00853C27" w:rsidRPr="00BE7F56" w14:paraId="5D5678F8" w14:textId="77777777" w:rsidTr="00626604">
        <w:trPr>
          <w:cantSplit/>
          <w:trHeight w:val="297"/>
        </w:trPr>
        <w:tc>
          <w:tcPr>
            <w:tcW w:w="2277" w:type="dxa"/>
          </w:tcPr>
          <w:p w14:paraId="216170AB" w14:textId="06818A47" w:rsidR="00853C27" w:rsidRPr="00BE7F56" w:rsidRDefault="00853C27" w:rsidP="000536CC">
            <w:pPr>
              <w:spacing w:before="60" w:after="60"/>
              <w:ind w:right="-360"/>
              <w:contextualSpacing/>
            </w:pPr>
            <w:r w:rsidRPr="00BE7F56">
              <w:t>SNMP</w:t>
            </w:r>
          </w:p>
        </w:tc>
        <w:tc>
          <w:tcPr>
            <w:tcW w:w="7288" w:type="dxa"/>
          </w:tcPr>
          <w:p w14:paraId="322C0206" w14:textId="77777777" w:rsidR="00853C27" w:rsidRPr="00BE7F56" w:rsidRDefault="00853C27" w:rsidP="000536CC">
            <w:pPr>
              <w:spacing w:before="60" w:after="60"/>
              <w:ind w:right="-360"/>
              <w:contextualSpacing/>
            </w:pPr>
            <w:r w:rsidRPr="00BE7F56">
              <w:t>Simple Network Management Protocol</w:t>
            </w:r>
          </w:p>
        </w:tc>
      </w:tr>
      <w:tr w:rsidR="00853C27" w:rsidRPr="0063359F" w14:paraId="582422DC" w14:textId="77777777" w:rsidTr="00626604">
        <w:trPr>
          <w:cantSplit/>
          <w:trHeight w:val="279"/>
        </w:trPr>
        <w:tc>
          <w:tcPr>
            <w:tcW w:w="2277" w:type="dxa"/>
            <w:tcBorders>
              <w:top w:val="single" w:sz="6" w:space="0" w:color="808080"/>
              <w:left w:val="single" w:sz="6" w:space="0" w:color="808080"/>
              <w:bottom w:val="single" w:sz="6" w:space="0" w:color="808080"/>
              <w:right w:val="single" w:sz="6" w:space="0" w:color="808080"/>
            </w:tcBorders>
          </w:tcPr>
          <w:p w14:paraId="596BA54C" w14:textId="1C1EF43E" w:rsidR="00853C27" w:rsidRPr="0063359F" w:rsidRDefault="00853C27" w:rsidP="00A952F2">
            <w:pPr>
              <w:spacing w:before="60" w:after="60"/>
              <w:ind w:right="-360"/>
              <w:contextualSpacing/>
            </w:pPr>
            <w:r w:rsidRPr="0063359F">
              <w:t>SOC</w:t>
            </w:r>
          </w:p>
        </w:tc>
        <w:tc>
          <w:tcPr>
            <w:tcW w:w="7288" w:type="dxa"/>
            <w:tcBorders>
              <w:top w:val="single" w:sz="6" w:space="0" w:color="808080"/>
              <w:left w:val="single" w:sz="6" w:space="0" w:color="808080"/>
              <w:bottom w:val="single" w:sz="6" w:space="0" w:color="808080"/>
              <w:right w:val="single" w:sz="6" w:space="0" w:color="808080"/>
            </w:tcBorders>
          </w:tcPr>
          <w:p w14:paraId="11B14155" w14:textId="77777777" w:rsidR="00853C27" w:rsidRPr="0063359F" w:rsidRDefault="00853C27" w:rsidP="00A952F2">
            <w:pPr>
              <w:spacing w:before="60" w:after="60"/>
              <w:ind w:right="-360"/>
              <w:contextualSpacing/>
            </w:pPr>
            <w:r w:rsidRPr="0063359F">
              <w:t>Security Operations Centre</w:t>
            </w:r>
          </w:p>
        </w:tc>
      </w:tr>
      <w:tr w:rsidR="00853C27" w:rsidRPr="00BE7F56" w14:paraId="31DF8093" w14:textId="77777777" w:rsidTr="00626604">
        <w:trPr>
          <w:cantSplit/>
          <w:trHeight w:val="279"/>
        </w:trPr>
        <w:tc>
          <w:tcPr>
            <w:tcW w:w="2277" w:type="dxa"/>
          </w:tcPr>
          <w:p w14:paraId="7D5A289C" w14:textId="3417FEAB" w:rsidR="00853C27" w:rsidRPr="00BE7F56" w:rsidRDefault="00853C27" w:rsidP="000536CC">
            <w:pPr>
              <w:spacing w:before="60" w:after="60"/>
              <w:ind w:right="-360"/>
              <w:contextualSpacing/>
            </w:pPr>
            <w:r w:rsidRPr="00BE7F56">
              <w:t>SQL</w:t>
            </w:r>
          </w:p>
        </w:tc>
        <w:tc>
          <w:tcPr>
            <w:tcW w:w="7288" w:type="dxa"/>
          </w:tcPr>
          <w:p w14:paraId="06D4EEF2" w14:textId="77777777" w:rsidR="00853C27" w:rsidRPr="00BE7F56" w:rsidRDefault="00853C27" w:rsidP="000536CC">
            <w:pPr>
              <w:spacing w:before="60" w:after="60"/>
              <w:ind w:right="-360"/>
              <w:contextualSpacing/>
            </w:pPr>
            <w:r w:rsidRPr="00BE7F56">
              <w:t>Structured Query Language</w:t>
            </w:r>
          </w:p>
        </w:tc>
      </w:tr>
      <w:tr w:rsidR="00853C27" w:rsidRPr="0063359F" w14:paraId="02BCB277" w14:textId="77777777" w:rsidTr="00626604">
        <w:trPr>
          <w:cantSplit/>
          <w:trHeight w:val="279"/>
        </w:trPr>
        <w:tc>
          <w:tcPr>
            <w:tcW w:w="2277" w:type="dxa"/>
            <w:tcBorders>
              <w:top w:val="single" w:sz="6" w:space="0" w:color="808080"/>
              <w:left w:val="single" w:sz="6" w:space="0" w:color="808080"/>
              <w:bottom w:val="single" w:sz="6" w:space="0" w:color="808080"/>
              <w:right w:val="single" w:sz="6" w:space="0" w:color="808080"/>
            </w:tcBorders>
          </w:tcPr>
          <w:p w14:paraId="665445E4" w14:textId="4B396C2A" w:rsidR="00853C27" w:rsidRPr="0063359F" w:rsidRDefault="00853C27" w:rsidP="00A952F2">
            <w:pPr>
              <w:spacing w:before="60" w:after="60"/>
              <w:ind w:right="-360"/>
              <w:contextualSpacing/>
            </w:pPr>
            <w:r w:rsidRPr="0063359F">
              <w:t>SSD</w:t>
            </w:r>
          </w:p>
        </w:tc>
        <w:tc>
          <w:tcPr>
            <w:tcW w:w="7288" w:type="dxa"/>
            <w:tcBorders>
              <w:top w:val="single" w:sz="6" w:space="0" w:color="808080"/>
              <w:left w:val="single" w:sz="6" w:space="0" w:color="808080"/>
              <w:bottom w:val="single" w:sz="6" w:space="0" w:color="808080"/>
              <w:right w:val="single" w:sz="6" w:space="0" w:color="808080"/>
            </w:tcBorders>
          </w:tcPr>
          <w:p w14:paraId="4A0A2866" w14:textId="77777777" w:rsidR="00853C27" w:rsidRPr="0063359F" w:rsidRDefault="00853C27" w:rsidP="00A952F2">
            <w:pPr>
              <w:spacing w:before="60" w:after="60"/>
              <w:ind w:right="-360"/>
              <w:contextualSpacing/>
            </w:pPr>
            <w:r w:rsidRPr="0063359F">
              <w:t>Solid-State Drive</w:t>
            </w:r>
          </w:p>
        </w:tc>
      </w:tr>
      <w:tr w:rsidR="00853C27" w:rsidRPr="0063359F" w14:paraId="2D3A358F" w14:textId="77777777" w:rsidTr="00626604">
        <w:trPr>
          <w:cantSplit/>
          <w:trHeight w:val="279"/>
        </w:trPr>
        <w:tc>
          <w:tcPr>
            <w:tcW w:w="2277" w:type="dxa"/>
            <w:tcBorders>
              <w:top w:val="single" w:sz="6" w:space="0" w:color="808080"/>
              <w:left w:val="single" w:sz="6" w:space="0" w:color="808080"/>
              <w:bottom w:val="single" w:sz="6" w:space="0" w:color="808080"/>
              <w:right w:val="single" w:sz="6" w:space="0" w:color="808080"/>
            </w:tcBorders>
          </w:tcPr>
          <w:p w14:paraId="1C1737CE" w14:textId="4F88E272" w:rsidR="00853C27" w:rsidRPr="0063359F" w:rsidRDefault="00853C27" w:rsidP="00A952F2">
            <w:pPr>
              <w:spacing w:before="60" w:after="60"/>
              <w:ind w:right="-360"/>
              <w:contextualSpacing/>
            </w:pPr>
            <w:r w:rsidRPr="0063359F">
              <w:t>TB</w:t>
            </w:r>
          </w:p>
        </w:tc>
        <w:tc>
          <w:tcPr>
            <w:tcW w:w="7288" w:type="dxa"/>
            <w:tcBorders>
              <w:top w:val="single" w:sz="6" w:space="0" w:color="808080"/>
              <w:left w:val="single" w:sz="6" w:space="0" w:color="808080"/>
              <w:bottom w:val="single" w:sz="6" w:space="0" w:color="808080"/>
              <w:right w:val="single" w:sz="6" w:space="0" w:color="808080"/>
            </w:tcBorders>
          </w:tcPr>
          <w:p w14:paraId="41C492A2" w14:textId="77777777" w:rsidR="00853C27" w:rsidRPr="0063359F" w:rsidRDefault="00853C27" w:rsidP="00A952F2">
            <w:pPr>
              <w:spacing w:before="60" w:after="60"/>
              <w:ind w:right="-360"/>
              <w:contextualSpacing/>
            </w:pPr>
            <w:r w:rsidRPr="0063359F">
              <w:t>Terabyte</w:t>
            </w:r>
          </w:p>
        </w:tc>
      </w:tr>
      <w:tr w:rsidR="001F4FAB" w:rsidRPr="0063359F" w14:paraId="7AD32693" w14:textId="77777777" w:rsidTr="00626604">
        <w:trPr>
          <w:cantSplit/>
          <w:trHeight w:val="279"/>
        </w:trPr>
        <w:tc>
          <w:tcPr>
            <w:tcW w:w="2277" w:type="dxa"/>
            <w:tcBorders>
              <w:top w:val="single" w:sz="6" w:space="0" w:color="808080"/>
              <w:left w:val="single" w:sz="6" w:space="0" w:color="808080"/>
              <w:bottom w:val="single" w:sz="6" w:space="0" w:color="808080"/>
              <w:right w:val="single" w:sz="6" w:space="0" w:color="808080"/>
            </w:tcBorders>
          </w:tcPr>
          <w:p w14:paraId="4D25B6F2" w14:textId="2613C46D" w:rsidR="001F4FAB" w:rsidRPr="0063359F" w:rsidRDefault="001F4FAB" w:rsidP="00A952F2">
            <w:pPr>
              <w:spacing w:before="60" w:after="60"/>
              <w:ind w:right="-360"/>
              <w:contextualSpacing/>
            </w:pPr>
            <w:r>
              <w:t>PB</w:t>
            </w:r>
          </w:p>
        </w:tc>
        <w:tc>
          <w:tcPr>
            <w:tcW w:w="7288" w:type="dxa"/>
            <w:tcBorders>
              <w:top w:val="single" w:sz="6" w:space="0" w:color="808080"/>
              <w:left w:val="single" w:sz="6" w:space="0" w:color="808080"/>
              <w:bottom w:val="single" w:sz="6" w:space="0" w:color="808080"/>
              <w:right w:val="single" w:sz="6" w:space="0" w:color="808080"/>
            </w:tcBorders>
          </w:tcPr>
          <w:p w14:paraId="3AE83F5A" w14:textId="160D3938" w:rsidR="001F4FAB" w:rsidRPr="0063359F" w:rsidRDefault="001F4FAB" w:rsidP="00A952F2">
            <w:pPr>
              <w:spacing w:before="60" w:after="60"/>
              <w:ind w:right="-360"/>
              <w:contextualSpacing/>
            </w:pPr>
            <w:r>
              <w:t>Petabyte</w:t>
            </w:r>
          </w:p>
        </w:tc>
      </w:tr>
      <w:tr w:rsidR="00853C27" w:rsidRPr="00BE7F56" w14:paraId="03C6C676" w14:textId="77777777" w:rsidTr="00626604">
        <w:trPr>
          <w:cantSplit/>
          <w:trHeight w:val="297"/>
        </w:trPr>
        <w:tc>
          <w:tcPr>
            <w:tcW w:w="2277" w:type="dxa"/>
          </w:tcPr>
          <w:p w14:paraId="2D256739" w14:textId="06CC4864" w:rsidR="00853C27" w:rsidRPr="00BE7F56" w:rsidRDefault="00853C27" w:rsidP="000536CC">
            <w:pPr>
              <w:spacing w:before="60" w:after="60"/>
              <w:ind w:right="-360"/>
              <w:contextualSpacing/>
            </w:pPr>
            <w:r w:rsidRPr="00BE7F56">
              <w:t>TCP/IP</w:t>
            </w:r>
          </w:p>
        </w:tc>
        <w:tc>
          <w:tcPr>
            <w:tcW w:w="7288" w:type="dxa"/>
          </w:tcPr>
          <w:p w14:paraId="0EF5B8FF" w14:textId="77777777" w:rsidR="00853C27" w:rsidRPr="00BE7F56" w:rsidRDefault="00853C27" w:rsidP="000536CC">
            <w:pPr>
              <w:spacing w:before="60" w:after="60"/>
              <w:ind w:right="-360"/>
              <w:contextualSpacing/>
              <w:rPr>
                <w:lang w:val="pt-BR"/>
              </w:rPr>
            </w:pPr>
            <w:proofErr w:type="spellStart"/>
            <w:r w:rsidRPr="00BE7F56">
              <w:rPr>
                <w:lang w:val="pt-BR"/>
              </w:rPr>
              <w:t>Transmission</w:t>
            </w:r>
            <w:proofErr w:type="spellEnd"/>
            <w:r w:rsidRPr="00BE7F56">
              <w:rPr>
                <w:lang w:val="pt-BR"/>
              </w:rPr>
              <w:t xml:space="preserve"> </w:t>
            </w:r>
            <w:proofErr w:type="spellStart"/>
            <w:r w:rsidRPr="00BE7F56">
              <w:rPr>
                <w:lang w:val="pt-BR"/>
              </w:rPr>
              <w:t>Control</w:t>
            </w:r>
            <w:proofErr w:type="spellEnd"/>
            <w:r w:rsidRPr="00BE7F56">
              <w:rPr>
                <w:lang w:val="pt-BR"/>
              </w:rPr>
              <w:t xml:space="preserve"> </w:t>
            </w:r>
            <w:proofErr w:type="spellStart"/>
            <w:r w:rsidRPr="00BE7F56">
              <w:rPr>
                <w:lang w:val="pt-BR"/>
              </w:rPr>
              <w:t>Protocol</w:t>
            </w:r>
            <w:proofErr w:type="spellEnd"/>
            <w:r w:rsidRPr="00BE7F56">
              <w:rPr>
                <w:lang w:val="pt-BR"/>
              </w:rPr>
              <w:t xml:space="preserve"> / Internet </w:t>
            </w:r>
            <w:proofErr w:type="spellStart"/>
            <w:r w:rsidRPr="00BE7F56">
              <w:rPr>
                <w:lang w:val="pt-BR"/>
              </w:rPr>
              <w:t>Protocol</w:t>
            </w:r>
            <w:proofErr w:type="spellEnd"/>
          </w:p>
        </w:tc>
      </w:tr>
      <w:tr w:rsidR="00853C27" w:rsidRPr="0063359F" w14:paraId="49E6DA00" w14:textId="77777777" w:rsidTr="00626604">
        <w:trPr>
          <w:cantSplit/>
          <w:trHeight w:val="279"/>
        </w:trPr>
        <w:tc>
          <w:tcPr>
            <w:tcW w:w="2277" w:type="dxa"/>
            <w:tcBorders>
              <w:top w:val="single" w:sz="6" w:space="0" w:color="808080"/>
              <w:left w:val="single" w:sz="6" w:space="0" w:color="808080"/>
              <w:bottom w:val="single" w:sz="6" w:space="0" w:color="808080"/>
              <w:right w:val="single" w:sz="6" w:space="0" w:color="808080"/>
            </w:tcBorders>
          </w:tcPr>
          <w:p w14:paraId="7BB85CB4" w14:textId="705C0486" w:rsidR="00853C27" w:rsidRPr="0063359F" w:rsidRDefault="00853C27" w:rsidP="00A952F2">
            <w:pPr>
              <w:spacing w:before="60" w:after="60"/>
              <w:ind w:right="-360"/>
              <w:contextualSpacing/>
            </w:pPr>
            <w:r w:rsidRPr="0063359F">
              <w:t>UPS</w:t>
            </w:r>
          </w:p>
        </w:tc>
        <w:tc>
          <w:tcPr>
            <w:tcW w:w="7288" w:type="dxa"/>
            <w:tcBorders>
              <w:top w:val="single" w:sz="6" w:space="0" w:color="808080"/>
              <w:left w:val="single" w:sz="6" w:space="0" w:color="808080"/>
              <w:bottom w:val="single" w:sz="6" w:space="0" w:color="808080"/>
              <w:right w:val="single" w:sz="6" w:space="0" w:color="808080"/>
            </w:tcBorders>
          </w:tcPr>
          <w:p w14:paraId="6AC95C4D" w14:textId="77777777" w:rsidR="00853C27" w:rsidRPr="0063359F" w:rsidRDefault="00853C27" w:rsidP="00A952F2">
            <w:pPr>
              <w:spacing w:before="60" w:after="60"/>
              <w:ind w:right="-360"/>
              <w:contextualSpacing/>
            </w:pPr>
            <w:r w:rsidRPr="0063359F">
              <w:t>Uninterruptible Power Supply</w:t>
            </w:r>
          </w:p>
        </w:tc>
      </w:tr>
      <w:tr w:rsidR="00853C27" w:rsidRPr="00BE7F56" w14:paraId="514AD021" w14:textId="77777777" w:rsidTr="00626604">
        <w:trPr>
          <w:cantSplit/>
          <w:trHeight w:val="279"/>
        </w:trPr>
        <w:tc>
          <w:tcPr>
            <w:tcW w:w="2277" w:type="dxa"/>
          </w:tcPr>
          <w:p w14:paraId="38461EB9" w14:textId="7DB24DA5" w:rsidR="00853C27" w:rsidRPr="00BE7F56" w:rsidRDefault="00853C27" w:rsidP="000536CC">
            <w:pPr>
              <w:spacing w:before="60" w:after="60"/>
              <w:ind w:right="-360"/>
              <w:contextualSpacing/>
            </w:pPr>
            <w:r w:rsidRPr="00BE7F56">
              <w:t>V</w:t>
            </w:r>
          </w:p>
        </w:tc>
        <w:tc>
          <w:tcPr>
            <w:tcW w:w="7288" w:type="dxa"/>
          </w:tcPr>
          <w:p w14:paraId="7515682F" w14:textId="77777777" w:rsidR="00853C27" w:rsidRPr="00BE7F56" w:rsidRDefault="00853C27" w:rsidP="000536CC">
            <w:pPr>
              <w:spacing w:before="60" w:after="60"/>
              <w:ind w:right="-360"/>
              <w:contextualSpacing/>
            </w:pPr>
            <w:r w:rsidRPr="00BE7F56">
              <w:t>Volt</w:t>
            </w:r>
          </w:p>
        </w:tc>
      </w:tr>
      <w:tr w:rsidR="00853C27" w:rsidRPr="0063359F" w14:paraId="3CF9155D" w14:textId="77777777" w:rsidTr="00626604">
        <w:trPr>
          <w:cantSplit/>
          <w:trHeight w:val="279"/>
        </w:trPr>
        <w:tc>
          <w:tcPr>
            <w:tcW w:w="2277" w:type="dxa"/>
            <w:tcBorders>
              <w:top w:val="single" w:sz="6" w:space="0" w:color="808080"/>
              <w:left w:val="single" w:sz="6" w:space="0" w:color="808080"/>
              <w:bottom w:val="single" w:sz="6" w:space="0" w:color="808080"/>
              <w:right w:val="single" w:sz="6" w:space="0" w:color="808080"/>
            </w:tcBorders>
          </w:tcPr>
          <w:p w14:paraId="3E1F61F9" w14:textId="57688DB4" w:rsidR="00853C27" w:rsidRPr="0063359F" w:rsidRDefault="00853C27" w:rsidP="00A952F2">
            <w:pPr>
              <w:spacing w:before="60" w:after="60"/>
              <w:ind w:right="-360"/>
              <w:contextualSpacing/>
            </w:pPr>
            <w:r w:rsidRPr="0063359F">
              <w:t>VPN</w:t>
            </w:r>
          </w:p>
        </w:tc>
        <w:tc>
          <w:tcPr>
            <w:tcW w:w="7288" w:type="dxa"/>
            <w:tcBorders>
              <w:top w:val="single" w:sz="6" w:space="0" w:color="808080"/>
              <w:left w:val="single" w:sz="6" w:space="0" w:color="808080"/>
              <w:bottom w:val="single" w:sz="6" w:space="0" w:color="808080"/>
              <w:right w:val="single" w:sz="6" w:space="0" w:color="808080"/>
            </w:tcBorders>
          </w:tcPr>
          <w:p w14:paraId="54FE5B15" w14:textId="77777777" w:rsidR="00853C27" w:rsidRPr="0063359F" w:rsidRDefault="00853C27" w:rsidP="00A952F2">
            <w:pPr>
              <w:spacing w:before="60" w:after="60"/>
              <w:ind w:right="-360"/>
              <w:contextualSpacing/>
            </w:pPr>
            <w:r w:rsidRPr="0063359F">
              <w:t>Virtual Private Network</w:t>
            </w:r>
          </w:p>
        </w:tc>
      </w:tr>
      <w:tr w:rsidR="00853C27" w:rsidRPr="0063359F" w14:paraId="56AD1699" w14:textId="77777777" w:rsidTr="00626604">
        <w:trPr>
          <w:cantSplit/>
          <w:trHeight w:val="279"/>
        </w:trPr>
        <w:tc>
          <w:tcPr>
            <w:tcW w:w="2277" w:type="dxa"/>
            <w:tcBorders>
              <w:top w:val="single" w:sz="6" w:space="0" w:color="808080"/>
              <w:left w:val="single" w:sz="6" w:space="0" w:color="808080"/>
              <w:bottom w:val="single" w:sz="6" w:space="0" w:color="808080"/>
              <w:right w:val="single" w:sz="6" w:space="0" w:color="808080"/>
            </w:tcBorders>
          </w:tcPr>
          <w:p w14:paraId="3AB5575E" w14:textId="672B984D" w:rsidR="00853C27" w:rsidRPr="0063359F" w:rsidRDefault="00853C27" w:rsidP="00A952F2">
            <w:pPr>
              <w:spacing w:before="60" w:after="60"/>
              <w:ind w:right="-360"/>
              <w:contextualSpacing/>
            </w:pPr>
            <w:r w:rsidRPr="0063359F">
              <w:t>WAN</w:t>
            </w:r>
          </w:p>
        </w:tc>
        <w:tc>
          <w:tcPr>
            <w:tcW w:w="7288" w:type="dxa"/>
            <w:tcBorders>
              <w:top w:val="single" w:sz="6" w:space="0" w:color="808080"/>
              <w:left w:val="single" w:sz="6" w:space="0" w:color="808080"/>
              <w:bottom w:val="single" w:sz="6" w:space="0" w:color="808080"/>
              <w:right w:val="single" w:sz="6" w:space="0" w:color="808080"/>
            </w:tcBorders>
          </w:tcPr>
          <w:p w14:paraId="59E58F08" w14:textId="77777777" w:rsidR="00853C27" w:rsidRPr="0063359F" w:rsidRDefault="00853C27" w:rsidP="00A952F2">
            <w:pPr>
              <w:spacing w:before="60" w:after="60"/>
              <w:ind w:right="-360"/>
              <w:contextualSpacing/>
            </w:pPr>
            <w:r w:rsidRPr="0063359F">
              <w:t>Wide Area Network</w:t>
            </w:r>
          </w:p>
        </w:tc>
      </w:tr>
      <w:tr w:rsidR="00853C27" w:rsidRPr="00BE7F56" w14:paraId="5BB4002C" w14:textId="77777777" w:rsidTr="00626604">
        <w:trPr>
          <w:cantSplit/>
          <w:trHeight w:val="279"/>
        </w:trPr>
        <w:tc>
          <w:tcPr>
            <w:tcW w:w="2277" w:type="dxa"/>
          </w:tcPr>
          <w:p w14:paraId="4948CC9D" w14:textId="2C3494D4" w:rsidR="00853C27" w:rsidRPr="00BE7F56" w:rsidRDefault="00853C27" w:rsidP="000536CC">
            <w:pPr>
              <w:spacing w:before="60" w:after="60"/>
              <w:ind w:right="-360"/>
              <w:contextualSpacing/>
            </w:pPr>
            <w:r w:rsidRPr="00BE7F56">
              <w:t>WLAN</w:t>
            </w:r>
          </w:p>
        </w:tc>
        <w:tc>
          <w:tcPr>
            <w:tcW w:w="7288" w:type="dxa"/>
          </w:tcPr>
          <w:p w14:paraId="08DE857F" w14:textId="77777777" w:rsidR="00853C27" w:rsidRPr="00BE7F56" w:rsidRDefault="00853C27" w:rsidP="000536CC">
            <w:pPr>
              <w:spacing w:before="60" w:after="60"/>
              <w:ind w:right="-360"/>
              <w:contextualSpacing/>
            </w:pPr>
            <w:r w:rsidRPr="00BE7F56">
              <w:t>Wireless LAN</w:t>
            </w:r>
          </w:p>
        </w:tc>
      </w:tr>
      <w:tr w:rsidR="00853C27" w:rsidRPr="0063359F" w14:paraId="68772101" w14:textId="77777777" w:rsidTr="00626604">
        <w:trPr>
          <w:cantSplit/>
          <w:trHeight w:val="279"/>
        </w:trPr>
        <w:tc>
          <w:tcPr>
            <w:tcW w:w="2277" w:type="dxa"/>
            <w:tcBorders>
              <w:top w:val="single" w:sz="6" w:space="0" w:color="808080"/>
              <w:left w:val="single" w:sz="6" w:space="0" w:color="808080"/>
              <w:bottom w:val="single" w:sz="6" w:space="0" w:color="808080"/>
              <w:right w:val="single" w:sz="6" w:space="0" w:color="808080"/>
            </w:tcBorders>
          </w:tcPr>
          <w:p w14:paraId="23778A2D" w14:textId="09C57B5E" w:rsidR="00853C27" w:rsidRPr="0063359F" w:rsidRDefault="00853C27" w:rsidP="00A952F2">
            <w:pPr>
              <w:spacing w:before="60" w:after="60"/>
              <w:ind w:right="-360"/>
              <w:contextualSpacing/>
            </w:pPr>
            <w:r w:rsidRPr="0063359F">
              <w:t>WSD</w:t>
            </w:r>
          </w:p>
        </w:tc>
        <w:tc>
          <w:tcPr>
            <w:tcW w:w="7288" w:type="dxa"/>
            <w:tcBorders>
              <w:top w:val="single" w:sz="6" w:space="0" w:color="808080"/>
              <w:left w:val="single" w:sz="6" w:space="0" w:color="808080"/>
              <w:bottom w:val="single" w:sz="6" w:space="0" w:color="808080"/>
              <w:right w:val="single" w:sz="6" w:space="0" w:color="808080"/>
            </w:tcBorders>
          </w:tcPr>
          <w:p w14:paraId="3BFCB34B" w14:textId="77777777" w:rsidR="00853C27" w:rsidRPr="0063359F" w:rsidRDefault="00853C27" w:rsidP="00A952F2">
            <w:pPr>
              <w:spacing w:before="60" w:after="60"/>
              <w:ind w:right="-360"/>
              <w:contextualSpacing/>
            </w:pPr>
            <w:r w:rsidRPr="0063359F">
              <w:t>Web Services for Devices</w:t>
            </w:r>
          </w:p>
        </w:tc>
      </w:tr>
    </w:tbl>
    <w:p w14:paraId="38D0FAD4" w14:textId="77777777" w:rsidR="00356E4C" w:rsidRPr="00BE7F56" w:rsidRDefault="00356E4C" w:rsidP="000536CC">
      <w:pPr>
        <w:ind w:right="-360"/>
        <w:contextualSpacing/>
      </w:pPr>
      <w:bookmarkStart w:id="637" w:name="_Toc521498252"/>
    </w:p>
    <w:p w14:paraId="36CB0C8A" w14:textId="77777777" w:rsidR="00ED7C5A" w:rsidRDefault="00ED7C5A">
      <w:pPr>
        <w:suppressAutoHyphens w:val="0"/>
        <w:spacing w:after="0"/>
        <w:jc w:val="left"/>
        <w:rPr>
          <w:rFonts w:ascii="Times New Roman Bold" w:hAnsi="Times New Roman Bold"/>
          <w:b/>
          <w:smallCaps/>
          <w:sz w:val="32"/>
        </w:rPr>
      </w:pPr>
      <w:r>
        <w:br w:type="page"/>
      </w:r>
    </w:p>
    <w:p w14:paraId="58EAF086" w14:textId="631C4D0E" w:rsidR="00853C27" w:rsidRPr="00ED7C5A" w:rsidRDefault="00ED7C5A" w:rsidP="00ED7C5A">
      <w:pPr>
        <w:pStyle w:val="Head5a1"/>
        <w:contextualSpacing/>
        <w:jc w:val="both"/>
        <w:rPr>
          <w:sz w:val="34"/>
          <w:szCs w:val="22"/>
        </w:rPr>
      </w:pPr>
      <w:bookmarkStart w:id="638" w:name="_Toc135093152"/>
      <w:r w:rsidRPr="00ED7C5A">
        <w:rPr>
          <w:sz w:val="34"/>
          <w:szCs w:val="22"/>
        </w:rPr>
        <w:lastRenderedPageBreak/>
        <w:t>B -</w:t>
      </w:r>
      <w:r w:rsidR="00853C27" w:rsidRPr="00ED7C5A">
        <w:rPr>
          <w:sz w:val="34"/>
          <w:szCs w:val="22"/>
        </w:rPr>
        <w:t xml:space="preserve"> Introduction And Background</w:t>
      </w:r>
      <w:bookmarkEnd w:id="638"/>
    </w:p>
    <w:p w14:paraId="481A24E3" w14:textId="42812D98" w:rsidR="00853C27" w:rsidRPr="00ED7C5A" w:rsidRDefault="00853C27" w:rsidP="000F0C2E">
      <w:pPr>
        <w:pStyle w:val="Head5a2"/>
        <w:numPr>
          <w:ilvl w:val="0"/>
          <w:numId w:val="79"/>
        </w:numPr>
        <w:contextualSpacing/>
        <w:rPr>
          <w:sz w:val="32"/>
          <w:szCs w:val="24"/>
        </w:rPr>
      </w:pPr>
      <w:bookmarkStart w:id="639" w:name="_Toc135093153"/>
      <w:r w:rsidRPr="00ED7C5A">
        <w:rPr>
          <w:sz w:val="32"/>
          <w:szCs w:val="24"/>
        </w:rPr>
        <w:t>Background</w:t>
      </w:r>
      <w:bookmarkEnd w:id="639"/>
    </w:p>
    <w:p w14:paraId="367ADD02" w14:textId="5E729591" w:rsidR="00853C27" w:rsidRPr="00853C27" w:rsidRDefault="00853C27" w:rsidP="00853C27">
      <w:r w:rsidRPr="00853C27">
        <w:t>The Ministry of Communications and Technology (MoCT) is the lead Federal Government body mandated to formulate national policies related to post, telecommunications, and information and communications technologies (ICT). Its mandate also includes:</w:t>
      </w:r>
    </w:p>
    <w:p w14:paraId="227D5D6F" w14:textId="77777777" w:rsidR="00853C27" w:rsidRPr="00853C27" w:rsidRDefault="00853C27" w:rsidP="000F0C2E">
      <w:pPr>
        <w:pStyle w:val="ListParagraph"/>
        <w:numPr>
          <w:ilvl w:val="0"/>
          <w:numId w:val="80"/>
        </w:numPr>
      </w:pPr>
      <w:r w:rsidRPr="00853C27">
        <w:t>Overseeing ICT sector standards</w:t>
      </w:r>
    </w:p>
    <w:p w14:paraId="3E763EA5" w14:textId="77777777" w:rsidR="00853C27" w:rsidRPr="00853C27" w:rsidRDefault="00853C27" w:rsidP="000F0C2E">
      <w:pPr>
        <w:pStyle w:val="ListParagraph"/>
        <w:numPr>
          <w:ilvl w:val="0"/>
          <w:numId w:val="80"/>
        </w:numPr>
      </w:pPr>
      <w:r w:rsidRPr="00853C27">
        <w:t>Promoting the development and growth of telecommunication infrastructure and ICT</w:t>
      </w:r>
    </w:p>
    <w:p w14:paraId="594E192E" w14:textId="77777777" w:rsidR="00853C27" w:rsidRPr="00853C27" w:rsidRDefault="00853C27" w:rsidP="000F0C2E">
      <w:pPr>
        <w:pStyle w:val="ListParagraph"/>
        <w:numPr>
          <w:ilvl w:val="0"/>
          <w:numId w:val="80"/>
        </w:numPr>
      </w:pPr>
      <w:r w:rsidRPr="00853C27">
        <w:t>Protecting the interests of consumers</w:t>
      </w:r>
    </w:p>
    <w:p w14:paraId="2428E05D" w14:textId="77777777" w:rsidR="00853C27" w:rsidRPr="00853C27" w:rsidRDefault="00853C27" w:rsidP="000F0C2E">
      <w:pPr>
        <w:pStyle w:val="ListParagraph"/>
        <w:numPr>
          <w:ilvl w:val="0"/>
          <w:numId w:val="80"/>
        </w:numPr>
      </w:pPr>
      <w:r w:rsidRPr="00853C27">
        <w:t>Fostering a knowledge-based economy and information society in Somalia.</w:t>
      </w:r>
    </w:p>
    <w:p w14:paraId="1D701808" w14:textId="09FCDB0F" w:rsidR="00853C27" w:rsidRPr="00853C27" w:rsidRDefault="00853C27" w:rsidP="00853C27">
      <w:r w:rsidRPr="00853C27">
        <w:t>In performing its duties, the MoCT is guided by the Constitution of the Federal Republic of Somalia (FGS) and other relevant laws. For example, in 2017, the MoCT notably championed and supported the adoption of a new National Communications Law, which underpins regulation of the ICT sector. In 2019, the MoCT also spearheaded the development of Somalia’s first National ICT Policy and Strategy for the period 2019- 2023[1], which aims to address existing ICT infrastructure and ecosystem gaps. The MoCT is charged with overseeing the implementation of the National ICT Policy and Strategy, as well as convenes and chairs a National Coordination Committee (NCC</w:t>
      </w:r>
      <w:proofErr w:type="gramStart"/>
      <w:r w:rsidRPr="00853C27">
        <w:t>)[</w:t>
      </w:r>
      <w:proofErr w:type="gramEnd"/>
      <w:r w:rsidRPr="00853C27">
        <w:t xml:space="preserve">2] intended to facilitate this. The MoCT is also the line ministry responsible for leading FGS’ work on cybersecurity in respect to developing overarching strategic, </w:t>
      </w:r>
      <w:proofErr w:type="gramStart"/>
      <w:r w:rsidRPr="00853C27">
        <w:t>legal</w:t>
      </w:r>
      <w:proofErr w:type="gramEnd"/>
      <w:r w:rsidRPr="00853C27">
        <w:t xml:space="preserve"> and institutional frameworks in this area.</w:t>
      </w:r>
    </w:p>
    <w:p w14:paraId="70569BE8" w14:textId="0BEC61B9" w:rsidR="00853C27" w:rsidRPr="00ED7C5A" w:rsidRDefault="00ED7C5A" w:rsidP="000F0C2E">
      <w:pPr>
        <w:pStyle w:val="ListParagraph"/>
        <w:numPr>
          <w:ilvl w:val="1"/>
          <w:numId w:val="81"/>
        </w:numPr>
        <w:ind w:left="450"/>
        <w:rPr>
          <w:b/>
          <w:bCs/>
          <w:sz w:val="28"/>
          <w:szCs w:val="22"/>
        </w:rPr>
      </w:pPr>
      <w:r>
        <w:rPr>
          <w:b/>
          <w:bCs/>
          <w:sz w:val="28"/>
          <w:szCs w:val="22"/>
        </w:rPr>
        <w:t xml:space="preserve"> </w:t>
      </w:r>
      <w:r w:rsidR="00853C27" w:rsidRPr="00ED7C5A">
        <w:rPr>
          <w:b/>
          <w:bCs/>
          <w:sz w:val="28"/>
          <w:szCs w:val="22"/>
        </w:rPr>
        <w:t>Scope and Business Purpose of this Procurement</w:t>
      </w:r>
    </w:p>
    <w:p w14:paraId="5ACF9B80" w14:textId="18C8B839" w:rsidR="00853C27" w:rsidRPr="00B6241F" w:rsidRDefault="00853C27" w:rsidP="00853C27">
      <w:r w:rsidRPr="005A0562">
        <w:t xml:space="preserve">The purpose of this BID is to seek the implementation of a primary and secondary data centers and interconnection between the two data </w:t>
      </w:r>
      <w:proofErr w:type="spellStart"/>
      <w:r w:rsidRPr="005A0562">
        <w:t>centre</w:t>
      </w:r>
      <w:proofErr w:type="spellEnd"/>
      <w:r w:rsidRPr="005A0562">
        <w:t xml:space="preserve">. The proposed physical locations are 1) </w:t>
      </w:r>
      <w:r w:rsidR="00DA40D9">
        <w:t xml:space="preserve">Primary site </w:t>
      </w:r>
      <w:r w:rsidR="008007B3">
        <w:t xml:space="preserve">at the </w:t>
      </w:r>
      <w:r w:rsidR="008007B3" w:rsidRPr="005A0562">
        <w:t xml:space="preserve">Airport Site </w:t>
      </w:r>
      <w:r w:rsidRPr="005A0562">
        <w:t xml:space="preserve">and 2) </w:t>
      </w:r>
      <w:r w:rsidR="00DA40D9">
        <w:t xml:space="preserve">DR site </w:t>
      </w:r>
      <w:r w:rsidR="008007B3">
        <w:t xml:space="preserve">at </w:t>
      </w:r>
      <w:r w:rsidR="008007B3" w:rsidRPr="005A0562">
        <w:t>Ministry of Communications and Technology</w:t>
      </w:r>
      <w:r w:rsidRPr="005A0562">
        <w:t>.</w:t>
      </w:r>
    </w:p>
    <w:p w14:paraId="3E253DDA" w14:textId="77777777" w:rsidR="00ED7C5A" w:rsidRDefault="00ED7C5A" w:rsidP="00ED7C5A">
      <w:pPr>
        <w:pStyle w:val="ListParagraph"/>
        <w:ind w:left="450"/>
        <w:rPr>
          <w:b/>
          <w:bCs/>
        </w:rPr>
      </w:pPr>
    </w:p>
    <w:p w14:paraId="66F8B011" w14:textId="066D9CE0" w:rsidR="00ED7C5A" w:rsidRPr="00ED7C5A" w:rsidRDefault="00ED7C5A" w:rsidP="000F0C2E">
      <w:pPr>
        <w:pStyle w:val="ListParagraph"/>
        <w:numPr>
          <w:ilvl w:val="1"/>
          <w:numId w:val="81"/>
        </w:numPr>
        <w:ind w:left="450"/>
        <w:rPr>
          <w:b/>
          <w:bCs/>
          <w:sz w:val="28"/>
          <w:szCs w:val="22"/>
        </w:rPr>
      </w:pPr>
      <w:r>
        <w:rPr>
          <w:b/>
          <w:bCs/>
          <w:sz w:val="28"/>
          <w:szCs w:val="22"/>
        </w:rPr>
        <w:t xml:space="preserve"> </w:t>
      </w:r>
      <w:r w:rsidR="00853C27" w:rsidRPr="00ED7C5A">
        <w:rPr>
          <w:b/>
          <w:bCs/>
          <w:sz w:val="28"/>
          <w:szCs w:val="22"/>
        </w:rPr>
        <w:t>Current Environment</w:t>
      </w:r>
    </w:p>
    <w:p w14:paraId="30EBFF54" w14:textId="77777777" w:rsidR="00ED7C5A" w:rsidRDefault="00ED7C5A" w:rsidP="00ED7C5A">
      <w:pPr>
        <w:pStyle w:val="ListParagraph"/>
        <w:ind w:left="1224"/>
        <w:rPr>
          <w:b/>
          <w:bCs/>
        </w:rPr>
      </w:pPr>
    </w:p>
    <w:p w14:paraId="4BE104AA" w14:textId="61B0E285" w:rsidR="00853C27" w:rsidRPr="00ED7C5A" w:rsidRDefault="00853C27" w:rsidP="000F0C2E">
      <w:pPr>
        <w:pStyle w:val="ListParagraph"/>
        <w:numPr>
          <w:ilvl w:val="2"/>
          <w:numId w:val="81"/>
        </w:numPr>
        <w:ind w:left="540"/>
        <w:rPr>
          <w:b/>
          <w:bCs/>
        </w:rPr>
      </w:pPr>
      <w:r w:rsidRPr="00ED7C5A">
        <w:rPr>
          <w:b/>
          <w:bCs/>
        </w:rPr>
        <w:t>Government E-government and E-services</w:t>
      </w:r>
    </w:p>
    <w:p w14:paraId="127CCC2C" w14:textId="181C2477" w:rsidR="00853C27" w:rsidRPr="00853C27" w:rsidRDefault="00853C27" w:rsidP="00853C27">
      <w:r w:rsidRPr="00853C27">
        <w:t>The potential for the Information Communication Technologies (ICT) revolution to modernize government organizations, strengthen their operations, and make them more responsive to the needs of the citizens is one of the many promises of digitally driven public sector transformation. Many countries have implemented e-government programs, which embrace ICT and use it to modify a variety of aspects of their operations. Some of these programs have experienced failure because care was not taken to address country context critical success and failure factors. Approach used to understand country context and critical success and failure factors are highlighted in section 1.3 of this strategy, i.e., situational analysis.</w:t>
      </w:r>
    </w:p>
    <w:p w14:paraId="58B1625D" w14:textId="77777777" w:rsidR="00853C27" w:rsidRPr="00853C27" w:rsidRDefault="00853C27" w:rsidP="00853C27">
      <w:r w:rsidRPr="00853C27">
        <w:t>E-Government in Somalia should be devoted to delivering services to individuals across society, regardless of area, monetary status, education, or ICT capacity, and should move away from department-centric (automation and digitization of some existing processes and enabling access via the internet) to citizen-centric (transforming and re-conceptualization of the services offered by governments, with citizens' expectations at the center of the re-conceptualization).</w:t>
      </w:r>
    </w:p>
    <w:p w14:paraId="28177456" w14:textId="77777777" w:rsidR="00853C27" w:rsidRPr="00853C27" w:rsidRDefault="00853C27" w:rsidP="00853C27">
      <w:r w:rsidRPr="00853C27">
        <w:t xml:space="preserve">To this end, e-Government mission ought to be to oversee change within the government and center on the satisfaction of the recipients of government services, accomplishing this through delivery of the services via different channels using modern technology, knowledge management, recruitment of experienced and qualified staff to execute the e-Government program. The initiatives and activities also </w:t>
      </w:r>
      <w:proofErr w:type="gramStart"/>
      <w:r w:rsidRPr="00853C27">
        <w:t>have to</w:t>
      </w:r>
      <w:proofErr w:type="gramEnd"/>
      <w:r w:rsidRPr="00853C27">
        <w:t xml:space="preserve"> be simple and satisfactory to citizens in Somalia. In quintessence, the e-Government </w:t>
      </w:r>
      <w:r w:rsidRPr="00853C27">
        <w:lastRenderedPageBreak/>
        <w:t>program ought to contribute effectively to develop and administrate the transformation of the Government of Somalia.</w:t>
      </w:r>
    </w:p>
    <w:p w14:paraId="26D6C5F6" w14:textId="77777777" w:rsidR="00853C27" w:rsidRPr="00853C27" w:rsidRDefault="00853C27" w:rsidP="00853C27">
      <w:r w:rsidRPr="00853C27">
        <w:t xml:space="preserve">The Somalia e-Government Strategy 2021 is expected to go hand in hand with the right architecture for the use of data, an appropriate governance infrastructure to guide and integrate the use of digital technologies, and a valid monitoring and evaluation framework to assess the government’s progress in becoming fully digital, </w:t>
      </w:r>
      <w:proofErr w:type="gramStart"/>
      <w:r w:rsidRPr="00853C27">
        <w:t>open</w:t>
      </w:r>
      <w:proofErr w:type="gramEnd"/>
      <w:r w:rsidRPr="00853C27">
        <w:t xml:space="preserve"> and responsive to the citizens’ needs.</w:t>
      </w:r>
    </w:p>
    <w:p w14:paraId="1875231F" w14:textId="77777777" w:rsidR="00853C27" w:rsidRPr="00853C27" w:rsidRDefault="00853C27" w:rsidP="00853C27">
      <w:r w:rsidRPr="00853C27">
        <w:t xml:space="preserve">Within the Somalia context, it is imperative to consider e-readiness as an important aspect in e-government implementation process as the quality of the country's ICT infrastructure and the ability of its consumers, </w:t>
      </w:r>
      <w:proofErr w:type="gramStart"/>
      <w:r w:rsidRPr="00853C27">
        <w:t>business</w:t>
      </w:r>
      <w:proofErr w:type="gramEnd"/>
      <w:r w:rsidRPr="00853C27">
        <w:t xml:space="preserve"> and government to use ICT to their benefit will be key determinants of success of e-Government initiatives. E-readiness therefore is going to be a prerequisite to the creation and implementation of e-Government as the application of ICT to usher in transformation in public services requires a country to be e-ready in terms of infrastructure, equal access, and inclusion for all for all citizens.</w:t>
      </w:r>
    </w:p>
    <w:p w14:paraId="60D10AF1" w14:textId="77777777" w:rsidR="00853C27" w:rsidRDefault="00853C27" w:rsidP="00853C27">
      <w:r w:rsidRPr="00853C27">
        <w:t>All these issues well-thought-out under the country context, provide the contextual framework used to prepare the e-Government strategy 2021, which aims at providing a guided approach that will deliver an e-government program that is attendant and responsive to Somalia’s public sector reform needs, delivering e-government initiatives that are comprehensive, integrated, ubiquitous, transparent, easy to use, accessible, secure, reengineered, and interoperable.</w:t>
      </w:r>
    </w:p>
    <w:p w14:paraId="10412551" w14:textId="77777777" w:rsidR="00853C27" w:rsidRPr="00853C27" w:rsidRDefault="00853C27" w:rsidP="00853C27">
      <w:r w:rsidRPr="00853C27">
        <w:t xml:space="preserve">  </w:t>
      </w:r>
    </w:p>
    <w:p w14:paraId="2E415B62" w14:textId="77777777" w:rsidR="00853C27" w:rsidRPr="00853C27" w:rsidRDefault="00853C27" w:rsidP="00853C27"/>
    <w:p w14:paraId="1C5B98F8" w14:textId="77777777" w:rsidR="00853C27" w:rsidRDefault="00853C27" w:rsidP="00853C27">
      <w:r w:rsidRPr="00853C27">
        <w:t xml:space="preserve"> </w:t>
      </w:r>
    </w:p>
    <w:p w14:paraId="65AF8576" w14:textId="77777777" w:rsidR="00ED7C5A" w:rsidRDefault="00ED7C5A" w:rsidP="00853C27"/>
    <w:p w14:paraId="24EE40BD" w14:textId="77777777" w:rsidR="00ED7C5A" w:rsidRDefault="00ED7C5A" w:rsidP="00853C27"/>
    <w:p w14:paraId="35AEAD0F" w14:textId="0931E2B5" w:rsidR="00ED7C5A" w:rsidRDefault="00ED7C5A">
      <w:pPr>
        <w:suppressAutoHyphens w:val="0"/>
        <w:spacing w:after="0"/>
        <w:jc w:val="left"/>
      </w:pPr>
      <w:r>
        <w:br w:type="page"/>
      </w:r>
    </w:p>
    <w:p w14:paraId="010817D2" w14:textId="5473E512" w:rsidR="00853C27" w:rsidRPr="00A911F9" w:rsidRDefault="00A911F9" w:rsidP="00ED7C5A">
      <w:pPr>
        <w:pStyle w:val="Head5a1"/>
        <w:contextualSpacing/>
        <w:jc w:val="left"/>
        <w:rPr>
          <w:sz w:val="36"/>
          <w:szCs w:val="24"/>
        </w:rPr>
      </w:pPr>
      <w:bookmarkStart w:id="640" w:name="_Toc135093154"/>
      <w:r w:rsidRPr="00A911F9">
        <w:rPr>
          <w:sz w:val="36"/>
          <w:szCs w:val="24"/>
        </w:rPr>
        <w:lastRenderedPageBreak/>
        <w:t xml:space="preserve">C. Primary </w:t>
      </w:r>
      <w:r w:rsidR="00E55C10">
        <w:rPr>
          <w:sz w:val="36"/>
          <w:szCs w:val="24"/>
        </w:rPr>
        <w:t>a</w:t>
      </w:r>
      <w:r w:rsidRPr="00A911F9">
        <w:rPr>
          <w:sz w:val="36"/>
          <w:szCs w:val="24"/>
        </w:rPr>
        <w:t>nd Secondary Data Center Requirements</w:t>
      </w:r>
      <w:bookmarkEnd w:id="640"/>
    </w:p>
    <w:p w14:paraId="2E868FD5" w14:textId="77777777" w:rsidR="00853C27" w:rsidRPr="00853C27" w:rsidRDefault="00853C27" w:rsidP="00853C27">
      <w:r w:rsidRPr="00853C27">
        <w:t>The solution proposed by bidders should be designed as a TURNKEY solution for a medium sized data center suitable for a National Data Center and secondary data center based on new-generation smart modular data center concepts.</w:t>
      </w:r>
    </w:p>
    <w:p w14:paraId="7B48AF39" w14:textId="6DC9861F" w:rsidR="00853C27" w:rsidRPr="005C2B50" w:rsidRDefault="00853C27" w:rsidP="000F0C2E">
      <w:pPr>
        <w:pStyle w:val="Head5a2"/>
        <w:numPr>
          <w:ilvl w:val="0"/>
          <w:numId w:val="79"/>
        </w:numPr>
        <w:contextualSpacing/>
        <w:rPr>
          <w:sz w:val="30"/>
          <w:szCs w:val="22"/>
        </w:rPr>
      </w:pPr>
      <w:r w:rsidRPr="005C2B50">
        <w:rPr>
          <w:sz w:val="30"/>
          <w:szCs w:val="22"/>
        </w:rPr>
        <w:t xml:space="preserve"> </w:t>
      </w:r>
      <w:bookmarkStart w:id="641" w:name="_Toc135093155"/>
      <w:r w:rsidR="00ED7C5A" w:rsidRPr="005C2B50">
        <w:rPr>
          <w:sz w:val="30"/>
          <w:szCs w:val="22"/>
        </w:rPr>
        <w:t>Lot 1: Supply, Delivery and Installation of Integrated Data Centre Infrastructure/Intelligent Rack for Primary and Secondary Dat</w:t>
      </w:r>
      <w:r w:rsidR="005C2B50" w:rsidRPr="005C2B50">
        <w:rPr>
          <w:sz w:val="30"/>
          <w:szCs w:val="22"/>
        </w:rPr>
        <w:t>a</w:t>
      </w:r>
      <w:r w:rsidR="00ED7C5A" w:rsidRPr="005C2B50">
        <w:rPr>
          <w:sz w:val="30"/>
          <w:szCs w:val="22"/>
        </w:rPr>
        <w:t xml:space="preserve"> Centers.</w:t>
      </w:r>
      <w:bookmarkEnd w:id="641"/>
    </w:p>
    <w:p w14:paraId="41D19435" w14:textId="2BAA2A5C" w:rsidR="00853C27" w:rsidRPr="00853C27" w:rsidRDefault="00853C27" w:rsidP="00853C27">
      <w:r w:rsidRPr="00853C27">
        <w:t xml:space="preserve">MoCT intends to deploy a secure, </w:t>
      </w:r>
      <w:proofErr w:type="gramStart"/>
      <w:r w:rsidRPr="00853C27">
        <w:t>intelligent</w:t>
      </w:r>
      <w:proofErr w:type="gramEnd"/>
      <w:r w:rsidRPr="00853C27">
        <w:t xml:space="preserve"> and easy to manage Data Centre infrastructure that will support all-of government systems and contribute to systems stability with manageable administrative overheads.</w:t>
      </w:r>
    </w:p>
    <w:p w14:paraId="70BE1688" w14:textId="77777777" w:rsidR="005C2B50" w:rsidRPr="005C2B50" w:rsidRDefault="005C2B50" w:rsidP="000F0C2E">
      <w:pPr>
        <w:pStyle w:val="ListParagraph"/>
        <w:numPr>
          <w:ilvl w:val="0"/>
          <w:numId w:val="81"/>
        </w:numPr>
        <w:rPr>
          <w:b/>
          <w:bCs/>
          <w:vanish/>
          <w:sz w:val="28"/>
          <w:szCs w:val="22"/>
        </w:rPr>
      </w:pPr>
    </w:p>
    <w:p w14:paraId="202F8F52" w14:textId="56A0B0DC" w:rsidR="00853C27" w:rsidRPr="005C2B50" w:rsidRDefault="005C2B50" w:rsidP="000F0C2E">
      <w:pPr>
        <w:pStyle w:val="ListParagraph"/>
        <w:numPr>
          <w:ilvl w:val="1"/>
          <w:numId w:val="81"/>
        </w:numPr>
        <w:ind w:left="360"/>
        <w:rPr>
          <w:b/>
          <w:bCs/>
          <w:sz w:val="28"/>
          <w:szCs w:val="22"/>
        </w:rPr>
      </w:pPr>
      <w:r>
        <w:rPr>
          <w:b/>
          <w:bCs/>
          <w:sz w:val="28"/>
          <w:szCs w:val="22"/>
        </w:rPr>
        <w:t xml:space="preserve"> </w:t>
      </w:r>
      <w:r w:rsidRPr="005C2B50">
        <w:rPr>
          <w:b/>
          <w:bCs/>
          <w:sz w:val="28"/>
          <w:szCs w:val="22"/>
        </w:rPr>
        <w:t xml:space="preserve">Project Objectives </w:t>
      </w:r>
    </w:p>
    <w:p w14:paraId="6D96D19E" w14:textId="5F3CBE86" w:rsidR="005C2B50" w:rsidRDefault="005C2B50" w:rsidP="005C2B50">
      <w:pPr>
        <w:rPr>
          <w:iCs/>
        </w:rPr>
      </w:pPr>
      <w:r w:rsidRPr="00BD506C">
        <w:rPr>
          <w:iCs/>
        </w:rPr>
        <w:t xml:space="preserve">The purpose of this </w:t>
      </w:r>
      <w:r>
        <w:rPr>
          <w:iCs/>
        </w:rPr>
        <w:t>procurement is for the identification of a competent and qualified supplier for the Design, Supply, Installation, Commissioning and Support of a Data Centre for the Ministry of Communication and Technology. T</w:t>
      </w:r>
      <w:r w:rsidRPr="00531FD5">
        <w:rPr>
          <w:iCs/>
        </w:rPr>
        <w:t xml:space="preserve">he scope </w:t>
      </w:r>
      <w:r>
        <w:rPr>
          <w:iCs/>
        </w:rPr>
        <w:t xml:space="preserve">covers the </w:t>
      </w:r>
      <w:proofErr w:type="gramStart"/>
      <w:r>
        <w:rPr>
          <w:iCs/>
        </w:rPr>
        <w:t>following</w:t>
      </w:r>
      <w:proofErr w:type="gramEnd"/>
    </w:p>
    <w:p w14:paraId="4DF4985A" w14:textId="77777777" w:rsidR="005C2B50" w:rsidRPr="0088309A" w:rsidRDefault="005C2B50" w:rsidP="000F0C2E">
      <w:pPr>
        <w:pStyle w:val="ListParagraph"/>
        <w:numPr>
          <w:ilvl w:val="0"/>
          <w:numId w:val="82"/>
        </w:numPr>
        <w:suppressAutoHyphens w:val="0"/>
        <w:spacing w:after="0"/>
        <w:ind w:left="360" w:right="-74"/>
        <w:rPr>
          <w:b/>
          <w:lang w:val="en-GB"/>
        </w:rPr>
      </w:pPr>
      <w:r>
        <w:rPr>
          <w:b/>
          <w:lang w:val="en-GB"/>
        </w:rPr>
        <w:t xml:space="preserve">Design: </w:t>
      </w:r>
      <w:r w:rsidRPr="0088309A">
        <w:rPr>
          <w:lang w:val="en-GB"/>
        </w:rPr>
        <w:t xml:space="preserve">Assessment of need and </w:t>
      </w:r>
      <w:r>
        <w:rPr>
          <w:lang w:val="en-GB"/>
        </w:rPr>
        <w:t>discuss possible options and provide a detailed design document and submit to client for approval</w:t>
      </w:r>
    </w:p>
    <w:p w14:paraId="39DB4A11" w14:textId="1CDD23F3" w:rsidR="005C2B50" w:rsidRDefault="005C2B50" w:rsidP="000F0C2E">
      <w:pPr>
        <w:pStyle w:val="ListParagraph"/>
        <w:numPr>
          <w:ilvl w:val="0"/>
          <w:numId w:val="82"/>
        </w:numPr>
        <w:suppressAutoHyphens w:val="0"/>
        <w:spacing w:after="0"/>
        <w:ind w:left="360" w:right="-74"/>
        <w:rPr>
          <w:b/>
          <w:lang w:val="en-GB"/>
        </w:rPr>
      </w:pPr>
      <w:r>
        <w:rPr>
          <w:b/>
          <w:lang w:val="en-GB"/>
        </w:rPr>
        <w:t xml:space="preserve">Construction: </w:t>
      </w:r>
      <w:r w:rsidRPr="005C2B50">
        <w:rPr>
          <w:bCs/>
          <w:lang w:val="en-GB"/>
        </w:rPr>
        <w:t xml:space="preserve">Construction of raised platform to industry standard </w:t>
      </w:r>
      <w:r>
        <w:rPr>
          <w:bCs/>
          <w:lang w:val="en-GB"/>
        </w:rPr>
        <w:t xml:space="preserve">including all ancillary services to housed data centre equipment. </w:t>
      </w:r>
    </w:p>
    <w:p w14:paraId="3B859B93" w14:textId="79775C4F" w:rsidR="005C2B50" w:rsidRPr="0088309A" w:rsidRDefault="005C2B50" w:rsidP="000F0C2E">
      <w:pPr>
        <w:pStyle w:val="ListParagraph"/>
        <w:numPr>
          <w:ilvl w:val="0"/>
          <w:numId w:val="82"/>
        </w:numPr>
        <w:suppressAutoHyphens w:val="0"/>
        <w:spacing w:after="0"/>
        <w:ind w:left="360" w:right="-74"/>
        <w:rPr>
          <w:b/>
          <w:lang w:val="en-GB"/>
        </w:rPr>
      </w:pPr>
      <w:r>
        <w:rPr>
          <w:b/>
          <w:lang w:val="en-GB"/>
        </w:rPr>
        <w:t>Supply:</w:t>
      </w:r>
      <w:r>
        <w:rPr>
          <w:lang w:val="en-GB"/>
        </w:rPr>
        <w:t xml:space="preserve"> Supply of all materials/equipment including software that are needed for operationalisation of the Data Centre. </w:t>
      </w:r>
    </w:p>
    <w:p w14:paraId="0FAE18F1" w14:textId="77777777" w:rsidR="005C2B50" w:rsidRPr="0088309A" w:rsidRDefault="005C2B50" w:rsidP="000F0C2E">
      <w:pPr>
        <w:pStyle w:val="ListParagraph"/>
        <w:numPr>
          <w:ilvl w:val="0"/>
          <w:numId w:val="82"/>
        </w:numPr>
        <w:suppressAutoHyphens w:val="0"/>
        <w:spacing w:after="0"/>
        <w:ind w:left="360" w:right="-74"/>
        <w:rPr>
          <w:b/>
          <w:lang w:val="en-GB"/>
        </w:rPr>
      </w:pPr>
      <w:r w:rsidRPr="0088309A">
        <w:rPr>
          <w:b/>
          <w:bCs/>
          <w:lang w:val="en-GB"/>
        </w:rPr>
        <w:t>Installation</w:t>
      </w:r>
      <w:r>
        <w:rPr>
          <w:lang w:val="en-GB"/>
        </w:rPr>
        <w:t>: Installation of all supplied materials/equipment and ensuring that they operate as expected.</w:t>
      </w:r>
    </w:p>
    <w:p w14:paraId="24FF946B" w14:textId="77777777" w:rsidR="005C2B50" w:rsidRPr="0088309A" w:rsidRDefault="005C2B50" w:rsidP="000F0C2E">
      <w:pPr>
        <w:pStyle w:val="ListParagraph"/>
        <w:numPr>
          <w:ilvl w:val="0"/>
          <w:numId w:val="82"/>
        </w:numPr>
        <w:suppressAutoHyphens w:val="0"/>
        <w:spacing w:after="0"/>
        <w:ind w:left="360" w:right="-74"/>
        <w:rPr>
          <w:b/>
          <w:lang w:val="en-GB"/>
        </w:rPr>
      </w:pPr>
      <w:r>
        <w:rPr>
          <w:b/>
          <w:bCs/>
          <w:lang w:val="en-GB"/>
        </w:rPr>
        <w:t>Commissioning</w:t>
      </w:r>
      <w:r w:rsidRPr="0088309A">
        <w:rPr>
          <w:lang w:val="en-GB"/>
        </w:rPr>
        <w:t>:</w:t>
      </w:r>
      <w:r>
        <w:rPr>
          <w:lang w:val="en-GB"/>
        </w:rPr>
        <w:t xml:space="preserve"> Commission of the Data centre in close collaboration with the beneficiary. This will include fixing or troubling shooting any issue identified during the process.</w:t>
      </w:r>
    </w:p>
    <w:p w14:paraId="7BED8F8E" w14:textId="77777777" w:rsidR="005C2B50" w:rsidRPr="0088309A" w:rsidRDefault="005C2B50" w:rsidP="000F0C2E">
      <w:pPr>
        <w:pStyle w:val="ListParagraph"/>
        <w:numPr>
          <w:ilvl w:val="0"/>
          <w:numId w:val="82"/>
        </w:numPr>
        <w:suppressAutoHyphens w:val="0"/>
        <w:spacing w:after="0"/>
        <w:ind w:left="360" w:right="-74"/>
        <w:rPr>
          <w:b/>
          <w:lang w:val="en-GB"/>
        </w:rPr>
      </w:pPr>
      <w:r>
        <w:rPr>
          <w:b/>
          <w:bCs/>
          <w:lang w:val="en-GB"/>
        </w:rPr>
        <w:t>Support</w:t>
      </w:r>
      <w:r w:rsidRPr="0088309A">
        <w:rPr>
          <w:lang w:val="en-GB"/>
        </w:rPr>
        <w:t>:</w:t>
      </w:r>
      <w:r>
        <w:rPr>
          <w:lang w:val="en-GB"/>
        </w:rPr>
        <w:t xml:space="preserve"> Provide hand on support and training for the first 12 month of operations.</w:t>
      </w:r>
    </w:p>
    <w:p w14:paraId="4C9D4F66" w14:textId="77777777" w:rsidR="00853C27" w:rsidRDefault="00853C27" w:rsidP="00853C27"/>
    <w:p w14:paraId="52959449" w14:textId="47C880DA" w:rsidR="005C2B50" w:rsidRPr="00A911F9" w:rsidRDefault="005C2B50" w:rsidP="005C2B50">
      <w:pPr>
        <w:rPr>
          <w:b/>
          <w:bCs/>
          <w:i/>
          <w:iCs/>
        </w:rPr>
      </w:pPr>
      <w:bookmarkStart w:id="642" w:name="_Toc56492405"/>
      <w:r w:rsidRPr="00A911F9">
        <w:rPr>
          <w:b/>
          <w:bCs/>
          <w:i/>
          <w:iCs/>
        </w:rPr>
        <w:t xml:space="preserve">The main objective is to Design a Data Centre physical infrastructure based on the best industrial practices and standard of the data </w:t>
      </w:r>
      <w:proofErr w:type="spellStart"/>
      <w:r w:rsidRPr="00A911F9">
        <w:rPr>
          <w:b/>
          <w:bCs/>
          <w:i/>
          <w:iCs/>
        </w:rPr>
        <w:t>centre</w:t>
      </w:r>
      <w:proofErr w:type="spellEnd"/>
      <w:r w:rsidRPr="00A911F9">
        <w:rPr>
          <w:b/>
          <w:bCs/>
          <w:i/>
          <w:iCs/>
        </w:rPr>
        <w:t xml:space="preserve"> construction at Primary. </w:t>
      </w:r>
      <w:bookmarkEnd w:id="642"/>
      <w:r w:rsidRPr="00A911F9">
        <w:rPr>
          <w:b/>
          <w:bCs/>
          <w:i/>
          <w:iCs/>
        </w:rPr>
        <w:t xml:space="preserve">Supply and install a secure data </w:t>
      </w:r>
      <w:proofErr w:type="spellStart"/>
      <w:r w:rsidRPr="00A911F9">
        <w:rPr>
          <w:b/>
          <w:bCs/>
          <w:i/>
          <w:iCs/>
        </w:rPr>
        <w:t>centre</w:t>
      </w:r>
      <w:proofErr w:type="spellEnd"/>
      <w:r w:rsidRPr="00A911F9">
        <w:rPr>
          <w:b/>
          <w:bCs/>
          <w:i/>
          <w:iCs/>
        </w:rPr>
        <w:t xml:space="preserve"> Passive and intelligent physical infrastructure with 10 Usable </w:t>
      </w:r>
      <w:r w:rsidRPr="007F1C55">
        <w:rPr>
          <w:b/>
          <w:bCs/>
          <w:i/>
          <w:iCs/>
        </w:rPr>
        <w:t xml:space="preserve">racks </w:t>
      </w:r>
      <w:r w:rsidRPr="005A0562">
        <w:rPr>
          <w:b/>
          <w:bCs/>
          <w:i/>
          <w:iCs/>
        </w:rPr>
        <w:t>(at each site?</w:t>
      </w:r>
      <w:proofErr w:type="gramStart"/>
      <w:r w:rsidRPr="005A0562">
        <w:rPr>
          <w:b/>
          <w:bCs/>
          <w:i/>
          <w:iCs/>
        </w:rPr>
        <w:t>).</w:t>
      </w:r>
      <w:r w:rsidRPr="007F1C55">
        <w:rPr>
          <w:b/>
          <w:bCs/>
          <w:i/>
          <w:iCs/>
        </w:rPr>
        <w:t>Migration</w:t>
      </w:r>
      <w:proofErr w:type="gramEnd"/>
      <w:r w:rsidRPr="007F1C55">
        <w:rPr>
          <w:b/>
          <w:bCs/>
          <w:i/>
          <w:iCs/>
        </w:rPr>
        <w:t xml:space="preserve"> of services from the current server rooms/hosted sites to the new Data </w:t>
      </w:r>
      <w:proofErr w:type="spellStart"/>
      <w:r w:rsidRPr="007F1C55">
        <w:rPr>
          <w:b/>
          <w:bCs/>
          <w:i/>
          <w:iCs/>
        </w:rPr>
        <w:t>Centres</w:t>
      </w:r>
      <w:proofErr w:type="spellEnd"/>
    </w:p>
    <w:p w14:paraId="5DE8D8F8" w14:textId="45116383" w:rsidR="00853C27" w:rsidRPr="00A911F9" w:rsidRDefault="00A911F9" w:rsidP="000F0C2E">
      <w:pPr>
        <w:pStyle w:val="ListParagraph"/>
        <w:numPr>
          <w:ilvl w:val="1"/>
          <w:numId w:val="81"/>
        </w:numPr>
        <w:ind w:left="360"/>
        <w:rPr>
          <w:b/>
          <w:bCs/>
          <w:sz w:val="28"/>
          <w:szCs w:val="22"/>
        </w:rPr>
      </w:pPr>
      <w:r>
        <w:rPr>
          <w:b/>
          <w:bCs/>
          <w:sz w:val="28"/>
          <w:szCs w:val="22"/>
        </w:rPr>
        <w:t xml:space="preserve"> </w:t>
      </w:r>
      <w:r w:rsidRPr="00A911F9">
        <w:rPr>
          <w:b/>
          <w:bCs/>
          <w:sz w:val="28"/>
          <w:szCs w:val="22"/>
        </w:rPr>
        <w:t xml:space="preserve">Detailed Specification </w:t>
      </w:r>
      <w:r>
        <w:rPr>
          <w:b/>
          <w:bCs/>
          <w:sz w:val="28"/>
          <w:szCs w:val="22"/>
        </w:rPr>
        <w:t>o</w:t>
      </w:r>
      <w:r w:rsidRPr="00A911F9">
        <w:rPr>
          <w:b/>
          <w:bCs/>
          <w:sz w:val="28"/>
          <w:szCs w:val="22"/>
        </w:rPr>
        <w:t>f Components</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655"/>
        <w:gridCol w:w="2655"/>
        <w:gridCol w:w="1170"/>
        <w:gridCol w:w="1170"/>
        <w:gridCol w:w="1260"/>
      </w:tblGrid>
      <w:tr w:rsidR="00A911F9" w:rsidRPr="00A911F9" w14:paraId="45DF788D" w14:textId="77777777" w:rsidTr="00D43024">
        <w:trPr>
          <w:trHeight w:val="20"/>
          <w:tblHeader/>
        </w:trPr>
        <w:tc>
          <w:tcPr>
            <w:tcW w:w="990" w:type="dxa"/>
            <w:shd w:val="clear" w:color="auto" w:fill="D9D9D9"/>
          </w:tcPr>
          <w:p w14:paraId="36DD518E" w14:textId="77777777" w:rsidR="00853C27" w:rsidRPr="00A911F9" w:rsidRDefault="00853C27" w:rsidP="00141B54">
            <w:pPr>
              <w:contextualSpacing/>
              <w:rPr>
                <w:b/>
                <w:bCs/>
                <w:sz w:val="16"/>
                <w:szCs w:val="16"/>
              </w:rPr>
            </w:pPr>
            <w:r w:rsidRPr="00A911F9">
              <w:rPr>
                <w:b/>
                <w:bCs/>
                <w:sz w:val="16"/>
                <w:szCs w:val="16"/>
              </w:rPr>
              <w:t>S. No</w:t>
            </w:r>
          </w:p>
        </w:tc>
        <w:tc>
          <w:tcPr>
            <w:tcW w:w="5310" w:type="dxa"/>
            <w:gridSpan w:val="2"/>
            <w:shd w:val="clear" w:color="auto" w:fill="D9D9D9"/>
          </w:tcPr>
          <w:p w14:paraId="638E7985" w14:textId="77777777" w:rsidR="00853C27" w:rsidRPr="00A911F9" w:rsidRDefault="00853C27" w:rsidP="00141B54">
            <w:pPr>
              <w:contextualSpacing/>
              <w:rPr>
                <w:b/>
                <w:bCs/>
                <w:sz w:val="16"/>
                <w:szCs w:val="16"/>
              </w:rPr>
            </w:pPr>
            <w:r w:rsidRPr="00A911F9">
              <w:rPr>
                <w:b/>
                <w:bCs/>
                <w:sz w:val="16"/>
                <w:szCs w:val="16"/>
              </w:rPr>
              <w:t>Description of Requirements</w:t>
            </w:r>
          </w:p>
        </w:tc>
        <w:tc>
          <w:tcPr>
            <w:tcW w:w="1170" w:type="dxa"/>
            <w:shd w:val="clear" w:color="auto" w:fill="D9D9D9"/>
          </w:tcPr>
          <w:p w14:paraId="6BD8C159" w14:textId="77777777" w:rsidR="00853C27" w:rsidRPr="00A911F9" w:rsidRDefault="00853C27" w:rsidP="00141B54">
            <w:pPr>
              <w:contextualSpacing/>
              <w:rPr>
                <w:b/>
                <w:bCs/>
                <w:sz w:val="16"/>
                <w:szCs w:val="16"/>
              </w:rPr>
            </w:pPr>
            <w:r w:rsidRPr="00A911F9">
              <w:rPr>
                <w:b/>
                <w:bCs/>
                <w:sz w:val="16"/>
                <w:szCs w:val="16"/>
              </w:rPr>
              <w:t>Requirement</w:t>
            </w:r>
          </w:p>
        </w:tc>
        <w:tc>
          <w:tcPr>
            <w:tcW w:w="1170" w:type="dxa"/>
            <w:shd w:val="clear" w:color="auto" w:fill="D9D9D9"/>
          </w:tcPr>
          <w:p w14:paraId="757E71F5" w14:textId="77777777" w:rsidR="00853C27" w:rsidRPr="00A911F9" w:rsidRDefault="00853C27" w:rsidP="00141B54">
            <w:pPr>
              <w:contextualSpacing/>
              <w:jc w:val="left"/>
              <w:rPr>
                <w:b/>
                <w:bCs/>
                <w:sz w:val="16"/>
                <w:szCs w:val="16"/>
              </w:rPr>
            </w:pPr>
            <w:r w:rsidRPr="00A911F9">
              <w:rPr>
                <w:b/>
                <w:bCs/>
                <w:sz w:val="16"/>
                <w:szCs w:val="16"/>
              </w:rPr>
              <w:t>Bidder shall state as: Fully Compliant/ Not Compliant</w:t>
            </w:r>
          </w:p>
        </w:tc>
        <w:tc>
          <w:tcPr>
            <w:tcW w:w="1260" w:type="dxa"/>
            <w:shd w:val="clear" w:color="auto" w:fill="D9D9D9"/>
          </w:tcPr>
          <w:p w14:paraId="0EE6C34F" w14:textId="77777777" w:rsidR="00853C27" w:rsidRPr="00A911F9" w:rsidRDefault="00853C27" w:rsidP="00141B54">
            <w:pPr>
              <w:contextualSpacing/>
              <w:jc w:val="left"/>
              <w:rPr>
                <w:b/>
                <w:bCs/>
                <w:sz w:val="16"/>
                <w:szCs w:val="16"/>
              </w:rPr>
            </w:pPr>
            <w:r w:rsidRPr="00A911F9">
              <w:rPr>
                <w:b/>
                <w:bCs/>
                <w:sz w:val="16"/>
                <w:szCs w:val="16"/>
              </w:rPr>
              <w:t>Describe capabilities in line with the references</w:t>
            </w:r>
          </w:p>
        </w:tc>
      </w:tr>
      <w:tr w:rsidR="00853C27" w:rsidRPr="00A911F9" w14:paraId="708E08BD" w14:textId="77777777" w:rsidTr="00D43024">
        <w:trPr>
          <w:trHeight w:val="20"/>
        </w:trPr>
        <w:tc>
          <w:tcPr>
            <w:tcW w:w="990" w:type="dxa"/>
            <w:shd w:val="clear" w:color="auto" w:fill="auto"/>
          </w:tcPr>
          <w:p w14:paraId="2920A4AC" w14:textId="77777777" w:rsidR="00853C27" w:rsidRPr="00A911F9" w:rsidRDefault="00853C27" w:rsidP="00141B54">
            <w:pPr>
              <w:contextualSpacing/>
              <w:rPr>
                <w:sz w:val="16"/>
                <w:szCs w:val="16"/>
              </w:rPr>
            </w:pPr>
          </w:p>
        </w:tc>
        <w:tc>
          <w:tcPr>
            <w:tcW w:w="8910" w:type="dxa"/>
            <w:gridSpan w:val="5"/>
          </w:tcPr>
          <w:p w14:paraId="645A2017" w14:textId="77777777" w:rsidR="00853C27" w:rsidRPr="00A911F9" w:rsidRDefault="00853C27" w:rsidP="00141B54">
            <w:pPr>
              <w:contextualSpacing/>
              <w:rPr>
                <w:rFonts w:eastAsia="MS Mincho"/>
                <w:b/>
                <w:bCs/>
                <w:sz w:val="16"/>
                <w:szCs w:val="16"/>
              </w:rPr>
            </w:pPr>
            <w:r w:rsidRPr="00A911F9">
              <w:rPr>
                <w:rFonts w:eastAsia="MS Mincho"/>
                <w:b/>
                <w:bCs/>
                <w:sz w:val="16"/>
                <w:szCs w:val="16"/>
              </w:rPr>
              <w:t>MAKE (Bidder State the make)</w:t>
            </w:r>
          </w:p>
        </w:tc>
      </w:tr>
      <w:tr w:rsidR="00853C27" w:rsidRPr="00A911F9" w14:paraId="574625B3" w14:textId="77777777" w:rsidTr="00D43024">
        <w:trPr>
          <w:trHeight w:val="20"/>
        </w:trPr>
        <w:tc>
          <w:tcPr>
            <w:tcW w:w="990" w:type="dxa"/>
            <w:shd w:val="clear" w:color="auto" w:fill="auto"/>
          </w:tcPr>
          <w:p w14:paraId="13F23A91" w14:textId="77777777" w:rsidR="00853C27" w:rsidRPr="00A911F9" w:rsidRDefault="00853C27" w:rsidP="00141B54">
            <w:pPr>
              <w:contextualSpacing/>
              <w:rPr>
                <w:sz w:val="16"/>
                <w:szCs w:val="16"/>
              </w:rPr>
            </w:pPr>
          </w:p>
        </w:tc>
        <w:tc>
          <w:tcPr>
            <w:tcW w:w="8910" w:type="dxa"/>
            <w:gridSpan w:val="5"/>
          </w:tcPr>
          <w:p w14:paraId="4EBD828C" w14:textId="77777777" w:rsidR="00853C27" w:rsidRPr="00A911F9" w:rsidRDefault="00853C27" w:rsidP="00141B54">
            <w:pPr>
              <w:contextualSpacing/>
              <w:rPr>
                <w:rFonts w:eastAsia="MS Mincho"/>
                <w:b/>
                <w:bCs/>
                <w:sz w:val="16"/>
                <w:szCs w:val="16"/>
              </w:rPr>
            </w:pPr>
            <w:r w:rsidRPr="00A911F9">
              <w:rPr>
                <w:rFonts w:eastAsia="MS Mincho"/>
                <w:b/>
                <w:bCs/>
                <w:sz w:val="16"/>
                <w:szCs w:val="16"/>
              </w:rPr>
              <w:t>MODEL: (Bidder to state the model)</w:t>
            </w:r>
          </w:p>
        </w:tc>
      </w:tr>
      <w:tr w:rsidR="00853C27" w:rsidRPr="00A911F9" w14:paraId="3C148B59" w14:textId="77777777" w:rsidTr="00D43024">
        <w:trPr>
          <w:trHeight w:val="20"/>
        </w:trPr>
        <w:tc>
          <w:tcPr>
            <w:tcW w:w="990" w:type="dxa"/>
            <w:shd w:val="clear" w:color="auto" w:fill="auto"/>
          </w:tcPr>
          <w:p w14:paraId="392132FF" w14:textId="11EBC43A" w:rsidR="00853C27" w:rsidRPr="00A911F9" w:rsidRDefault="00853C27" w:rsidP="00141B54">
            <w:pPr>
              <w:contextualSpacing/>
              <w:rPr>
                <w:b/>
                <w:bCs/>
                <w:sz w:val="16"/>
                <w:szCs w:val="16"/>
              </w:rPr>
            </w:pPr>
          </w:p>
        </w:tc>
        <w:tc>
          <w:tcPr>
            <w:tcW w:w="8910" w:type="dxa"/>
            <w:gridSpan w:val="5"/>
          </w:tcPr>
          <w:p w14:paraId="49AE3ADA" w14:textId="77777777" w:rsidR="00853C27" w:rsidRPr="00A911F9" w:rsidRDefault="00853C27" w:rsidP="00141B54">
            <w:pPr>
              <w:contextualSpacing/>
              <w:rPr>
                <w:rFonts w:eastAsia="MS Mincho"/>
                <w:b/>
                <w:bCs/>
                <w:sz w:val="16"/>
                <w:szCs w:val="16"/>
              </w:rPr>
            </w:pPr>
            <w:bookmarkStart w:id="643" w:name="_Toc56492408"/>
            <w:r w:rsidRPr="00A911F9">
              <w:rPr>
                <w:rFonts w:eastAsia="MS Mincho"/>
                <w:b/>
                <w:bCs/>
                <w:sz w:val="16"/>
                <w:szCs w:val="16"/>
              </w:rPr>
              <w:t>Scope of Work</w:t>
            </w:r>
            <w:bookmarkEnd w:id="643"/>
          </w:p>
        </w:tc>
      </w:tr>
      <w:tr w:rsidR="00A911F9" w:rsidRPr="00A911F9" w14:paraId="6AE1503B" w14:textId="77777777" w:rsidTr="00D43024">
        <w:trPr>
          <w:trHeight w:val="20"/>
        </w:trPr>
        <w:tc>
          <w:tcPr>
            <w:tcW w:w="990" w:type="dxa"/>
            <w:shd w:val="clear" w:color="auto" w:fill="auto"/>
          </w:tcPr>
          <w:p w14:paraId="7B329A1D" w14:textId="040A5C43" w:rsidR="00853C27" w:rsidRPr="00A911F9" w:rsidRDefault="00853C27" w:rsidP="000F0C2E">
            <w:pPr>
              <w:pStyle w:val="ListParagraph"/>
              <w:numPr>
                <w:ilvl w:val="1"/>
                <w:numId w:val="83"/>
              </w:numPr>
              <w:ind w:left="515"/>
              <w:rPr>
                <w:sz w:val="16"/>
                <w:szCs w:val="16"/>
              </w:rPr>
            </w:pPr>
          </w:p>
        </w:tc>
        <w:tc>
          <w:tcPr>
            <w:tcW w:w="5310" w:type="dxa"/>
            <w:gridSpan w:val="2"/>
            <w:shd w:val="clear" w:color="auto" w:fill="auto"/>
          </w:tcPr>
          <w:p w14:paraId="5F4F40FF" w14:textId="77777777" w:rsidR="00853C27" w:rsidRPr="00A911F9" w:rsidRDefault="00853C27" w:rsidP="00141B54">
            <w:pPr>
              <w:contextualSpacing/>
              <w:rPr>
                <w:rFonts w:eastAsia="MS Mincho"/>
                <w:sz w:val="16"/>
                <w:szCs w:val="16"/>
              </w:rPr>
            </w:pPr>
            <w:bookmarkStart w:id="644" w:name="_Toc56492409"/>
            <w:r w:rsidRPr="00A911F9">
              <w:rPr>
                <w:rFonts w:eastAsia="MS Mincho"/>
                <w:sz w:val="16"/>
                <w:szCs w:val="16"/>
              </w:rPr>
              <w:t xml:space="preserve">This specification covers intelligent integrated/inbuilt infrastructure, standalone system design, engineering, manufacture, assembly, testing at manufacturer’s works, supply, delivery at site, unloading, handling, proper storage at site, erection, testing and commissioning at site of complete infrastructure for the proposed Data Centre as detailed in the specification, complete with all accessories required for efficient and </w:t>
            </w:r>
            <w:proofErr w:type="gramStart"/>
            <w:r w:rsidRPr="00A911F9">
              <w:rPr>
                <w:rFonts w:eastAsia="MS Mincho"/>
                <w:sz w:val="16"/>
                <w:szCs w:val="16"/>
              </w:rPr>
              <w:t>trouble free</w:t>
            </w:r>
            <w:proofErr w:type="gramEnd"/>
            <w:r w:rsidRPr="00A911F9">
              <w:rPr>
                <w:rFonts w:eastAsia="MS Mincho"/>
                <w:sz w:val="16"/>
                <w:szCs w:val="16"/>
              </w:rPr>
              <w:t xml:space="preserve"> operations</w:t>
            </w:r>
            <w:bookmarkEnd w:id="644"/>
          </w:p>
        </w:tc>
        <w:tc>
          <w:tcPr>
            <w:tcW w:w="1170" w:type="dxa"/>
          </w:tcPr>
          <w:p w14:paraId="7E7D5737" w14:textId="77777777" w:rsidR="00853C27" w:rsidRPr="00A911F9" w:rsidRDefault="00853C27" w:rsidP="00141B54">
            <w:pPr>
              <w:contextualSpacing/>
              <w:rPr>
                <w:sz w:val="16"/>
                <w:szCs w:val="16"/>
              </w:rPr>
            </w:pPr>
            <w:r w:rsidRPr="00A911F9">
              <w:rPr>
                <w:sz w:val="16"/>
                <w:szCs w:val="16"/>
              </w:rPr>
              <w:t>Mandatory</w:t>
            </w:r>
          </w:p>
        </w:tc>
        <w:tc>
          <w:tcPr>
            <w:tcW w:w="1170" w:type="dxa"/>
            <w:shd w:val="clear" w:color="auto" w:fill="auto"/>
          </w:tcPr>
          <w:p w14:paraId="2987DE5B" w14:textId="77777777" w:rsidR="00853C27" w:rsidRPr="00A911F9" w:rsidRDefault="00853C27" w:rsidP="00141B54">
            <w:pPr>
              <w:contextualSpacing/>
              <w:rPr>
                <w:sz w:val="16"/>
                <w:szCs w:val="16"/>
              </w:rPr>
            </w:pPr>
          </w:p>
        </w:tc>
        <w:tc>
          <w:tcPr>
            <w:tcW w:w="1260" w:type="dxa"/>
          </w:tcPr>
          <w:p w14:paraId="5C6A08D2" w14:textId="77777777" w:rsidR="00853C27" w:rsidRPr="00A911F9" w:rsidRDefault="00853C27" w:rsidP="00141B54">
            <w:pPr>
              <w:contextualSpacing/>
              <w:rPr>
                <w:sz w:val="16"/>
                <w:szCs w:val="16"/>
              </w:rPr>
            </w:pPr>
          </w:p>
        </w:tc>
      </w:tr>
      <w:tr w:rsidR="00A911F9" w:rsidRPr="00A911F9" w14:paraId="75BBCA8D" w14:textId="77777777" w:rsidTr="00D43024">
        <w:trPr>
          <w:trHeight w:val="20"/>
        </w:trPr>
        <w:tc>
          <w:tcPr>
            <w:tcW w:w="990" w:type="dxa"/>
            <w:shd w:val="clear" w:color="auto" w:fill="auto"/>
          </w:tcPr>
          <w:p w14:paraId="60CFCF82" w14:textId="030D0063" w:rsidR="00853C27" w:rsidRPr="00A911F9" w:rsidRDefault="00853C27" w:rsidP="000F0C2E">
            <w:pPr>
              <w:pStyle w:val="ListParagraph"/>
              <w:numPr>
                <w:ilvl w:val="1"/>
                <w:numId w:val="83"/>
              </w:numPr>
              <w:ind w:left="515"/>
              <w:rPr>
                <w:sz w:val="16"/>
                <w:szCs w:val="16"/>
              </w:rPr>
            </w:pPr>
          </w:p>
        </w:tc>
        <w:tc>
          <w:tcPr>
            <w:tcW w:w="5310" w:type="dxa"/>
            <w:gridSpan w:val="2"/>
            <w:shd w:val="clear" w:color="auto" w:fill="auto"/>
          </w:tcPr>
          <w:p w14:paraId="1F58939B" w14:textId="77777777" w:rsidR="00853C27" w:rsidRPr="00A911F9" w:rsidRDefault="00853C27" w:rsidP="00141B54">
            <w:pPr>
              <w:contextualSpacing/>
              <w:rPr>
                <w:rFonts w:eastAsia="MS Mincho"/>
                <w:sz w:val="16"/>
                <w:szCs w:val="16"/>
              </w:rPr>
            </w:pPr>
            <w:r w:rsidRPr="00A911F9">
              <w:rPr>
                <w:sz w:val="16"/>
                <w:szCs w:val="16"/>
              </w:rPr>
              <w:t xml:space="preserve">Modular and scalable design for power and cooling:  All the components used to design the system should be redundant and in the Events of failure the components can be maintained easily.  All the components of the infrastructure should be such that it can be easily dismantled and </w:t>
            </w:r>
            <w:proofErr w:type="gramStart"/>
            <w:r w:rsidRPr="00A911F9">
              <w:rPr>
                <w:sz w:val="16"/>
                <w:szCs w:val="16"/>
              </w:rPr>
              <w:t>Relocated</w:t>
            </w:r>
            <w:proofErr w:type="gramEnd"/>
            <w:r w:rsidRPr="00A911F9">
              <w:rPr>
                <w:sz w:val="16"/>
                <w:szCs w:val="16"/>
              </w:rPr>
              <w:t xml:space="preserve"> to different location.</w:t>
            </w:r>
          </w:p>
        </w:tc>
        <w:tc>
          <w:tcPr>
            <w:tcW w:w="1170" w:type="dxa"/>
          </w:tcPr>
          <w:p w14:paraId="242371EF" w14:textId="77777777" w:rsidR="00853C27" w:rsidRPr="00A911F9" w:rsidRDefault="00853C27" w:rsidP="00141B54">
            <w:pPr>
              <w:contextualSpacing/>
              <w:rPr>
                <w:sz w:val="16"/>
                <w:szCs w:val="16"/>
              </w:rPr>
            </w:pPr>
            <w:r w:rsidRPr="00A911F9">
              <w:rPr>
                <w:sz w:val="16"/>
                <w:szCs w:val="16"/>
              </w:rPr>
              <w:t>Mandatory</w:t>
            </w:r>
          </w:p>
        </w:tc>
        <w:tc>
          <w:tcPr>
            <w:tcW w:w="1170" w:type="dxa"/>
            <w:shd w:val="clear" w:color="auto" w:fill="auto"/>
          </w:tcPr>
          <w:p w14:paraId="7ED6A261" w14:textId="77777777" w:rsidR="00853C27" w:rsidRPr="00A911F9" w:rsidRDefault="00853C27" w:rsidP="00141B54">
            <w:pPr>
              <w:contextualSpacing/>
              <w:rPr>
                <w:sz w:val="16"/>
                <w:szCs w:val="16"/>
              </w:rPr>
            </w:pPr>
          </w:p>
        </w:tc>
        <w:tc>
          <w:tcPr>
            <w:tcW w:w="1260" w:type="dxa"/>
          </w:tcPr>
          <w:p w14:paraId="0B206B29" w14:textId="77777777" w:rsidR="00853C27" w:rsidRPr="00A911F9" w:rsidRDefault="00853C27" w:rsidP="00141B54">
            <w:pPr>
              <w:contextualSpacing/>
              <w:rPr>
                <w:sz w:val="16"/>
                <w:szCs w:val="16"/>
              </w:rPr>
            </w:pPr>
          </w:p>
        </w:tc>
      </w:tr>
      <w:tr w:rsidR="00A911F9" w:rsidRPr="00A911F9" w14:paraId="4A81F6CD" w14:textId="77777777" w:rsidTr="00D43024">
        <w:trPr>
          <w:trHeight w:val="20"/>
        </w:trPr>
        <w:tc>
          <w:tcPr>
            <w:tcW w:w="990" w:type="dxa"/>
            <w:shd w:val="clear" w:color="auto" w:fill="auto"/>
          </w:tcPr>
          <w:p w14:paraId="40566814" w14:textId="7078D6ED" w:rsidR="00853C27" w:rsidRPr="002143FC" w:rsidRDefault="00853C27" w:rsidP="000F0C2E">
            <w:pPr>
              <w:pStyle w:val="ListParagraph"/>
              <w:numPr>
                <w:ilvl w:val="0"/>
                <w:numId w:val="83"/>
              </w:numPr>
              <w:rPr>
                <w:b/>
                <w:bCs/>
                <w:sz w:val="16"/>
                <w:szCs w:val="16"/>
              </w:rPr>
            </w:pPr>
          </w:p>
        </w:tc>
        <w:tc>
          <w:tcPr>
            <w:tcW w:w="5310" w:type="dxa"/>
            <w:gridSpan w:val="2"/>
            <w:shd w:val="clear" w:color="auto" w:fill="auto"/>
          </w:tcPr>
          <w:p w14:paraId="4DE38D9F" w14:textId="77777777" w:rsidR="00853C27" w:rsidRPr="00A911F9" w:rsidRDefault="00853C27" w:rsidP="00141B54">
            <w:pPr>
              <w:contextualSpacing/>
              <w:rPr>
                <w:b/>
                <w:bCs/>
                <w:sz w:val="16"/>
                <w:szCs w:val="16"/>
              </w:rPr>
            </w:pPr>
            <w:r w:rsidRPr="00A911F9">
              <w:rPr>
                <w:b/>
                <w:bCs/>
                <w:sz w:val="16"/>
                <w:szCs w:val="16"/>
              </w:rPr>
              <w:t>Requirements</w:t>
            </w:r>
          </w:p>
        </w:tc>
        <w:tc>
          <w:tcPr>
            <w:tcW w:w="1170" w:type="dxa"/>
          </w:tcPr>
          <w:p w14:paraId="2DBCFC1B" w14:textId="77777777" w:rsidR="00853C27" w:rsidRPr="00A911F9" w:rsidRDefault="00853C27" w:rsidP="00141B54">
            <w:pPr>
              <w:contextualSpacing/>
              <w:rPr>
                <w:sz w:val="16"/>
                <w:szCs w:val="16"/>
              </w:rPr>
            </w:pPr>
          </w:p>
        </w:tc>
        <w:tc>
          <w:tcPr>
            <w:tcW w:w="1170" w:type="dxa"/>
            <w:shd w:val="clear" w:color="auto" w:fill="auto"/>
          </w:tcPr>
          <w:p w14:paraId="46206E80" w14:textId="77777777" w:rsidR="00853C27" w:rsidRPr="00A911F9" w:rsidRDefault="00853C27" w:rsidP="00141B54">
            <w:pPr>
              <w:contextualSpacing/>
              <w:rPr>
                <w:sz w:val="16"/>
                <w:szCs w:val="16"/>
              </w:rPr>
            </w:pPr>
          </w:p>
        </w:tc>
        <w:tc>
          <w:tcPr>
            <w:tcW w:w="1260" w:type="dxa"/>
          </w:tcPr>
          <w:p w14:paraId="653C0468" w14:textId="77777777" w:rsidR="00853C27" w:rsidRPr="00A911F9" w:rsidRDefault="00853C27" w:rsidP="00141B54">
            <w:pPr>
              <w:contextualSpacing/>
              <w:rPr>
                <w:sz w:val="16"/>
                <w:szCs w:val="16"/>
              </w:rPr>
            </w:pPr>
          </w:p>
        </w:tc>
      </w:tr>
      <w:tr w:rsidR="00A911F9" w:rsidRPr="00A911F9" w14:paraId="77615468" w14:textId="77777777" w:rsidTr="00D43024">
        <w:trPr>
          <w:trHeight w:val="20"/>
        </w:trPr>
        <w:tc>
          <w:tcPr>
            <w:tcW w:w="990" w:type="dxa"/>
            <w:shd w:val="clear" w:color="auto" w:fill="auto"/>
          </w:tcPr>
          <w:p w14:paraId="76E5FB53" w14:textId="50A79E43" w:rsidR="00853C27" w:rsidRPr="00A911F9" w:rsidRDefault="00853C27" w:rsidP="000F0C2E">
            <w:pPr>
              <w:pStyle w:val="ListParagraph"/>
              <w:numPr>
                <w:ilvl w:val="1"/>
                <w:numId w:val="83"/>
              </w:numPr>
              <w:ind w:left="515"/>
              <w:rPr>
                <w:sz w:val="16"/>
                <w:szCs w:val="16"/>
              </w:rPr>
            </w:pPr>
          </w:p>
        </w:tc>
        <w:tc>
          <w:tcPr>
            <w:tcW w:w="5310" w:type="dxa"/>
            <w:gridSpan w:val="2"/>
            <w:shd w:val="clear" w:color="auto" w:fill="auto"/>
          </w:tcPr>
          <w:p w14:paraId="6FE78BB9" w14:textId="77777777" w:rsidR="00853C27" w:rsidRPr="00A911F9" w:rsidRDefault="00853C27" w:rsidP="00141B54">
            <w:pPr>
              <w:contextualSpacing/>
              <w:rPr>
                <w:rFonts w:eastAsia="MS Mincho"/>
                <w:sz w:val="16"/>
                <w:szCs w:val="16"/>
              </w:rPr>
            </w:pPr>
            <w:bookmarkStart w:id="645" w:name="_Toc56492410"/>
            <w:r w:rsidRPr="00A911F9">
              <w:rPr>
                <w:rFonts w:eastAsia="MS Mincho"/>
                <w:sz w:val="16"/>
                <w:szCs w:val="16"/>
              </w:rPr>
              <w:t>Intelligent Integrated Infrastructure with inbuilt hot and cold aisle containment of 10 racks should cater IT load up to 70 KVA</w:t>
            </w:r>
            <w:bookmarkEnd w:id="645"/>
          </w:p>
        </w:tc>
        <w:tc>
          <w:tcPr>
            <w:tcW w:w="1170" w:type="dxa"/>
          </w:tcPr>
          <w:p w14:paraId="20E819B1" w14:textId="77777777" w:rsidR="00853C27" w:rsidRPr="00A911F9" w:rsidRDefault="00853C27" w:rsidP="00141B54">
            <w:pPr>
              <w:contextualSpacing/>
              <w:rPr>
                <w:sz w:val="16"/>
                <w:szCs w:val="16"/>
              </w:rPr>
            </w:pPr>
            <w:r w:rsidRPr="00A911F9">
              <w:rPr>
                <w:sz w:val="16"/>
                <w:szCs w:val="16"/>
              </w:rPr>
              <w:t>Mandatory</w:t>
            </w:r>
          </w:p>
        </w:tc>
        <w:tc>
          <w:tcPr>
            <w:tcW w:w="1170" w:type="dxa"/>
            <w:shd w:val="clear" w:color="auto" w:fill="auto"/>
          </w:tcPr>
          <w:p w14:paraId="032E5AEB" w14:textId="77777777" w:rsidR="00853C27" w:rsidRPr="00A911F9" w:rsidRDefault="00853C27" w:rsidP="00141B54">
            <w:pPr>
              <w:contextualSpacing/>
              <w:rPr>
                <w:sz w:val="16"/>
                <w:szCs w:val="16"/>
              </w:rPr>
            </w:pPr>
          </w:p>
        </w:tc>
        <w:tc>
          <w:tcPr>
            <w:tcW w:w="1260" w:type="dxa"/>
          </w:tcPr>
          <w:p w14:paraId="2462A504" w14:textId="77777777" w:rsidR="00853C27" w:rsidRPr="00A911F9" w:rsidRDefault="00853C27" w:rsidP="00141B54">
            <w:pPr>
              <w:contextualSpacing/>
              <w:rPr>
                <w:sz w:val="16"/>
                <w:szCs w:val="16"/>
              </w:rPr>
            </w:pPr>
          </w:p>
        </w:tc>
      </w:tr>
      <w:tr w:rsidR="00A911F9" w:rsidRPr="00A911F9" w14:paraId="32735070" w14:textId="77777777" w:rsidTr="00D43024">
        <w:trPr>
          <w:trHeight w:val="20"/>
        </w:trPr>
        <w:tc>
          <w:tcPr>
            <w:tcW w:w="990" w:type="dxa"/>
            <w:shd w:val="clear" w:color="auto" w:fill="auto"/>
          </w:tcPr>
          <w:p w14:paraId="6BF01556" w14:textId="133E1BFD" w:rsidR="00853C27" w:rsidRPr="00A911F9" w:rsidRDefault="00853C27" w:rsidP="000F0C2E">
            <w:pPr>
              <w:pStyle w:val="ListParagraph"/>
              <w:numPr>
                <w:ilvl w:val="1"/>
                <w:numId w:val="83"/>
              </w:numPr>
              <w:ind w:left="515"/>
              <w:rPr>
                <w:sz w:val="16"/>
                <w:szCs w:val="16"/>
              </w:rPr>
            </w:pPr>
          </w:p>
        </w:tc>
        <w:tc>
          <w:tcPr>
            <w:tcW w:w="5310" w:type="dxa"/>
            <w:gridSpan w:val="2"/>
            <w:shd w:val="clear" w:color="auto" w:fill="auto"/>
          </w:tcPr>
          <w:p w14:paraId="746F724F" w14:textId="77777777" w:rsidR="00853C27" w:rsidRPr="00A911F9" w:rsidRDefault="00853C27" w:rsidP="00141B54">
            <w:pPr>
              <w:contextualSpacing/>
              <w:rPr>
                <w:rFonts w:eastAsia="MS Mincho"/>
                <w:sz w:val="16"/>
                <w:szCs w:val="16"/>
              </w:rPr>
            </w:pPr>
            <w:bookmarkStart w:id="646" w:name="_Toc56492411"/>
            <w:r w:rsidRPr="00A911F9">
              <w:rPr>
                <w:rFonts w:eastAsia="MS Mincho"/>
                <w:sz w:val="16"/>
                <w:szCs w:val="16"/>
              </w:rPr>
              <w:t>Intelligent Integrated Infrastructure essentially should include internal redundant or backup power supplies, environmental controls (Precision air conditioning, fire suppression, smoke detection, Water leak detection and humidity sensors), and security devices. Critical systems like UPS &amp; Precision Air Conditioning should have N+N &amp; N+1 redundant topology respectively. Environmental monitoring shall be done from IP based software.</w:t>
            </w:r>
            <w:bookmarkEnd w:id="646"/>
          </w:p>
        </w:tc>
        <w:tc>
          <w:tcPr>
            <w:tcW w:w="1170" w:type="dxa"/>
          </w:tcPr>
          <w:p w14:paraId="72813A74" w14:textId="77777777" w:rsidR="00853C27" w:rsidRPr="00A911F9" w:rsidRDefault="00853C27" w:rsidP="00141B54">
            <w:pPr>
              <w:contextualSpacing/>
              <w:rPr>
                <w:sz w:val="16"/>
                <w:szCs w:val="16"/>
              </w:rPr>
            </w:pPr>
            <w:r w:rsidRPr="00A911F9">
              <w:rPr>
                <w:sz w:val="16"/>
                <w:szCs w:val="16"/>
              </w:rPr>
              <w:t>Mandatory</w:t>
            </w:r>
          </w:p>
        </w:tc>
        <w:tc>
          <w:tcPr>
            <w:tcW w:w="1170" w:type="dxa"/>
            <w:shd w:val="clear" w:color="auto" w:fill="auto"/>
          </w:tcPr>
          <w:p w14:paraId="62AC7AC9" w14:textId="77777777" w:rsidR="00853C27" w:rsidRPr="00A911F9" w:rsidRDefault="00853C27" w:rsidP="00141B54">
            <w:pPr>
              <w:contextualSpacing/>
              <w:rPr>
                <w:sz w:val="16"/>
                <w:szCs w:val="16"/>
              </w:rPr>
            </w:pPr>
          </w:p>
        </w:tc>
        <w:tc>
          <w:tcPr>
            <w:tcW w:w="1260" w:type="dxa"/>
          </w:tcPr>
          <w:p w14:paraId="0DEF5A99" w14:textId="77777777" w:rsidR="00853C27" w:rsidRPr="00A911F9" w:rsidRDefault="00853C27" w:rsidP="00141B54">
            <w:pPr>
              <w:contextualSpacing/>
              <w:rPr>
                <w:sz w:val="16"/>
                <w:szCs w:val="16"/>
              </w:rPr>
            </w:pPr>
          </w:p>
        </w:tc>
      </w:tr>
      <w:tr w:rsidR="00A911F9" w:rsidRPr="00A911F9" w14:paraId="13870F4F" w14:textId="77777777" w:rsidTr="00D43024">
        <w:trPr>
          <w:trHeight w:val="75"/>
        </w:trPr>
        <w:tc>
          <w:tcPr>
            <w:tcW w:w="990" w:type="dxa"/>
            <w:shd w:val="clear" w:color="auto" w:fill="auto"/>
          </w:tcPr>
          <w:p w14:paraId="0CE19CA7" w14:textId="31E0743A" w:rsidR="00853C27" w:rsidRPr="00A911F9" w:rsidRDefault="00853C27" w:rsidP="000F0C2E">
            <w:pPr>
              <w:pStyle w:val="ListParagraph"/>
              <w:numPr>
                <w:ilvl w:val="1"/>
                <w:numId w:val="83"/>
              </w:numPr>
              <w:ind w:left="515"/>
              <w:rPr>
                <w:sz w:val="16"/>
                <w:szCs w:val="16"/>
              </w:rPr>
            </w:pPr>
          </w:p>
        </w:tc>
        <w:tc>
          <w:tcPr>
            <w:tcW w:w="5310" w:type="dxa"/>
            <w:gridSpan w:val="2"/>
            <w:shd w:val="clear" w:color="auto" w:fill="auto"/>
          </w:tcPr>
          <w:p w14:paraId="46435C7A" w14:textId="77777777" w:rsidR="00853C27" w:rsidRPr="00A911F9" w:rsidRDefault="00853C27" w:rsidP="00141B54">
            <w:pPr>
              <w:contextualSpacing/>
              <w:rPr>
                <w:rFonts w:eastAsia="MS Mincho"/>
                <w:sz w:val="16"/>
                <w:szCs w:val="16"/>
              </w:rPr>
            </w:pPr>
            <w:r w:rsidRPr="00A911F9">
              <w:rPr>
                <w:rFonts w:eastAsia="MS Mincho"/>
                <w:sz w:val="16"/>
                <w:szCs w:val="16"/>
              </w:rPr>
              <w:t xml:space="preserve">The detail specifications of the intelligent integrated/inbuilt infrastructure, standalone system shall be in adherence to standard Data Centre guidelines thus shall be composed of multiple active power and cooling distribution paths, but only one path active. It shall have redundant components.  </w:t>
            </w:r>
          </w:p>
        </w:tc>
        <w:tc>
          <w:tcPr>
            <w:tcW w:w="1170" w:type="dxa"/>
          </w:tcPr>
          <w:p w14:paraId="213F9BCC" w14:textId="77777777" w:rsidR="00853C27" w:rsidRPr="00A911F9" w:rsidRDefault="00853C27" w:rsidP="00141B54">
            <w:pPr>
              <w:contextualSpacing/>
              <w:rPr>
                <w:sz w:val="16"/>
                <w:szCs w:val="16"/>
              </w:rPr>
            </w:pPr>
            <w:r w:rsidRPr="00A911F9">
              <w:rPr>
                <w:sz w:val="16"/>
                <w:szCs w:val="16"/>
              </w:rPr>
              <w:t>Mandatory</w:t>
            </w:r>
          </w:p>
        </w:tc>
        <w:tc>
          <w:tcPr>
            <w:tcW w:w="1170" w:type="dxa"/>
            <w:shd w:val="clear" w:color="auto" w:fill="auto"/>
          </w:tcPr>
          <w:p w14:paraId="2048B508" w14:textId="77777777" w:rsidR="00853C27" w:rsidRPr="00A911F9" w:rsidRDefault="00853C27" w:rsidP="00141B54">
            <w:pPr>
              <w:contextualSpacing/>
              <w:rPr>
                <w:sz w:val="16"/>
                <w:szCs w:val="16"/>
              </w:rPr>
            </w:pPr>
          </w:p>
        </w:tc>
        <w:tc>
          <w:tcPr>
            <w:tcW w:w="1260" w:type="dxa"/>
          </w:tcPr>
          <w:p w14:paraId="2055B82B" w14:textId="77777777" w:rsidR="00853C27" w:rsidRPr="00A911F9" w:rsidRDefault="00853C27" w:rsidP="00141B54">
            <w:pPr>
              <w:contextualSpacing/>
              <w:rPr>
                <w:sz w:val="16"/>
                <w:szCs w:val="16"/>
              </w:rPr>
            </w:pPr>
          </w:p>
        </w:tc>
      </w:tr>
      <w:tr w:rsidR="00853C27" w:rsidRPr="00A911F9" w14:paraId="33AA6DC6" w14:textId="77777777" w:rsidTr="00D43024">
        <w:trPr>
          <w:trHeight w:val="20"/>
        </w:trPr>
        <w:tc>
          <w:tcPr>
            <w:tcW w:w="990" w:type="dxa"/>
            <w:shd w:val="clear" w:color="auto" w:fill="auto"/>
          </w:tcPr>
          <w:p w14:paraId="3F62FA54" w14:textId="3613B934" w:rsidR="00853C27" w:rsidRPr="005F3D91" w:rsidRDefault="00853C27" w:rsidP="000F0C2E">
            <w:pPr>
              <w:pStyle w:val="ListParagraph"/>
              <w:numPr>
                <w:ilvl w:val="0"/>
                <w:numId w:val="83"/>
              </w:numPr>
              <w:rPr>
                <w:b/>
                <w:bCs/>
                <w:sz w:val="16"/>
                <w:szCs w:val="16"/>
              </w:rPr>
            </w:pPr>
          </w:p>
        </w:tc>
        <w:tc>
          <w:tcPr>
            <w:tcW w:w="7650" w:type="dxa"/>
            <w:gridSpan w:val="4"/>
            <w:shd w:val="clear" w:color="auto" w:fill="auto"/>
          </w:tcPr>
          <w:p w14:paraId="532A3DEF" w14:textId="77777777" w:rsidR="00853C27" w:rsidRPr="005F3D91" w:rsidRDefault="00853C27" w:rsidP="00141B54">
            <w:pPr>
              <w:contextualSpacing/>
              <w:rPr>
                <w:b/>
                <w:bCs/>
                <w:sz w:val="16"/>
                <w:szCs w:val="16"/>
              </w:rPr>
            </w:pPr>
            <w:r w:rsidRPr="005F3D91">
              <w:rPr>
                <w:rFonts w:eastAsia="MS Mincho"/>
                <w:b/>
                <w:bCs/>
                <w:sz w:val="16"/>
                <w:szCs w:val="16"/>
              </w:rPr>
              <w:t>The Intelligent integrated Infrastructure shall have following components: -</w:t>
            </w:r>
          </w:p>
        </w:tc>
        <w:tc>
          <w:tcPr>
            <w:tcW w:w="1260" w:type="dxa"/>
          </w:tcPr>
          <w:p w14:paraId="1696D65D" w14:textId="77777777" w:rsidR="00853C27" w:rsidRPr="00A911F9" w:rsidRDefault="00853C27" w:rsidP="00141B54">
            <w:pPr>
              <w:contextualSpacing/>
              <w:rPr>
                <w:rFonts w:eastAsia="MS Mincho"/>
                <w:sz w:val="16"/>
                <w:szCs w:val="16"/>
              </w:rPr>
            </w:pPr>
          </w:p>
        </w:tc>
      </w:tr>
      <w:tr w:rsidR="00A911F9" w:rsidRPr="00A911F9" w14:paraId="5EFD38C0" w14:textId="77777777" w:rsidTr="00D43024">
        <w:trPr>
          <w:trHeight w:val="20"/>
        </w:trPr>
        <w:tc>
          <w:tcPr>
            <w:tcW w:w="990" w:type="dxa"/>
            <w:shd w:val="clear" w:color="auto" w:fill="auto"/>
          </w:tcPr>
          <w:p w14:paraId="2C42236A" w14:textId="74B6F752" w:rsidR="00853C27" w:rsidRPr="005F3D91" w:rsidRDefault="00853C27" w:rsidP="000F0C2E">
            <w:pPr>
              <w:pStyle w:val="ListParagraph"/>
              <w:numPr>
                <w:ilvl w:val="1"/>
                <w:numId w:val="83"/>
              </w:numPr>
              <w:ind w:left="515"/>
              <w:rPr>
                <w:b/>
                <w:bCs/>
                <w:sz w:val="16"/>
                <w:szCs w:val="16"/>
              </w:rPr>
            </w:pPr>
          </w:p>
        </w:tc>
        <w:tc>
          <w:tcPr>
            <w:tcW w:w="5310" w:type="dxa"/>
            <w:gridSpan w:val="2"/>
            <w:shd w:val="clear" w:color="auto" w:fill="auto"/>
          </w:tcPr>
          <w:p w14:paraId="00557539" w14:textId="77777777" w:rsidR="00853C27" w:rsidRPr="005F3D91" w:rsidRDefault="00853C27" w:rsidP="00141B54">
            <w:pPr>
              <w:contextualSpacing/>
              <w:rPr>
                <w:rFonts w:eastAsia="MS Mincho"/>
                <w:b/>
                <w:bCs/>
                <w:sz w:val="16"/>
                <w:szCs w:val="16"/>
              </w:rPr>
            </w:pPr>
            <w:r w:rsidRPr="005F3D91">
              <w:rPr>
                <w:rFonts w:eastAsia="MS Mincho"/>
                <w:b/>
                <w:bCs/>
                <w:sz w:val="16"/>
                <w:szCs w:val="16"/>
              </w:rPr>
              <w:t>In-Row closed loop Air-Conditioning</w:t>
            </w:r>
          </w:p>
        </w:tc>
        <w:tc>
          <w:tcPr>
            <w:tcW w:w="1170" w:type="dxa"/>
          </w:tcPr>
          <w:p w14:paraId="697ECBC5" w14:textId="77777777" w:rsidR="00853C27" w:rsidRPr="00A911F9" w:rsidRDefault="00853C27" w:rsidP="00141B54">
            <w:pPr>
              <w:contextualSpacing/>
              <w:rPr>
                <w:sz w:val="16"/>
                <w:szCs w:val="16"/>
              </w:rPr>
            </w:pPr>
          </w:p>
        </w:tc>
        <w:tc>
          <w:tcPr>
            <w:tcW w:w="1170" w:type="dxa"/>
            <w:shd w:val="clear" w:color="auto" w:fill="auto"/>
          </w:tcPr>
          <w:p w14:paraId="405C2A05" w14:textId="77777777" w:rsidR="00853C27" w:rsidRPr="00A911F9" w:rsidRDefault="00853C27" w:rsidP="00141B54">
            <w:pPr>
              <w:contextualSpacing/>
              <w:rPr>
                <w:sz w:val="16"/>
                <w:szCs w:val="16"/>
              </w:rPr>
            </w:pPr>
          </w:p>
        </w:tc>
        <w:tc>
          <w:tcPr>
            <w:tcW w:w="1260" w:type="dxa"/>
          </w:tcPr>
          <w:p w14:paraId="2AC4E7CC" w14:textId="77777777" w:rsidR="00853C27" w:rsidRPr="00A911F9" w:rsidRDefault="00853C27" w:rsidP="00141B54">
            <w:pPr>
              <w:contextualSpacing/>
              <w:rPr>
                <w:sz w:val="16"/>
                <w:szCs w:val="16"/>
              </w:rPr>
            </w:pPr>
          </w:p>
        </w:tc>
      </w:tr>
      <w:tr w:rsidR="00A911F9" w:rsidRPr="00A911F9" w14:paraId="4613C17E" w14:textId="77777777" w:rsidTr="00D43024">
        <w:trPr>
          <w:trHeight w:val="20"/>
        </w:trPr>
        <w:tc>
          <w:tcPr>
            <w:tcW w:w="990" w:type="dxa"/>
            <w:shd w:val="clear" w:color="auto" w:fill="auto"/>
          </w:tcPr>
          <w:p w14:paraId="33770E12" w14:textId="7B1188E3" w:rsidR="00853C27" w:rsidRPr="00A911F9" w:rsidRDefault="00853C27" w:rsidP="000F0C2E">
            <w:pPr>
              <w:pStyle w:val="ListParagraph"/>
              <w:numPr>
                <w:ilvl w:val="2"/>
                <w:numId w:val="83"/>
              </w:numPr>
              <w:ind w:left="785"/>
              <w:rPr>
                <w:sz w:val="16"/>
                <w:szCs w:val="16"/>
              </w:rPr>
            </w:pPr>
          </w:p>
        </w:tc>
        <w:tc>
          <w:tcPr>
            <w:tcW w:w="5310" w:type="dxa"/>
            <w:gridSpan w:val="2"/>
            <w:shd w:val="clear" w:color="auto" w:fill="auto"/>
          </w:tcPr>
          <w:p w14:paraId="796386BA" w14:textId="77777777" w:rsidR="00853C27" w:rsidRPr="00180FDC" w:rsidRDefault="00853C27" w:rsidP="00141B54">
            <w:pPr>
              <w:contextualSpacing/>
              <w:rPr>
                <w:sz w:val="16"/>
                <w:szCs w:val="16"/>
              </w:rPr>
            </w:pPr>
            <w:r w:rsidRPr="00A911F9">
              <w:rPr>
                <w:sz w:val="16"/>
                <w:szCs w:val="16"/>
              </w:rPr>
              <w:t>Data center server and network racks should be equipped with In-row Variable / digital scroll cooling units to provide closed loop precision cooling system which should be able to cool the equipment’s uniformly right from 1st U to 42nd U of Rack</w:t>
            </w:r>
          </w:p>
        </w:tc>
        <w:tc>
          <w:tcPr>
            <w:tcW w:w="1170" w:type="dxa"/>
          </w:tcPr>
          <w:p w14:paraId="7A3484A1" w14:textId="77777777" w:rsidR="00853C27" w:rsidRPr="00A911F9" w:rsidRDefault="00853C27" w:rsidP="00141B54">
            <w:pPr>
              <w:contextualSpacing/>
              <w:rPr>
                <w:sz w:val="16"/>
                <w:szCs w:val="16"/>
              </w:rPr>
            </w:pPr>
            <w:r w:rsidRPr="00A911F9">
              <w:rPr>
                <w:sz w:val="16"/>
                <w:szCs w:val="16"/>
              </w:rPr>
              <w:t>Mandatory</w:t>
            </w:r>
          </w:p>
        </w:tc>
        <w:tc>
          <w:tcPr>
            <w:tcW w:w="1170" w:type="dxa"/>
            <w:shd w:val="clear" w:color="auto" w:fill="auto"/>
          </w:tcPr>
          <w:p w14:paraId="4BD10674" w14:textId="77777777" w:rsidR="00853C27" w:rsidRPr="00A911F9" w:rsidRDefault="00853C27" w:rsidP="00141B54">
            <w:pPr>
              <w:contextualSpacing/>
              <w:rPr>
                <w:sz w:val="16"/>
                <w:szCs w:val="16"/>
              </w:rPr>
            </w:pPr>
          </w:p>
        </w:tc>
        <w:tc>
          <w:tcPr>
            <w:tcW w:w="1260" w:type="dxa"/>
          </w:tcPr>
          <w:p w14:paraId="2CF1749F" w14:textId="77777777" w:rsidR="00853C27" w:rsidRPr="00A911F9" w:rsidRDefault="00853C27" w:rsidP="00141B54">
            <w:pPr>
              <w:contextualSpacing/>
              <w:rPr>
                <w:sz w:val="16"/>
                <w:szCs w:val="16"/>
              </w:rPr>
            </w:pPr>
          </w:p>
        </w:tc>
      </w:tr>
      <w:tr w:rsidR="00A911F9" w:rsidRPr="00A911F9" w14:paraId="1E290A87" w14:textId="77777777" w:rsidTr="00D43024">
        <w:trPr>
          <w:trHeight w:val="20"/>
        </w:trPr>
        <w:tc>
          <w:tcPr>
            <w:tcW w:w="990" w:type="dxa"/>
            <w:shd w:val="clear" w:color="auto" w:fill="auto"/>
          </w:tcPr>
          <w:p w14:paraId="7EF2CE6B" w14:textId="2A3B03A5" w:rsidR="00853C27" w:rsidRPr="00A911F9" w:rsidRDefault="00853C27" w:rsidP="000F0C2E">
            <w:pPr>
              <w:pStyle w:val="ListParagraph"/>
              <w:numPr>
                <w:ilvl w:val="2"/>
                <w:numId w:val="83"/>
              </w:numPr>
              <w:ind w:left="785"/>
              <w:rPr>
                <w:sz w:val="16"/>
                <w:szCs w:val="16"/>
              </w:rPr>
            </w:pPr>
          </w:p>
        </w:tc>
        <w:tc>
          <w:tcPr>
            <w:tcW w:w="5310" w:type="dxa"/>
            <w:gridSpan w:val="2"/>
            <w:shd w:val="clear" w:color="auto" w:fill="auto"/>
          </w:tcPr>
          <w:p w14:paraId="43E5E24C" w14:textId="77777777" w:rsidR="00853C27" w:rsidRPr="00A911F9" w:rsidRDefault="00853C27" w:rsidP="00141B54">
            <w:pPr>
              <w:contextualSpacing/>
              <w:rPr>
                <w:sz w:val="16"/>
                <w:szCs w:val="16"/>
              </w:rPr>
            </w:pPr>
            <w:r w:rsidRPr="00A911F9">
              <w:rPr>
                <w:sz w:val="16"/>
                <w:szCs w:val="16"/>
              </w:rPr>
              <w:t xml:space="preserve">Precision Air Cooling units should be of minimum 35kW capacity in N+1 topology. </w:t>
            </w:r>
          </w:p>
          <w:p w14:paraId="64FB318B" w14:textId="77777777" w:rsidR="005F3D91" w:rsidRDefault="005F3D91" w:rsidP="00141B54">
            <w:pPr>
              <w:contextualSpacing/>
              <w:rPr>
                <w:b/>
                <w:bCs/>
                <w:sz w:val="16"/>
                <w:szCs w:val="16"/>
              </w:rPr>
            </w:pPr>
          </w:p>
          <w:p w14:paraId="65274829" w14:textId="65BB7EC5" w:rsidR="00853C27" w:rsidRPr="005F3D91" w:rsidRDefault="00853C27" w:rsidP="00141B54">
            <w:pPr>
              <w:contextualSpacing/>
              <w:rPr>
                <w:b/>
                <w:bCs/>
                <w:sz w:val="16"/>
                <w:szCs w:val="16"/>
              </w:rPr>
            </w:pPr>
            <w:r w:rsidRPr="005F3D91">
              <w:rPr>
                <w:b/>
                <w:bCs/>
                <w:sz w:val="16"/>
                <w:szCs w:val="16"/>
              </w:rPr>
              <w:t>Precision Air Conditioner should have following Features:</w:t>
            </w:r>
          </w:p>
          <w:p w14:paraId="2F0842D5" w14:textId="77777777" w:rsidR="00853C27" w:rsidRPr="00A911F9" w:rsidRDefault="00853C27" w:rsidP="00141B54">
            <w:pPr>
              <w:contextualSpacing/>
              <w:rPr>
                <w:sz w:val="16"/>
                <w:szCs w:val="16"/>
              </w:rPr>
            </w:pPr>
            <w:r w:rsidRPr="00A911F9">
              <w:rPr>
                <w:sz w:val="16"/>
                <w:szCs w:val="16"/>
              </w:rPr>
              <w:t xml:space="preserve">Cooling System should be DX (Variable) type in N+1 </w:t>
            </w:r>
            <w:proofErr w:type="gramStart"/>
            <w:r w:rsidRPr="00A911F9">
              <w:rPr>
                <w:sz w:val="16"/>
                <w:szCs w:val="16"/>
              </w:rPr>
              <w:t>Topology</w:t>
            </w:r>
            <w:proofErr w:type="gramEnd"/>
          </w:p>
          <w:p w14:paraId="6AF8BB78" w14:textId="77777777" w:rsidR="00853C27" w:rsidRPr="00A911F9" w:rsidRDefault="00853C27" w:rsidP="00141B54">
            <w:pPr>
              <w:contextualSpacing/>
              <w:rPr>
                <w:sz w:val="16"/>
                <w:szCs w:val="16"/>
              </w:rPr>
            </w:pPr>
            <w:r w:rsidRPr="00A911F9">
              <w:rPr>
                <w:sz w:val="16"/>
                <w:szCs w:val="16"/>
              </w:rPr>
              <w:t xml:space="preserve">Inbuilt Heater and Humidifier to cater IT load up to </w:t>
            </w:r>
            <w:proofErr w:type="gramStart"/>
            <w:r w:rsidRPr="00A911F9">
              <w:rPr>
                <w:sz w:val="16"/>
                <w:szCs w:val="16"/>
              </w:rPr>
              <w:t>35kVA</w:t>
            </w:r>
            <w:proofErr w:type="gramEnd"/>
          </w:p>
          <w:p w14:paraId="633CDF7B" w14:textId="77777777" w:rsidR="00853C27" w:rsidRPr="00A911F9" w:rsidRDefault="00853C27" w:rsidP="00141B54">
            <w:pPr>
              <w:contextualSpacing/>
              <w:rPr>
                <w:sz w:val="16"/>
                <w:szCs w:val="16"/>
              </w:rPr>
            </w:pPr>
            <w:r w:rsidRPr="00A911F9">
              <w:rPr>
                <w:sz w:val="16"/>
                <w:szCs w:val="16"/>
              </w:rPr>
              <w:t>Outdoor Unit</w:t>
            </w:r>
          </w:p>
        </w:tc>
        <w:tc>
          <w:tcPr>
            <w:tcW w:w="1170" w:type="dxa"/>
          </w:tcPr>
          <w:p w14:paraId="31565950" w14:textId="77777777" w:rsidR="00853C27" w:rsidRPr="00A911F9" w:rsidRDefault="00853C27" w:rsidP="00141B54">
            <w:pPr>
              <w:contextualSpacing/>
              <w:rPr>
                <w:sz w:val="16"/>
                <w:szCs w:val="16"/>
              </w:rPr>
            </w:pPr>
            <w:r w:rsidRPr="00A911F9">
              <w:rPr>
                <w:sz w:val="16"/>
                <w:szCs w:val="16"/>
              </w:rPr>
              <w:t>Mandatory</w:t>
            </w:r>
          </w:p>
        </w:tc>
        <w:tc>
          <w:tcPr>
            <w:tcW w:w="1170" w:type="dxa"/>
            <w:shd w:val="clear" w:color="auto" w:fill="auto"/>
          </w:tcPr>
          <w:p w14:paraId="58AD0D8E" w14:textId="77777777" w:rsidR="00853C27" w:rsidRPr="00A911F9" w:rsidRDefault="00853C27" w:rsidP="00141B54">
            <w:pPr>
              <w:contextualSpacing/>
              <w:rPr>
                <w:sz w:val="16"/>
                <w:szCs w:val="16"/>
              </w:rPr>
            </w:pPr>
          </w:p>
        </w:tc>
        <w:tc>
          <w:tcPr>
            <w:tcW w:w="1260" w:type="dxa"/>
          </w:tcPr>
          <w:p w14:paraId="01EDE2F9" w14:textId="77777777" w:rsidR="00853C27" w:rsidRPr="00A911F9" w:rsidRDefault="00853C27" w:rsidP="00141B54">
            <w:pPr>
              <w:contextualSpacing/>
              <w:rPr>
                <w:sz w:val="16"/>
                <w:szCs w:val="16"/>
              </w:rPr>
            </w:pPr>
          </w:p>
        </w:tc>
      </w:tr>
      <w:tr w:rsidR="00853C27" w:rsidRPr="00A911F9" w14:paraId="7207FFAE" w14:textId="77777777" w:rsidTr="00D43024">
        <w:trPr>
          <w:trHeight w:val="20"/>
        </w:trPr>
        <w:tc>
          <w:tcPr>
            <w:tcW w:w="990" w:type="dxa"/>
            <w:shd w:val="clear" w:color="auto" w:fill="auto"/>
          </w:tcPr>
          <w:p w14:paraId="2785ACFF" w14:textId="24E87AE7" w:rsidR="00853C27" w:rsidRPr="005F3D91" w:rsidRDefault="00853C27" w:rsidP="000F0C2E">
            <w:pPr>
              <w:pStyle w:val="ListParagraph"/>
              <w:numPr>
                <w:ilvl w:val="1"/>
                <w:numId w:val="83"/>
              </w:numPr>
              <w:ind w:left="515"/>
              <w:rPr>
                <w:b/>
                <w:bCs/>
                <w:sz w:val="16"/>
                <w:szCs w:val="16"/>
              </w:rPr>
            </w:pPr>
          </w:p>
        </w:tc>
        <w:tc>
          <w:tcPr>
            <w:tcW w:w="7650" w:type="dxa"/>
            <w:gridSpan w:val="4"/>
            <w:shd w:val="clear" w:color="auto" w:fill="auto"/>
          </w:tcPr>
          <w:p w14:paraId="4E4A75D9" w14:textId="77777777" w:rsidR="00853C27" w:rsidRPr="005F3D91" w:rsidRDefault="00853C27" w:rsidP="00141B54">
            <w:pPr>
              <w:contextualSpacing/>
              <w:rPr>
                <w:b/>
                <w:bCs/>
                <w:sz w:val="16"/>
                <w:szCs w:val="16"/>
              </w:rPr>
            </w:pPr>
            <w:r w:rsidRPr="005F3D91">
              <w:rPr>
                <w:b/>
                <w:bCs/>
                <w:sz w:val="16"/>
                <w:szCs w:val="16"/>
              </w:rPr>
              <w:t>UPS System</w:t>
            </w:r>
          </w:p>
        </w:tc>
        <w:tc>
          <w:tcPr>
            <w:tcW w:w="1260" w:type="dxa"/>
          </w:tcPr>
          <w:p w14:paraId="1997DD0D" w14:textId="77777777" w:rsidR="00853C27" w:rsidRPr="00A911F9" w:rsidRDefault="00853C27" w:rsidP="00141B54">
            <w:pPr>
              <w:contextualSpacing/>
              <w:rPr>
                <w:sz w:val="16"/>
                <w:szCs w:val="16"/>
              </w:rPr>
            </w:pPr>
          </w:p>
        </w:tc>
      </w:tr>
      <w:tr w:rsidR="00A911F9" w:rsidRPr="00A911F9" w14:paraId="6223D351" w14:textId="77777777" w:rsidTr="00D43024">
        <w:trPr>
          <w:trHeight w:val="20"/>
        </w:trPr>
        <w:tc>
          <w:tcPr>
            <w:tcW w:w="990" w:type="dxa"/>
            <w:shd w:val="clear" w:color="auto" w:fill="auto"/>
          </w:tcPr>
          <w:p w14:paraId="37E8ACC0" w14:textId="0F68DB77" w:rsidR="00853C27" w:rsidRPr="00A911F9" w:rsidRDefault="00853C27" w:rsidP="000F0C2E">
            <w:pPr>
              <w:pStyle w:val="ListParagraph"/>
              <w:numPr>
                <w:ilvl w:val="2"/>
                <w:numId w:val="83"/>
              </w:numPr>
              <w:ind w:left="785"/>
              <w:rPr>
                <w:sz w:val="16"/>
                <w:szCs w:val="16"/>
              </w:rPr>
            </w:pPr>
          </w:p>
        </w:tc>
        <w:tc>
          <w:tcPr>
            <w:tcW w:w="5310" w:type="dxa"/>
            <w:gridSpan w:val="2"/>
            <w:shd w:val="clear" w:color="auto" w:fill="auto"/>
          </w:tcPr>
          <w:p w14:paraId="74380302" w14:textId="77777777" w:rsidR="00853C27" w:rsidRPr="00A911F9" w:rsidRDefault="00853C27" w:rsidP="00141B54">
            <w:pPr>
              <w:contextualSpacing/>
              <w:rPr>
                <w:sz w:val="16"/>
                <w:szCs w:val="16"/>
              </w:rPr>
            </w:pPr>
            <w:r w:rsidRPr="00A911F9">
              <w:rPr>
                <w:sz w:val="16"/>
                <w:szCs w:val="16"/>
              </w:rPr>
              <w:t>UPS should be of 2 X 80 kVA in N+ N topology, with unity power factor and efficiency &gt;96 %.</w:t>
            </w:r>
          </w:p>
          <w:p w14:paraId="23D86BF3" w14:textId="77777777" w:rsidR="00853C27" w:rsidRPr="00A911F9" w:rsidRDefault="00853C27" w:rsidP="00141B54">
            <w:pPr>
              <w:contextualSpacing/>
              <w:rPr>
                <w:sz w:val="16"/>
                <w:szCs w:val="16"/>
              </w:rPr>
            </w:pPr>
            <w:r w:rsidRPr="00A911F9">
              <w:rPr>
                <w:sz w:val="16"/>
                <w:szCs w:val="16"/>
              </w:rPr>
              <w:t>Other features of UPS system are as follows:</w:t>
            </w:r>
          </w:p>
          <w:p w14:paraId="40B20572" w14:textId="77777777" w:rsidR="00853C27" w:rsidRPr="00A911F9" w:rsidRDefault="00853C27" w:rsidP="00141B54">
            <w:pPr>
              <w:contextualSpacing/>
              <w:rPr>
                <w:sz w:val="16"/>
                <w:szCs w:val="16"/>
              </w:rPr>
            </w:pPr>
            <w:r w:rsidRPr="00A911F9">
              <w:rPr>
                <w:sz w:val="16"/>
                <w:szCs w:val="16"/>
              </w:rPr>
              <w:t>True On-line UPS with Widest input range (228V to 475V)</w:t>
            </w:r>
          </w:p>
          <w:p w14:paraId="0887BAC9" w14:textId="77777777" w:rsidR="00853C27" w:rsidRPr="00A911F9" w:rsidRDefault="00853C27" w:rsidP="00141B54">
            <w:pPr>
              <w:contextualSpacing/>
              <w:rPr>
                <w:sz w:val="16"/>
                <w:szCs w:val="16"/>
              </w:rPr>
            </w:pPr>
            <w:r w:rsidRPr="00A911F9">
              <w:rPr>
                <w:sz w:val="16"/>
                <w:szCs w:val="16"/>
              </w:rPr>
              <w:t xml:space="preserve">Double conversion and IGBT technology </w:t>
            </w:r>
          </w:p>
          <w:p w14:paraId="5A1578BA" w14:textId="77777777" w:rsidR="00853C27" w:rsidRPr="00A911F9" w:rsidRDefault="00853C27" w:rsidP="00141B54">
            <w:pPr>
              <w:contextualSpacing/>
              <w:rPr>
                <w:sz w:val="16"/>
                <w:szCs w:val="16"/>
              </w:rPr>
            </w:pPr>
            <w:r w:rsidRPr="00A911F9">
              <w:rPr>
                <w:sz w:val="16"/>
                <w:szCs w:val="16"/>
              </w:rPr>
              <w:t>Facility for remote monitoring</w:t>
            </w:r>
          </w:p>
          <w:p w14:paraId="04C54AE5" w14:textId="77777777" w:rsidR="00853C27" w:rsidRPr="00A911F9" w:rsidRDefault="00853C27" w:rsidP="00141B54">
            <w:pPr>
              <w:contextualSpacing/>
              <w:rPr>
                <w:sz w:val="16"/>
                <w:szCs w:val="16"/>
              </w:rPr>
            </w:pPr>
            <w:r w:rsidRPr="00A911F9">
              <w:rPr>
                <w:sz w:val="16"/>
                <w:szCs w:val="16"/>
              </w:rPr>
              <w:t>N+N redundancy should be provided.</w:t>
            </w:r>
          </w:p>
        </w:tc>
        <w:tc>
          <w:tcPr>
            <w:tcW w:w="1170" w:type="dxa"/>
          </w:tcPr>
          <w:p w14:paraId="1FD6E612" w14:textId="77777777" w:rsidR="00853C27" w:rsidRPr="00A911F9" w:rsidRDefault="00853C27" w:rsidP="00141B54">
            <w:pPr>
              <w:contextualSpacing/>
              <w:rPr>
                <w:sz w:val="16"/>
                <w:szCs w:val="16"/>
              </w:rPr>
            </w:pPr>
            <w:r w:rsidRPr="00A911F9">
              <w:rPr>
                <w:sz w:val="16"/>
                <w:szCs w:val="16"/>
              </w:rPr>
              <w:t>Mandatory</w:t>
            </w:r>
          </w:p>
        </w:tc>
        <w:tc>
          <w:tcPr>
            <w:tcW w:w="1170" w:type="dxa"/>
            <w:shd w:val="clear" w:color="auto" w:fill="auto"/>
          </w:tcPr>
          <w:p w14:paraId="124500D5" w14:textId="77777777" w:rsidR="00853C27" w:rsidRPr="00A911F9" w:rsidRDefault="00853C27" w:rsidP="00141B54">
            <w:pPr>
              <w:contextualSpacing/>
              <w:rPr>
                <w:sz w:val="16"/>
                <w:szCs w:val="16"/>
              </w:rPr>
            </w:pPr>
          </w:p>
        </w:tc>
        <w:tc>
          <w:tcPr>
            <w:tcW w:w="1260" w:type="dxa"/>
          </w:tcPr>
          <w:p w14:paraId="7C3D9902" w14:textId="77777777" w:rsidR="00853C27" w:rsidRPr="00A911F9" w:rsidRDefault="00853C27" w:rsidP="00141B54">
            <w:pPr>
              <w:contextualSpacing/>
              <w:rPr>
                <w:sz w:val="16"/>
                <w:szCs w:val="16"/>
              </w:rPr>
            </w:pPr>
          </w:p>
        </w:tc>
      </w:tr>
      <w:tr w:rsidR="00853C27" w:rsidRPr="00A911F9" w14:paraId="27C2770D" w14:textId="77777777" w:rsidTr="00D43024">
        <w:trPr>
          <w:trHeight w:val="20"/>
        </w:trPr>
        <w:tc>
          <w:tcPr>
            <w:tcW w:w="990" w:type="dxa"/>
            <w:shd w:val="clear" w:color="auto" w:fill="auto"/>
          </w:tcPr>
          <w:p w14:paraId="136EB25B" w14:textId="17420FD7" w:rsidR="00853C27" w:rsidRPr="005F3D91" w:rsidRDefault="00853C27" w:rsidP="000F0C2E">
            <w:pPr>
              <w:pStyle w:val="ListParagraph"/>
              <w:numPr>
                <w:ilvl w:val="1"/>
                <w:numId w:val="83"/>
              </w:numPr>
              <w:ind w:left="515"/>
              <w:rPr>
                <w:b/>
                <w:bCs/>
                <w:sz w:val="16"/>
                <w:szCs w:val="16"/>
              </w:rPr>
            </w:pPr>
          </w:p>
        </w:tc>
        <w:tc>
          <w:tcPr>
            <w:tcW w:w="7650" w:type="dxa"/>
            <w:gridSpan w:val="4"/>
            <w:shd w:val="clear" w:color="auto" w:fill="auto"/>
          </w:tcPr>
          <w:p w14:paraId="18BCFE10" w14:textId="77777777" w:rsidR="00853C27" w:rsidRPr="005F3D91" w:rsidRDefault="00853C27" w:rsidP="00141B54">
            <w:pPr>
              <w:contextualSpacing/>
              <w:rPr>
                <w:b/>
                <w:bCs/>
                <w:sz w:val="16"/>
                <w:szCs w:val="16"/>
              </w:rPr>
            </w:pPr>
            <w:r w:rsidRPr="005F3D91">
              <w:rPr>
                <w:b/>
                <w:bCs/>
                <w:sz w:val="16"/>
                <w:szCs w:val="16"/>
              </w:rPr>
              <w:t>Power Distribution</w:t>
            </w:r>
          </w:p>
        </w:tc>
        <w:tc>
          <w:tcPr>
            <w:tcW w:w="1260" w:type="dxa"/>
          </w:tcPr>
          <w:p w14:paraId="256B7DB6" w14:textId="77777777" w:rsidR="00853C27" w:rsidRPr="00A911F9" w:rsidRDefault="00853C27" w:rsidP="00141B54">
            <w:pPr>
              <w:contextualSpacing/>
              <w:rPr>
                <w:sz w:val="16"/>
                <w:szCs w:val="16"/>
              </w:rPr>
            </w:pPr>
          </w:p>
        </w:tc>
      </w:tr>
      <w:tr w:rsidR="00A911F9" w:rsidRPr="00A911F9" w14:paraId="1C6414D4" w14:textId="77777777" w:rsidTr="00D43024">
        <w:trPr>
          <w:trHeight w:val="20"/>
        </w:trPr>
        <w:tc>
          <w:tcPr>
            <w:tcW w:w="990" w:type="dxa"/>
            <w:shd w:val="clear" w:color="auto" w:fill="auto"/>
          </w:tcPr>
          <w:p w14:paraId="6A5DEF95" w14:textId="01E20A0B" w:rsidR="00853C27" w:rsidRPr="00A911F9" w:rsidRDefault="00853C27" w:rsidP="000F0C2E">
            <w:pPr>
              <w:pStyle w:val="ListParagraph"/>
              <w:numPr>
                <w:ilvl w:val="2"/>
                <w:numId w:val="83"/>
              </w:numPr>
              <w:ind w:left="785"/>
              <w:rPr>
                <w:sz w:val="16"/>
                <w:szCs w:val="16"/>
              </w:rPr>
            </w:pPr>
          </w:p>
        </w:tc>
        <w:tc>
          <w:tcPr>
            <w:tcW w:w="5310" w:type="dxa"/>
            <w:gridSpan w:val="2"/>
            <w:shd w:val="clear" w:color="auto" w:fill="auto"/>
          </w:tcPr>
          <w:p w14:paraId="3C37A087" w14:textId="46CB86AA" w:rsidR="00853C27" w:rsidRPr="00A911F9" w:rsidRDefault="00853C27" w:rsidP="00141B54">
            <w:pPr>
              <w:contextualSpacing/>
              <w:rPr>
                <w:sz w:val="16"/>
                <w:szCs w:val="16"/>
              </w:rPr>
            </w:pPr>
            <w:r w:rsidRPr="00A911F9">
              <w:rPr>
                <w:sz w:val="16"/>
                <w:szCs w:val="16"/>
              </w:rPr>
              <w:t>Intelligent Rack PDU (Vertical, 0U), Metered, 32 A, Single Phase, 18 C13 + 6 C19 Rack, Power Distribution Unit (each rack is having two PDU's)</w:t>
            </w:r>
          </w:p>
        </w:tc>
        <w:tc>
          <w:tcPr>
            <w:tcW w:w="1170" w:type="dxa"/>
          </w:tcPr>
          <w:p w14:paraId="3D16352F" w14:textId="77777777" w:rsidR="00853C27" w:rsidRPr="00A911F9" w:rsidRDefault="00853C27" w:rsidP="00141B54">
            <w:pPr>
              <w:contextualSpacing/>
              <w:rPr>
                <w:sz w:val="16"/>
                <w:szCs w:val="16"/>
              </w:rPr>
            </w:pPr>
            <w:r w:rsidRPr="00A911F9">
              <w:rPr>
                <w:sz w:val="16"/>
                <w:szCs w:val="16"/>
              </w:rPr>
              <w:t>Mandatory</w:t>
            </w:r>
          </w:p>
        </w:tc>
        <w:tc>
          <w:tcPr>
            <w:tcW w:w="1170" w:type="dxa"/>
            <w:shd w:val="clear" w:color="auto" w:fill="auto"/>
          </w:tcPr>
          <w:p w14:paraId="18031342" w14:textId="77777777" w:rsidR="00853C27" w:rsidRPr="00A911F9" w:rsidRDefault="00853C27" w:rsidP="00141B54">
            <w:pPr>
              <w:contextualSpacing/>
              <w:rPr>
                <w:sz w:val="16"/>
                <w:szCs w:val="16"/>
              </w:rPr>
            </w:pPr>
          </w:p>
        </w:tc>
        <w:tc>
          <w:tcPr>
            <w:tcW w:w="1260" w:type="dxa"/>
          </w:tcPr>
          <w:p w14:paraId="490693E2" w14:textId="77777777" w:rsidR="00853C27" w:rsidRPr="00A911F9" w:rsidRDefault="00853C27" w:rsidP="00141B54">
            <w:pPr>
              <w:contextualSpacing/>
              <w:rPr>
                <w:sz w:val="16"/>
                <w:szCs w:val="16"/>
              </w:rPr>
            </w:pPr>
          </w:p>
        </w:tc>
      </w:tr>
      <w:tr w:rsidR="00853C27" w:rsidRPr="00A911F9" w14:paraId="0652F5A4" w14:textId="77777777" w:rsidTr="00D43024">
        <w:trPr>
          <w:trHeight w:val="20"/>
        </w:trPr>
        <w:tc>
          <w:tcPr>
            <w:tcW w:w="990" w:type="dxa"/>
            <w:shd w:val="clear" w:color="auto" w:fill="auto"/>
          </w:tcPr>
          <w:p w14:paraId="467FC6AE" w14:textId="52430A1A" w:rsidR="00853C27" w:rsidRPr="005F3D91" w:rsidRDefault="00853C27" w:rsidP="000F0C2E">
            <w:pPr>
              <w:pStyle w:val="ListParagraph"/>
              <w:numPr>
                <w:ilvl w:val="1"/>
                <w:numId w:val="83"/>
              </w:numPr>
              <w:ind w:left="515"/>
              <w:rPr>
                <w:b/>
                <w:bCs/>
                <w:sz w:val="16"/>
                <w:szCs w:val="16"/>
              </w:rPr>
            </w:pPr>
          </w:p>
        </w:tc>
        <w:tc>
          <w:tcPr>
            <w:tcW w:w="7650" w:type="dxa"/>
            <w:gridSpan w:val="4"/>
            <w:shd w:val="clear" w:color="auto" w:fill="auto"/>
          </w:tcPr>
          <w:p w14:paraId="2EF5EDDC" w14:textId="77777777" w:rsidR="00853C27" w:rsidRPr="005F3D91" w:rsidRDefault="00853C27" w:rsidP="00141B54">
            <w:pPr>
              <w:contextualSpacing/>
              <w:rPr>
                <w:b/>
                <w:bCs/>
                <w:sz w:val="16"/>
                <w:szCs w:val="16"/>
              </w:rPr>
            </w:pPr>
            <w:r w:rsidRPr="005F3D91">
              <w:rPr>
                <w:b/>
                <w:bCs/>
                <w:sz w:val="16"/>
                <w:szCs w:val="16"/>
              </w:rPr>
              <w:t>Main Electrical Panel and Cabling</w:t>
            </w:r>
          </w:p>
        </w:tc>
        <w:tc>
          <w:tcPr>
            <w:tcW w:w="1260" w:type="dxa"/>
          </w:tcPr>
          <w:p w14:paraId="2BB2D2EF" w14:textId="77777777" w:rsidR="00853C27" w:rsidRPr="00A911F9" w:rsidRDefault="00853C27" w:rsidP="00141B54">
            <w:pPr>
              <w:contextualSpacing/>
              <w:rPr>
                <w:sz w:val="16"/>
                <w:szCs w:val="16"/>
              </w:rPr>
            </w:pPr>
          </w:p>
        </w:tc>
      </w:tr>
      <w:tr w:rsidR="00A911F9" w:rsidRPr="00A911F9" w14:paraId="157B79CA" w14:textId="77777777" w:rsidTr="00D43024">
        <w:trPr>
          <w:trHeight w:val="20"/>
        </w:trPr>
        <w:tc>
          <w:tcPr>
            <w:tcW w:w="990" w:type="dxa"/>
            <w:shd w:val="clear" w:color="auto" w:fill="auto"/>
          </w:tcPr>
          <w:p w14:paraId="37A64DC0" w14:textId="365AC1AB" w:rsidR="00853C27" w:rsidRPr="00A911F9" w:rsidRDefault="00853C27" w:rsidP="000F0C2E">
            <w:pPr>
              <w:pStyle w:val="ListParagraph"/>
              <w:numPr>
                <w:ilvl w:val="2"/>
                <w:numId w:val="83"/>
              </w:numPr>
              <w:ind w:left="785"/>
              <w:rPr>
                <w:sz w:val="16"/>
                <w:szCs w:val="16"/>
              </w:rPr>
            </w:pPr>
          </w:p>
        </w:tc>
        <w:tc>
          <w:tcPr>
            <w:tcW w:w="5310" w:type="dxa"/>
            <w:gridSpan w:val="2"/>
            <w:shd w:val="clear" w:color="auto" w:fill="auto"/>
          </w:tcPr>
          <w:p w14:paraId="020188EF" w14:textId="77777777" w:rsidR="00853C27" w:rsidRPr="00A911F9" w:rsidRDefault="00853C27" w:rsidP="00141B54">
            <w:pPr>
              <w:contextualSpacing/>
              <w:rPr>
                <w:sz w:val="16"/>
                <w:szCs w:val="16"/>
              </w:rPr>
            </w:pPr>
            <w:r w:rsidRPr="00A911F9">
              <w:rPr>
                <w:sz w:val="16"/>
                <w:szCs w:val="16"/>
              </w:rPr>
              <w:t xml:space="preserve">02 nos. DB panel shall be provided for redundancy with diversified path. First DB Panel should be mounted on to utility rack &amp; other can be wall mounted with all internal cabling integrated into the same. Essential MCB/MCCB should be provided with electrical system. DB panel mounted on Utility rack shall be covered with </w:t>
            </w:r>
            <w:proofErr w:type="spellStart"/>
            <w:r w:rsidRPr="00A911F9">
              <w:rPr>
                <w:sz w:val="16"/>
                <w:szCs w:val="16"/>
              </w:rPr>
              <w:t>Novec</w:t>
            </w:r>
            <w:proofErr w:type="spellEnd"/>
            <w:r w:rsidRPr="00A911F9">
              <w:rPr>
                <w:sz w:val="16"/>
                <w:szCs w:val="16"/>
              </w:rPr>
              <w:t xml:space="preserve"> 1230 Gas based fire suppression system.</w:t>
            </w:r>
          </w:p>
        </w:tc>
        <w:tc>
          <w:tcPr>
            <w:tcW w:w="1170" w:type="dxa"/>
          </w:tcPr>
          <w:p w14:paraId="0FEEE58F" w14:textId="77777777" w:rsidR="00853C27" w:rsidRPr="00A911F9" w:rsidRDefault="00853C27" w:rsidP="00141B54">
            <w:pPr>
              <w:contextualSpacing/>
              <w:rPr>
                <w:sz w:val="16"/>
                <w:szCs w:val="16"/>
              </w:rPr>
            </w:pPr>
          </w:p>
          <w:p w14:paraId="5AE96349" w14:textId="77777777" w:rsidR="00853C27" w:rsidRPr="00A911F9" w:rsidRDefault="00853C27" w:rsidP="00141B54">
            <w:pPr>
              <w:contextualSpacing/>
              <w:rPr>
                <w:sz w:val="16"/>
                <w:szCs w:val="16"/>
              </w:rPr>
            </w:pPr>
            <w:r w:rsidRPr="00A911F9">
              <w:rPr>
                <w:sz w:val="16"/>
                <w:szCs w:val="16"/>
              </w:rPr>
              <w:t>Mandatory</w:t>
            </w:r>
          </w:p>
        </w:tc>
        <w:tc>
          <w:tcPr>
            <w:tcW w:w="1170" w:type="dxa"/>
            <w:shd w:val="clear" w:color="auto" w:fill="auto"/>
          </w:tcPr>
          <w:p w14:paraId="4692CB2D" w14:textId="77777777" w:rsidR="00853C27" w:rsidRPr="00A911F9" w:rsidRDefault="00853C27" w:rsidP="00141B54">
            <w:pPr>
              <w:contextualSpacing/>
              <w:rPr>
                <w:sz w:val="16"/>
                <w:szCs w:val="16"/>
              </w:rPr>
            </w:pPr>
          </w:p>
        </w:tc>
        <w:tc>
          <w:tcPr>
            <w:tcW w:w="1260" w:type="dxa"/>
          </w:tcPr>
          <w:p w14:paraId="08894728" w14:textId="77777777" w:rsidR="00853C27" w:rsidRPr="00A911F9" w:rsidRDefault="00853C27" w:rsidP="00141B54">
            <w:pPr>
              <w:contextualSpacing/>
              <w:rPr>
                <w:sz w:val="16"/>
                <w:szCs w:val="16"/>
              </w:rPr>
            </w:pPr>
          </w:p>
        </w:tc>
      </w:tr>
      <w:tr w:rsidR="00853C27" w:rsidRPr="00A911F9" w14:paraId="0DACFE78" w14:textId="77777777" w:rsidTr="00D43024">
        <w:trPr>
          <w:trHeight w:val="20"/>
        </w:trPr>
        <w:tc>
          <w:tcPr>
            <w:tcW w:w="990" w:type="dxa"/>
            <w:shd w:val="clear" w:color="auto" w:fill="auto"/>
          </w:tcPr>
          <w:p w14:paraId="3CFBECF6" w14:textId="2E0F2765" w:rsidR="00853C27" w:rsidRPr="005F3D91" w:rsidRDefault="00853C27" w:rsidP="000F0C2E">
            <w:pPr>
              <w:pStyle w:val="ListParagraph"/>
              <w:numPr>
                <w:ilvl w:val="1"/>
                <w:numId w:val="83"/>
              </w:numPr>
              <w:ind w:left="515"/>
              <w:rPr>
                <w:b/>
                <w:bCs/>
                <w:sz w:val="16"/>
                <w:szCs w:val="16"/>
              </w:rPr>
            </w:pPr>
          </w:p>
        </w:tc>
        <w:tc>
          <w:tcPr>
            <w:tcW w:w="7650" w:type="dxa"/>
            <w:gridSpan w:val="4"/>
            <w:shd w:val="clear" w:color="auto" w:fill="auto"/>
          </w:tcPr>
          <w:p w14:paraId="27BE6426" w14:textId="77777777" w:rsidR="00853C27" w:rsidRPr="005F3D91" w:rsidRDefault="00853C27" w:rsidP="00141B54">
            <w:pPr>
              <w:contextualSpacing/>
              <w:rPr>
                <w:b/>
                <w:bCs/>
                <w:sz w:val="16"/>
                <w:szCs w:val="16"/>
              </w:rPr>
            </w:pPr>
            <w:r w:rsidRPr="005F3D91">
              <w:rPr>
                <w:b/>
                <w:bCs/>
                <w:sz w:val="16"/>
                <w:szCs w:val="16"/>
              </w:rPr>
              <w:t>Fire Detection and Suppression</w:t>
            </w:r>
          </w:p>
        </w:tc>
        <w:tc>
          <w:tcPr>
            <w:tcW w:w="1260" w:type="dxa"/>
          </w:tcPr>
          <w:p w14:paraId="4E14C3EB" w14:textId="77777777" w:rsidR="00853C27" w:rsidRPr="00A911F9" w:rsidRDefault="00853C27" w:rsidP="00141B54">
            <w:pPr>
              <w:contextualSpacing/>
              <w:rPr>
                <w:sz w:val="16"/>
                <w:szCs w:val="16"/>
              </w:rPr>
            </w:pPr>
          </w:p>
        </w:tc>
      </w:tr>
      <w:tr w:rsidR="00A911F9" w:rsidRPr="00A911F9" w14:paraId="1C8A3C18" w14:textId="77777777" w:rsidTr="00D43024">
        <w:trPr>
          <w:trHeight w:val="20"/>
        </w:trPr>
        <w:tc>
          <w:tcPr>
            <w:tcW w:w="990" w:type="dxa"/>
            <w:shd w:val="clear" w:color="auto" w:fill="auto"/>
          </w:tcPr>
          <w:p w14:paraId="40AAEAE1" w14:textId="6D15D60F" w:rsidR="00853C27" w:rsidRPr="00A911F9" w:rsidRDefault="00853C27" w:rsidP="000F0C2E">
            <w:pPr>
              <w:pStyle w:val="ListParagraph"/>
              <w:numPr>
                <w:ilvl w:val="2"/>
                <w:numId w:val="83"/>
              </w:numPr>
              <w:ind w:left="785"/>
              <w:rPr>
                <w:sz w:val="16"/>
                <w:szCs w:val="16"/>
              </w:rPr>
            </w:pPr>
          </w:p>
        </w:tc>
        <w:tc>
          <w:tcPr>
            <w:tcW w:w="5310" w:type="dxa"/>
            <w:gridSpan w:val="2"/>
            <w:shd w:val="clear" w:color="auto" w:fill="auto"/>
          </w:tcPr>
          <w:p w14:paraId="780196CC" w14:textId="77777777" w:rsidR="00853C27" w:rsidRPr="00A911F9" w:rsidRDefault="00853C27" w:rsidP="00141B54">
            <w:pPr>
              <w:contextualSpacing/>
              <w:rPr>
                <w:sz w:val="16"/>
                <w:szCs w:val="16"/>
              </w:rPr>
            </w:pPr>
            <w:r w:rsidRPr="00A911F9">
              <w:rPr>
                <w:sz w:val="16"/>
                <w:szCs w:val="16"/>
              </w:rPr>
              <w:t>Fire detection and suppression system: Fire detection and suppression system should be mounted in panel adjacent to Smart Racks to avoid consumption of any usable U space an In-rack built-in feature of solution. It should have Fire alarm and fire suppression unit and the fire suppression agent should be NOVEC 1230 Gas as per NFPA 2001 guidelines</w:t>
            </w:r>
          </w:p>
        </w:tc>
        <w:tc>
          <w:tcPr>
            <w:tcW w:w="1170" w:type="dxa"/>
          </w:tcPr>
          <w:p w14:paraId="700300E0" w14:textId="77777777" w:rsidR="00853C27" w:rsidRPr="00A911F9" w:rsidRDefault="00853C27" w:rsidP="00141B54">
            <w:pPr>
              <w:contextualSpacing/>
              <w:rPr>
                <w:sz w:val="16"/>
                <w:szCs w:val="16"/>
              </w:rPr>
            </w:pPr>
          </w:p>
          <w:p w14:paraId="3E457973" w14:textId="77777777" w:rsidR="00853C27" w:rsidRPr="00A911F9" w:rsidRDefault="00853C27" w:rsidP="00141B54">
            <w:pPr>
              <w:contextualSpacing/>
              <w:rPr>
                <w:sz w:val="16"/>
                <w:szCs w:val="16"/>
              </w:rPr>
            </w:pPr>
            <w:r w:rsidRPr="00A911F9">
              <w:rPr>
                <w:sz w:val="16"/>
                <w:szCs w:val="16"/>
              </w:rPr>
              <w:t>Mandatory</w:t>
            </w:r>
          </w:p>
        </w:tc>
        <w:tc>
          <w:tcPr>
            <w:tcW w:w="1170" w:type="dxa"/>
            <w:shd w:val="clear" w:color="auto" w:fill="auto"/>
          </w:tcPr>
          <w:p w14:paraId="0A511629" w14:textId="77777777" w:rsidR="00853C27" w:rsidRPr="00A911F9" w:rsidRDefault="00853C27" w:rsidP="00141B54">
            <w:pPr>
              <w:contextualSpacing/>
              <w:rPr>
                <w:sz w:val="16"/>
                <w:szCs w:val="16"/>
              </w:rPr>
            </w:pPr>
          </w:p>
        </w:tc>
        <w:tc>
          <w:tcPr>
            <w:tcW w:w="1260" w:type="dxa"/>
          </w:tcPr>
          <w:p w14:paraId="63CBCD27" w14:textId="77777777" w:rsidR="00853C27" w:rsidRPr="00A911F9" w:rsidRDefault="00853C27" w:rsidP="00141B54">
            <w:pPr>
              <w:contextualSpacing/>
              <w:rPr>
                <w:sz w:val="16"/>
                <w:szCs w:val="16"/>
              </w:rPr>
            </w:pPr>
          </w:p>
        </w:tc>
      </w:tr>
      <w:tr w:rsidR="00A911F9" w:rsidRPr="00A911F9" w14:paraId="4A144EEF" w14:textId="77777777" w:rsidTr="00D43024">
        <w:trPr>
          <w:trHeight w:val="20"/>
        </w:trPr>
        <w:tc>
          <w:tcPr>
            <w:tcW w:w="990" w:type="dxa"/>
            <w:shd w:val="clear" w:color="auto" w:fill="auto"/>
          </w:tcPr>
          <w:p w14:paraId="7E301FE9" w14:textId="08DFBF4C" w:rsidR="00853C27" w:rsidRPr="005F3D91" w:rsidRDefault="00853C27" w:rsidP="000F0C2E">
            <w:pPr>
              <w:pStyle w:val="ListParagraph"/>
              <w:numPr>
                <w:ilvl w:val="1"/>
                <w:numId w:val="83"/>
              </w:numPr>
              <w:ind w:left="515"/>
              <w:rPr>
                <w:b/>
                <w:bCs/>
                <w:sz w:val="16"/>
                <w:szCs w:val="16"/>
              </w:rPr>
            </w:pPr>
          </w:p>
        </w:tc>
        <w:tc>
          <w:tcPr>
            <w:tcW w:w="5310" w:type="dxa"/>
            <w:gridSpan w:val="2"/>
            <w:shd w:val="clear" w:color="auto" w:fill="auto"/>
          </w:tcPr>
          <w:p w14:paraId="17451A85" w14:textId="77777777" w:rsidR="00853C27" w:rsidRPr="005F3D91" w:rsidRDefault="00853C27" w:rsidP="00141B54">
            <w:pPr>
              <w:contextualSpacing/>
              <w:rPr>
                <w:b/>
                <w:bCs/>
                <w:sz w:val="16"/>
                <w:szCs w:val="16"/>
              </w:rPr>
            </w:pPr>
            <w:r w:rsidRPr="005F3D91">
              <w:rPr>
                <w:b/>
                <w:bCs/>
                <w:sz w:val="16"/>
                <w:szCs w:val="16"/>
              </w:rPr>
              <w:t>Blanking Panel: 70%</w:t>
            </w:r>
          </w:p>
        </w:tc>
        <w:tc>
          <w:tcPr>
            <w:tcW w:w="1170" w:type="dxa"/>
          </w:tcPr>
          <w:p w14:paraId="511710F2" w14:textId="77777777" w:rsidR="00853C27" w:rsidRPr="005F3D91" w:rsidRDefault="00853C27" w:rsidP="00141B54">
            <w:pPr>
              <w:contextualSpacing/>
              <w:rPr>
                <w:b/>
                <w:bCs/>
                <w:sz w:val="16"/>
                <w:szCs w:val="16"/>
              </w:rPr>
            </w:pPr>
            <w:r w:rsidRPr="005F3D91">
              <w:rPr>
                <w:b/>
                <w:bCs/>
                <w:sz w:val="16"/>
                <w:szCs w:val="16"/>
              </w:rPr>
              <w:t>Mandatory</w:t>
            </w:r>
          </w:p>
        </w:tc>
        <w:tc>
          <w:tcPr>
            <w:tcW w:w="1170" w:type="dxa"/>
            <w:shd w:val="clear" w:color="auto" w:fill="auto"/>
          </w:tcPr>
          <w:p w14:paraId="7CF1E954" w14:textId="77777777" w:rsidR="00853C27" w:rsidRPr="005F3D91" w:rsidRDefault="00853C27" w:rsidP="00141B54">
            <w:pPr>
              <w:contextualSpacing/>
              <w:rPr>
                <w:b/>
                <w:bCs/>
                <w:sz w:val="16"/>
                <w:szCs w:val="16"/>
              </w:rPr>
            </w:pPr>
          </w:p>
        </w:tc>
        <w:tc>
          <w:tcPr>
            <w:tcW w:w="1260" w:type="dxa"/>
          </w:tcPr>
          <w:p w14:paraId="67913E6A" w14:textId="77777777" w:rsidR="00853C27" w:rsidRPr="00A911F9" w:rsidRDefault="00853C27" w:rsidP="00141B54">
            <w:pPr>
              <w:contextualSpacing/>
              <w:rPr>
                <w:sz w:val="16"/>
                <w:szCs w:val="16"/>
              </w:rPr>
            </w:pPr>
          </w:p>
        </w:tc>
      </w:tr>
      <w:tr w:rsidR="00853C27" w:rsidRPr="00A911F9" w14:paraId="6ABD9E59" w14:textId="77777777" w:rsidTr="00D43024">
        <w:trPr>
          <w:trHeight w:val="20"/>
        </w:trPr>
        <w:tc>
          <w:tcPr>
            <w:tcW w:w="990" w:type="dxa"/>
            <w:shd w:val="clear" w:color="auto" w:fill="auto"/>
          </w:tcPr>
          <w:p w14:paraId="08250C48" w14:textId="3184187A" w:rsidR="00853C27" w:rsidRPr="005F3D91" w:rsidRDefault="00853C27" w:rsidP="000F0C2E">
            <w:pPr>
              <w:pStyle w:val="ListParagraph"/>
              <w:numPr>
                <w:ilvl w:val="1"/>
                <w:numId w:val="83"/>
              </w:numPr>
              <w:ind w:left="515"/>
              <w:rPr>
                <w:b/>
                <w:bCs/>
                <w:sz w:val="16"/>
                <w:szCs w:val="16"/>
              </w:rPr>
            </w:pPr>
          </w:p>
        </w:tc>
        <w:tc>
          <w:tcPr>
            <w:tcW w:w="7650" w:type="dxa"/>
            <w:gridSpan w:val="4"/>
            <w:shd w:val="clear" w:color="auto" w:fill="auto"/>
          </w:tcPr>
          <w:p w14:paraId="1054D763" w14:textId="77777777" w:rsidR="00853C27" w:rsidRPr="005F3D91" w:rsidRDefault="00853C27" w:rsidP="00141B54">
            <w:pPr>
              <w:contextualSpacing/>
              <w:rPr>
                <w:b/>
                <w:bCs/>
                <w:sz w:val="16"/>
                <w:szCs w:val="16"/>
              </w:rPr>
            </w:pPr>
            <w:r w:rsidRPr="005F3D91">
              <w:rPr>
                <w:b/>
                <w:bCs/>
                <w:sz w:val="16"/>
                <w:szCs w:val="16"/>
              </w:rPr>
              <w:t>Environmental Controls</w:t>
            </w:r>
          </w:p>
        </w:tc>
        <w:tc>
          <w:tcPr>
            <w:tcW w:w="1260" w:type="dxa"/>
          </w:tcPr>
          <w:p w14:paraId="21D7B168" w14:textId="77777777" w:rsidR="00853C27" w:rsidRPr="00A911F9" w:rsidRDefault="00853C27" w:rsidP="00141B54">
            <w:pPr>
              <w:contextualSpacing/>
              <w:rPr>
                <w:sz w:val="16"/>
                <w:szCs w:val="16"/>
              </w:rPr>
            </w:pPr>
          </w:p>
        </w:tc>
      </w:tr>
      <w:tr w:rsidR="00A911F9" w:rsidRPr="00A911F9" w14:paraId="18148EDC" w14:textId="77777777" w:rsidTr="00D43024">
        <w:trPr>
          <w:trHeight w:val="20"/>
        </w:trPr>
        <w:tc>
          <w:tcPr>
            <w:tcW w:w="990" w:type="dxa"/>
            <w:shd w:val="clear" w:color="auto" w:fill="auto"/>
          </w:tcPr>
          <w:p w14:paraId="0770A5AF" w14:textId="33ABCD93" w:rsidR="00853C27" w:rsidRPr="00A911F9" w:rsidRDefault="00853C27" w:rsidP="000F0C2E">
            <w:pPr>
              <w:pStyle w:val="ListParagraph"/>
              <w:numPr>
                <w:ilvl w:val="2"/>
                <w:numId w:val="83"/>
              </w:numPr>
              <w:ind w:left="785"/>
              <w:rPr>
                <w:sz w:val="16"/>
                <w:szCs w:val="16"/>
              </w:rPr>
            </w:pPr>
          </w:p>
        </w:tc>
        <w:tc>
          <w:tcPr>
            <w:tcW w:w="5310" w:type="dxa"/>
            <w:gridSpan w:val="2"/>
            <w:shd w:val="clear" w:color="auto" w:fill="auto"/>
          </w:tcPr>
          <w:p w14:paraId="0790ECE4" w14:textId="77777777" w:rsidR="00853C27" w:rsidRPr="00A911F9" w:rsidRDefault="00853C27" w:rsidP="00141B54">
            <w:pPr>
              <w:contextualSpacing/>
              <w:rPr>
                <w:sz w:val="16"/>
                <w:szCs w:val="16"/>
              </w:rPr>
            </w:pPr>
            <w:r w:rsidRPr="00A911F9">
              <w:rPr>
                <w:sz w:val="16"/>
                <w:szCs w:val="16"/>
              </w:rPr>
              <w:t>Each set of intelligent rack should include basic environmental controls:</w:t>
            </w:r>
          </w:p>
          <w:p w14:paraId="5DDC90C9" w14:textId="77777777" w:rsidR="00853C27" w:rsidRPr="00A911F9" w:rsidRDefault="00853C27" w:rsidP="00141B54">
            <w:pPr>
              <w:contextualSpacing/>
              <w:rPr>
                <w:sz w:val="16"/>
                <w:szCs w:val="16"/>
              </w:rPr>
            </w:pPr>
            <w:r w:rsidRPr="00A911F9">
              <w:rPr>
                <w:sz w:val="16"/>
                <w:szCs w:val="16"/>
              </w:rPr>
              <w:t>Smoke Detector</w:t>
            </w:r>
          </w:p>
          <w:p w14:paraId="71AB646E" w14:textId="77777777" w:rsidR="00853C27" w:rsidRPr="00A911F9" w:rsidRDefault="00853C27" w:rsidP="00141B54">
            <w:pPr>
              <w:contextualSpacing/>
              <w:rPr>
                <w:sz w:val="16"/>
                <w:szCs w:val="16"/>
              </w:rPr>
            </w:pPr>
            <w:r w:rsidRPr="00A911F9">
              <w:rPr>
                <w:sz w:val="16"/>
                <w:szCs w:val="16"/>
              </w:rPr>
              <w:t>Water Leak Detection system</w:t>
            </w:r>
          </w:p>
          <w:p w14:paraId="5738C200" w14:textId="77777777" w:rsidR="00853C27" w:rsidRPr="00A911F9" w:rsidRDefault="00853C27" w:rsidP="00141B54">
            <w:pPr>
              <w:contextualSpacing/>
              <w:rPr>
                <w:sz w:val="16"/>
                <w:szCs w:val="16"/>
              </w:rPr>
            </w:pPr>
            <w:r w:rsidRPr="00A911F9">
              <w:rPr>
                <w:sz w:val="16"/>
                <w:szCs w:val="16"/>
              </w:rPr>
              <w:t>Temperature/ Humidity Sensor</w:t>
            </w:r>
          </w:p>
          <w:p w14:paraId="37776586" w14:textId="77777777" w:rsidR="00853C27" w:rsidRPr="00A911F9" w:rsidRDefault="00853C27" w:rsidP="00141B54">
            <w:pPr>
              <w:contextualSpacing/>
              <w:rPr>
                <w:sz w:val="16"/>
                <w:szCs w:val="16"/>
              </w:rPr>
            </w:pPr>
            <w:r w:rsidRPr="00A911F9">
              <w:rPr>
                <w:sz w:val="16"/>
                <w:szCs w:val="16"/>
              </w:rPr>
              <w:t>Door Sensor</w:t>
            </w:r>
          </w:p>
          <w:p w14:paraId="7A7E9241" w14:textId="77777777" w:rsidR="00853C27" w:rsidRPr="00A911F9" w:rsidRDefault="00853C27" w:rsidP="00141B54">
            <w:pPr>
              <w:contextualSpacing/>
              <w:rPr>
                <w:sz w:val="16"/>
                <w:szCs w:val="16"/>
              </w:rPr>
            </w:pPr>
            <w:r w:rsidRPr="00A911F9">
              <w:rPr>
                <w:sz w:val="16"/>
                <w:szCs w:val="16"/>
              </w:rPr>
              <w:t>Alarm beacon</w:t>
            </w:r>
          </w:p>
        </w:tc>
        <w:tc>
          <w:tcPr>
            <w:tcW w:w="1170" w:type="dxa"/>
          </w:tcPr>
          <w:p w14:paraId="64BDB9E1" w14:textId="77777777" w:rsidR="00853C27" w:rsidRPr="00A911F9" w:rsidRDefault="00853C27" w:rsidP="00141B54">
            <w:pPr>
              <w:contextualSpacing/>
              <w:rPr>
                <w:sz w:val="16"/>
                <w:szCs w:val="16"/>
              </w:rPr>
            </w:pPr>
            <w:r w:rsidRPr="00A911F9">
              <w:rPr>
                <w:sz w:val="16"/>
                <w:szCs w:val="16"/>
              </w:rPr>
              <w:t>Mandatory</w:t>
            </w:r>
          </w:p>
        </w:tc>
        <w:tc>
          <w:tcPr>
            <w:tcW w:w="1170" w:type="dxa"/>
            <w:shd w:val="clear" w:color="auto" w:fill="auto"/>
          </w:tcPr>
          <w:p w14:paraId="5D90C6BA" w14:textId="77777777" w:rsidR="00853C27" w:rsidRPr="00A911F9" w:rsidRDefault="00853C27" w:rsidP="00141B54">
            <w:pPr>
              <w:contextualSpacing/>
              <w:rPr>
                <w:sz w:val="16"/>
                <w:szCs w:val="16"/>
              </w:rPr>
            </w:pPr>
          </w:p>
        </w:tc>
        <w:tc>
          <w:tcPr>
            <w:tcW w:w="1260" w:type="dxa"/>
          </w:tcPr>
          <w:p w14:paraId="1624AD2F" w14:textId="77777777" w:rsidR="00853C27" w:rsidRPr="00A911F9" w:rsidRDefault="00853C27" w:rsidP="00141B54">
            <w:pPr>
              <w:contextualSpacing/>
              <w:rPr>
                <w:sz w:val="16"/>
                <w:szCs w:val="16"/>
              </w:rPr>
            </w:pPr>
          </w:p>
        </w:tc>
      </w:tr>
      <w:tr w:rsidR="00853C27" w:rsidRPr="00A911F9" w14:paraId="015C2D03" w14:textId="77777777" w:rsidTr="00D43024">
        <w:trPr>
          <w:trHeight w:val="20"/>
        </w:trPr>
        <w:tc>
          <w:tcPr>
            <w:tcW w:w="990" w:type="dxa"/>
            <w:shd w:val="clear" w:color="auto" w:fill="auto"/>
          </w:tcPr>
          <w:p w14:paraId="67B95CE5" w14:textId="180A900E" w:rsidR="00853C27" w:rsidRPr="005F3D91" w:rsidRDefault="00853C27" w:rsidP="000F0C2E">
            <w:pPr>
              <w:pStyle w:val="ListParagraph"/>
              <w:numPr>
                <w:ilvl w:val="1"/>
                <w:numId w:val="83"/>
              </w:numPr>
              <w:ind w:left="515"/>
              <w:rPr>
                <w:b/>
                <w:bCs/>
                <w:sz w:val="16"/>
                <w:szCs w:val="16"/>
              </w:rPr>
            </w:pPr>
          </w:p>
        </w:tc>
        <w:tc>
          <w:tcPr>
            <w:tcW w:w="7650" w:type="dxa"/>
            <w:gridSpan w:val="4"/>
            <w:shd w:val="clear" w:color="auto" w:fill="auto"/>
          </w:tcPr>
          <w:p w14:paraId="4D2DA843" w14:textId="77777777" w:rsidR="00853C27" w:rsidRPr="005F3D91" w:rsidRDefault="00853C27" w:rsidP="00141B54">
            <w:pPr>
              <w:contextualSpacing/>
              <w:rPr>
                <w:b/>
                <w:bCs/>
                <w:sz w:val="16"/>
                <w:szCs w:val="16"/>
              </w:rPr>
            </w:pPr>
            <w:r w:rsidRPr="005F3D91">
              <w:rPr>
                <w:b/>
                <w:bCs/>
                <w:sz w:val="16"/>
                <w:szCs w:val="16"/>
              </w:rPr>
              <w:t>U Space</w:t>
            </w:r>
          </w:p>
        </w:tc>
        <w:tc>
          <w:tcPr>
            <w:tcW w:w="1260" w:type="dxa"/>
          </w:tcPr>
          <w:p w14:paraId="6B9D01D5" w14:textId="77777777" w:rsidR="00853C27" w:rsidRPr="00A911F9" w:rsidRDefault="00853C27" w:rsidP="00141B54">
            <w:pPr>
              <w:contextualSpacing/>
              <w:rPr>
                <w:sz w:val="16"/>
                <w:szCs w:val="16"/>
              </w:rPr>
            </w:pPr>
          </w:p>
        </w:tc>
      </w:tr>
      <w:tr w:rsidR="00A911F9" w:rsidRPr="00A911F9" w14:paraId="0D6907C3" w14:textId="77777777" w:rsidTr="00D43024">
        <w:trPr>
          <w:trHeight w:val="20"/>
        </w:trPr>
        <w:tc>
          <w:tcPr>
            <w:tcW w:w="990" w:type="dxa"/>
            <w:shd w:val="clear" w:color="auto" w:fill="auto"/>
          </w:tcPr>
          <w:p w14:paraId="48377D78" w14:textId="13A88381" w:rsidR="00853C27" w:rsidRPr="00A911F9" w:rsidRDefault="00853C27" w:rsidP="000F0C2E">
            <w:pPr>
              <w:pStyle w:val="ListParagraph"/>
              <w:numPr>
                <w:ilvl w:val="2"/>
                <w:numId w:val="83"/>
              </w:numPr>
              <w:ind w:left="785"/>
              <w:rPr>
                <w:sz w:val="16"/>
                <w:szCs w:val="16"/>
              </w:rPr>
            </w:pPr>
          </w:p>
        </w:tc>
        <w:tc>
          <w:tcPr>
            <w:tcW w:w="5310" w:type="dxa"/>
            <w:gridSpan w:val="2"/>
            <w:shd w:val="clear" w:color="auto" w:fill="auto"/>
          </w:tcPr>
          <w:p w14:paraId="13D532F9" w14:textId="3A27DE85" w:rsidR="00853C27" w:rsidRPr="00A911F9" w:rsidRDefault="00853C27" w:rsidP="00141B54">
            <w:pPr>
              <w:contextualSpacing/>
              <w:rPr>
                <w:sz w:val="16"/>
                <w:szCs w:val="16"/>
              </w:rPr>
            </w:pPr>
            <w:r w:rsidRPr="00A911F9">
              <w:rPr>
                <w:sz w:val="16"/>
                <w:szCs w:val="16"/>
              </w:rPr>
              <w:t xml:space="preserve">Intelligent racks should have Min </w:t>
            </w:r>
            <w:r w:rsidR="0079068D">
              <w:rPr>
                <w:sz w:val="16"/>
                <w:szCs w:val="16"/>
              </w:rPr>
              <w:t>42</w:t>
            </w:r>
            <w:r w:rsidRPr="00A911F9">
              <w:rPr>
                <w:sz w:val="16"/>
                <w:szCs w:val="16"/>
              </w:rPr>
              <w:t xml:space="preserve"> U(total) space available for IT equipment’s and network equipment </w:t>
            </w:r>
          </w:p>
        </w:tc>
        <w:tc>
          <w:tcPr>
            <w:tcW w:w="1170" w:type="dxa"/>
          </w:tcPr>
          <w:p w14:paraId="7511393E" w14:textId="77777777" w:rsidR="00853C27" w:rsidRPr="00A911F9" w:rsidRDefault="00853C27" w:rsidP="00141B54">
            <w:pPr>
              <w:contextualSpacing/>
              <w:rPr>
                <w:sz w:val="16"/>
                <w:szCs w:val="16"/>
              </w:rPr>
            </w:pPr>
            <w:r w:rsidRPr="00A911F9">
              <w:rPr>
                <w:sz w:val="16"/>
                <w:szCs w:val="16"/>
              </w:rPr>
              <w:t>Mandatory</w:t>
            </w:r>
          </w:p>
        </w:tc>
        <w:tc>
          <w:tcPr>
            <w:tcW w:w="1170" w:type="dxa"/>
            <w:shd w:val="clear" w:color="auto" w:fill="auto"/>
          </w:tcPr>
          <w:p w14:paraId="30CE07F8" w14:textId="77777777" w:rsidR="00853C27" w:rsidRPr="00A911F9" w:rsidRDefault="00853C27" w:rsidP="00141B54">
            <w:pPr>
              <w:contextualSpacing/>
              <w:rPr>
                <w:sz w:val="16"/>
                <w:szCs w:val="16"/>
              </w:rPr>
            </w:pPr>
          </w:p>
        </w:tc>
        <w:tc>
          <w:tcPr>
            <w:tcW w:w="1260" w:type="dxa"/>
          </w:tcPr>
          <w:p w14:paraId="6B148617" w14:textId="77777777" w:rsidR="00853C27" w:rsidRPr="00A911F9" w:rsidRDefault="00853C27" w:rsidP="00141B54">
            <w:pPr>
              <w:contextualSpacing/>
              <w:rPr>
                <w:sz w:val="16"/>
                <w:szCs w:val="16"/>
              </w:rPr>
            </w:pPr>
          </w:p>
        </w:tc>
      </w:tr>
      <w:tr w:rsidR="00853C27" w:rsidRPr="00A911F9" w14:paraId="0EAAF562" w14:textId="77777777" w:rsidTr="00D43024">
        <w:trPr>
          <w:trHeight w:val="20"/>
        </w:trPr>
        <w:tc>
          <w:tcPr>
            <w:tcW w:w="990" w:type="dxa"/>
            <w:shd w:val="clear" w:color="auto" w:fill="auto"/>
          </w:tcPr>
          <w:p w14:paraId="115B6A6E" w14:textId="42C9B5D1" w:rsidR="00853C27" w:rsidRPr="005F3D91" w:rsidRDefault="00853C27" w:rsidP="000F0C2E">
            <w:pPr>
              <w:pStyle w:val="ListParagraph"/>
              <w:numPr>
                <w:ilvl w:val="1"/>
                <w:numId w:val="83"/>
              </w:numPr>
              <w:ind w:left="515"/>
              <w:rPr>
                <w:b/>
                <w:bCs/>
                <w:sz w:val="16"/>
                <w:szCs w:val="16"/>
              </w:rPr>
            </w:pPr>
          </w:p>
        </w:tc>
        <w:tc>
          <w:tcPr>
            <w:tcW w:w="7650" w:type="dxa"/>
            <w:gridSpan w:val="4"/>
            <w:shd w:val="clear" w:color="auto" w:fill="auto"/>
          </w:tcPr>
          <w:p w14:paraId="7B0EC657" w14:textId="77777777" w:rsidR="00853C27" w:rsidRPr="005F3D91" w:rsidRDefault="00853C27" w:rsidP="00141B54">
            <w:pPr>
              <w:contextualSpacing/>
              <w:rPr>
                <w:b/>
                <w:bCs/>
                <w:sz w:val="16"/>
                <w:szCs w:val="16"/>
              </w:rPr>
            </w:pPr>
            <w:r w:rsidRPr="005F3D91">
              <w:rPr>
                <w:b/>
                <w:bCs/>
                <w:sz w:val="16"/>
                <w:szCs w:val="16"/>
              </w:rPr>
              <w:t>Racks</w:t>
            </w:r>
          </w:p>
        </w:tc>
        <w:tc>
          <w:tcPr>
            <w:tcW w:w="1260" w:type="dxa"/>
          </w:tcPr>
          <w:p w14:paraId="00DBE348" w14:textId="77777777" w:rsidR="00853C27" w:rsidRPr="00A911F9" w:rsidRDefault="00853C27" w:rsidP="00141B54">
            <w:pPr>
              <w:contextualSpacing/>
              <w:rPr>
                <w:sz w:val="16"/>
                <w:szCs w:val="16"/>
              </w:rPr>
            </w:pPr>
          </w:p>
        </w:tc>
      </w:tr>
      <w:tr w:rsidR="00A911F9" w:rsidRPr="00A911F9" w14:paraId="3B5958DA" w14:textId="77777777" w:rsidTr="00D43024">
        <w:trPr>
          <w:trHeight w:val="20"/>
        </w:trPr>
        <w:tc>
          <w:tcPr>
            <w:tcW w:w="990" w:type="dxa"/>
            <w:shd w:val="clear" w:color="auto" w:fill="auto"/>
          </w:tcPr>
          <w:p w14:paraId="4F947B3B" w14:textId="77777777" w:rsidR="00853C27" w:rsidRPr="00A911F9" w:rsidRDefault="00853C27" w:rsidP="000F0C2E">
            <w:pPr>
              <w:pStyle w:val="ListParagraph"/>
              <w:numPr>
                <w:ilvl w:val="2"/>
                <w:numId w:val="83"/>
              </w:numPr>
              <w:ind w:left="785"/>
              <w:rPr>
                <w:sz w:val="16"/>
                <w:szCs w:val="16"/>
              </w:rPr>
            </w:pPr>
          </w:p>
        </w:tc>
        <w:tc>
          <w:tcPr>
            <w:tcW w:w="5310" w:type="dxa"/>
            <w:gridSpan w:val="2"/>
            <w:shd w:val="clear" w:color="auto" w:fill="auto"/>
          </w:tcPr>
          <w:p w14:paraId="0E48687B" w14:textId="28DDB236" w:rsidR="00853C27" w:rsidRPr="00A911F9" w:rsidRDefault="00853C27" w:rsidP="00141B54">
            <w:pPr>
              <w:contextualSpacing/>
              <w:rPr>
                <w:sz w:val="16"/>
                <w:szCs w:val="16"/>
              </w:rPr>
            </w:pPr>
            <w:r w:rsidRPr="00A911F9">
              <w:rPr>
                <w:rFonts w:eastAsia="MS Mincho"/>
                <w:sz w:val="16"/>
                <w:szCs w:val="16"/>
              </w:rPr>
              <w:t xml:space="preserve">42 U racks of dimension </w:t>
            </w:r>
            <w:r w:rsidR="00CB43C1">
              <w:rPr>
                <w:rFonts w:eastAsia="MS Mincho"/>
                <w:sz w:val="16"/>
                <w:szCs w:val="16"/>
              </w:rPr>
              <w:t>8</w:t>
            </w:r>
            <w:r w:rsidRPr="00A911F9">
              <w:rPr>
                <w:rFonts w:eastAsia="MS Mincho"/>
                <w:sz w:val="16"/>
                <w:szCs w:val="16"/>
              </w:rPr>
              <w:t>00 mm x 1000 mm, 10 numbers</w:t>
            </w:r>
          </w:p>
        </w:tc>
        <w:tc>
          <w:tcPr>
            <w:tcW w:w="1170" w:type="dxa"/>
          </w:tcPr>
          <w:p w14:paraId="0ADCF0FB" w14:textId="77777777" w:rsidR="00853C27" w:rsidRPr="00A911F9" w:rsidRDefault="00853C27" w:rsidP="00141B54">
            <w:pPr>
              <w:contextualSpacing/>
              <w:rPr>
                <w:sz w:val="16"/>
                <w:szCs w:val="16"/>
              </w:rPr>
            </w:pPr>
            <w:r w:rsidRPr="00A911F9">
              <w:rPr>
                <w:sz w:val="16"/>
                <w:szCs w:val="16"/>
              </w:rPr>
              <w:t>Mandatory</w:t>
            </w:r>
          </w:p>
        </w:tc>
        <w:tc>
          <w:tcPr>
            <w:tcW w:w="1170" w:type="dxa"/>
            <w:shd w:val="clear" w:color="auto" w:fill="auto"/>
          </w:tcPr>
          <w:p w14:paraId="59158CCC" w14:textId="77777777" w:rsidR="00853C27" w:rsidRPr="00A911F9" w:rsidRDefault="00853C27" w:rsidP="00141B54">
            <w:pPr>
              <w:contextualSpacing/>
              <w:rPr>
                <w:sz w:val="16"/>
                <w:szCs w:val="16"/>
              </w:rPr>
            </w:pPr>
          </w:p>
        </w:tc>
        <w:tc>
          <w:tcPr>
            <w:tcW w:w="1260" w:type="dxa"/>
          </w:tcPr>
          <w:p w14:paraId="2AC7501E" w14:textId="77777777" w:rsidR="00853C27" w:rsidRPr="00A911F9" w:rsidRDefault="00853C27" w:rsidP="00141B54">
            <w:pPr>
              <w:contextualSpacing/>
              <w:rPr>
                <w:sz w:val="16"/>
                <w:szCs w:val="16"/>
              </w:rPr>
            </w:pPr>
          </w:p>
        </w:tc>
      </w:tr>
      <w:tr w:rsidR="00853C27" w:rsidRPr="00A911F9" w14:paraId="3E6761B8" w14:textId="77777777" w:rsidTr="00D43024">
        <w:trPr>
          <w:trHeight w:val="20"/>
        </w:trPr>
        <w:tc>
          <w:tcPr>
            <w:tcW w:w="990" w:type="dxa"/>
            <w:shd w:val="clear" w:color="auto" w:fill="auto"/>
          </w:tcPr>
          <w:p w14:paraId="6DB287BF" w14:textId="4F50F77B" w:rsidR="00853C27" w:rsidRPr="005F3D91" w:rsidRDefault="00853C27" w:rsidP="000F0C2E">
            <w:pPr>
              <w:pStyle w:val="ListParagraph"/>
              <w:numPr>
                <w:ilvl w:val="1"/>
                <w:numId w:val="83"/>
              </w:numPr>
              <w:ind w:left="515"/>
              <w:rPr>
                <w:b/>
                <w:bCs/>
                <w:sz w:val="16"/>
                <w:szCs w:val="16"/>
              </w:rPr>
            </w:pPr>
          </w:p>
        </w:tc>
        <w:tc>
          <w:tcPr>
            <w:tcW w:w="7650" w:type="dxa"/>
            <w:gridSpan w:val="4"/>
            <w:shd w:val="clear" w:color="auto" w:fill="auto"/>
          </w:tcPr>
          <w:p w14:paraId="750EA172" w14:textId="77777777" w:rsidR="00853C27" w:rsidRPr="005F3D91" w:rsidRDefault="00853C27" w:rsidP="00141B54">
            <w:pPr>
              <w:contextualSpacing/>
              <w:rPr>
                <w:b/>
                <w:bCs/>
                <w:sz w:val="16"/>
                <w:szCs w:val="16"/>
              </w:rPr>
            </w:pPr>
            <w:r w:rsidRPr="005F3D91">
              <w:rPr>
                <w:b/>
                <w:bCs/>
                <w:sz w:val="16"/>
                <w:szCs w:val="16"/>
              </w:rPr>
              <w:t>Monitoring</w:t>
            </w:r>
          </w:p>
        </w:tc>
        <w:tc>
          <w:tcPr>
            <w:tcW w:w="1260" w:type="dxa"/>
          </w:tcPr>
          <w:p w14:paraId="4D548461" w14:textId="77777777" w:rsidR="00853C27" w:rsidRPr="00A911F9" w:rsidRDefault="00853C27" w:rsidP="00141B54">
            <w:pPr>
              <w:contextualSpacing/>
              <w:rPr>
                <w:sz w:val="16"/>
                <w:szCs w:val="16"/>
              </w:rPr>
            </w:pPr>
          </w:p>
        </w:tc>
      </w:tr>
      <w:tr w:rsidR="00A911F9" w:rsidRPr="00A911F9" w14:paraId="2D915F22" w14:textId="77777777" w:rsidTr="00D43024">
        <w:trPr>
          <w:trHeight w:val="20"/>
        </w:trPr>
        <w:tc>
          <w:tcPr>
            <w:tcW w:w="990" w:type="dxa"/>
            <w:shd w:val="clear" w:color="auto" w:fill="auto"/>
          </w:tcPr>
          <w:p w14:paraId="1F1C9993" w14:textId="2DF8C68C" w:rsidR="00853C27" w:rsidRPr="00A911F9" w:rsidRDefault="00853C27" w:rsidP="000F0C2E">
            <w:pPr>
              <w:pStyle w:val="ListParagraph"/>
              <w:numPr>
                <w:ilvl w:val="2"/>
                <w:numId w:val="83"/>
              </w:numPr>
              <w:ind w:left="785"/>
              <w:rPr>
                <w:sz w:val="16"/>
                <w:szCs w:val="16"/>
              </w:rPr>
            </w:pPr>
          </w:p>
        </w:tc>
        <w:tc>
          <w:tcPr>
            <w:tcW w:w="5310" w:type="dxa"/>
            <w:gridSpan w:val="2"/>
            <w:shd w:val="clear" w:color="auto" w:fill="auto"/>
          </w:tcPr>
          <w:p w14:paraId="273C6C0E" w14:textId="77777777" w:rsidR="00853C27" w:rsidRPr="00A911F9" w:rsidRDefault="00853C27" w:rsidP="00141B54">
            <w:pPr>
              <w:contextualSpacing/>
              <w:rPr>
                <w:sz w:val="16"/>
                <w:szCs w:val="16"/>
              </w:rPr>
            </w:pPr>
            <w:r w:rsidRPr="00A911F9">
              <w:rPr>
                <w:sz w:val="16"/>
                <w:szCs w:val="16"/>
              </w:rPr>
              <w:t>Each set of Integrated racks should have IP based monitoring facility of all the passive parameters inside racks.</w:t>
            </w:r>
          </w:p>
        </w:tc>
        <w:tc>
          <w:tcPr>
            <w:tcW w:w="1170" w:type="dxa"/>
          </w:tcPr>
          <w:p w14:paraId="540A0BC8" w14:textId="77777777" w:rsidR="00853C27" w:rsidRPr="00A911F9" w:rsidRDefault="00853C27" w:rsidP="00141B54">
            <w:pPr>
              <w:contextualSpacing/>
              <w:rPr>
                <w:sz w:val="16"/>
                <w:szCs w:val="16"/>
              </w:rPr>
            </w:pPr>
            <w:r w:rsidRPr="00A911F9">
              <w:rPr>
                <w:sz w:val="16"/>
                <w:szCs w:val="16"/>
              </w:rPr>
              <w:t>Mandatory</w:t>
            </w:r>
          </w:p>
        </w:tc>
        <w:tc>
          <w:tcPr>
            <w:tcW w:w="1170" w:type="dxa"/>
            <w:shd w:val="clear" w:color="auto" w:fill="auto"/>
          </w:tcPr>
          <w:p w14:paraId="2072E86D" w14:textId="77777777" w:rsidR="00853C27" w:rsidRPr="00A911F9" w:rsidRDefault="00853C27" w:rsidP="00141B54">
            <w:pPr>
              <w:contextualSpacing/>
              <w:rPr>
                <w:sz w:val="16"/>
                <w:szCs w:val="16"/>
              </w:rPr>
            </w:pPr>
          </w:p>
        </w:tc>
        <w:tc>
          <w:tcPr>
            <w:tcW w:w="1260" w:type="dxa"/>
          </w:tcPr>
          <w:p w14:paraId="734B5F3B" w14:textId="77777777" w:rsidR="00853C27" w:rsidRPr="00A911F9" w:rsidRDefault="00853C27" w:rsidP="00141B54">
            <w:pPr>
              <w:contextualSpacing/>
              <w:rPr>
                <w:sz w:val="16"/>
                <w:szCs w:val="16"/>
              </w:rPr>
            </w:pPr>
          </w:p>
        </w:tc>
      </w:tr>
      <w:tr w:rsidR="00A911F9" w:rsidRPr="00A911F9" w14:paraId="549B9E56" w14:textId="77777777" w:rsidTr="00D43024">
        <w:trPr>
          <w:trHeight w:val="20"/>
        </w:trPr>
        <w:tc>
          <w:tcPr>
            <w:tcW w:w="990" w:type="dxa"/>
            <w:shd w:val="clear" w:color="auto" w:fill="auto"/>
          </w:tcPr>
          <w:p w14:paraId="3CFB6934" w14:textId="3BE5BC54" w:rsidR="00853C27" w:rsidRPr="00A911F9" w:rsidRDefault="00853C27" w:rsidP="000F0C2E">
            <w:pPr>
              <w:pStyle w:val="ListParagraph"/>
              <w:numPr>
                <w:ilvl w:val="2"/>
                <w:numId w:val="83"/>
              </w:numPr>
              <w:ind w:left="785"/>
              <w:rPr>
                <w:sz w:val="16"/>
                <w:szCs w:val="16"/>
              </w:rPr>
            </w:pPr>
          </w:p>
        </w:tc>
        <w:tc>
          <w:tcPr>
            <w:tcW w:w="5310" w:type="dxa"/>
            <w:gridSpan w:val="2"/>
            <w:shd w:val="clear" w:color="auto" w:fill="auto"/>
          </w:tcPr>
          <w:p w14:paraId="13FFBF2B" w14:textId="77777777" w:rsidR="00853C27" w:rsidRPr="00A911F9" w:rsidRDefault="00853C27" w:rsidP="00141B54">
            <w:pPr>
              <w:contextualSpacing/>
              <w:rPr>
                <w:sz w:val="16"/>
                <w:szCs w:val="16"/>
              </w:rPr>
            </w:pPr>
            <w:r w:rsidRPr="00A911F9">
              <w:rPr>
                <w:sz w:val="16"/>
                <w:szCs w:val="16"/>
              </w:rPr>
              <w:t>Capable for Email Alerts</w:t>
            </w:r>
          </w:p>
        </w:tc>
        <w:tc>
          <w:tcPr>
            <w:tcW w:w="1170" w:type="dxa"/>
          </w:tcPr>
          <w:p w14:paraId="55558ED7" w14:textId="77777777" w:rsidR="00853C27" w:rsidRPr="00A911F9" w:rsidRDefault="00853C27" w:rsidP="00141B54">
            <w:pPr>
              <w:contextualSpacing/>
              <w:rPr>
                <w:sz w:val="16"/>
                <w:szCs w:val="16"/>
              </w:rPr>
            </w:pPr>
            <w:r w:rsidRPr="00A911F9">
              <w:rPr>
                <w:sz w:val="16"/>
                <w:szCs w:val="16"/>
              </w:rPr>
              <w:t>Mandatory</w:t>
            </w:r>
          </w:p>
        </w:tc>
        <w:tc>
          <w:tcPr>
            <w:tcW w:w="1170" w:type="dxa"/>
            <w:shd w:val="clear" w:color="auto" w:fill="auto"/>
          </w:tcPr>
          <w:p w14:paraId="4E55AD1D" w14:textId="77777777" w:rsidR="00853C27" w:rsidRPr="00A911F9" w:rsidRDefault="00853C27" w:rsidP="00141B54">
            <w:pPr>
              <w:contextualSpacing/>
              <w:rPr>
                <w:sz w:val="16"/>
                <w:szCs w:val="16"/>
              </w:rPr>
            </w:pPr>
          </w:p>
        </w:tc>
        <w:tc>
          <w:tcPr>
            <w:tcW w:w="1260" w:type="dxa"/>
          </w:tcPr>
          <w:p w14:paraId="47DF17AA" w14:textId="77777777" w:rsidR="00853C27" w:rsidRPr="00A911F9" w:rsidRDefault="00853C27" w:rsidP="00141B54">
            <w:pPr>
              <w:contextualSpacing/>
              <w:rPr>
                <w:sz w:val="16"/>
                <w:szCs w:val="16"/>
              </w:rPr>
            </w:pPr>
          </w:p>
        </w:tc>
      </w:tr>
      <w:tr w:rsidR="00A911F9" w:rsidRPr="00A911F9" w14:paraId="280FED90" w14:textId="77777777" w:rsidTr="00D43024">
        <w:trPr>
          <w:trHeight w:val="20"/>
        </w:trPr>
        <w:tc>
          <w:tcPr>
            <w:tcW w:w="990" w:type="dxa"/>
            <w:shd w:val="clear" w:color="auto" w:fill="auto"/>
          </w:tcPr>
          <w:p w14:paraId="71163151" w14:textId="7776C9B0" w:rsidR="00853C27" w:rsidRPr="00A911F9" w:rsidRDefault="00853C27" w:rsidP="000F0C2E">
            <w:pPr>
              <w:pStyle w:val="ListParagraph"/>
              <w:numPr>
                <w:ilvl w:val="2"/>
                <w:numId w:val="83"/>
              </w:numPr>
              <w:ind w:left="785"/>
              <w:rPr>
                <w:sz w:val="16"/>
                <w:szCs w:val="16"/>
              </w:rPr>
            </w:pPr>
          </w:p>
        </w:tc>
        <w:tc>
          <w:tcPr>
            <w:tcW w:w="5310" w:type="dxa"/>
            <w:gridSpan w:val="2"/>
            <w:shd w:val="clear" w:color="auto" w:fill="auto"/>
          </w:tcPr>
          <w:p w14:paraId="7B6ED5BA" w14:textId="77777777" w:rsidR="00853C27" w:rsidRPr="00A911F9" w:rsidRDefault="00853C27" w:rsidP="00141B54">
            <w:pPr>
              <w:contextualSpacing/>
              <w:rPr>
                <w:sz w:val="16"/>
                <w:szCs w:val="16"/>
              </w:rPr>
            </w:pPr>
            <w:r w:rsidRPr="00A911F9">
              <w:rPr>
                <w:sz w:val="16"/>
                <w:szCs w:val="16"/>
              </w:rPr>
              <w:t>Monitoring unit should occupy maximum 1 U space of rack height</w:t>
            </w:r>
          </w:p>
        </w:tc>
        <w:tc>
          <w:tcPr>
            <w:tcW w:w="1170" w:type="dxa"/>
          </w:tcPr>
          <w:p w14:paraId="660A3096" w14:textId="77777777" w:rsidR="00853C27" w:rsidRPr="00A911F9" w:rsidRDefault="00853C27" w:rsidP="00141B54">
            <w:pPr>
              <w:contextualSpacing/>
              <w:rPr>
                <w:sz w:val="16"/>
                <w:szCs w:val="16"/>
              </w:rPr>
            </w:pPr>
            <w:r w:rsidRPr="00A911F9">
              <w:rPr>
                <w:sz w:val="16"/>
                <w:szCs w:val="16"/>
              </w:rPr>
              <w:t>Mandatory</w:t>
            </w:r>
          </w:p>
        </w:tc>
        <w:tc>
          <w:tcPr>
            <w:tcW w:w="1170" w:type="dxa"/>
            <w:shd w:val="clear" w:color="auto" w:fill="auto"/>
          </w:tcPr>
          <w:p w14:paraId="2FF6D99D" w14:textId="77777777" w:rsidR="00853C27" w:rsidRPr="00A911F9" w:rsidRDefault="00853C27" w:rsidP="00141B54">
            <w:pPr>
              <w:contextualSpacing/>
              <w:rPr>
                <w:sz w:val="16"/>
                <w:szCs w:val="16"/>
              </w:rPr>
            </w:pPr>
          </w:p>
        </w:tc>
        <w:tc>
          <w:tcPr>
            <w:tcW w:w="1260" w:type="dxa"/>
          </w:tcPr>
          <w:p w14:paraId="2C071DD3" w14:textId="77777777" w:rsidR="00853C27" w:rsidRPr="00A911F9" w:rsidRDefault="00853C27" w:rsidP="00141B54">
            <w:pPr>
              <w:contextualSpacing/>
              <w:rPr>
                <w:sz w:val="16"/>
                <w:szCs w:val="16"/>
              </w:rPr>
            </w:pPr>
          </w:p>
        </w:tc>
      </w:tr>
      <w:tr w:rsidR="00853C27" w:rsidRPr="00A911F9" w14:paraId="219F706A" w14:textId="77777777" w:rsidTr="00D43024">
        <w:trPr>
          <w:trHeight w:val="20"/>
        </w:trPr>
        <w:tc>
          <w:tcPr>
            <w:tcW w:w="990" w:type="dxa"/>
            <w:shd w:val="clear" w:color="auto" w:fill="auto"/>
          </w:tcPr>
          <w:p w14:paraId="061972DA" w14:textId="68AFDD44" w:rsidR="00853C27" w:rsidRPr="005F3D91" w:rsidRDefault="00853C27" w:rsidP="000F0C2E">
            <w:pPr>
              <w:pStyle w:val="ListParagraph"/>
              <w:numPr>
                <w:ilvl w:val="1"/>
                <w:numId w:val="83"/>
              </w:numPr>
              <w:ind w:left="515"/>
              <w:rPr>
                <w:b/>
                <w:bCs/>
                <w:sz w:val="16"/>
                <w:szCs w:val="16"/>
              </w:rPr>
            </w:pPr>
          </w:p>
        </w:tc>
        <w:tc>
          <w:tcPr>
            <w:tcW w:w="7650" w:type="dxa"/>
            <w:gridSpan w:val="4"/>
            <w:shd w:val="clear" w:color="auto" w:fill="auto"/>
          </w:tcPr>
          <w:p w14:paraId="1957B7E4" w14:textId="77777777" w:rsidR="00853C27" w:rsidRPr="00A911F9" w:rsidRDefault="00853C27" w:rsidP="00141B54">
            <w:pPr>
              <w:contextualSpacing/>
              <w:rPr>
                <w:sz w:val="16"/>
                <w:szCs w:val="16"/>
              </w:rPr>
            </w:pPr>
            <w:r w:rsidRPr="005F3D91">
              <w:rPr>
                <w:b/>
                <w:bCs/>
                <w:sz w:val="16"/>
                <w:szCs w:val="16"/>
              </w:rPr>
              <w:t>Other features</w:t>
            </w:r>
            <w:r w:rsidRPr="00A911F9">
              <w:rPr>
                <w:sz w:val="16"/>
                <w:szCs w:val="16"/>
              </w:rPr>
              <w:t>:</w:t>
            </w:r>
          </w:p>
        </w:tc>
        <w:tc>
          <w:tcPr>
            <w:tcW w:w="1260" w:type="dxa"/>
          </w:tcPr>
          <w:p w14:paraId="55365D20" w14:textId="77777777" w:rsidR="00853C27" w:rsidRPr="00A911F9" w:rsidRDefault="00853C27" w:rsidP="00141B54">
            <w:pPr>
              <w:contextualSpacing/>
              <w:rPr>
                <w:sz w:val="16"/>
                <w:szCs w:val="16"/>
              </w:rPr>
            </w:pPr>
          </w:p>
        </w:tc>
      </w:tr>
      <w:tr w:rsidR="00A911F9" w:rsidRPr="00A911F9" w14:paraId="39606D17" w14:textId="77777777" w:rsidTr="00D43024">
        <w:trPr>
          <w:trHeight w:val="20"/>
        </w:trPr>
        <w:tc>
          <w:tcPr>
            <w:tcW w:w="990" w:type="dxa"/>
            <w:shd w:val="clear" w:color="auto" w:fill="auto"/>
          </w:tcPr>
          <w:p w14:paraId="7CA85989" w14:textId="1F9A9D86" w:rsidR="00853C27" w:rsidRPr="00A911F9" w:rsidRDefault="00853C27" w:rsidP="000F0C2E">
            <w:pPr>
              <w:pStyle w:val="ListParagraph"/>
              <w:numPr>
                <w:ilvl w:val="2"/>
                <w:numId w:val="83"/>
              </w:numPr>
              <w:ind w:left="785"/>
              <w:rPr>
                <w:sz w:val="16"/>
                <w:szCs w:val="16"/>
              </w:rPr>
            </w:pPr>
          </w:p>
        </w:tc>
        <w:tc>
          <w:tcPr>
            <w:tcW w:w="5310" w:type="dxa"/>
            <w:gridSpan w:val="2"/>
            <w:shd w:val="clear" w:color="auto" w:fill="auto"/>
          </w:tcPr>
          <w:p w14:paraId="617FE477" w14:textId="77777777" w:rsidR="00853C27" w:rsidRPr="00A911F9" w:rsidRDefault="00853C27" w:rsidP="00141B54">
            <w:pPr>
              <w:contextualSpacing/>
              <w:rPr>
                <w:sz w:val="16"/>
                <w:szCs w:val="16"/>
              </w:rPr>
            </w:pPr>
            <w:r w:rsidRPr="00A911F9">
              <w:rPr>
                <w:sz w:val="16"/>
                <w:szCs w:val="16"/>
              </w:rPr>
              <w:t xml:space="preserve">The Intelligent integrated infrastructure would provide much functionality and some of the key functionalities are – Both Cold aisle &amp; hot aisle containment should be of minimum 300mm each for airflow, Airtight Thermally insulated cabinet, remote management. </w:t>
            </w:r>
          </w:p>
        </w:tc>
        <w:tc>
          <w:tcPr>
            <w:tcW w:w="1170" w:type="dxa"/>
          </w:tcPr>
          <w:p w14:paraId="026C8146" w14:textId="77777777" w:rsidR="00853C27" w:rsidRPr="00A911F9" w:rsidRDefault="00853C27" w:rsidP="00141B54">
            <w:pPr>
              <w:contextualSpacing/>
              <w:rPr>
                <w:sz w:val="16"/>
                <w:szCs w:val="16"/>
              </w:rPr>
            </w:pPr>
            <w:r w:rsidRPr="00A911F9">
              <w:rPr>
                <w:sz w:val="16"/>
                <w:szCs w:val="16"/>
              </w:rPr>
              <w:t>Mandatory</w:t>
            </w:r>
          </w:p>
        </w:tc>
        <w:tc>
          <w:tcPr>
            <w:tcW w:w="1170" w:type="dxa"/>
            <w:shd w:val="clear" w:color="auto" w:fill="auto"/>
          </w:tcPr>
          <w:p w14:paraId="17A81E51" w14:textId="77777777" w:rsidR="00853C27" w:rsidRPr="00A911F9" w:rsidRDefault="00853C27" w:rsidP="00141B54">
            <w:pPr>
              <w:contextualSpacing/>
              <w:rPr>
                <w:sz w:val="16"/>
                <w:szCs w:val="16"/>
              </w:rPr>
            </w:pPr>
          </w:p>
        </w:tc>
        <w:tc>
          <w:tcPr>
            <w:tcW w:w="1260" w:type="dxa"/>
          </w:tcPr>
          <w:p w14:paraId="279FD2A3" w14:textId="77777777" w:rsidR="00853C27" w:rsidRPr="00A911F9" w:rsidRDefault="00853C27" w:rsidP="00141B54">
            <w:pPr>
              <w:contextualSpacing/>
              <w:rPr>
                <w:sz w:val="16"/>
                <w:szCs w:val="16"/>
              </w:rPr>
            </w:pPr>
          </w:p>
        </w:tc>
      </w:tr>
      <w:tr w:rsidR="00A911F9" w:rsidRPr="00A911F9" w14:paraId="797D2857" w14:textId="77777777" w:rsidTr="00D43024">
        <w:trPr>
          <w:trHeight w:val="20"/>
        </w:trPr>
        <w:tc>
          <w:tcPr>
            <w:tcW w:w="990" w:type="dxa"/>
            <w:shd w:val="clear" w:color="auto" w:fill="auto"/>
          </w:tcPr>
          <w:p w14:paraId="4345D5D6" w14:textId="0999DF05" w:rsidR="00853C27" w:rsidRPr="00A911F9" w:rsidRDefault="00853C27" w:rsidP="000F0C2E">
            <w:pPr>
              <w:pStyle w:val="ListParagraph"/>
              <w:numPr>
                <w:ilvl w:val="2"/>
                <w:numId w:val="83"/>
              </w:numPr>
              <w:ind w:left="785"/>
              <w:rPr>
                <w:sz w:val="16"/>
                <w:szCs w:val="16"/>
              </w:rPr>
            </w:pPr>
          </w:p>
        </w:tc>
        <w:tc>
          <w:tcPr>
            <w:tcW w:w="5310" w:type="dxa"/>
            <w:gridSpan w:val="2"/>
            <w:shd w:val="clear" w:color="auto" w:fill="auto"/>
          </w:tcPr>
          <w:p w14:paraId="69293B58" w14:textId="77777777" w:rsidR="00853C27" w:rsidRPr="00A911F9" w:rsidRDefault="00853C27" w:rsidP="00141B54">
            <w:pPr>
              <w:contextualSpacing/>
              <w:rPr>
                <w:sz w:val="16"/>
                <w:szCs w:val="16"/>
              </w:rPr>
            </w:pPr>
            <w:r w:rsidRPr="00A911F9">
              <w:rPr>
                <w:sz w:val="16"/>
                <w:szCs w:val="16"/>
              </w:rPr>
              <w:t>DC Solution would have provision to add extra racks in future. It should be flexible, adaptable, controllable infrastructure.</w:t>
            </w:r>
          </w:p>
        </w:tc>
        <w:tc>
          <w:tcPr>
            <w:tcW w:w="1170" w:type="dxa"/>
          </w:tcPr>
          <w:p w14:paraId="6DD69F8B" w14:textId="77777777" w:rsidR="00853C27" w:rsidRPr="00A911F9" w:rsidRDefault="00853C27" w:rsidP="00141B54">
            <w:pPr>
              <w:contextualSpacing/>
              <w:rPr>
                <w:sz w:val="16"/>
                <w:szCs w:val="16"/>
              </w:rPr>
            </w:pPr>
            <w:r w:rsidRPr="00A911F9">
              <w:rPr>
                <w:sz w:val="16"/>
                <w:szCs w:val="16"/>
              </w:rPr>
              <w:t>Mandatory</w:t>
            </w:r>
          </w:p>
        </w:tc>
        <w:tc>
          <w:tcPr>
            <w:tcW w:w="1170" w:type="dxa"/>
            <w:shd w:val="clear" w:color="auto" w:fill="auto"/>
          </w:tcPr>
          <w:p w14:paraId="5DB38C02" w14:textId="77777777" w:rsidR="00853C27" w:rsidRPr="00A911F9" w:rsidRDefault="00853C27" w:rsidP="00141B54">
            <w:pPr>
              <w:contextualSpacing/>
              <w:rPr>
                <w:sz w:val="16"/>
                <w:szCs w:val="16"/>
              </w:rPr>
            </w:pPr>
          </w:p>
        </w:tc>
        <w:tc>
          <w:tcPr>
            <w:tcW w:w="1260" w:type="dxa"/>
          </w:tcPr>
          <w:p w14:paraId="4C0F13F3" w14:textId="77777777" w:rsidR="00853C27" w:rsidRPr="00A911F9" w:rsidRDefault="00853C27" w:rsidP="00141B54">
            <w:pPr>
              <w:contextualSpacing/>
              <w:rPr>
                <w:sz w:val="16"/>
                <w:szCs w:val="16"/>
              </w:rPr>
            </w:pPr>
          </w:p>
        </w:tc>
      </w:tr>
      <w:tr w:rsidR="00A911F9" w:rsidRPr="00A911F9" w14:paraId="474E8FB3" w14:textId="77777777" w:rsidTr="00D43024">
        <w:trPr>
          <w:trHeight w:val="20"/>
        </w:trPr>
        <w:tc>
          <w:tcPr>
            <w:tcW w:w="990" w:type="dxa"/>
            <w:shd w:val="clear" w:color="auto" w:fill="auto"/>
          </w:tcPr>
          <w:p w14:paraId="5181945B" w14:textId="6F0D8546" w:rsidR="00853C27" w:rsidRPr="00A911F9" w:rsidRDefault="00853C27" w:rsidP="000F0C2E">
            <w:pPr>
              <w:pStyle w:val="ListParagraph"/>
              <w:numPr>
                <w:ilvl w:val="2"/>
                <w:numId w:val="83"/>
              </w:numPr>
              <w:ind w:left="785"/>
              <w:rPr>
                <w:sz w:val="16"/>
                <w:szCs w:val="16"/>
              </w:rPr>
            </w:pPr>
          </w:p>
        </w:tc>
        <w:tc>
          <w:tcPr>
            <w:tcW w:w="5310" w:type="dxa"/>
            <w:gridSpan w:val="2"/>
            <w:shd w:val="clear" w:color="auto" w:fill="auto"/>
          </w:tcPr>
          <w:p w14:paraId="73253F8C" w14:textId="77777777" w:rsidR="00853C27" w:rsidRPr="00A911F9" w:rsidRDefault="00853C27" w:rsidP="00141B54">
            <w:pPr>
              <w:contextualSpacing/>
              <w:rPr>
                <w:sz w:val="16"/>
                <w:szCs w:val="16"/>
              </w:rPr>
            </w:pPr>
            <w:r w:rsidRPr="00A911F9">
              <w:rPr>
                <w:sz w:val="16"/>
                <w:szCs w:val="16"/>
              </w:rPr>
              <w:t>Rack based Biometric access control system provided should be controlled by common access control panel with access control for both front as well as rear doors. IP based Access control with user exclusive authentication.</w:t>
            </w:r>
          </w:p>
        </w:tc>
        <w:tc>
          <w:tcPr>
            <w:tcW w:w="1170" w:type="dxa"/>
          </w:tcPr>
          <w:p w14:paraId="7703CB8D" w14:textId="77777777" w:rsidR="00853C27" w:rsidRPr="00A911F9" w:rsidRDefault="00853C27" w:rsidP="00141B54">
            <w:pPr>
              <w:contextualSpacing/>
              <w:rPr>
                <w:sz w:val="16"/>
                <w:szCs w:val="16"/>
              </w:rPr>
            </w:pPr>
            <w:r w:rsidRPr="00A911F9">
              <w:rPr>
                <w:sz w:val="16"/>
                <w:szCs w:val="16"/>
              </w:rPr>
              <w:t>Mandatory</w:t>
            </w:r>
          </w:p>
        </w:tc>
        <w:tc>
          <w:tcPr>
            <w:tcW w:w="1170" w:type="dxa"/>
            <w:shd w:val="clear" w:color="auto" w:fill="auto"/>
          </w:tcPr>
          <w:p w14:paraId="67A4DD6D" w14:textId="77777777" w:rsidR="00853C27" w:rsidRPr="00A911F9" w:rsidRDefault="00853C27" w:rsidP="00141B54">
            <w:pPr>
              <w:contextualSpacing/>
              <w:rPr>
                <w:sz w:val="16"/>
                <w:szCs w:val="16"/>
              </w:rPr>
            </w:pPr>
          </w:p>
        </w:tc>
        <w:tc>
          <w:tcPr>
            <w:tcW w:w="1260" w:type="dxa"/>
          </w:tcPr>
          <w:p w14:paraId="3ACF8C85" w14:textId="77777777" w:rsidR="00853C27" w:rsidRPr="00A911F9" w:rsidRDefault="00853C27" w:rsidP="00141B54">
            <w:pPr>
              <w:contextualSpacing/>
              <w:rPr>
                <w:sz w:val="16"/>
                <w:szCs w:val="16"/>
              </w:rPr>
            </w:pPr>
          </w:p>
        </w:tc>
      </w:tr>
      <w:tr w:rsidR="00A911F9" w:rsidRPr="00A911F9" w14:paraId="6F88A5FC" w14:textId="77777777" w:rsidTr="00D43024">
        <w:trPr>
          <w:trHeight w:val="20"/>
        </w:trPr>
        <w:tc>
          <w:tcPr>
            <w:tcW w:w="990" w:type="dxa"/>
            <w:shd w:val="clear" w:color="auto" w:fill="auto"/>
          </w:tcPr>
          <w:p w14:paraId="2BEBA783" w14:textId="74BED30D" w:rsidR="00853C27" w:rsidRPr="00A911F9" w:rsidRDefault="00853C27" w:rsidP="000F0C2E">
            <w:pPr>
              <w:pStyle w:val="ListParagraph"/>
              <w:numPr>
                <w:ilvl w:val="2"/>
                <w:numId w:val="83"/>
              </w:numPr>
              <w:ind w:left="785"/>
              <w:rPr>
                <w:sz w:val="16"/>
                <w:szCs w:val="16"/>
              </w:rPr>
            </w:pPr>
          </w:p>
        </w:tc>
        <w:tc>
          <w:tcPr>
            <w:tcW w:w="5310" w:type="dxa"/>
            <w:gridSpan w:val="2"/>
            <w:shd w:val="clear" w:color="auto" w:fill="auto"/>
          </w:tcPr>
          <w:p w14:paraId="0A860C22" w14:textId="77777777" w:rsidR="00853C27" w:rsidRPr="00A911F9" w:rsidRDefault="00853C27" w:rsidP="00141B54">
            <w:pPr>
              <w:contextualSpacing/>
              <w:rPr>
                <w:sz w:val="16"/>
                <w:szCs w:val="16"/>
              </w:rPr>
            </w:pPr>
            <w:r w:rsidRPr="00A911F9">
              <w:rPr>
                <w:sz w:val="16"/>
                <w:szCs w:val="16"/>
              </w:rPr>
              <w:t xml:space="preserve">Critical Component’s for Integrated Server Racks system (Rack, rack PDU, Cooling, </w:t>
            </w:r>
            <w:proofErr w:type="gramStart"/>
            <w:r w:rsidRPr="00A911F9">
              <w:rPr>
                <w:sz w:val="16"/>
                <w:szCs w:val="16"/>
              </w:rPr>
              <w:t>UPS</w:t>
            </w:r>
            <w:proofErr w:type="gramEnd"/>
            <w:r w:rsidRPr="00A911F9">
              <w:rPr>
                <w:sz w:val="16"/>
                <w:szCs w:val="16"/>
              </w:rPr>
              <w:t xml:space="preserve"> and monitoring system) should be from same &amp; single OEM for Seamless Integration &amp; better Service Supports</w:t>
            </w:r>
          </w:p>
        </w:tc>
        <w:tc>
          <w:tcPr>
            <w:tcW w:w="1170" w:type="dxa"/>
          </w:tcPr>
          <w:p w14:paraId="538C2906" w14:textId="77777777" w:rsidR="00853C27" w:rsidRPr="00A911F9" w:rsidRDefault="00853C27" w:rsidP="00141B54">
            <w:pPr>
              <w:contextualSpacing/>
              <w:rPr>
                <w:sz w:val="16"/>
                <w:szCs w:val="16"/>
              </w:rPr>
            </w:pPr>
            <w:r w:rsidRPr="00A911F9">
              <w:rPr>
                <w:sz w:val="16"/>
                <w:szCs w:val="16"/>
              </w:rPr>
              <w:t>Mandatory</w:t>
            </w:r>
          </w:p>
        </w:tc>
        <w:tc>
          <w:tcPr>
            <w:tcW w:w="1170" w:type="dxa"/>
            <w:shd w:val="clear" w:color="auto" w:fill="auto"/>
          </w:tcPr>
          <w:p w14:paraId="430EBF9E" w14:textId="77777777" w:rsidR="00853C27" w:rsidRPr="00A911F9" w:rsidRDefault="00853C27" w:rsidP="00141B54">
            <w:pPr>
              <w:contextualSpacing/>
              <w:rPr>
                <w:sz w:val="16"/>
                <w:szCs w:val="16"/>
              </w:rPr>
            </w:pPr>
          </w:p>
        </w:tc>
        <w:tc>
          <w:tcPr>
            <w:tcW w:w="1260" w:type="dxa"/>
          </w:tcPr>
          <w:p w14:paraId="27D9F494" w14:textId="77777777" w:rsidR="00853C27" w:rsidRPr="00A911F9" w:rsidRDefault="00853C27" w:rsidP="00141B54">
            <w:pPr>
              <w:contextualSpacing/>
              <w:rPr>
                <w:sz w:val="16"/>
                <w:szCs w:val="16"/>
              </w:rPr>
            </w:pPr>
          </w:p>
        </w:tc>
      </w:tr>
      <w:tr w:rsidR="00A911F9" w:rsidRPr="00A911F9" w14:paraId="3EAD462B" w14:textId="77777777" w:rsidTr="00D43024">
        <w:trPr>
          <w:trHeight w:val="20"/>
        </w:trPr>
        <w:tc>
          <w:tcPr>
            <w:tcW w:w="990" w:type="dxa"/>
            <w:shd w:val="clear" w:color="auto" w:fill="auto"/>
          </w:tcPr>
          <w:p w14:paraId="685494AE" w14:textId="57B3870B" w:rsidR="00853C27" w:rsidRPr="00A911F9" w:rsidRDefault="00853C27" w:rsidP="000F0C2E">
            <w:pPr>
              <w:pStyle w:val="ListParagraph"/>
              <w:numPr>
                <w:ilvl w:val="2"/>
                <w:numId w:val="83"/>
              </w:numPr>
              <w:ind w:left="785"/>
              <w:rPr>
                <w:sz w:val="16"/>
                <w:szCs w:val="16"/>
              </w:rPr>
            </w:pPr>
          </w:p>
        </w:tc>
        <w:tc>
          <w:tcPr>
            <w:tcW w:w="5310" w:type="dxa"/>
            <w:gridSpan w:val="2"/>
            <w:shd w:val="clear" w:color="auto" w:fill="auto"/>
          </w:tcPr>
          <w:p w14:paraId="0FD8B2DA" w14:textId="77777777" w:rsidR="00853C27" w:rsidRPr="00A911F9" w:rsidRDefault="00853C27" w:rsidP="00141B54">
            <w:pPr>
              <w:contextualSpacing/>
              <w:rPr>
                <w:sz w:val="16"/>
                <w:szCs w:val="16"/>
              </w:rPr>
            </w:pPr>
            <w:r w:rsidRPr="00A911F9">
              <w:rPr>
                <w:sz w:val="16"/>
                <w:szCs w:val="16"/>
              </w:rPr>
              <w:t xml:space="preserve">Electrical Distribution board within Utility Cabinet to have fire detection &amp; </w:t>
            </w:r>
            <w:proofErr w:type="spellStart"/>
            <w:r w:rsidRPr="00A911F9">
              <w:rPr>
                <w:sz w:val="16"/>
                <w:szCs w:val="16"/>
              </w:rPr>
              <w:t>Novec</w:t>
            </w:r>
            <w:proofErr w:type="spellEnd"/>
            <w:r w:rsidRPr="00A911F9">
              <w:rPr>
                <w:sz w:val="16"/>
                <w:szCs w:val="16"/>
              </w:rPr>
              <w:t xml:space="preserve"> Based Fire Suppression system</w:t>
            </w:r>
          </w:p>
        </w:tc>
        <w:tc>
          <w:tcPr>
            <w:tcW w:w="1170" w:type="dxa"/>
          </w:tcPr>
          <w:p w14:paraId="07520E4B" w14:textId="77777777" w:rsidR="00853C27" w:rsidRPr="00A911F9" w:rsidRDefault="00853C27" w:rsidP="00141B54">
            <w:pPr>
              <w:contextualSpacing/>
              <w:rPr>
                <w:sz w:val="16"/>
                <w:szCs w:val="16"/>
              </w:rPr>
            </w:pPr>
            <w:r w:rsidRPr="00A911F9">
              <w:rPr>
                <w:sz w:val="16"/>
                <w:szCs w:val="16"/>
              </w:rPr>
              <w:t>Mandatory</w:t>
            </w:r>
          </w:p>
        </w:tc>
        <w:tc>
          <w:tcPr>
            <w:tcW w:w="1170" w:type="dxa"/>
            <w:shd w:val="clear" w:color="auto" w:fill="auto"/>
          </w:tcPr>
          <w:p w14:paraId="71FB1674" w14:textId="77777777" w:rsidR="00853C27" w:rsidRPr="00A911F9" w:rsidRDefault="00853C27" w:rsidP="00141B54">
            <w:pPr>
              <w:contextualSpacing/>
              <w:rPr>
                <w:sz w:val="16"/>
                <w:szCs w:val="16"/>
              </w:rPr>
            </w:pPr>
          </w:p>
        </w:tc>
        <w:tc>
          <w:tcPr>
            <w:tcW w:w="1260" w:type="dxa"/>
          </w:tcPr>
          <w:p w14:paraId="48995DB8" w14:textId="77777777" w:rsidR="00853C27" w:rsidRPr="00A911F9" w:rsidRDefault="00853C27" w:rsidP="00141B54">
            <w:pPr>
              <w:contextualSpacing/>
              <w:rPr>
                <w:sz w:val="16"/>
                <w:szCs w:val="16"/>
              </w:rPr>
            </w:pPr>
          </w:p>
        </w:tc>
      </w:tr>
      <w:tr w:rsidR="00A911F9" w:rsidRPr="00A911F9" w14:paraId="241B9851" w14:textId="77777777" w:rsidTr="00D43024">
        <w:trPr>
          <w:trHeight w:val="20"/>
        </w:trPr>
        <w:tc>
          <w:tcPr>
            <w:tcW w:w="990" w:type="dxa"/>
            <w:shd w:val="clear" w:color="auto" w:fill="auto"/>
          </w:tcPr>
          <w:p w14:paraId="1869AFCC" w14:textId="1D508B70" w:rsidR="00853C27" w:rsidRPr="00A911F9" w:rsidRDefault="00853C27" w:rsidP="000F0C2E">
            <w:pPr>
              <w:pStyle w:val="ListParagraph"/>
              <w:numPr>
                <w:ilvl w:val="2"/>
                <w:numId w:val="83"/>
              </w:numPr>
              <w:ind w:left="785"/>
              <w:rPr>
                <w:sz w:val="16"/>
                <w:szCs w:val="16"/>
              </w:rPr>
            </w:pPr>
          </w:p>
        </w:tc>
        <w:tc>
          <w:tcPr>
            <w:tcW w:w="5310" w:type="dxa"/>
            <w:gridSpan w:val="2"/>
            <w:shd w:val="clear" w:color="auto" w:fill="auto"/>
          </w:tcPr>
          <w:p w14:paraId="2989E639" w14:textId="77777777" w:rsidR="00853C27" w:rsidRPr="00A911F9" w:rsidRDefault="00853C27" w:rsidP="00141B54">
            <w:pPr>
              <w:contextualSpacing/>
              <w:rPr>
                <w:sz w:val="16"/>
                <w:szCs w:val="16"/>
              </w:rPr>
            </w:pPr>
            <w:r w:rsidRPr="00A911F9">
              <w:rPr>
                <w:sz w:val="16"/>
                <w:szCs w:val="16"/>
              </w:rPr>
              <w:t>Status based LED Lights within Smart Racks</w:t>
            </w:r>
          </w:p>
        </w:tc>
        <w:tc>
          <w:tcPr>
            <w:tcW w:w="1170" w:type="dxa"/>
          </w:tcPr>
          <w:p w14:paraId="2A51ECA1" w14:textId="77777777" w:rsidR="00853C27" w:rsidRPr="00A911F9" w:rsidRDefault="00853C27" w:rsidP="00141B54">
            <w:pPr>
              <w:contextualSpacing/>
              <w:rPr>
                <w:sz w:val="16"/>
                <w:szCs w:val="16"/>
              </w:rPr>
            </w:pPr>
            <w:r w:rsidRPr="00A911F9">
              <w:rPr>
                <w:sz w:val="16"/>
                <w:szCs w:val="16"/>
              </w:rPr>
              <w:t>Mandatory</w:t>
            </w:r>
          </w:p>
        </w:tc>
        <w:tc>
          <w:tcPr>
            <w:tcW w:w="1170" w:type="dxa"/>
            <w:shd w:val="clear" w:color="auto" w:fill="auto"/>
          </w:tcPr>
          <w:p w14:paraId="23EFA0C0" w14:textId="77777777" w:rsidR="00853C27" w:rsidRPr="00A911F9" w:rsidRDefault="00853C27" w:rsidP="00141B54">
            <w:pPr>
              <w:contextualSpacing/>
              <w:rPr>
                <w:sz w:val="16"/>
                <w:szCs w:val="16"/>
              </w:rPr>
            </w:pPr>
          </w:p>
        </w:tc>
        <w:tc>
          <w:tcPr>
            <w:tcW w:w="1260" w:type="dxa"/>
          </w:tcPr>
          <w:p w14:paraId="3AF6AB6F" w14:textId="77777777" w:rsidR="00853C27" w:rsidRPr="00A911F9" w:rsidRDefault="00853C27" w:rsidP="00141B54">
            <w:pPr>
              <w:contextualSpacing/>
              <w:rPr>
                <w:sz w:val="16"/>
                <w:szCs w:val="16"/>
              </w:rPr>
            </w:pPr>
          </w:p>
        </w:tc>
      </w:tr>
      <w:tr w:rsidR="00A911F9" w:rsidRPr="00A911F9" w14:paraId="7057A959" w14:textId="77777777" w:rsidTr="00D43024">
        <w:trPr>
          <w:trHeight w:val="20"/>
        </w:trPr>
        <w:tc>
          <w:tcPr>
            <w:tcW w:w="990" w:type="dxa"/>
            <w:shd w:val="clear" w:color="auto" w:fill="auto"/>
          </w:tcPr>
          <w:p w14:paraId="51AF30D8" w14:textId="36020461" w:rsidR="00853C27" w:rsidRPr="00A911F9" w:rsidRDefault="00853C27" w:rsidP="000F0C2E">
            <w:pPr>
              <w:pStyle w:val="ListParagraph"/>
              <w:numPr>
                <w:ilvl w:val="2"/>
                <w:numId w:val="83"/>
              </w:numPr>
              <w:ind w:left="785"/>
              <w:rPr>
                <w:sz w:val="16"/>
                <w:szCs w:val="16"/>
              </w:rPr>
            </w:pPr>
          </w:p>
        </w:tc>
        <w:tc>
          <w:tcPr>
            <w:tcW w:w="5310" w:type="dxa"/>
            <w:gridSpan w:val="2"/>
            <w:shd w:val="clear" w:color="auto" w:fill="auto"/>
          </w:tcPr>
          <w:p w14:paraId="48F1AB01" w14:textId="77777777" w:rsidR="00853C27" w:rsidRPr="00A911F9" w:rsidRDefault="00853C27" w:rsidP="00141B54">
            <w:pPr>
              <w:contextualSpacing/>
              <w:rPr>
                <w:sz w:val="16"/>
                <w:szCs w:val="16"/>
              </w:rPr>
            </w:pPr>
            <w:r w:rsidRPr="00A911F9">
              <w:rPr>
                <w:sz w:val="16"/>
                <w:szCs w:val="16"/>
              </w:rPr>
              <w:t xml:space="preserve">Electrical Distribution board within Utility Cabinet to have fire detection &amp; </w:t>
            </w:r>
            <w:proofErr w:type="spellStart"/>
            <w:r w:rsidRPr="00A911F9">
              <w:rPr>
                <w:sz w:val="16"/>
                <w:szCs w:val="16"/>
              </w:rPr>
              <w:t>Novec</w:t>
            </w:r>
            <w:proofErr w:type="spellEnd"/>
            <w:r w:rsidRPr="00A911F9">
              <w:rPr>
                <w:sz w:val="16"/>
                <w:szCs w:val="16"/>
              </w:rPr>
              <w:t xml:space="preserve"> Based Fire Suppression system</w:t>
            </w:r>
          </w:p>
        </w:tc>
        <w:tc>
          <w:tcPr>
            <w:tcW w:w="1170" w:type="dxa"/>
          </w:tcPr>
          <w:p w14:paraId="7A3A2BB6" w14:textId="77777777" w:rsidR="00853C27" w:rsidRPr="00A911F9" w:rsidRDefault="00853C27" w:rsidP="00141B54">
            <w:pPr>
              <w:contextualSpacing/>
              <w:rPr>
                <w:sz w:val="16"/>
                <w:szCs w:val="16"/>
              </w:rPr>
            </w:pPr>
            <w:r w:rsidRPr="00A911F9">
              <w:rPr>
                <w:sz w:val="16"/>
                <w:szCs w:val="16"/>
              </w:rPr>
              <w:t>Mandatory</w:t>
            </w:r>
          </w:p>
        </w:tc>
        <w:tc>
          <w:tcPr>
            <w:tcW w:w="1170" w:type="dxa"/>
            <w:shd w:val="clear" w:color="auto" w:fill="auto"/>
          </w:tcPr>
          <w:p w14:paraId="24ABE9F8" w14:textId="77777777" w:rsidR="00853C27" w:rsidRPr="00A911F9" w:rsidRDefault="00853C27" w:rsidP="00141B54">
            <w:pPr>
              <w:contextualSpacing/>
              <w:rPr>
                <w:sz w:val="16"/>
                <w:szCs w:val="16"/>
              </w:rPr>
            </w:pPr>
          </w:p>
        </w:tc>
        <w:tc>
          <w:tcPr>
            <w:tcW w:w="1260" w:type="dxa"/>
          </w:tcPr>
          <w:p w14:paraId="723B8484" w14:textId="77777777" w:rsidR="00853C27" w:rsidRPr="00A911F9" w:rsidRDefault="00853C27" w:rsidP="00141B54">
            <w:pPr>
              <w:contextualSpacing/>
              <w:rPr>
                <w:sz w:val="16"/>
                <w:szCs w:val="16"/>
              </w:rPr>
            </w:pPr>
          </w:p>
        </w:tc>
      </w:tr>
      <w:tr w:rsidR="005F3D91" w:rsidRPr="00A911F9" w14:paraId="05B22DFB" w14:textId="77777777" w:rsidTr="00D43024">
        <w:trPr>
          <w:trHeight w:val="20"/>
        </w:trPr>
        <w:tc>
          <w:tcPr>
            <w:tcW w:w="990" w:type="dxa"/>
            <w:shd w:val="clear" w:color="auto" w:fill="auto"/>
          </w:tcPr>
          <w:p w14:paraId="69A3764A" w14:textId="22D4CB7D" w:rsidR="005F3D91" w:rsidRPr="005F3D91" w:rsidRDefault="005F3D91" w:rsidP="000F0C2E">
            <w:pPr>
              <w:pStyle w:val="ListParagraph"/>
              <w:numPr>
                <w:ilvl w:val="2"/>
                <w:numId w:val="83"/>
              </w:numPr>
              <w:ind w:left="785"/>
              <w:rPr>
                <w:sz w:val="16"/>
                <w:szCs w:val="16"/>
              </w:rPr>
            </w:pPr>
          </w:p>
        </w:tc>
        <w:tc>
          <w:tcPr>
            <w:tcW w:w="5310" w:type="dxa"/>
            <w:gridSpan w:val="2"/>
            <w:shd w:val="clear" w:color="auto" w:fill="auto"/>
          </w:tcPr>
          <w:p w14:paraId="3EFDD9BD" w14:textId="673AD53D" w:rsidR="005F3D91" w:rsidRPr="005F3D91" w:rsidRDefault="005F3D91" w:rsidP="00141B54">
            <w:pPr>
              <w:contextualSpacing/>
              <w:rPr>
                <w:sz w:val="16"/>
                <w:szCs w:val="16"/>
              </w:rPr>
            </w:pPr>
            <w:r w:rsidRPr="005F3D91">
              <w:rPr>
                <w:sz w:val="16"/>
                <w:szCs w:val="16"/>
              </w:rPr>
              <w:t>Uninterrupted Power Supply (UPS) System</w:t>
            </w:r>
          </w:p>
        </w:tc>
        <w:tc>
          <w:tcPr>
            <w:tcW w:w="1170" w:type="dxa"/>
          </w:tcPr>
          <w:p w14:paraId="2B96EDDF" w14:textId="77777777" w:rsidR="005F3D91" w:rsidRPr="005F3D91" w:rsidRDefault="005F3D91" w:rsidP="00141B54">
            <w:pPr>
              <w:contextualSpacing/>
              <w:rPr>
                <w:sz w:val="16"/>
                <w:szCs w:val="16"/>
              </w:rPr>
            </w:pPr>
          </w:p>
        </w:tc>
        <w:tc>
          <w:tcPr>
            <w:tcW w:w="1170" w:type="dxa"/>
            <w:shd w:val="clear" w:color="auto" w:fill="auto"/>
          </w:tcPr>
          <w:p w14:paraId="58303F0E" w14:textId="77777777" w:rsidR="005F3D91" w:rsidRPr="00A911F9" w:rsidRDefault="005F3D91" w:rsidP="00141B54">
            <w:pPr>
              <w:contextualSpacing/>
              <w:rPr>
                <w:sz w:val="16"/>
                <w:szCs w:val="16"/>
              </w:rPr>
            </w:pPr>
          </w:p>
        </w:tc>
        <w:tc>
          <w:tcPr>
            <w:tcW w:w="1260" w:type="dxa"/>
          </w:tcPr>
          <w:p w14:paraId="4DEFDB05" w14:textId="77777777" w:rsidR="005F3D91" w:rsidRPr="00A911F9" w:rsidRDefault="005F3D91" w:rsidP="00141B54">
            <w:pPr>
              <w:contextualSpacing/>
              <w:rPr>
                <w:sz w:val="16"/>
                <w:szCs w:val="16"/>
              </w:rPr>
            </w:pPr>
          </w:p>
        </w:tc>
      </w:tr>
      <w:tr w:rsidR="005F3D91" w:rsidRPr="00A911F9" w14:paraId="39F97370" w14:textId="77777777" w:rsidTr="00D43024">
        <w:trPr>
          <w:trHeight w:val="20"/>
        </w:trPr>
        <w:tc>
          <w:tcPr>
            <w:tcW w:w="990" w:type="dxa"/>
            <w:shd w:val="clear" w:color="auto" w:fill="auto"/>
          </w:tcPr>
          <w:p w14:paraId="43A02518" w14:textId="588F4B2F" w:rsidR="005F3D91" w:rsidRPr="005F3D91" w:rsidRDefault="005F3D91" w:rsidP="000F0C2E">
            <w:pPr>
              <w:pStyle w:val="ListParagraph"/>
              <w:numPr>
                <w:ilvl w:val="2"/>
                <w:numId w:val="83"/>
              </w:numPr>
              <w:ind w:left="785"/>
              <w:rPr>
                <w:sz w:val="16"/>
                <w:szCs w:val="16"/>
              </w:rPr>
            </w:pPr>
          </w:p>
        </w:tc>
        <w:tc>
          <w:tcPr>
            <w:tcW w:w="5310" w:type="dxa"/>
            <w:gridSpan w:val="2"/>
            <w:shd w:val="clear" w:color="auto" w:fill="auto"/>
          </w:tcPr>
          <w:p w14:paraId="71BBF577" w14:textId="2112E7ED" w:rsidR="005F3D91" w:rsidRPr="005F3D91" w:rsidRDefault="005F3D91" w:rsidP="00141B54">
            <w:pPr>
              <w:contextualSpacing/>
              <w:rPr>
                <w:sz w:val="16"/>
                <w:szCs w:val="16"/>
              </w:rPr>
            </w:pPr>
            <w:r w:rsidRPr="005F3D91">
              <w:rPr>
                <w:sz w:val="16"/>
                <w:szCs w:val="16"/>
              </w:rPr>
              <w:t>General Description:</w:t>
            </w:r>
          </w:p>
        </w:tc>
        <w:tc>
          <w:tcPr>
            <w:tcW w:w="1170" w:type="dxa"/>
          </w:tcPr>
          <w:p w14:paraId="52C4C32D" w14:textId="6D58420A" w:rsidR="005F3D91" w:rsidRPr="005F3D91" w:rsidRDefault="005F3D91" w:rsidP="00141B54">
            <w:pPr>
              <w:contextualSpacing/>
              <w:rPr>
                <w:sz w:val="16"/>
                <w:szCs w:val="16"/>
              </w:rPr>
            </w:pPr>
            <w:r w:rsidRPr="005F3D91">
              <w:rPr>
                <w:sz w:val="16"/>
                <w:szCs w:val="16"/>
              </w:rPr>
              <w:t>Mandatory</w:t>
            </w:r>
          </w:p>
        </w:tc>
        <w:tc>
          <w:tcPr>
            <w:tcW w:w="1170" w:type="dxa"/>
            <w:shd w:val="clear" w:color="auto" w:fill="auto"/>
          </w:tcPr>
          <w:p w14:paraId="61807362" w14:textId="77777777" w:rsidR="005F3D91" w:rsidRPr="00A911F9" w:rsidRDefault="005F3D91" w:rsidP="00141B54">
            <w:pPr>
              <w:contextualSpacing/>
              <w:rPr>
                <w:sz w:val="16"/>
                <w:szCs w:val="16"/>
              </w:rPr>
            </w:pPr>
          </w:p>
        </w:tc>
        <w:tc>
          <w:tcPr>
            <w:tcW w:w="1260" w:type="dxa"/>
          </w:tcPr>
          <w:p w14:paraId="17D74EDF" w14:textId="77777777" w:rsidR="005F3D91" w:rsidRPr="00A911F9" w:rsidRDefault="005F3D91" w:rsidP="00141B54">
            <w:pPr>
              <w:contextualSpacing/>
              <w:rPr>
                <w:sz w:val="16"/>
                <w:szCs w:val="16"/>
              </w:rPr>
            </w:pPr>
          </w:p>
        </w:tc>
      </w:tr>
      <w:tr w:rsidR="005F3D91" w:rsidRPr="00A911F9" w14:paraId="671C011D" w14:textId="77777777" w:rsidTr="00D43024">
        <w:trPr>
          <w:trHeight w:val="20"/>
        </w:trPr>
        <w:tc>
          <w:tcPr>
            <w:tcW w:w="990" w:type="dxa"/>
            <w:shd w:val="clear" w:color="auto" w:fill="auto"/>
          </w:tcPr>
          <w:p w14:paraId="60270186" w14:textId="77777777" w:rsidR="005F3D91" w:rsidRPr="005F3D91" w:rsidRDefault="005F3D91" w:rsidP="000F0C2E">
            <w:pPr>
              <w:pStyle w:val="ListParagraph"/>
              <w:numPr>
                <w:ilvl w:val="2"/>
                <w:numId w:val="83"/>
              </w:numPr>
              <w:ind w:left="785"/>
              <w:rPr>
                <w:sz w:val="16"/>
                <w:szCs w:val="16"/>
              </w:rPr>
            </w:pPr>
          </w:p>
        </w:tc>
        <w:tc>
          <w:tcPr>
            <w:tcW w:w="5310" w:type="dxa"/>
            <w:gridSpan w:val="2"/>
            <w:shd w:val="clear" w:color="auto" w:fill="auto"/>
          </w:tcPr>
          <w:p w14:paraId="53726CC9" w14:textId="57C0F385" w:rsidR="005F3D91" w:rsidRPr="005F3D91" w:rsidRDefault="005F3D91" w:rsidP="00141B54">
            <w:pPr>
              <w:contextualSpacing/>
              <w:rPr>
                <w:sz w:val="16"/>
                <w:szCs w:val="16"/>
              </w:rPr>
            </w:pPr>
            <w:r w:rsidRPr="005F3D91">
              <w:rPr>
                <w:sz w:val="16"/>
                <w:szCs w:val="16"/>
              </w:rPr>
              <w:t xml:space="preserve">Supply, install, test and commissioning of true online, double conversion, high efficiency, and unity power factor Uninterruptible Power Systems (UPS) rated at 2 x 80 KVA &amp; battery backup support for combined 30 minutes on full load. UPS &amp; backup batteries should be supplied with the necessary arrangements to mount outside the cabinet.  </w:t>
            </w:r>
          </w:p>
        </w:tc>
        <w:tc>
          <w:tcPr>
            <w:tcW w:w="1170" w:type="dxa"/>
          </w:tcPr>
          <w:p w14:paraId="67C44591" w14:textId="7B82B856" w:rsidR="005F3D91" w:rsidRPr="005F3D91" w:rsidRDefault="005F3D91" w:rsidP="00141B54">
            <w:pPr>
              <w:contextualSpacing/>
              <w:rPr>
                <w:sz w:val="16"/>
                <w:szCs w:val="16"/>
              </w:rPr>
            </w:pPr>
            <w:r w:rsidRPr="005F3D91">
              <w:rPr>
                <w:sz w:val="16"/>
                <w:szCs w:val="16"/>
              </w:rPr>
              <w:t>Mandatory</w:t>
            </w:r>
          </w:p>
        </w:tc>
        <w:tc>
          <w:tcPr>
            <w:tcW w:w="1170" w:type="dxa"/>
            <w:shd w:val="clear" w:color="auto" w:fill="auto"/>
          </w:tcPr>
          <w:p w14:paraId="6FADB0C0" w14:textId="77777777" w:rsidR="005F3D91" w:rsidRPr="00A911F9" w:rsidRDefault="005F3D91" w:rsidP="00141B54">
            <w:pPr>
              <w:contextualSpacing/>
              <w:rPr>
                <w:sz w:val="16"/>
                <w:szCs w:val="16"/>
              </w:rPr>
            </w:pPr>
          </w:p>
        </w:tc>
        <w:tc>
          <w:tcPr>
            <w:tcW w:w="1260" w:type="dxa"/>
          </w:tcPr>
          <w:p w14:paraId="7562B739" w14:textId="77777777" w:rsidR="005F3D91" w:rsidRPr="00A911F9" w:rsidRDefault="005F3D91" w:rsidP="00141B54">
            <w:pPr>
              <w:contextualSpacing/>
              <w:rPr>
                <w:sz w:val="16"/>
                <w:szCs w:val="16"/>
              </w:rPr>
            </w:pPr>
          </w:p>
        </w:tc>
      </w:tr>
      <w:tr w:rsidR="005F3D91" w:rsidRPr="00A911F9" w14:paraId="1BB5635B" w14:textId="77777777" w:rsidTr="00D43024">
        <w:trPr>
          <w:trHeight w:val="20"/>
        </w:trPr>
        <w:tc>
          <w:tcPr>
            <w:tcW w:w="990" w:type="dxa"/>
            <w:shd w:val="clear" w:color="auto" w:fill="auto"/>
          </w:tcPr>
          <w:p w14:paraId="325F6D79" w14:textId="0C441C93" w:rsidR="005F3D91" w:rsidRPr="005F3D91" w:rsidRDefault="005F3D91" w:rsidP="000F0C2E">
            <w:pPr>
              <w:pStyle w:val="ListParagraph"/>
              <w:numPr>
                <w:ilvl w:val="2"/>
                <w:numId w:val="83"/>
              </w:numPr>
              <w:ind w:left="785"/>
              <w:rPr>
                <w:sz w:val="16"/>
                <w:szCs w:val="16"/>
              </w:rPr>
            </w:pPr>
          </w:p>
        </w:tc>
        <w:tc>
          <w:tcPr>
            <w:tcW w:w="5310" w:type="dxa"/>
            <w:gridSpan w:val="2"/>
            <w:shd w:val="clear" w:color="auto" w:fill="auto"/>
          </w:tcPr>
          <w:p w14:paraId="11F79506" w14:textId="0E7E187E" w:rsidR="005F3D91" w:rsidRPr="005F3D91" w:rsidRDefault="005F3D91" w:rsidP="00141B54">
            <w:pPr>
              <w:contextualSpacing/>
              <w:rPr>
                <w:sz w:val="16"/>
                <w:szCs w:val="16"/>
              </w:rPr>
            </w:pPr>
            <w:r w:rsidRPr="005F3D91">
              <w:rPr>
                <w:sz w:val="16"/>
                <w:szCs w:val="16"/>
              </w:rPr>
              <w:t>Configuration: 2 x 80kVA (N+N Redundancy)</w:t>
            </w:r>
          </w:p>
        </w:tc>
        <w:tc>
          <w:tcPr>
            <w:tcW w:w="1170" w:type="dxa"/>
          </w:tcPr>
          <w:p w14:paraId="621CC764" w14:textId="167E5139" w:rsidR="005F3D91" w:rsidRPr="005F3D91" w:rsidRDefault="005F3D91" w:rsidP="00141B54">
            <w:pPr>
              <w:contextualSpacing/>
              <w:rPr>
                <w:sz w:val="16"/>
                <w:szCs w:val="16"/>
              </w:rPr>
            </w:pPr>
            <w:r w:rsidRPr="005F3D91">
              <w:rPr>
                <w:sz w:val="16"/>
                <w:szCs w:val="16"/>
              </w:rPr>
              <w:t>Mandatory</w:t>
            </w:r>
          </w:p>
        </w:tc>
        <w:tc>
          <w:tcPr>
            <w:tcW w:w="1170" w:type="dxa"/>
            <w:shd w:val="clear" w:color="auto" w:fill="auto"/>
          </w:tcPr>
          <w:p w14:paraId="051A3AB9" w14:textId="77777777" w:rsidR="005F3D91" w:rsidRPr="00A911F9" w:rsidRDefault="005F3D91" w:rsidP="00141B54">
            <w:pPr>
              <w:contextualSpacing/>
              <w:rPr>
                <w:sz w:val="16"/>
                <w:szCs w:val="16"/>
              </w:rPr>
            </w:pPr>
          </w:p>
        </w:tc>
        <w:tc>
          <w:tcPr>
            <w:tcW w:w="1260" w:type="dxa"/>
          </w:tcPr>
          <w:p w14:paraId="5A4B7431" w14:textId="77777777" w:rsidR="005F3D91" w:rsidRPr="00A911F9" w:rsidRDefault="005F3D91" w:rsidP="00141B54">
            <w:pPr>
              <w:contextualSpacing/>
              <w:rPr>
                <w:sz w:val="16"/>
                <w:szCs w:val="16"/>
              </w:rPr>
            </w:pPr>
          </w:p>
        </w:tc>
      </w:tr>
      <w:tr w:rsidR="005F3D91" w:rsidRPr="00A911F9" w14:paraId="709F859C" w14:textId="77777777" w:rsidTr="00D43024">
        <w:trPr>
          <w:trHeight w:val="20"/>
        </w:trPr>
        <w:tc>
          <w:tcPr>
            <w:tcW w:w="990" w:type="dxa"/>
            <w:shd w:val="clear" w:color="auto" w:fill="auto"/>
          </w:tcPr>
          <w:p w14:paraId="652C0B42" w14:textId="50A403B6" w:rsidR="005F3D91" w:rsidRPr="008F3DEC" w:rsidRDefault="005F3D91" w:rsidP="000F0C2E">
            <w:pPr>
              <w:pStyle w:val="ListParagraph"/>
              <w:numPr>
                <w:ilvl w:val="1"/>
                <w:numId w:val="83"/>
              </w:numPr>
              <w:ind w:left="515"/>
              <w:rPr>
                <w:b/>
                <w:bCs/>
                <w:sz w:val="16"/>
                <w:szCs w:val="16"/>
              </w:rPr>
            </w:pPr>
          </w:p>
        </w:tc>
        <w:tc>
          <w:tcPr>
            <w:tcW w:w="5310" w:type="dxa"/>
            <w:gridSpan w:val="2"/>
            <w:shd w:val="clear" w:color="auto" w:fill="auto"/>
          </w:tcPr>
          <w:p w14:paraId="65B8D098" w14:textId="4510C747" w:rsidR="005F3D91" w:rsidRPr="005F3D91" w:rsidRDefault="005F3D91" w:rsidP="00141B54">
            <w:pPr>
              <w:contextualSpacing/>
              <w:rPr>
                <w:sz w:val="16"/>
                <w:szCs w:val="16"/>
              </w:rPr>
            </w:pPr>
            <w:r w:rsidRPr="005F3D91">
              <w:rPr>
                <w:b/>
                <w:bCs/>
                <w:sz w:val="16"/>
                <w:szCs w:val="16"/>
                <w:lang w:val="en-GB"/>
              </w:rPr>
              <w:t>Scope</w:t>
            </w:r>
          </w:p>
        </w:tc>
        <w:tc>
          <w:tcPr>
            <w:tcW w:w="1170" w:type="dxa"/>
          </w:tcPr>
          <w:p w14:paraId="7E274D74" w14:textId="77777777" w:rsidR="005F3D91" w:rsidRPr="005F3D91" w:rsidRDefault="005F3D91" w:rsidP="00141B54">
            <w:pPr>
              <w:contextualSpacing/>
              <w:rPr>
                <w:sz w:val="16"/>
                <w:szCs w:val="16"/>
              </w:rPr>
            </w:pPr>
          </w:p>
        </w:tc>
        <w:tc>
          <w:tcPr>
            <w:tcW w:w="1170" w:type="dxa"/>
            <w:shd w:val="clear" w:color="auto" w:fill="auto"/>
          </w:tcPr>
          <w:p w14:paraId="44D34D1B" w14:textId="77777777" w:rsidR="005F3D91" w:rsidRPr="00A911F9" w:rsidRDefault="005F3D91" w:rsidP="00141B54">
            <w:pPr>
              <w:contextualSpacing/>
              <w:rPr>
                <w:sz w:val="16"/>
                <w:szCs w:val="16"/>
              </w:rPr>
            </w:pPr>
          </w:p>
        </w:tc>
        <w:tc>
          <w:tcPr>
            <w:tcW w:w="1260" w:type="dxa"/>
          </w:tcPr>
          <w:p w14:paraId="7941E949" w14:textId="77777777" w:rsidR="005F3D91" w:rsidRPr="00A911F9" w:rsidRDefault="005F3D91" w:rsidP="00141B54">
            <w:pPr>
              <w:contextualSpacing/>
              <w:rPr>
                <w:sz w:val="16"/>
                <w:szCs w:val="16"/>
              </w:rPr>
            </w:pPr>
          </w:p>
        </w:tc>
      </w:tr>
      <w:tr w:rsidR="005F3D91" w:rsidRPr="00A911F9" w14:paraId="6C33920B" w14:textId="77777777" w:rsidTr="00D43024">
        <w:trPr>
          <w:trHeight w:val="20"/>
        </w:trPr>
        <w:tc>
          <w:tcPr>
            <w:tcW w:w="990" w:type="dxa"/>
            <w:shd w:val="clear" w:color="auto" w:fill="auto"/>
          </w:tcPr>
          <w:p w14:paraId="65A39C87" w14:textId="3F2F462B" w:rsidR="005F3D91" w:rsidRPr="005F3D91" w:rsidRDefault="005F3D91" w:rsidP="000F0C2E">
            <w:pPr>
              <w:pStyle w:val="ListParagraph"/>
              <w:numPr>
                <w:ilvl w:val="2"/>
                <w:numId w:val="83"/>
              </w:numPr>
              <w:ind w:left="785"/>
              <w:rPr>
                <w:sz w:val="16"/>
                <w:szCs w:val="16"/>
              </w:rPr>
            </w:pPr>
          </w:p>
        </w:tc>
        <w:tc>
          <w:tcPr>
            <w:tcW w:w="5310" w:type="dxa"/>
            <w:gridSpan w:val="2"/>
            <w:shd w:val="clear" w:color="auto" w:fill="auto"/>
          </w:tcPr>
          <w:p w14:paraId="04F3E4CC" w14:textId="77777777" w:rsidR="005F3D91" w:rsidRPr="005F3D91" w:rsidRDefault="005F3D91" w:rsidP="000F0C2E">
            <w:pPr>
              <w:numPr>
                <w:ilvl w:val="0"/>
                <w:numId w:val="84"/>
              </w:numPr>
              <w:suppressAutoHyphens w:val="0"/>
              <w:spacing w:after="0"/>
              <w:contextualSpacing/>
              <w:jc w:val="left"/>
              <w:rPr>
                <w:sz w:val="16"/>
                <w:szCs w:val="16"/>
                <w:lang w:val="en-GB"/>
              </w:rPr>
            </w:pPr>
            <w:r w:rsidRPr="005F3D91">
              <w:rPr>
                <w:sz w:val="16"/>
                <w:szCs w:val="16"/>
                <w:lang w:val="en-GB"/>
              </w:rPr>
              <w:t xml:space="preserve">The scope shall include design, supply, installation, testing and commissioning of the complete UPS system and related accessories including: </w:t>
            </w:r>
          </w:p>
          <w:p w14:paraId="1B9D07AE" w14:textId="77777777" w:rsidR="005F3D91" w:rsidRPr="005F3D91" w:rsidRDefault="005F3D91" w:rsidP="000F0C2E">
            <w:pPr>
              <w:numPr>
                <w:ilvl w:val="0"/>
                <w:numId w:val="84"/>
              </w:numPr>
              <w:suppressAutoHyphens w:val="0"/>
              <w:spacing w:after="0"/>
              <w:contextualSpacing/>
              <w:jc w:val="left"/>
              <w:rPr>
                <w:bCs/>
                <w:sz w:val="16"/>
                <w:szCs w:val="16"/>
                <w:lang w:val="en-GB"/>
              </w:rPr>
            </w:pPr>
            <w:r w:rsidRPr="005F3D91">
              <w:rPr>
                <w:sz w:val="16"/>
                <w:szCs w:val="16"/>
                <w:lang w:val="en-GB"/>
              </w:rPr>
              <w:t xml:space="preserve">All Server racks will get power feed from two independent 80 KVA UPS systems to ensure redundancy. </w:t>
            </w:r>
          </w:p>
          <w:p w14:paraId="723C6012" w14:textId="77777777" w:rsidR="005F3D91" w:rsidRPr="005F3D91" w:rsidRDefault="005F3D91" w:rsidP="000F0C2E">
            <w:pPr>
              <w:numPr>
                <w:ilvl w:val="0"/>
                <w:numId w:val="84"/>
              </w:numPr>
              <w:suppressAutoHyphens w:val="0"/>
              <w:spacing w:after="0"/>
              <w:contextualSpacing/>
              <w:jc w:val="left"/>
              <w:rPr>
                <w:sz w:val="16"/>
                <w:szCs w:val="16"/>
                <w:lang w:val="en-GB"/>
              </w:rPr>
            </w:pPr>
            <w:r w:rsidRPr="005F3D91">
              <w:rPr>
                <w:sz w:val="16"/>
                <w:szCs w:val="16"/>
                <w:lang w:val="en-GB"/>
              </w:rPr>
              <w:t xml:space="preserve">All systems should be tested in factory as per the manufactures recommended procedure for all operating parameters and the test results should be provided during the installation. </w:t>
            </w:r>
          </w:p>
          <w:p w14:paraId="113E85C8" w14:textId="77777777" w:rsidR="005F3D91" w:rsidRPr="005F3D91" w:rsidRDefault="005F3D91" w:rsidP="000F0C2E">
            <w:pPr>
              <w:numPr>
                <w:ilvl w:val="0"/>
                <w:numId w:val="84"/>
              </w:numPr>
              <w:suppressAutoHyphens w:val="0"/>
              <w:spacing w:after="0"/>
              <w:contextualSpacing/>
              <w:jc w:val="left"/>
              <w:rPr>
                <w:sz w:val="16"/>
                <w:szCs w:val="16"/>
                <w:lang w:val="en-GB"/>
              </w:rPr>
            </w:pPr>
            <w:r w:rsidRPr="005F3D91">
              <w:rPr>
                <w:sz w:val="16"/>
                <w:szCs w:val="16"/>
                <w:lang w:val="en-GB"/>
              </w:rPr>
              <w:t xml:space="preserve">Delivery at site, unloading, handling, installation of complete system including interconnection from the UPS system to batteries and to input / output panels switches. All interconnections shall be done using multi-strand Flexible Copper conductor cables of appropriate sizes.  </w:t>
            </w:r>
          </w:p>
          <w:p w14:paraId="269F0B38" w14:textId="77777777" w:rsidR="005F3D91" w:rsidRPr="005F3D91" w:rsidRDefault="005F3D91" w:rsidP="000F0C2E">
            <w:pPr>
              <w:numPr>
                <w:ilvl w:val="0"/>
                <w:numId w:val="84"/>
              </w:numPr>
              <w:suppressAutoHyphens w:val="0"/>
              <w:spacing w:after="0"/>
              <w:contextualSpacing/>
              <w:jc w:val="left"/>
              <w:rPr>
                <w:sz w:val="16"/>
                <w:szCs w:val="16"/>
                <w:lang w:val="en-GB"/>
              </w:rPr>
            </w:pPr>
            <w:r w:rsidRPr="005F3D91">
              <w:rPr>
                <w:sz w:val="16"/>
                <w:szCs w:val="16"/>
                <w:lang w:val="en-GB"/>
              </w:rPr>
              <w:t xml:space="preserve">Scope includes battery bank connections and providing safety barriers for all bus bars and cable connection leads on battery racks. </w:t>
            </w:r>
          </w:p>
          <w:p w14:paraId="3E7E3AB6" w14:textId="77777777" w:rsidR="005F3D91" w:rsidRPr="005F3D91" w:rsidRDefault="005F3D91" w:rsidP="000F0C2E">
            <w:pPr>
              <w:numPr>
                <w:ilvl w:val="0"/>
                <w:numId w:val="84"/>
              </w:numPr>
              <w:suppressAutoHyphens w:val="0"/>
              <w:spacing w:after="0"/>
              <w:contextualSpacing/>
              <w:jc w:val="left"/>
              <w:rPr>
                <w:sz w:val="16"/>
                <w:szCs w:val="16"/>
                <w:lang w:val="en-GB"/>
              </w:rPr>
            </w:pPr>
            <w:r w:rsidRPr="005F3D91">
              <w:rPr>
                <w:sz w:val="16"/>
                <w:szCs w:val="16"/>
                <w:lang w:val="en-GB"/>
              </w:rPr>
              <w:t xml:space="preserve">Energizing of UPS and Battery bank commissioning.  </w:t>
            </w:r>
          </w:p>
          <w:p w14:paraId="0B9F2A04" w14:textId="77777777" w:rsidR="005F3D91" w:rsidRPr="005F3D91" w:rsidRDefault="005F3D91" w:rsidP="000F0C2E">
            <w:pPr>
              <w:numPr>
                <w:ilvl w:val="0"/>
                <w:numId w:val="84"/>
              </w:numPr>
              <w:suppressAutoHyphens w:val="0"/>
              <w:spacing w:after="0"/>
              <w:contextualSpacing/>
              <w:jc w:val="left"/>
              <w:rPr>
                <w:b/>
                <w:sz w:val="16"/>
                <w:szCs w:val="16"/>
                <w:lang w:val="en-GB"/>
              </w:rPr>
            </w:pPr>
            <w:r w:rsidRPr="005F3D91">
              <w:rPr>
                <w:sz w:val="16"/>
                <w:szCs w:val="16"/>
                <w:lang w:val="en-GB"/>
              </w:rPr>
              <w:t>UPS control parameters setting and complete testing of system on load.</w:t>
            </w:r>
          </w:p>
          <w:p w14:paraId="741BA362" w14:textId="77777777" w:rsidR="005F3D91" w:rsidRPr="005F3D91" w:rsidRDefault="005F3D91" w:rsidP="000F0C2E">
            <w:pPr>
              <w:numPr>
                <w:ilvl w:val="0"/>
                <w:numId w:val="84"/>
              </w:numPr>
              <w:suppressAutoHyphens w:val="0"/>
              <w:spacing w:after="0"/>
              <w:contextualSpacing/>
              <w:jc w:val="left"/>
              <w:rPr>
                <w:sz w:val="16"/>
                <w:szCs w:val="16"/>
                <w:lang w:val="en-GB"/>
              </w:rPr>
            </w:pPr>
            <w:r w:rsidRPr="005F3D91">
              <w:rPr>
                <w:sz w:val="16"/>
                <w:szCs w:val="16"/>
                <w:lang w:val="en-GB"/>
              </w:rPr>
              <w:t xml:space="preserve">Service backup by engineer till system is fully operational and subsequently training is to be provided to the concerned persons. </w:t>
            </w:r>
          </w:p>
          <w:p w14:paraId="6357CED3" w14:textId="77777777" w:rsidR="005F3D91" w:rsidRPr="005F3D91" w:rsidRDefault="005F3D91" w:rsidP="000F0C2E">
            <w:pPr>
              <w:numPr>
                <w:ilvl w:val="0"/>
                <w:numId w:val="84"/>
              </w:numPr>
              <w:suppressAutoHyphens w:val="0"/>
              <w:spacing w:after="0"/>
              <w:contextualSpacing/>
              <w:jc w:val="left"/>
              <w:rPr>
                <w:sz w:val="16"/>
                <w:szCs w:val="16"/>
                <w:lang w:val="en-GB"/>
              </w:rPr>
            </w:pPr>
            <w:r w:rsidRPr="005F3D91">
              <w:rPr>
                <w:sz w:val="16"/>
                <w:szCs w:val="16"/>
                <w:lang w:val="en-GB"/>
              </w:rPr>
              <w:t>Any upgrade of the system hardware and associated other software during the warranty period should be supplied at free of charge.</w:t>
            </w:r>
          </w:p>
          <w:p w14:paraId="4FAE3036" w14:textId="77777777" w:rsidR="008F3DEC" w:rsidRDefault="005F3D91" w:rsidP="000F0C2E">
            <w:pPr>
              <w:numPr>
                <w:ilvl w:val="0"/>
                <w:numId w:val="84"/>
              </w:numPr>
              <w:suppressAutoHyphens w:val="0"/>
              <w:spacing w:after="0"/>
              <w:contextualSpacing/>
              <w:jc w:val="left"/>
              <w:rPr>
                <w:sz w:val="16"/>
                <w:szCs w:val="16"/>
                <w:lang w:val="en-GB"/>
              </w:rPr>
            </w:pPr>
            <w:r w:rsidRPr="005F3D91">
              <w:rPr>
                <w:sz w:val="16"/>
                <w:szCs w:val="16"/>
                <w:lang w:val="en-GB"/>
              </w:rPr>
              <w:t xml:space="preserve">Acceptance tests will be carried out after installation and the systems will be taken over only after successful completion of the acceptance tests.  </w:t>
            </w:r>
          </w:p>
          <w:p w14:paraId="50B8DBDB" w14:textId="7FA09CD9" w:rsidR="005F3D91" w:rsidRPr="008F3DEC" w:rsidRDefault="005F3D91" w:rsidP="000F0C2E">
            <w:pPr>
              <w:numPr>
                <w:ilvl w:val="0"/>
                <w:numId w:val="84"/>
              </w:numPr>
              <w:suppressAutoHyphens w:val="0"/>
              <w:spacing w:after="0"/>
              <w:contextualSpacing/>
              <w:jc w:val="left"/>
              <w:rPr>
                <w:sz w:val="16"/>
                <w:szCs w:val="16"/>
                <w:lang w:val="en-GB"/>
              </w:rPr>
            </w:pPr>
            <w:r w:rsidRPr="008F3DEC">
              <w:rPr>
                <w:sz w:val="16"/>
                <w:szCs w:val="16"/>
                <w:lang w:val="en-GB"/>
              </w:rPr>
              <w:t>Operation and service manuals of the systems containing technical / Electronic drawings / circuit diagrams complete in all respects should be supplied.</w:t>
            </w:r>
            <w:r w:rsidRPr="008F3DEC" w:rsidDel="002B5073">
              <w:rPr>
                <w:sz w:val="16"/>
                <w:szCs w:val="16"/>
                <w:lang w:val="en-GB"/>
              </w:rPr>
              <w:t xml:space="preserve"> </w:t>
            </w:r>
            <w:r w:rsidRPr="008F3DEC">
              <w:rPr>
                <w:sz w:val="16"/>
                <w:szCs w:val="16"/>
                <w:lang w:val="en-GB"/>
              </w:rPr>
              <w:t xml:space="preserve"> </w:t>
            </w:r>
          </w:p>
        </w:tc>
        <w:tc>
          <w:tcPr>
            <w:tcW w:w="1170" w:type="dxa"/>
          </w:tcPr>
          <w:p w14:paraId="5ED74137" w14:textId="25E1D6A2" w:rsidR="005F3D91" w:rsidRPr="005F3D91" w:rsidRDefault="005F3D91" w:rsidP="00141B54">
            <w:pPr>
              <w:contextualSpacing/>
              <w:rPr>
                <w:sz w:val="16"/>
                <w:szCs w:val="16"/>
              </w:rPr>
            </w:pPr>
            <w:r w:rsidRPr="005F3D91">
              <w:rPr>
                <w:sz w:val="16"/>
                <w:szCs w:val="16"/>
                <w:lang w:val="en-GB" w:bidi="ne-NP"/>
              </w:rPr>
              <w:t>Mandatory</w:t>
            </w:r>
          </w:p>
        </w:tc>
        <w:tc>
          <w:tcPr>
            <w:tcW w:w="1170" w:type="dxa"/>
            <w:shd w:val="clear" w:color="auto" w:fill="auto"/>
          </w:tcPr>
          <w:p w14:paraId="02EDC0F6" w14:textId="77777777" w:rsidR="005F3D91" w:rsidRPr="00A911F9" w:rsidRDefault="005F3D91" w:rsidP="00141B54">
            <w:pPr>
              <w:contextualSpacing/>
              <w:rPr>
                <w:sz w:val="16"/>
                <w:szCs w:val="16"/>
              </w:rPr>
            </w:pPr>
          </w:p>
        </w:tc>
        <w:tc>
          <w:tcPr>
            <w:tcW w:w="1260" w:type="dxa"/>
          </w:tcPr>
          <w:p w14:paraId="76105902" w14:textId="77777777" w:rsidR="005F3D91" w:rsidRPr="00A911F9" w:rsidRDefault="005F3D91" w:rsidP="00141B54">
            <w:pPr>
              <w:contextualSpacing/>
              <w:rPr>
                <w:sz w:val="16"/>
                <w:szCs w:val="16"/>
              </w:rPr>
            </w:pPr>
          </w:p>
        </w:tc>
      </w:tr>
      <w:tr w:rsidR="008F3DEC" w:rsidRPr="00A911F9" w14:paraId="183C913F" w14:textId="77777777" w:rsidTr="00D43024">
        <w:trPr>
          <w:trHeight w:val="20"/>
        </w:trPr>
        <w:tc>
          <w:tcPr>
            <w:tcW w:w="990" w:type="dxa"/>
            <w:shd w:val="clear" w:color="auto" w:fill="auto"/>
          </w:tcPr>
          <w:p w14:paraId="216DEA1A" w14:textId="53550D97" w:rsidR="008F3DEC" w:rsidRPr="008F3DEC" w:rsidRDefault="008F3DEC" w:rsidP="000F0C2E">
            <w:pPr>
              <w:pStyle w:val="ListParagraph"/>
              <w:numPr>
                <w:ilvl w:val="1"/>
                <w:numId w:val="83"/>
              </w:numPr>
              <w:ind w:left="515"/>
              <w:rPr>
                <w:b/>
                <w:bCs/>
                <w:sz w:val="16"/>
                <w:szCs w:val="12"/>
              </w:rPr>
            </w:pPr>
          </w:p>
        </w:tc>
        <w:tc>
          <w:tcPr>
            <w:tcW w:w="5310" w:type="dxa"/>
            <w:gridSpan w:val="2"/>
            <w:shd w:val="clear" w:color="auto" w:fill="auto"/>
          </w:tcPr>
          <w:p w14:paraId="365D9D73" w14:textId="77777777" w:rsidR="008F3DEC" w:rsidRPr="008F3DEC" w:rsidRDefault="008F3DEC" w:rsidP="00141B54">
            <w:pPr>
              <w:contextualSpacing/>
              <w:rPr>
                <w:rFonts w:eastAsia="SimSun"/>
                <w:b/>
                <w:bCs/>
                <w:sz w:val="16"/>
                <w:szCs w:val="12"/>
              </w:rPr>
            </w:pPr>
            <w:r w:rsidRPr="008F3DEC">
              <w:rPr>
                <w:rFonts w:eastAsia="SimSun"/>
                <w:b/>
                <w:bCs/>
                <w:sz w:val="16"/>
                <w:szCs w:val="12"/>
              </w:rPr>
              <w:t>Specification / features of the Each UPS system are as follows:</w:t>
            </w:r>
          </w:p>
          <w:p w14:paraId="406E17F3" w14:textId="77777777" w:rsidR="008F3DEC" w:rsidRPr="008F3DEC" w:rsidRDefault="008F3DEC" w:rsidP="00141B54">
            <w:pPr>
              <w:contextualSpacing/>
              <w:rPr>
                <w:sz w:val="16"/>
                <w:szCs w:val="12"/>
              </w:rPr>
            </w:pPr>
            <w:r w:rsidRPr="008F3DEC">
              <w:rPr>
                <w:sz w:val="16"/>
                <w:szCs w:val="12"/>
              </w:rPr>
              <w:t>Widest input range</w:t>
            </w:r>
          </w:p>
          <w:p w14:paraId="5A999094" w14:textId="77777777" w:rsidR="008F3DEC" w:rsidRPr="008F3DEC" w:rsidRDefault="008F3DEC" w:rsidP="00141B54">
            <w:pPr>
              <w:contextualSpacing/>
              <w:rPr>
                <w:sz w:val="16"/>
                <w:szCs w:val="12"/>
              </w:rPr>
            </w:pPr>
            <w:r w:rsidRPr="008F3DEC">
              <w:rPr>
                <w:sz w:val="16"/>
                <w:szCs w:val="12"/>
              </w:rPr>
              <w:t>Output power factor up to 1</w:t>
            </w:r>
          </w:p>
          <w:p w14:paraId="504C6CA9" w14:textId="77777777" w:rsidR="008F3DEC" w:rsidRPr="008F3DEC" w:rsidRDefault="008F3DEC" w:rsidP="00141B54">
            <w:pPr>
              <w:contextualSpacing/>
              <w:rPr>
                <w:sz w:val="16"/>
                <w:szCs w:val="12"/>
              </w:rPr>
            </w:pPr>
            <w:r w:rsidRPr="008F3DEC">
              <w:rPr>
                <w:sz w:val="16"/>
                <w:szCs w:val="12"/>
              </w:rPr>
              <w:t xml:space="preserve">Double conversion and IGBT technology </w:t>
            </w:r>
          </w:p>
          <w:p w14:paraId="1EF162A4" w14:textId="77777777" w:rsidR="008F3DEC" w:rsidRPr="008F3DEC" w:rsidRDefault="008F3DEC" w:rsidP="00141B54">
            <w:pPr>
              <w:contextualSpacing/>
              <w:rPr>
                <w:sz w:val="16"/>
                <w:szCs w:val="12"/>
              </w:rPr>
            </w:pPr>
            <w:r w:rsidRPr="008F3DEC">
              <w:rPr>
                <w:sz w:val="16"/>
                <w:szCs w:val="12"/>
              </w:rPr>
              <w:t xml:space="preserve">Full IGBT Rectifier / Battery charger </w:t>
            </w:r>
          </w:p>
          <w:p w14:paraId="2D61FFDA" w14:textId="77777777" w:rsidR="008F3DEC" w:rsidRPr="008F3DEC" w:rsidRDefault="008F3DEC" w:rsidP="00141B54">
            <w:pPr>
              <w:contextualSpacing/>
              <w:rPr>
                <w:sz w:val="16"/>
                <w:szCs w:val="12"/>
              </w:rPr>
            </w:pPr>
            <w:r w:rsidRPr="008F3DEC">
              <w:rPr>
                <w:sz w:val="16"/>
                <w:szCs w:val="12"/>
              </w:rPr>
              <w:t xml:space="preserve">IGBT based </w:t>
            </w:r>
            <w:proofErr w:type="gramStart"/>
            <w:r w:rsidRPr="008F3DEC">
              <w:rPr>
                <w:sz w:val="16"/>
                <w:szCs w:val="12"/>
              </w:rPr>
              <w:t>Inverter</w:t>
            </w:r>
            <w:proofErr w:type="gramEnd"/>
            <w:r w:rsidRPr="008F3DEC">
              <w:rPr>
                <w:sz w:val="16"/>
                <w:szCs w:val="12"/>
              </w:rPr>
              <w:t xml:space="preserve"> </w:t>
            </w:r>
          </w:p>
          <w:p w14:paraId="23A1129B" w14:textId="77777777" w:rsidR="008F3DEC" w:rsidRPr="008F3DEC" w:rsidRDefault="008F3DEC" w:rsidP="00141B54">
            <w:pPr>
              <w:contextualSpacing/>
              <w:rPr>
                <w:sz w:val="16"/>
                <w:szCs w:val="12"/>
              </w:rPr>
            </w:pPr>
            <w:r w:rsidRPr="008F3DEC">
              <w:rPr>
                <w:sz w:val="16"/>
                <w:szCs w:val="12"/>
              </w:rPr>
              <w:t>Double conversion efficiency up to 96.2%</w:t>
            </w:r>
          </w:p>
          <w:p w14:paraId="755397ED" w14:textId="77777777" w:rsidR="008F3DEC" w:rsidRPr="008F3DEC" w:rsidRDefault="008F3DEC" w:rsidP="00141B54">
            <w:pPr>
              <w:contextualSpacing/>
              <w:rPr>
                <w:sz w:val="16"/>
                <w:szCs w:val="12"/>
              </w:rPr>
            </w:pPr>
            <w:r w:rsidRPr="008F3DEC">
              <w:rPr>
                <w:sz w:val="16"/>
                <w:szCs w:val="12"/>
              </w:rPr>
              <w:lastRenderedPageBreak/>
              <w:t>ECO mode efficiency up to 99%</w:t>
            </w:r>
          </w:p>
          <w:p w14:paraId="22F85436" w14:textId="77777777" w:rsidR="008F3DEC" w:rsidRPr="008F3DEC" w:rsidRDefault="008F3DEC" w:rsidP="00141B54">
            <w:pPr>
              <w:contextualSpacing/>
              <w:rPr>
                <w:sz w:val="16"/>
                <w:szCs w:val="12"/>
              </w:rPr>
            </w:pPr>
            <w:r w:rsidRPr="008F3DEC">
              <w:rPr>
                <w:sz w:val="16"/>
                <w:szCs w:val="12"/>
              </w:rPr>
              <w:t>Integrated maintenance bypass</w:t>
            </w:r>
          </w:p>
          <w:p w14:paraId="2BC371DC" w14:textId="77777777" w:rsidR="008F3DEC" w:rsidRPr="008F3DEC" w:rsidRDefault="008F3DEC" w:rsidP="00141B54">
            <w:pPr>
              <w:contextualSpacing/>
              <w:rPr>
                <w:sz w:val="16"/>
                <w:szCs w:val="12"/>
              </w:rPr>
            </w:pPr>
            <w:r w:rsidRPr="008F3DEC">
              <w:rPr>
                <w:sz w:val="16"/>
                <w:szCs w:val="12"/>
              </w:rPr>
              <w:t>Integrated input and output breakers/switches</w:t>
            </w:r>
          </w:p>
          <w:p w14:paraId="03F3E163" w14:textId="77777777" w:rsidR="008F3DEC" w:rsidRPr="008F3DEC" w:rsidRDefault="008F3DEC" w:rsidP="00141B54">
            <w:pPr>
              <w:contextualSpacing/>
              <w:rPr>
                <w:sz w:val="16"/>
                <w:szCs w:val="12"/>
              </w:rPr>
            </w:pPr>
            <w:r w:rsidRPr="008F3DEC">
              <w:rPr>
                <w:sz w:val="16"/>
                <w:szCs w:val="12"/>
              </w:rPr>
              <w:t>Parallel capability for capacity and redundancy</w:t>
            </w:r>
          </w:p>
          <w:p w14:paraId="3E1A4BFC" w14:textId="77777777" w:rsidR="008F3DEC" w:rsidRPr="008F3DEC" w:rsidRDefault="008F3DEC" w:rsidP="00141B54">
            <w:pPr>
              <w:contextualSpacing/>
              <w:rPr>
                <w:sz w:val="16"/>
                <w:szCs w:val="12"/>
              </w:rPr>
            </w:pPr>
            <w:r w:rsidRPr="008F3DEC">
              <w:rPr>
                <w:sz w:val="16"/>
                <w:szCs w:val="12"/>
              </w:rPr>
              <w:t>Compact footprint</w:t>
            </w:r>
          </w:p>
          <w:p w14:paraId="11E1E528" w14:textId="77777777" w:rsidR="008F3DEC" w:rsidRPr="008F3DEC" w:rsidRDefault="008F3DEC" w:rsidP="00141B54">
            <w:pPr>
              <w:contextualSpacing/>
              <w:rPr>
                <w:sz w:val="16"/>
                <w:szCs w:val="12"/>
              </w:rPr>
            </w:pPr>
            <w:r w:rsidRPr="008F3DEC">
              <w:rPr>
                <w:sz w:val="16"/>
                <w:szCs w:val="12"/>
              </w:rPr>
              <w:t xml:space="preserve">Batteries to support combined 30 minutes full load </w:t>
            </w:r>
            <w:proofErr w:type="gramStart"/>
            <w:r w:rsidRPr="008F3DEC">
              <w:rPr>
                <w:sz w:val="16"/>
                <w:szCs w:val="12"/>
              </w:rPr>
              <w:t>backup</w:t>
            </w:r>
            <w:proofErr w:type="gramEnd"/>
          </w:p>
          <w:p w14:paraId="2220E482" w14:textId="77777777" w:rsidR="008F3DEC" w:rsidRPr="008F3DEC" w:rsidRDefault="008F3DEC" w:rsidP="00141B54">
            <w:pPr>
              <w:contextualSpacing/>
              <w:rPr>
                <w:rFonts w:eastAsia="Calibre-Light"/>
                <w:sz w:val="16"/>
                <w:szCs w:val="12"/>
              </w:rPr>
            </w:pPr>
            <w:r w:rsidRPr="008F3DEC">
              <w:rPr>
                <w:sz w:val="16"/>
                <w:szCs w:val="12"/>
              </w:rPr>
              <w:t>Facility for remote viewing</w:t>
            </w:r>
          </w:p>
          <w:p w14:paraId="62EB12CF" w14:textId="77777777" w:rsidR="008F3DEC" w:rsidRPr="008F3DEC" w:rsidRDefault="008F3DEC" w:rsidP="00141B54">
            <w:pPr>
              <w:contextualSpacing/>
              <w:rPr>
                <w:sz w:val="16"/>
                <w:szCs w:val="12"/>
              </w:rPr>
            </w:pPr>
            <w:r w:rsidRPr="008F3DEC">
              <w:rPr>
                <w:sz w:val="16"/>
                <w:szCs w:val="12"/>
              </w:rPr>
              <w:t>Communication features:</w:t>
            </w:r>
          </w:p>
          <w:p w14:paraId="6F3D8941" w14:textId="77777777" w:rsidR="008F3DEC" w:rsidRPr="008F3DEC" w:rsidRDefault="008F3DEC" w:rsidP="00141B54">
            <w:pPr>
              <w:contextualSpacing/>
              <w:rPr>
                <w:sz w:val="16"/>
                <w:szCs w:val="12"/>
              </w:rPr>
            </w:pPr>
            <w:r w:rsidRPr="008F3DEC">
              <w:rPr>
                <w:sz w:val="16"/>
                <w:szCs w:val="12"/>
              </w:rPr>
              <w:t>Voltage-free contacts</w:t>
            </w:r>
          </w:p>
          <w:p w14:paraId="26C77EB2" w14:textId="77777777" w:rsidR="008F3DEC" w:rsidRPr="008F3DEC" w:rsidRDefault="008F3DEC" w:rsidP="00141B54">
            <w:pPr>
              <w:contextualSpacing/>
              <w:rPr>
                <w:sz w:val="16"/>
                <w:szCs w:val="12"/>
              </w:rPr>
            </w:pPr>
            <w:proofErr w:type="spellStart"/>
            <w:r w:rsidRPr="008F3DEC">
              <w:rPr>
                <w:sz w:val="16"/>
                <w:szCs w:val="12"/>
              </w:rPr>
              <w:t>Intellislot</w:t>
            </w:r>
            <w:proofErr w:type="spellEnd"/>
            <w:r w:rsidRPr="008F3DEC">
              <w:rPr>
                <w:sz w:val="16"/>
                <w:szCs w:val="12"/>
              </w:rPr>
              <w:t xml:space="preserve"> for SNMP, </w:t>
            </w:r>
            <w:proofErr w:type="gramStart"/>
            <w:r w:rsidRPr="008F3DEC">
              <w:rPr>
                <w:sz w:val="16"/>
                <w:szCs w:val="12"/>
              </w:rPr>
              <w:t>Modbus</w:t>
            </w:r>
            <w:proofErr w:type="gramEnd"/>
            <w:r w:rsidRPr="008F3DEC">
              <w:rPr>
                <w:sz w:val="16"/>
                <w:szCs w:val="12"/>
              </w:rPr>
              <w:t xml:space="preserve"> or Relay communication</w:t>
            </w:r>
          </w:p>
          <w:p w14:paraId="4E5444B6" w14:textId="77777777" w:rsidR="008F3DEC" w:rsidRPr="008F3DEC" w:rsidRDefault="008F3DEC" w:rsidP="00141B54">
            <w:pPr>
              <w:contextualSpacing/>
              <w:rPr>
                <w:sz w:val="16"/>
                <w:szCs w:val="12"/>
              </w:rPr>
            </w:pPr>
            <w:r w:rsidRPr="008F3DEC">
              <w:rPr>
                <w:sz w:val="16"/>
                <w:szCs w:val="12"/>
              </w:rPr>
              <w:t>USB interface</w:t>
            </w:r>
          </w:p>
          <w:p w14:paraId="10BAA5DD" w14:textId="05F36921" w:rsidR="008F3DEC" w:rsidRPr="008F3DEC" w:rsidRDefault="008F3DEC" w:rsidP="00141B54">
            <w:pPr>
              <w:contextualSpacing/>
              <w:rPr>
                <w:sz w:val="16"/>
                <w:szCs w:val="12"/>
              </w:rPr>
            </w:pPr>
            <w:r w:rsidRPr="008F3DEC">
              <w:rPr>
                <w:sz w:val="16"/>
                <w:szCs w:val="12"/>
              </w:rPr>
              <w:t>Compatible with any building management system</w:t>
            </w:r>
          </w:p>
        </w:tc>
        <w:tc>
          <w:tcPr>
            <w:tcW w:w="1170" w:type="dxa"/>
          </w:tcPr>
          <w:p w14:paraId="6379CE86" w14:textId="77777777" w:rsidR="008F3DEC" w:rsidRPr="00A911F9" w:rsidRDefault="008F3DEC" w:rsidP="00141B54">
            <w:pPr>
              <w:contextualSpacing/>
              <w:rPr>
                <w:sz w:val="16"/>
                <w:szCs w:val="16"/>
              </w:rPr>
            </w:pPr>
          </w:p>
        </w:tc>
        <w:tc>
          <w:tcPr>
            <w:tcW w:w="1170" w:type="dxa"/>
            <w:shd w:val="clear" w:color="auto" w:fill="auto"/>
          </w:tcPr>
          <w:p w14:paraId="52F4D035" w14:textId="77777777" w:rsidR="008F3DEC" w:rsidRPr="00A911F9" w:rsidRDefault="008F3DEC" w:rsidP="00141B54">
            <w:pPr>
              <w:contextualSpacing/>
              <w:rPr>
                <w:sz w:val="16"/>
                <w:szCs w:val="16"/>
              </w:rPr>
            </w:pPr>
          </w:p>
        </w:tc>
        <w:tc>
          <w:tcPr>
            <w:tcW w:w="1260" w:type="dxa"/>
          </w:tcPr>
          <w:p w14:paraId="14E45FD1" w14:textId="77777777" w:rsidR="008F3DEC" w:rsidRPr="00A911F9" w:rsidRDefault="008F3DEC" w:rsidP="00141B54">
            <w:pPr>
              <w:contextualSpacing/>
              <w:rPr>
                <w:sz w:val="16"/>
                <w:szCs w:val="16"/>
              </w:rPr>
            </w:pPr>
          </w:p>
        </w:tc>
      </w:tr>
      <w:tr w:rsidR="008F3DEC" w:rsidRPr="00A911F9" w14:paraId="5CA78151" w14:textId="77777777" w:rsidTr="00131073">
        <w:trPr>
          <w:trHeight w:val="73"/>
        </w:trPr>
        <w:tc>
          <w:tcPr>
            <w:tcW w:w="990" w:type="dxa"/>
            <w:tcBorders>
              <w:bottom w:val="single" w:sz="4" w:space="0" w:color="auto"/>
            </w:tcBorders>
            <w:shd w:val="clear" w:color="auto" w:fill="auto"/>
          </w:tcPr>
          <w:p w14:paraId="026E14DF" w14:textId="517F8D21" w:rsidR="008F3DEC" w:rsidRPr="008F3DEC" w:rsidRDefault="008F3DEC" w:rsidP="000F0C2E">
            <w:pPr>
              <w:pStyle w:val="ListParagraph"/>
              <w:numPr>
                <w:ilvl w:val="1"/>
                <w:numId w:val="83"/>
              </w:numPr>
              <w:ind w:left="515"/>
              <w:rPr>
                <w:b/>
                <w:bCs/>
                <w:sz w:val="16"/>
                <w:szCs w:val="12"/>
              </w:rPr>
            </w:pPr>
          </w:p>
        </w:tc>
        <w:tc>
          <w:tcPr>
            <w:tcW w:w="5310" w:type="dxa"/>
            <w:gridSpan w:val="2"/>
            <w:shd w:val="clear" w:color="auto" w:fill="auto"/>
          </w:tcPr>
          <w:p w14:paraId="54237059" w14:textId="20D40280" w:rsidR="008F3DEC" w:rsidRPr="008F3DEC" w:rsidRDefault="008F3DEC" w:rsidP="00141B54">
            <w:pPr>
              <w:contextualSpacing/>
              <w:rPr>
                <w:b/>
                <w:bCs/>
                <w:sz w:val="16"/>
                <w:szCs w:val="12"/>
              </w:rPr>
            </w:pPr>
            <w:r w:rsidRPr="008F3DEC">
              <w:rPr>
                <w:rFonts w:eastAsia="SimSun"/>
                <w:b/>
                <w:bCs/>
                <w:sz w:val="16"/>
                <w:szCs w:val="12"/>
              </w:rPr>
              <w:t>UPS other technical specification</w:t>
            </w:r>
          </w:p>
        </w:tc>
        <w:tc>
          <w:tcPr>
            <w:tcW w:w="1170" w:type="dxa"/>
          </w:tcPr>
          <w:p w14:paraId="6E99EF28" w14:textId="77777777" w:rsidR="008F3DEC" w:rsidRPr="00A911F9" w:rsidRDefault="008F3DEC" w:rsidP="00141B54">
            <w:pPr>
              <w:contextualSpacing/>
              <w:rPr>
                <w:sz w:val="16"/>
                <w:szCs w:val="16"/>
              </w:rPr>
            </w:pPr>
          </w:p>
        </w:tc>
        <w:tc>
          <w:tcPr>
            <w:tcW w:w="1170" w:type="dxa"/>
            <w:shd w:val="clear" w:color="auto" w:fill="auto"/>
          </w:tcPr>
          <w:p w14:paraId="2278C6CC" w14:textId="77777777" w:rsidR="008F3DEC" w:rsidRPr="00A911F9" w:rsidRDefault="008F3DEC" w:rsidP="00141B54">
            <w:pPr>
              <w:contextualSpacing/>
              <w:rPr>
                <w:sz w:val="16"/>
                <w:szCs w:val="16"/>
              </w:rPr>
            </w:pPr>
          </w:p>
        </w:tc>
        <w:tc>
          <w:tcPr>
            <w:tcW w:w="1260" w:type="dxa"/>
          </w:tcPr>
          <w:p w14:paraId="0E6F3DEE" w14:textId="77777777" w:rsidR="008F3DEC" w:rsidRPr="00A911F9" w:rsidRDefault="008F3DEC" w:rsidP="00141B54">
            <w:pPr>
              <w:contextualSpacing/>
              <w:rPr>
                <w:sz w:val="16"/>
                <w:szCs w:val="16"/>
              </w:rPr>
            </w:pPr>
          </w:p>
        </w:tc>
      </w:tr>
      <w:tr w:rsidR="008F3DEC" w:rsidRPr="00A911F9" w14:paraId="0CADFDC7" w14:textId="77777777" w:rsidTr="00131073">
        <w:trPr>
          <w:trHeight w:val="20"/>
        </w:trPr>
        <w:tc>
          <w:tcPr>
            <w:tcW w:w="990" w:type="dxa"/>
            <w:tcBorders>
              <w:top w:val="single" w:sz="4" w:space="0" w:color="auto"/>
              <w:left w:val="single" w:sz="4" w:space="0" w:color="auto"/>
              <w:bottom w:val="nil"/>
              <w:right w:val="single" w:sz="4" w:space="0" w:color="auto"/>
            </w:tcBorders>
            <w:shd w:val="clear" w:color="auto" w:fill="auto"/>
          </w:tcPr>
          <w:p w14:paraId="6DC82166" w14:textId="6A665AEB" w:rsidR="008F3DEC" w:rsidRPr="008F3DEC" w:rsidRDefault="008F3DEC" w:rsidP="000F0C2E">
            <w:pPr>
              <w:pStyle w:val="ListParagraph"/>
              <w:numPr>
                <w:ilvl w:val="2"/>
                <w:numId w:val="83"/>
              </w:numPr>
              <w:ind w:left="785"/>
              <w:rPr>
                <w:sz w:val="16"/>
                <w:szCs w:val="16"/>
              </w:rPr>
            </w:pPr>
          </w:p>
        </w:tc>
        <w:tc>
          <w:tcPr>
            <w:tcW w:w="2655" w:type="dxa"/>
            <w:tcBorders>
              <w:left w:val="single" w:sz="4" w:space="0" w:color="auto"/>
            </w:tcBorders>
            <w:shd w:val="clear" w:color="auto" w:fill="auto"/>
          </w:tcPr>
          <w:p w14:paraId="350C53EB" w14:textId="71DFA01E" w:rsidR="008F3DEC" w:rsidRPr="008F3DEC" w:rsidRDefault="008F3DEC" w:rsidP="00141B54">
            <w:pPr>
              <w:contextualSpacing/>
              <w:rPr>
                <w:b/>
                <w:bCs/>
                <w:sz w:val="16"/>
                <w:szCs w:val="12"/>
              </w:rPr>
            </w:pPr>
            <w:r w:rsidRPr="008F3DEC">
              <w:rPr>
                <w:b/>
                <w:bCs/>
                <w:sz w:val="16"/>
                <w:szCs w:val="12"/>
              </w:rPr>
              <w:t>General</w:t>
            </w:r>
          </w:p>
        </w:tc>
        <w:tc>
          <w:tcPr>
            <w:tcW w:w="2655" w:type="dxa"/>
            <w:shd w:val="clear" w:color="auto" w:fill="auto"/>
          </w:tcPr>
          <w:p w14:paraId="31B63493" w14:textId="6C2726E7" w:rsidR="008F3DEC" w:rsidRPr="008F3DEC" w:rsidRDefault="008F3DEC" w:rsidP="00141B54">
            <w:pPr>
              <w:contextualSpacing/>
              <w:rPr>
                <w:sz w:val="16"/>
                <w:szCs w:val="12"/>
              </w:rPr>
            </w:pPr>
          </w:p>
        </w:tc>
        <w:tc>
          <w:tcPr>
            <w:tcW w:w="1170" w:type="dxa"/>
          </w:tcPr>
          <w:p w14:paraId="360BC23F" w14:textId="2B0E8E9E" w:rsidR="008F3DEC" w:rsidRPr="008F3DEC" w:rsidRDefault="008F3DEC" w:rsidP="00141B54">
            <w:pPr>
              <w:contextualSpacing/>
              <w:rPr>
                <w:sz w:val="16"/>
                <w:szCs w:val="12"/>
              </w:rPr>
            </w:pPr>
            <w:r w:rsidRPr="008F3DEC">
              <w:rPr>
                <w:sz w:val="16"/>
                <w:szCs w:val="12"/>
              </w:rPr>
              <w:t>Mandatory</w:t>
            </w:r>
          </w:p>
        </w:tc>
        <w:tc>
          <w:tcPr>
            <w:tcW w:w="1170" w:type="dxa"/>
            <w:shd w:val="clear" w:color="auto" w:fill="auto"/>
          </w:tcPr>
          <w:p w14:paraId="7C27B25D" w14:textId="77777777" w:rsidR="008F3DEC" w:rsidRPr="00A911F9" w:rsidRDefault="008F3DEC" w:rsidP="00141B54">
            <w:pPr>
              <w:contextualSpacing/>
              <w:rPr>
                <w:sz w:val="16"/>
                <w:szCs w:val="16"/>
              </w:rPr>
            </w:pPr>
          </w:p>
        </w:tc>
        <w:tc>
          <w:tcPr>
            <w:tcW w:w="1260" w:type="dxa"/>
          </w:tcPr>
          <w:p w14:paraId="19F2A4EE" w14:textId="77777777" w:rsidR="008F3DEC" w:rsidRPr="00A911F9" w:rsidRDefault="008F3DEC" w:rsidP="00141B54">
            <w:pPr>
              <w:contextualSpacing/>
              <w:rPr>
                <w:sz w:val="16"/>
                <w:szCs w:val="16"/>
              </w:rPr>
            </w:pPr>
          </w:p>
        </w:tc>
      </w:tr>
      <w:tr w:rsidR="008F3DEC" w:rsidRPr="00A911F9" w14:paraId="42E4EFE4" w14:textId="77777777" w:rsidTr="00131073">
        <w:trPr>
          <w:trHeight w:val="20"/>
        </w:trPr>
        <w:tc>
          <w:tcPr>
            <w:tcW w:w="990" w:type="dxa"/>
            <w:tcBorders>
              <w:top w:val="nil"/>
              <w:left w:val="single" w:sz="4" w:space="0" w:color="auto"/>
              <w:bottom w:val="nil"/>
              <w:right w:val="single" w:sz="4" w:space="0" w:color="auto"/>
            </w:tcBorders>
            <w:shd w:val="clear" w:color="auto" w:fill="auto"/>
          </w:tcPr>
          <w:p w14:paraId="02799F74" w14:textId="77777777" w:rsidR="008F3DEC" w:rsidRPr="008F3DEC" w:rsidRDefault="008F3DEC" w:rsidP="00141B54">
            <w:pPr>
              <w:ind w:left="281"/>
              <w:contextualSpacing/>
              <w:rPr>
                <w:sz w:val="16"/>
                <w:szCs w:val="16"/>
              </w:rPr>
            </w:pPr>
          </w:p>
        </w:tc>
        <w:tc>
          <w:tcPr>
            <w:tcW w:w="2655" w:type="dxa"/>
            <w:tcBorders>
              <w:left w:val="single" w:sz="4" w:space="0" w:color="auto"/>
            </w:tcBorders>
            <w:shd w:val="clear" w:color="auto" w:fill="auto"/>
            <w:vAlign w:val="center"/>
          </w:tcPr>
          <w:p w14:paraId="0EE6D386" w14:textId="688216A4" w:rsidR="008F3DEC" w:rsidRPr="008F3DEC" w:rsidRDefault="008F3DEC" w:rsidP="00141B54">
            <w:pPr>
              <w:contextualSpacing/>
              <w:rPr>
                <w:sz w:val="16"/>
                <w:szCs w:val="12"/>
              </w:rPr>
            </w:pPr>
            <w:r w:rsidRPr="008F3DEC">
              <w:rPr>
                <w:sz w:val="16"/>
                <w:szCs w:val="12"/>
              </w:rPr>
              <w:t xml:space="preserve">Ups Type </w:t>
            </w:r>
          </w:p>
        </w:tc>
        <w:tc>
          <w:tcPr>
            <w:tcW w:w="2655" w:type="dxa"/>
            <w:shd w:val="clear" w:color="auto" w:fill="auto"/>
            <w:vAlign w:val="center"/>
          </w:tcPr>
          <w:p w14:paraId="484D7FDE" w14:textId="61AB8A36" w:rsidR="008F3DEC" w:rsidRPr="008F3DEC" w:rsidRDefault="008F3DEC" w:rsidP="00141B54">
            <w:pPr>
              <w:contextualSpacing/>
              <w:rPr>
                <w:sz w:val="16"/>
                <w:szCs w:val="12"/>
              </w:rPr>
            </w:pPr>
            <w:r w:rsidRPr="008F3DEC">
              <w:rPr>
                <w:sz w:val="16"/>
                <w:szCs w:val="12"/>
              </w:rPr>
              <w:t>ON-LINE</w:t>
            </w:r>
          </w:p>
        </w:tc>
        <w:tc>
          <w:tcPr>
            <w:tcW w:w="1170" w:type="dxa"/>
          </w:tcPr>
          <w:p w14:paraId="602F3D5D" w14:textId="0CE22465" w:rsidR="008F3DEC" w:rsidRPr="008F3DEC" w:rsidRDefault="008F3DEC" w:rsidP="00141B54">
            <w:pPr>
              <w:contextualSpacing/>
              <w:rPr>
                <w:sz w:val="16"/>
                <w:szCs w:val="12"/>
              </w:rPr>
            </w:pPr>
            <w:r w:rsidRPr="008F3DEC">
              <w:rPr>
                <w:sz w:val="16"/>
                <w:szCs w:val="12"/>
              </w:rPr>
              <w:t>Mandatory</w:t>
            </w:r>
          </w:p>
        </w:tc>
        <w:tc>
          <w:tcPr>
            <w:tcW w:w="1170" w:type="dxa"/>
            <w:shd w:val="clear" w:color="auto" w:fill="auto"/>
          </w:tcPr>
          <w:p w14:paraId="0F521133" w14:textId="77777777" w:rsidR="008F3DEC" w:rsidRPr="00A911F9" w:rsidRDefault="008F3DEC" w:rsidP="00141B54">
            <w:pPr>
              <w:contextualSpacing/>
              <w:rPr>
                <w:sz w:val="16"/>
                <w:szCs w:val="16"/>
              </w:rPr>
            </w:pPr>
          </w:p>
        </w:tc>
        <w:tc>
          <w:tcPr>
            <w:tcW w:w="1260" w:type="dxa"/>
          </w:tcPr>
          <w:p w14:paraId="5A6A8108" w14:textId="77777777" w:rsidR="008F3DEC" w:rsidRPr="00A911F9" w:rsidRDefault="008F3DEC" w:rsidP="00141B54">
            <w:pPr>
              <w:contextualSpacing/>
              <w:rPr>
                <w:sz w:val="16"/>
                <w:szCs w:val="16"/>
              </w:rPr>
            </w:pPr>
          </w:p>
        </w:tc>
      </w:tr>
      <w:tr w:rsidR="008F3DEC" w:rsidRPr="00A911F9" w14:paraId="26B8756E" w14:textId="77777777" w:rsidTr="00131073">
        <w:trPr>
          <w:trHeight w:val="20"/>
        </w:trPr>
        <w:tc>
          <w:tcPr>
            <w:tcW w:w="990" w:type="dxa"/>
            <w:tcBorders>
              <w:top w:val="nil"/>
              <w:left w:val="single" w:sz="4" w:space="0" w:color="auto"/>
              <w:bottom w:val="nil"/>
              <w:right w:val="single" w:sz="4" w:space="0" w:color="auto"/>
            </w:tcBorders>
            <w:shd w:val="clear" w:color="auto" w:fill="auto"/>
          </w:tcPr>
          <w:p w14:paraId="205CB323" w14:textId="77777777" w:rsidR="008F3DEC" w:rsidRPr="008F3DEC" w:rsidRDefault="008F3DEC" w:rsidP="00141B54">
            <w:pPr>
              <w:ind w:left="281"/>
              <w:contextualSpacing/>
              <w:rPr>
                <w:sz w:val="16"/>
                <w:szCs w:val="16"/>
              </w:rPr>
            </w:pPr>
          </w:p>
        </w:tc>
        <w:tc>
          <w:tcPr>
            <w:tcW w:w="2655" w:type="dxa"/>
            <w:tcBorders>
              <w:left w:val="single" w:sz="4" w:space="0" w:color="auto"/>
            </w:tcBorders>
            <w:shd w:val="clear" w:color="auto" w:fill="auto"/>
            <w:vAlign w:val="center"/>
          </w:tcPr>
          <w:p w14:paraId="1F50FCA4" w14:textId="0F4C4FB8" w:rsidR="008F3DEC" w:rsidRPr="008F3DEC" w:rsidRDefault="008F3DEC" w:rsidP="00141B54">
            <w:pPr>
              <w:contextualSpacing/>
              <w:rPr>
                <w:sz w:val="16"/>
                <w:szCs w:val="12"/>
              </w:rPr>
            </w:pPr>
            <w:r w:rsidRPr="008F3DEC">
              <w:rPr>
                <w:sz w:val="16"/>
                <w:szCs w:val="12"/>
              </w:rPr>
              <w:t>Rating (V</w:t>
            </w:r>
            <w:r w:rsidR="008C022F">
              <w:rPr>
                <w:sz w:val="16"/>
                <w:szCs w:val="12"/>
              </w:rPr>
              <w:t>A</w:t>
            </w:r>
            <w:r w:rsidRPr="008F3DEC">
              <w:rPr>
                <w:sz w:val="16"/>
                <w:szCs w:val="12"/>
              </w:rPr>
              <w:t>/W)</w:t>
            </w:r>
          </w:p>
        </w:tc>
        <w:tc>
          <w:tcPr>
            <w:tcW w:w="2655" w:type="dxa"/>
            <w:shd w:val="clear" w:color="auto" w:fill="auto"/>
            <w:vAlign w:val="center"/>
          </w:tcPr>
          <w:p w14:paraId="00F8D887" w14:textId="0327B008" w:rsidR="008F3DEC" w:rsidRPr="008F3DEC" w:rsidRDefault="008F3DEC" w:rsidP="00141B54">
            <w:pPr>
              <w:contextualSpacing/>
              <w:rPr>
                <w:sz w:val="16"/>
                <w:szCs w:val="12"/>
              </w:rPr>
            </w:pPr>
            <w:r w:rsidRPr="008F3DEC">
              <w:rPr>
                <w:sz w:val="16"/>
                <w:szCs w:val="12"/>
              </w:rPr>
              <w:t>80,000 VA / 80,000 W</w:t>
            </w:r>
          </w:p>
        </w:tc>
        <w:tc>
          <w:tcPr>
            <w:tcW w:w="1170" w:type="dxa"/>
          </w:tcPr>
          <w:p w14:paraId="65976851" w14:textId="2498D2B6" w:rsidR="008F3DEC" w:rsidRPr="008F3DEC" w:rsidRDefault="008F3DEC" w:rsidP="00141B54">
            <w:pPr>
              <w:contextualSpacing/>
              <w:rPr>
                <w:sz w:val="16"/>
                <w:szCs w:val="12"/>
              </w:rPr>
            </w:pPr>
            <w:r w:rsidRPr="008F3DEC">
              <w:rPr>
                <w:sz w:val="16"/>
                <w:szCs w:val="12"/>
              </w:rPr>
              <w:t>Mandatory</w:t>
            </w:r>
          </w:p>
        </w:tc>
        <w:tc>
          <w:tcPr>
            <w:tcW w:w="1170" w:type="dxa"/>
            <w:shd w:val="clear" w:color="auto" w:fill="auto"/>
          </w:tcPr>
          <w:p w14:paraId="7C89CAE2" w14:textId="77777777" w:rsidR="008F3DEC" w:rsidRPr="00A911F9" w:rsidRDefault="008F3DEC" w:rsidP="00141B54">
            <w:pPr>
              <w:contextualSpacing/>
              <w:rPr>
                <w:sz w:val="16"/>
                <w:szCs w:val="16"/>
              </w:rPr>
            </w:pPr>
          </w:p>
        </w:tc>
        <w:tc>
          <w:tcPr>
            <w:tcW w:w="1260" w:type="dxa"/>
          </w:tcPr>
          <w:p w14:paraId="4D393524" w14:textId="77777777" w:rsidR="008F3DEC" w:rsidRPr="00A911F9" w:rsidRDefault="008F3DEC" w:rsidP="00141B54">
            <w:pPr>
              <w:contextualSpacing/>
              <w:rPr>
                <w:sz w:val="16"/>
                <w:szCs w:val="16"/>
              </w:rPr>
            </w:pPr>
          </w:p>
        </w:tc>
      </w:tr>
      <w:tr w:rsidR="008F3DEC" w:rsidRPr="00A911F9" w14:paraId="3126C3F6" w14:textId="77777777" w:rsidTr="00131073">
        <w:trPr>
          <w:trHeight w:val="20"/>
        </w:trPr>
        <w:tc>
          <w:tcPr>
            <w:tcW w:w="990" w:type="dxa"/>
            <w:tcBorders>
              <w:top w:val="nil"/>
              <w:left w:val="single" w:sz="4" w:space="0" w:color="auto"/>
              <w:bottom w:val="single" w:sz="4" w:space="0" w:color="auto"/>
              <w:right w:val="single" w:sz="4" w:space="0" w:color="auto"/>
            </w:tcBorders>
            <w:shd w:val="clear" w:color="auto" w:fill="auto"/>
          </w:tcPr>
          <w:p w14:paraId="11A6D44C" w14:textId="77777777" w:rsidR="008F3DEC" w:rsidRPr="008F3DEC" w:rsidRDefault="008F3DEC" w:rsidP="00141B54">
            <w:pPr>
              <w:ind w:left="281"/>
              <w:contextualSpacing/>
              <w:rPr>
                <w:sz w:val="16"/>
                <w:szCs w:val="16"/>
              </w:rPr>
            </w:pPr>
          </w:p>
        </w:tc>
        <w:tc>
          <w:tcPr>
            <w:tcW w:w="2655" w:type="dxa"/>
            <w:tcBorders>
              <w:left w:val="single" w:sz="4" w:space="0" w:color="auto"/>
            </w:tcBorders>
            <w:shd w:val="clear" w:color="auto" w:fill="auto"/>
            <w:vAlign w:val="center"/>
          </w:tcPr>
          <w:p w14:paraId="482B310A" w14:textId="15D8659E" w:rsidR="008F3DEC" w:rsidRPr="008F3DEC" w:rsidRDefault="008F3DEC" w:rsidP="00141B54">
            <w:pPr>
              <w:contextualSpacing/>
              <w:rPr>
                <w:sz w:val="16"/>
                <w:szCs w:val="12"/>
              </w:rPr>
            </w:pPr>
            <w:r w:rsidRPr="008F3DEC">
              <w:rPr>
                <w:sz w:val="16"/>
                <w:szCs w:val="12"/>
              </w:rPr>
              <w:t>Technology</w:t>
            </w:r>
          </w:p>
        </w:tc>
        <w:tc>
          <w:tcPr>
            <w:tcW w:w="2655" w:type="dxa"/>
            <w:shd w:val="clear" w:color="auto" w:fill="auto"/>
            <w:vAlign w:val="center"/>
          </w:tcPr>
          <w:p w14:paraId="3C0526C6" w14:textId="29BF0C2E" w:rsidR="008F3DEC" w:rsidRPr="008F3DEC" w:rsidRDefault="008F3DEC" w:rsidP="00141B54">
            <w:pPr>
              <w:contextualSpacing/>
              <w:rPr>
                <w:sz w:val="16"/>
                <w:szCs w:val="12"/>
              </w:rPr>
            </w:pPr>
            <w:r w:rsidRPr="008F3DEC">
              <w:rPr>
                <w:sz w:val="16"/>
                <w:szCs w:val="12"/>
              </w:rPr>
              <w:t>IGBT with PWM Switching</w:t>
            </w:r>
          </w:p>
        </w:tc>
        <w:tc>
          <w:tcPr>
            <w:tcW w:w="1170" w:type="dxa"/>
          </w:tcPr>
          <w:p w14:paraId="2CAD411D" w14:textId="214319E1" w:rsidR="008F3DEC" w:rsidRPr="008F3DEC" w:rsidRDefault="008F3DEC" w:rsidP="00141B54">
            <w:pPr>
              <w:contextualSpacing/>
              <w:rPr>
                <w:sz w:val="16"/>
                <w:szCs w:val="12"/>
              </w:rPr>
            </w:pPr>
            <w:r w:rsidRPr="008F3DEC">
              <w:rPr>
                <w:sz w:val="16"/>
                <w:szCs w:val="12"/>
              </w:rPr>
              <w:t>Mandatory</w:t>
            </w:r>
          </w:p>
        </w:tc>
        <w:tc>
          <w:tcPr>
            <w:tcW w:w="1170" w:type="dxa"/>
            <w:shd w:val="clear" w:color="auto" w:fill="auto"/>
          </w:tcPr>
          <w:p w14:paraId="0DA7BE72" w14:textId="77777777" w:rsidR="008F3DEC" w:rsidRPr="00A911F9" w:rsidRDefault="008F3DEC" w:rsidP="00141B54">
            <w:pPr>
              <w:contextualSpacing/>
              <w:rPr>
                <w:sz w:val="16"/>
                <w:szCs w:val="16"/>
              </w:rPr>
            </w:pPr>
          </w:p>
        </w:tc>
        <w:tc>
          <w:tcPr>
            <w:tcW w:w="1260" w:type="dxa"/>
          </w:tcPr>
          <w:p w14:paraId="7741C4C5" w14:textId="77777777" w:rsidR="008F3DEC" w:rsidRPr="00A911F9" w:rsidRDefault="008F3DEC" w:rsidP="00141B54">
            <w:pPr>
              <w:contextualSpacing/>
              <w:rPr>
                <w:sz w:val="16"/>
                <w:szCs w:val="16"/>
              </w:rPr>
            </w:pPr>
          </w:p>
        </w:tc>
      </w:tr>
      <w:tr w:rsidR="008F3DEC" w:rsidRPr="00A911F9" w14:paraId="5C5535F4" w14:textId="77777777" w:rsidTr="00131073">
        <w:trPr>
          <w:trHeight w:val="20"/>
        </w:trPr>
        <w:tc>
          <w:tcPr>
            <w:tcW w:w="990" w:type="dxa"/>
            <w:tcBorders>
              <w:top w:val="single" w:sz="4" w:space="0" w:color="auto"/>
              <w:left w:val="single" w:sz="4" w:space="0" w:color="auto"/>
              <w:bottom w:val="nil"/>
              <w:right w:val="single" w:sz="4" w:space="0" w:color="auto"/>
            </w:tcBorders>
            <w:shd w:val="clear" w:color="auto" w:fill="auto"/>
          </w:tcPr>
          <w:p w14:paraId="0F1DF89E" w14:textId="7F5625CC" w:rsidR="008F3DEC" w:rsidRPr="008F3DEC" w:rsidRDefault="008F3DEC" w:rsidP="000F0C2E">
            <w:pPr>
              <w:pStyle w:val="ListParagraph"/>
              <w:numPr>
                <w:ilvl w:val="2"/>
                <w:numId w:val="83"/>
              </w:numPr>
              <w:ind w:left="785"/>
              <w:rPr>
                <w:sz w:val="16"/>
                <w:szCs w:val="16"/>
              </w:rPr>
            </w:pPr>
          </w:p>
        </w:tc>
        <w:tc>
          <w:tcPr>
            <w:tcW w:w="2655" w:type="dxa"/>
            <w:tcBorders>
              <w:left w:val="single" w:sz="4" w:space="0" w:color="auto"/>
            </w:tcBorders>
            <w:shd w:val="clear" w:color="auto" w:fill="auto"/>
            <w:vAlign w:val="center"/>
          </w:tcPr>
          <w:p w14:paraId="0BD78A09" w14:textId="5F05CE3B" w:rsidR="008F3DEC" w:rsidRPr="008F3DEC" w:rsidRDefault="008F3DEC" w:rsidP="00141B54">
            <w:pPr>
              <w:contextualSpacing/>
              <w:rPr>
                <w:b/>
                <w:bCs/>
                <w:sz w:val="16"/>
                <w:szCs w:val="12"/>
              </w:rPr>
            </w:pPr>
            <w:r w:rsidRPr="008F3DEC">
              <w:rPr>
                <w:b/>
                <w:bCs/>
                <w:sz w:val="16"/>
                <w:szCs w:val="12"/>
              </w:rPr>
              <w:t>Input Ratings</w:t>
            </w:r>
          </w:p>
        </w:tc>
        <w:tc>
          <w:tcPr>
            <w:tcW w:w="2655" w:type="dxa"/>
            <w:shd w:val="clear" w:color="auto" w:fill="auto"/>
            <w:vAlign w:val="center"/>
          </w:tcPr>
          <w:p w14:paraId="66D73D6E" w14:textId="77777777" w:rsidR="008F3DEC" w:rsidRPr="008F3DEC" w:rsidRDefault="008F3DEC" w:rsidP="00141B54">
            <w:pPr>
              <w:contextualSpacing/>
              <w:rPr>
                <w:sz w:val="16"/>
                <w:szCs w:val="12"/>
              </w:rPr>
            </w:pPr>
          </w:p>
        </w:tc>
        <w:tc>
          <w:tcPr>
            <w:tcW w:w="1170" w:type="dxa"/>
          </w:tcPr>
          <w:p w14:paraId="6A5C8DB5" w14:textId="77777777" w:rsidR="008F3DEC" w:rsidRPr="008F3DEC" w:rsidRDefault="008F3DEC" w:rsidP="00141B54">
            <w:pPr>
              <w:contextualSpacing/>
              <w:rPr>
                <w:sz w:val="16"/>
                <w:szCs w:val="12"/>
              </w:rPr>
            </w:pPr>
          </w:p>
        </w:tc>
        <w:tc>
          <w:tcPr>
            <w:tcW w:w="1170" w:type="dxa"/>
            <w:shd w:val="clear" w:color="auto" w:fill="auto"/>
          </w:tcPr>
          <w:p w14:paraId="7BB55668" w14:textId="77777777" w:rsidR="008F3DEC" w:rsidRPr="00A911F9" w:rsidRDefault="008F3DEC" w:rsidP="00141B54">
            <w:pPr>
              <w:contextualSpacing/>
              <w:rPr>
                <w:sz w:val="16"/>
                <w:szCs w:val="16"/>
              </w:rPr>
            </w:pPr>
          </w:p>
        </w:tc>
        <w:tc>
          <w:tcPr>
            <w:tcW w:w="1260" w:type="dxa"/>
          </w:tcPr>
          <w:p w14:paraId="76C0C512" w14:textId="77777777" w:rsidR="008F3DEC" w:rsidRPr="00A911F9" w:rsidRDefault="008F3DEC" w:rsidP="00141B54">
            <w:pPr>
              <w:contextualSpacing/>
              <w:rPr>
                <w:sz w:val="16"/>
                <w:szCs w:val="16"/>
              </w:rPr>
            </w:pPr>
          </w:p>
        </w:tc>
      </w:tr>
      <w:tr w:rsidR="008F3DEC" w:rsidRPr="00A911F9" w14:paraId="5DC01C76" w14:textId="77777777" w:rsidTr="00131073">
        <w:trPr>
          <w:trHeight w:val="20"/>
        </w:trPr>
        <w:tc>
          <w:tcPr>
            <w:tcW w:w="990" w:type="dxa"/>
            <w:tcBorders>
              <w:top w:val="nil"/>
              <w:left w:val="single" w:sz="4" w:space="0" w:color="auto"/>
              <w:bottom w:val="nil"/>
              <w:right w:val="single" w:sz="4" w:space="0" w:color="auto"/>
            </w:tcBorders>
            <w:shd w:val="clear" w:color="auto" w:fill="auto"/>
          </w:tcPr>
          <w:p w14:paraId="2148E09D" w14:textId="77777777" w:rsidR="008F3DEC" w:rsidRPr="008F3DEC" w:rsidRDefault="008F3DEC" w:rsidP="00141B54">
            <w:pPr>
              <w:contextualSpacing/>
              <w:rPr>
                <w:sz w:val="16"/>
                <w:szCs w:val="12"/>
              </w:rPr>
            </w:pPr>
          </w:p>
        </w:tc>
        <w:tc>
          <w:tcPr>
            <w:tcW w:w="2655" w:type="dxa"/>
            <w:tcBorders>
              <w:left w:val="single" w:sz="4" w:space="0" w:color="auto"/>
            </w:tcBorders>
            <w:shd w:val="clear" w:color="auto" w:fill="auto"/>
            <w:vAlign w:val="center"/>
          </w:tcPr>
          <w:p w14:paraId="03DDA647" w14:textId="7CC5847F" w:rsidR="008F3DEC" w:rsidRPr="008F3DEC" w:rsidRDefault="008F3DEC" w:rsidP="00141B54">
            <w:pPr>
              <w:contextualSpacing/>
              <w:rPr>
                <w:sz w:val="16"/>
                <w:szCs w:val="12"/>
              </w:rPr>
            </w:pPr>
            <w:r w:rsidRPr="008F3DEC">
              <w:rPr>
                <w:sz w:val="16"/>
                <w:szCs w:val="12"/>
              </w:rPr>
              <w:t>Nominal Input Voltage</w:t>
            </w:r>
          </w:p>
        </w:tc>
        <w:tc>
          <w:tcPr>
            <w:tcW w:w="2655" w:type="dxa"/>
            <w:shd w:val="clear" w:color="auto" w:fill="auto"/>
            <w:vAlign w:val="center"/>
          </w:tcPr>
          <w:p w14:paraId="6940B0F5" w14:textId="4078FEE3" w:rsidR="008F3DEC" w:rsidRPr="008F3DEC" w:rsidRDefault="008F3DEC" w:rsidP="00141B54">
            <w:pPr>
              <w:contextualSpacing/>
              <w:rPr>
                <w:sz w:val="16"/>
                <w:szCs w:val="12"/>
              </w:rPr>
            </w:pPr>
            <w:r w:rsidRPr="008F3DEC">
              <w:rPr>
                <w:sz w:val="16"/>
                <w:szCs w:val="12"/>
              </w:rPr>
              <w:t>380/400/415 (3-phase + N + PE)</w:t>
            </w:r>
          </w:p>
        </w:tc>
        <w:tc>
          <w:tcPr>
            <w:tcW w:w="1170" w:type="dxa"/>
          </w:tcPr>
          <w:p w14:paraId="71D18590" w14:textId="7CD722F4" w:rsidR="008F3DEC" w:rsidRPr="008F3DEC" w:rsidRDefault="008F3DEC" w:rsidP="00141B54">
            <w:pPr>
              <w:contextualSpacing/>
              <w:rPr>
                <w:sz w:val="16"/>
                <w:szCs w:val="12"/>
              </w:rPr>
            </w:pPr>
            <w:r w:rsidRPr="008F3DEC">
              <w:rPr>
                <w:sz w:val="16"/>
                <w:szCs w:val="12"/>
              </w:rPr>
              <w:t>Mandatory</w:t>
            </w:r>
          </w:p>
        </w:tc>
        <w:tc>
          <w:tcPr>
            <w:tcW w:w="1170" w:type="dxa"/>
            <w:shd w:val="clear" w:color="auto" w:fill="auto"/>
          </w:tcPr>
          <w:p w14:paraId="0DFDC7FF" w14:textId="77777777" w:rsidR="008F3DEC" w:rsidRPr="00A911F9" w:rsidRDefault="008F3DEC" w:rsidP="00141B54">
            <w:pPr>
              <w:contextualSpacing/>
              <w:rPr>
                <w:sz w:val="16"/>
                <w:szCs w:val="16"/>
              </w:rPr>
            </w:pPr>
          </w:p>
        </w:tc>
        <w:tc>
          <w:tcPr>
            <w:tcW w:w="1260" w:type="dxa"/>
          </w:tcPr>
          <w:p w14:paraId="5BEE3DA7" w14:textId="77777777" w:rsidR="008F3DEC" w:rsidRPr="00A911F9" w:rsidRDefault="008F3DEC" w:rsidP="00141B54">
            <w:pPr>
              <w:contextualSpacing/>
              <w:rPr>
                <w:sz w:val="16"/>
                <w:szCs w:val="16"/>
              </w:rPr>
            </w:pPr>
          </w:p>
        </w:tc>
      </w:tr>
      <w:tr w:rsidR="008F3DEC" w:rsidRPr="00A911F9" w14:paraId="43418111" w14:textId="77777777" w:rsidTr="00131073">
        <w:trPr>
          <w:trHeight w:val="20"/>
        </w:trPr>
        <w:tc>
          <w:tcPr>
            <w:tcW w:w="990" w:type="dxa"/>
            <w:tcBorders>
              <w:top w:val="nil"/>
              <w:left w:val="single" w:sz="4" w:space="0" w:color="auto"/>
              <w:bottom w:val="nil"/>
              <w:right w:val="single" w:sz="4" w:space="0" w:color="auto"/>
            </w:tcBorders>
            <w:shd w:val="clear" w:color="auto" w:fill="auto"/>
          </w:tcPr>
          <w:p w14:paraId="73634AEC" w14:textId="77777777" w:rsidR="008F3DEC" w:rsidRPr="008F3DEC" w:rsidRDefault="008F3DEC" w:rsidP="00141B54">
            <w:pPr>
              <w:contextualSpacing/>
              <w:rPr>
                <w:sz w:val="16"/>
                <w:szCs w:val="12"/>
              </w:rPr>
            </w:pPr>
          </w:p>
        </w:tc>
        <w:tc>
          <w:tcPr>
            <w:tcW w:w="2655" w:type="dxa"/>
            <w:tcBorders>
              <w:left w:val="single" w:sz="4" w:space="0" w:color="auto"/>
            </w:tcBorders>
            <w:shd w:val="clear" w:color="auto" w:fill="auto"/>
            <w:vAlign w:val="center"/>
          </w:tcPr>
          <w:p w14:paraId="433E2B68" w14:textId="6464D855" w:rsidR="008F3DEC" w:rsidRPr="008F3DEC" w:rsidRDefault="008F3DEC" w:rsidP="00141B54">
            <w:pPr>
              <w:contextualSpacing/>
              <w:rPr>
                <w:sz w:val="16"/>
                <w:szCs w:val="12"/>
              </w:rPr>
            </w:pPr>
            <w:r w:rsidRPr="008F3DEC">
              <w:rPr>
                <w:sz w:val="16"/>
                <w:szCs w:val="12"/>
              </w:rPr>
              <w:t xml:space="preserve">Permissible Input Voltage Variation </w:t>
            </w:r>
            <w:proofErr w:type="gramStart"/>
            <w:r w:rsidRPr="008F3DEC">
              <w:rPr>
                <w:sz w:val="16"/>
                <w:szCs w:val="12"/>
              </w:rPr>
              <w:t>At</w:t>
            </w:r>
            <w:proofErr w:type="gramEnd"/>
            <w:r w:rsidRPr="008F3DEC">
              <w:rPr>
                <w:sz w:val="16"/>
                <w:szCs w:val="12"/>
              </w:rPr>
              <w:t xml:space="preserve"> Full Load</w:t>
            </w:r>
          </w:p>
        </w:tc>
        <w:tc>
          <w:tcPr>
            <w:tcW w:w="2655" w:type="dxa"/>
            <w:shd w:val="clear" w:color="auto" w:fill="auto"/>
            <w:vAlign w:val="center"/>
          </w:tcPr>
          <w:p w14:paraId="43140F5F" w14:textId="0BCC3216" w:rsidR="008F3DEC" w:rsidRPr="008F3DEC" w:rsidRDefault="008F3DEC" w:rsidP="00141B54">
            <w:pPr>
              <w:contextualSpacing/>
              <w:rPr>
                <w:sz w:val="16"/>
                <w:szCs w:val="12"/>
              </w:rPr>
            </w:pPr>
            <w:r w:rsidRPr="008F3DEC">
              <w:rPr>
                <w:sz w:val="16"/>
                <w:szCs w:val="12"/>
              </w:rPr>
              <w:t>228 ~ 475 (without battery discharge)</w:t>
            </w:r>
          </w:p>
        </w:tc>
        <w:tc>
          <w:tcPr>
            <w:tcW w:w="1170" w:type="dxa"/>
          </w:tcPr>
          <w:p w14:paraId="739E7A23" w14:textId="33AA3D7A" w:rsidR="008F3DEC" w:rsidRPr="008F3DEC" w:rsidRDefault="008F3DEC" w:rsidP="00141B54">
            <w:pPr>
              <w:contextualSpacing/>
              <w:rPr>
                <w:sz w:val="16"/>
                <w:szCs w:val="12"/>
              </w:rPr>
            </w:pPr>
            <w:r w:rsidRPr="008F3DEC">
              <w:rPr>
                <w:sz w:val="16"/>
                <w:szCs w:val="12"/>
              </w:rPr>
              <w:t>Mandatory</w:t>
            </w:r>
          </w:p>
        </w:tc>
        <w:tc>
          <w:tcPr>
            <w:tcW w:w="1170" w:type="dxa"/>
            <w:shd w:val="clear" w:color="auto" w:fill="auto"/>
          </w:tcPr>
          <w:p w14:paraId="21C08D9F" w14:textId="77777777" w:rsidR="008F3DEC" w:rsidRPr="00A911F9" w:rsidRDefault="008F3DEC" w:rsidP="00141B54">
            <w:pPr>
              <w:contextualSpacing/>
              <w:rPr>
                <w:sz w:val="16"/>
                <w:szCs w:val="16"/>
              </w:rPr>
            </w:pPr>
          </w:p>
        </w:tc>
        <w:tc>
          <w:tcPr>
            <w:tcW w:w="1260" w:type="dxa"/>
          </w:tcPr>
          <w:p w14:paraId="7305DECE" w14:textId="77777777" w:rsidR="008F3DEC" w:rsidRPr="00A911F9" w:rsidRDefault="008F3DEC" w:rsidP="00141B54">
            <w:pPr>
              <w:contextualSpacing/>
              <w:rPr>
                <w:sz w:val="16"/>
                <w:szCs w:val="16"/>
              </w:rPr>
            </w:pPr>
          </w:p>
        </w:tc>
      </w:tr>
      <w:tr w:rsidR="008F3DEC" w:rsidRPr="00A911F9" w14:paraId="691F07AD" w14:textId="77777777" w:rsidTr="00131073">
        <w:trPr>
          <w:trHeight w:val="20"/>
        </w:trPr>
        <w:tc>
          <w:tcPr>
            <w:tcW w:w="990" w:type="dxa"/>
            <w:tcBorders>
              <w:top w:val="nil"/>
              <w:left w:val="single" w:sz="4" w:space="0" w:color="auto"/>
              <w:bottom w:val="nil"/>
              <w:right w:val="single" w:sz="4" w:space="0" w:color="auto"/>
            </w:tcBorders>
            <w:shd w:val="clear" w:color="auto" w:fill="auto"/>
          </w:tcPr>
          <w:p w14:paraId="734F80FC" w14:textId="77777777" w:rsidR="008F3DEC" w:rsidRPr="008F3DEC" w:rsidRDefault="008F3DEC" w:rsidP="00141B54">
            <w:pPr>
              <w:contextualSpacing/>
              <w:rPr>
                <w:sz w:val="16"/>
                <w:szCs w:val="12"/>
              </w:rPr>
            </w:pPr>
          </w:p>
        </w:tc>
        <w:tc>
          <w:tcPr>
            <w:tcW w:w="2655" w:type="dxa"/>
            <w:tcBorders>
              <w:left w:val="single" w:sz="4" w:space="0" w:color="auto"/>
            </w:tcBorders>
            <w:shd w:val="clear" w:color="auto" w:fill="auto"/>
            <w:vAlign w:val="center"/>
          </w:tcPr>
          <w:p w14:paraId="4C144B04" w14:textId="25052FBD" w:rsidR="008F3DEC" w:rsidRPr="008F3DEC" w:rsidRDefault="008F3DEC" w:rsidP="00141B54">
            <w:pPr>
              <w:contextualSpacing/>
              <w:rPr>
                <w:sz w:val="16"/>
                <w:szCs w:val="12"/>
              </w:rPr>
            </w:pPr>
            <w:r w:rsidRPr="008F3DEC">
              <w:rPr>
                <w:sz w:val="16"/>
                <w:szCs w:val="12"/>
              </w:rPr>
              <w:t>Nominal Input Frequency</w:t>
            </w:r>
          </w:p>
        </w:tc>
        <w:tc>
          <w:tcPr>
            <w:tcW w:w="2655" w:type="dxa"/>
            <w:shd w:val="clear" w:color="auto" w:fill="auto"/>
            <w:vAlign w:val="center"/>
          </w:tcPr>
          <w:p w14:paraId="418EC1E1" w14:textId="530524E6" w:rsidR="008F3DEC" w:rsidRPr="008F3DEC" w:rsidRDefault="008F3DEC" w:rsidP="00141B54">
            <w:pPr>
              <w:contextualSpacing/>
              <w:rPr>
                <w:sz w:val="16"/>
                <w:szCs w:val="12"/>
              </w:rPr>
            </w:pPr>
            <w:r w:rsidRPr="008F3DEC">
              <w:rPr>
                <w:sz w:val="16"/>
                <w:szCs w:val="12"/>
              </w:rPr>
              <w:t>50 Hz</w:t>
            </w:r>
          </w:p>
        </w:tc>
        <w:tc>
          <w:tcPr>
            <w:tcW w:w="1170" w:type="dxa"/>
          </w:tcPr>
          <w:p w14:paraId="1CB09E05" w14:textId="07657116" w:rsidR="008F3DEC" w:rsidRPr="008F3DEC" w:rsidRDefault="008F3DEC" w:rsidP="00141B54">
            <w:pPr>
              <w:contextualSpacing/>
              <w:rPr>
                <w:sz w:val="16"/>
                <w:szCs w:val="12"/>
              </w:rPr>
            </w:pPr>
            <w:r w:rsidRPr="008F3DEC">
              <w:rPr>
                <w:sz w:val="16"/>
                <w:szCs w:val="12"/>
              </w:rPr>
              <w:t>Mandatory</w:t>
            </w:r>
          </w:p>
        </w:tc>
        <w:tc>
          <w:tcPr>
            <w:tcW w:w="1170" w:type="dxa"/>
            <w:shd w:val="clear" w:color="auto" w:fill="auto"/>
          </w:tcPr>
          <w:p w14:paraId="3EAAF205" w14:textId="77777777" w:rsidR="008F3DEC" w:rsidRPr="00A911F9" w:rsidRDefault="008F3DEC" w:rsidP="00141B54">
            <w:pPr>
              <w:contextualSpacing/>
              <w:rPr>
                <w:sz w:val="16"/>
                <w:szCs w:val="16"/>
              </w:rPr>
            </w:pPr>
          </w:p>
        </w:tc>
        <w:tc>
          <w:tcPr>
            <w:tcW w:w="1260" w:type="dxa"/>
          </w:tcPr>
          <w:p w14:paraId="3F13793E" w14:textId="77777777" w:rsidR="008F3DEC" w:rsidRPr="00A911F9" w:rsidRDefault="008F3DEC" w:rsidP="00141B54">
            <w:pPr>
              <w:contextualSpacing/>
              <w:rPr>
                <w:sz w:val="16"/>
                <w:szCs w:val="16"/>
              </w:rPr>
            </w:pPr>
          </w:p>
        </w:tc>
      </w:tr>
      <w:tr w:rsidR="008F3DEC" w:rsidRPr="00A911F9" w14:paraId="72AFD101" w14:textId="77777777" w:rsidTr="00131073">
        <w:trPr>
          <w:trHeight w:val="20"/>
        </w:trPr>
        <w:tc>
          <w:tcPr>
            <w:tcW w:w="990" w:type="dxa"/>
            <w:tcBorders>
              <w:top w:val="nil"/>
              <w:left w:val="single" w:sz="4" w:space="0" w:color="auto"/>
              <w:bottom w:val="nil"/>
              <w:right w:val="single" w:sz="4" w:space="0" w:color="auto"/>
            </w:tcBorders>
            <w:shd w:val="clear" w:color="auto" w:fill="auto"/>
          </w:tcPr>
          <w:p w14:paraId="4F33EAA5" w14:textId="77777777" w:rsidR="008F3DEC" w:rsidRPr="008F3DEC" w:rsidRDefault="008F3DEC" w:rsidP="00141B54">
            <w:pPr>
              <w:contextualSpacing/>
              <w:rPr>
                <w:sz w:val="16"/>
                <w:szCs w:val="12"/>
              </w:rPr>
            </w:pPr>
          </w:p>
        </w:tc>
        <w:tc>
          <w:tcPr>
            <w:tcW w:w="2655" w:type="dxa"/>
            <w:tcBorders>
              <w:left w:val="single" w:sz="4" w:space="0" w:color="auto"/>
            </w:tcBorders>
            <w:shd w:val="clear" w:color="auto" w:fill="auto"/>
            <w:vAlign w:val="center"/>
          </w:tcPr>
          <w:p w14:paraId="15BD8AB2" w14:textId="59B01130" w:rsidR="008F3DEC" w:rsidRPr="008F3DEC" w:rsidRDefault="008F3DEC" w:rsidP="00141B54">
            <w:pPr>
              <w:contextualSpacing/>
              <w:rPr>
                <w:sz w:val="16"/>
                <w:szCs w:val="12"/>
              </w:rPr>
            </w:pPr>
            <w:r w:rsidRPr="008F3DEC">
              <w:rPr>
                <w:sz w:val="16"/>
                <w:szCs w:val="12"/>
              </w:rPr>
              <w:t xml:space="preserve">Permissible Input Frequencies Variation </w:t>
            </w:r>
          </w:p>
        </w:tc>
        <w:tc>
          <w:tcPr>
            <w:tcW w:w="2655" w:type="dxa"/>
            <w:shd w:val="clear" w:color="auto" w:fill="auto"/>
            <w:vAlign w:val="center"/>
          </w:tcPr>
          <w:p w14:paraId="237E7E78" w14:textId="5290411E" w:rsidR="008F3DEC" w:rsidRPr="008F3DEC" w:rsidRDefault="008F3DEC" w:rsidP="00141B54">
            <w:pPr>
              <w:contextualSpacing/>
              <w:rPr>
                <w:sz w:val="16"/>
                <w:szCs w:val="12"/>
              </w:rPr>
            </w:pPr>
            <w:r w:rsidRPr="008F3DEC">
              <w:rPr>
                <w:sz w:val="16"/>
                <w:szCs w:val="12"/>
              </w:rPr>
              <w:t>40 Hz to 70 Hz</w:t>
            </w:r>
          </w:p>
        </w:tc>
        <w:tc>
          <w:tcPr>
            <w:tcW w:w="1170" w:type="dxa"/>
          </w:tcPr>
          <w:p w14:paraId="46C69716" w14:textId="031EFE35" w:rsidR="008F3DEC" w:rsidRPr="008F3DEC" w:rsidRDefault="008F3DEC" w:rsidP="00141B54">
            <w:pPr>
              <w:contextualSpacing/>
              <w:rPr>
                <w:sz w:val="16"/>
                <w:szCs w:val="12"/>
              </w:rPr>
            </w:pPr>
            <w:r w:rsidRPr="008F3DEC">
              <w:rPr>
                <w:sz w:val="16"/>
                <w:szCs w:val="12"/>
              </w:rPr>
              <w:t>Mandatory</w:t>
            </w:r>
          </w:p>
        </w:tc>
        <w:tc>
          <w:tcPr>
            <w:tcW w:w="1170" w:type="dxa"/>
            <w:shd w:val="clear" w:color="auto" w:fill="auto"/>
          </w:tcPr>
          <w:p w14:paraId="4B9F0A7F" w14:textId="77777777" w:rsidR="008F3DEC" w:rsidRPr="00A911F9" w:rsidRDefault="008F3DEC" w:rsidP="00141B54">
            <w:pPr>
              <w:contextualSpacing/>
              <w:rPr>
                <w:sz w:val="16"/>
                <w:szCs w:val="16"/>
              </w:rPr>
            </w:pPr>
          </w:p>
        </w:tc>
        <w:tc>
          <w:tcPr>
            <w:tcW w:w="1260" w:type="dxa"/>
          </w:tcPr>
          <w:p w14:paraId="2F628C5E" w14:textId="77777777" w:rsidR="008F3DEC" w:rsidRPr="00A911F9" w:rsidRDefault="008F3DEC" w:rsidP="00141B54">
            <w:pPr>
              <w:contextualSpacing/>
              <w:rPr>
                <w:sz w:val="16"/>
                <w:szCs w:val="16"/>
              </w:rPr>
            </w:pPr>
          </w:p>
        </w:tc>
      </w:tr>
      <w:tr w:rsidR="008F3DEC" w:rsidRPr="00A911F9" w14:paraId="71D2F9C8" w14:textId="77777777" w:rsidTr="00131073">
        <w:trPr>
          <w:trHeight w:val="20"/>
        </w:trPr>
        <w:tc>
          <w:tcPr>
            <w:tcW w:w="990" w:type="dxa"/>
            <w:tcBorders>
              <w:top w:val="nil"/>
              <w:left w:val="single" w:sz="4" w:space="0" w:color="auto"/>
              <w:bottom w:val="nil"/>
              <w:right w:val="single" w:sz="4" w:space="0" w:color="auto"/>
            </w:tcBorders>
            <w:shd w:val="clear" w:color="auto" w:fill="auto"/>
          </w:tcPr>
          <w:p w14:paraId="57538960" w14:textId="77777777" w:rsidR="008F3DEC" w:rsidRPr="008F3DEC" w:rsidRDefault="008F3DEC" w:rsidP="00141B54">
            <w:pPr>
              <w:contextualSpacing/>
              <w:rPr>
                <w:sz w:val="16"/>
                <w:szCs w:val="12"/>
              </w:rPr>
            </w:pPr>
          </w:p>
        </w:tc>
        <w:tc>
          <w:tcPr>
            <w:tcW w:w="2655" w:type="dxa"/>
            <w:tcBorders>
              <w:left w:val="single" w:sz="4" w:space="0" w:color="auto"/>
            </w:tcBorders>
            <w:shd w:val="clear" w:color="auto" w:fill="auto"/>
            <w:vAlign w:val="center"/>
          </w:tcPr>
          <w:p w14:paraId="3ACA1545" w14:textId="570AF6B8" w:rsidR="008F3DEC" w:rsidRPr="008F3DEC" w:rsidRDefault="008F3DEC" w:rsidP="00141B54">
            <w:pPr>
              <w:contextualSpacing/>
              <w:rPr>
                <w:sz w:val="16"/>
                <w:szCs w:val="12"/>
              </w:rPr>
            </w:pPr>
            <w:r w:rsidRPr="008F3DEC">
              <w:rPr>
                <w:sz w:val="16"/>
                <w:szCs w:val="12"/>
              </w:rPr>
              <w:t xml:space="preserve">Input Power Factor </w:t>
            </w:r>
            <w:proofErr w:type="gramStart"/>
            <w:r w:rsidRPr="008F3DEC">
              <w:rPr>
                <w:sz w:val="16"/>
                <w:szCs w:val="12"/>
              </w:rPr>
              <w:t>At</w:t>
            </w:r>
            <w:proofErr w:type="gramEnd"/>
            <w:r w:rsidRPr="008F3DEC">
              <w:rPr>
                <w:sz w:val="16"/>
                <w:szCs w:val="12"/>
              </w:rPr>
              <w:t xml:space="preserve"> Full Load</w:t>
            </w:r>
          </w:p>
        </w:tc>
        <w:tc>
          <w:tcPr>
            <w:tcW w:w="2655" w:type="dxa"/>
            <w:shd w:val="clear" w:color="auto" w:fill="auto"/>
            <w:vAlign w:val="center"/>
          </w:tcPr>
          <w:p w14:paraId="759ED965" w14:textId="5AA7C4EA" w:rsidR="008F3DEC" w:rsidRPr="008F3DEC" w:rsidRDefault="008F3DEC" w:rsidP="00141B54">
            <w:pPr>
              <w:contextualSpacing/>
              <w:rPr>
                <w:sz w:val="16"/>
                <w:szCs w:val="12"/>
              </w:rPr>
            </w:pPr>
            <w:r w:rsidRPr="008F3DEC">
              <w:rPr>
                <w:sz w:val="16"/>
                <w:szCs w:val="12"/>
              </w:rPr>
              <w:t>&gt; 0.99 at full load</w:t>
            </w:r>
          </w:p>
        </w:tc>
        <w:tc>
          <w:tcPr>
            <w:tcW w:w="1170" w:type="dxa"/>
          </w:tcPr>
          <w:p w14:paraId="6A06F605" w14:textId="713A2E34" w:rsidR="008F3DEC" w:rsidRPr="008F3DEC" w:rsidRDefault="008F3DEC" w:rsidP="00141B54">
            <w:pPr>
              <w:contextualSpacing/>
              <w:rPr>
                <w:sz w:val="16"/>
                <w:szCs w:val="12"/>
              </w:rPr>
            </w:pPr>
            <w:r w:rsidRPr="008F3DEC">
              <w:rPr>
                <w:sz w:val="16"/>
                <w:szCs w:val="12"/>
              </w:rPr>
              <w:t>Mandatory</w:t>
            </w:r>
          </w:p>
        </w:tc>
        <w:tc>
          <w:tcPr>
            <w:tcW w:w="1170" w:type="dxa"/>
            <w:shd w:val="clear" w:color="auto" w:fill="auto"/>
          </w:tcPr>
          <w:p w14:paraId="2819013F" w14:textId="77777777" w:rsidR="008F3DEC" w:rsidRPr="00A911F9" w:rsidRDefault="008F3DEC" w:rsidP="00141B54">
            <w:pPr>
              <w:contextualSpacing/>
              <w:rPr>
                <w:sz w:val="16"/>
                <w:szCs w:val="16"/>
              </w:rPr>
            </w:pPr>
          </w:p>
        </w:tc>
        <w:tc>
          <w:tcPr>
            <w:tcW w:w="1260" w:type="dxa"/>
          </w:tcPr>
          <w:p w14:paraId="6251A926" w14:textId="77777777" w:rsidR="008F3DEC" w:rsidRPr="00A911F9" w:rsidRDefault="008F3DEC" w:rsidP="00141B54">
            <w:pPr>
              <w:contextualSpacing/>
              <w:rPr>
                <w:sz w:val="16"/>
                <w:szCs w:val="16"/>
              </w:rPr>
            </w:pPr>
          </w:p>
        </w:tc>
      </w:tr>
      <w:tr w:rsidR="008F3DEC" w:rsidRPr="00A911F9" w14:paraId="23E55B72" w14:textId="77777777" w:rsidTr="00131073">
        <w:trPr>
          <w:trHeight w:val="20"/>
        </w:trPr>
        <w:tc>
          <w:tcPr>
            <w:tcW w:w="990" w:type="dxa"/>
            <w:tcBorders>
              <w:top w:val="nil"/>
              <w:left w:val="single" w:sz="4" w:space="0" w:color="auto"/>
              <w:bottom w:val="single" w:sz="4" w:space="0" w:color="auto"/>
              <w:right w:val="single" w:sz="4" w:space="0" w:color="auto"/>
            </w:tcBorders>
            <w:shd w:val="clear" w:color="auto" w:fill="auto"/>
          </w:tcPr>
          <w:p w14:paraId="2D5AE231" w14:textId="77777777" w:rsidR="008F3DEC" w:rsidRPr="008F3DEC" w:rsidRDefault="008F3DEC" w:rsidP="00141B54">
            <w:pPr>
              <w:contextualSpacing/>
              <w:rPr>
                <w:sz w:val="16"/>
                <w:szCs w:val="12"/>
              </w:rPr>
            </w:pPr>
          </w:p>
        </w:tc>
        <w:tc>
          <w:tcPr>
            <w:tcW w:w="2655" w:type="dxa"/>
            <w:tcBorders>
              <w:left w:val="single" w:sz="4" w:space="0" w:color="auto"/>
            </w:tcBorders>
            <w:shd w:val="clear" w:color="auto" w:fill="auto"/>
            <w:vAlign w:val="center"/>
          </w:tcPr>
          <w:p w14:paraId="12A42D86" w14:textId="600B81FE" w:rsidR="008F3DEC" w:rsidRPr="008F3DEC" w:rsidRDefault="008F3DEC" w:rsidP="00141B54">
            <w:pPr>
              <w:contextualSpacing/>
              <w:rPr>
                <w:sz w:val="16"/>
                <w:szCs w:val="12"/>
              </w:rPr>
            </w:pPr>
            <w:r w:rsidRPr="008F3DEC">
              <w:rPr>
                <w:sz w:val="16"/>
                <w:szCs w:val="12"/>
              </w:rPr>
              <w:t>Input Socket</w:t>
            </w:r>
          </w:p>
        </w:tc>
        <w:tc>
          <w:tcPr>
            <w:tcW w:w="2655" w:type="dxa"/>
            <w:shd w:val="clear" w:color="auto" w:fill="auto"/>
            <w:vAlign w:val="center"/>
          </w:tcPr>
          <w:p w14:paraId="3F73183D" w14:textId="3486C5EA" w:rsidR="008F3DEC" w:rsidRPr="008F3DEC" w:rsidRDefault="008F3DEC" w:rsidP="00141B54">
            <w:pPr>
              <w:contextualSpacing/>
              <w:rPr>
                <w:sz w:val="16"/>
                <w:szCs w:val="12"/>
              </w:rPr>
            </w:pPr>
            <w:r w:rsidRPr="008F3DEC">
              <w:rPr>
                <w:sz w:val="16"/>
                <w:szCs w:val="12"/>
              </w:rPr>
              <w:t xml:space="preserve">Anderson connectors </w:t>
            </w:r>
          </w:p>
        </w:tc>
        <w:tc>
          <w:tcPr>
            <w:tcW w:w="1170" w:type="dxa"/>
          </w:tcPr>
          <w:p w14:paraId="3D75BC98" w14:textId="31637747" w:rsidR="008F3DEC" w:rsidRPr="008F3DEC" w:rsidRDefault="008F3DEC" w:rsidP="00141B54">
            <w:pPr>
              <w:contextualSpacing/>
              <w:rPr>
                <w:sz w:val="16"/>
                <w:szCs w:val="12"/>
              </w:rPr>
            </w:pPr>
            <w:r w:rsidRPr="008F3DEC">
              <w:rPr>
                <w:sz w:val="16"/>
                <w:szCs w:val="12"/>
              </w:rPr>
              <w:t>Mandatory</w:t>
            </w:r>
          </w:p>
        </w:tc>
        <w:tc>
          <w:tcPr>
            <w:tcW w:w="1170" w:type="dxa"/>
            <w:shd w:val="clear" w:color="auto" w:fill="auto"/>
          </w:tcPr>
          <w:p w14:paraId="68D0E44A" w14:textId="77777777" w:rsidR="008F3DEC" w:rsidRPr="00A911F9" w:rsidRDefault="008F3DEC" w:rsidP="00141B54">
            <w:pPr>
              <w:contextualSpacing/>
              <w:rPr>
                <w:sz w:val="16"/>
                <w:szCs w:val="16"/>
              </w:rPr>
            </w:pPr>
          </w:p>
        </w:tc>
        <w:tc>
          <w:tcPr>
            <w:tcW w:w="1260" w:type="dxa"/>
          </w:tcPr>
          <w:p w14:paraId="30D2D941" w14:textId="77777777" w:rsidR="008F3DEC" w:rsidRPr="00A911F9" w:rsidRDefault="008F3DEC" w:rsidP="00141B54">
            <w:pPr>
              <w:contextualSpacing/>
              <w:rPr>
                <w:sz w:val="16"/>
                <w:szCs w:val="16"/>
              </w:rPr>
            </w:pPr>
          </w:p>
        </w:tc>
      </w:tr>
      <w:tr w:rsidR="008F3DEC" w:rsidRPr="00A911F9" w14:paraId="72F203F5" w14:textId="77777777" w:rsidTr="00131073">
        <w:trPr>
          <w:trHeight w:val="20"/>
        </w:trPr>
        <w:tc>
          <w:tcPr>
            <w:tcW w:w="990" w:type="dxa"/>
            <w:tcBorders>
              <w:top w:val="single" w:sz="4" w:space="0" w:color="auto"/>
              <w:left w:val="single" w:sz="4" w:space="0" w:color="auto"/>
              <w:bottom w:val="nil"/>
              <w:right w:val="single" w:sz="4" w:space="0" w:color="auto"/>
            </w:tcBorders>
            <w:shd w:val="clear" w:color="auto" w:fill="auto"/>
          </w:tcPr>
          <w:p w14:paraId="4B15EE22" w14:textId="6DBFA289" w:rsidR="008F3DEC" w:rsidRPr="008F3DEC" w:rsidRDefault="008F3DEC" w:rsidP="000F0C2E">
            <w:pPr>
              <w:pStyle w:val="ListParagraph"/>
              <w:numPr>
                <w:ilvl w:val="2"/>
                <w:numId w:val="83"/>
              </w:numPr>
              <w:ind w:left="785"/>
              <w:rPr>
                <w:sz w:val="16"/>
                <w:szCs w:val="12"/>
              </w:rPr>
            </w:pPr>
          </w:p>
        </w:tc>
        <w:tc>
          <w:tcPr>
            <w:tcW w:w="2655" w:type="dxa"/>
            <w:tcBorders>
              <w:left w:val="single" w:sz="4" w:space="0" w:color="auto"/>
            </w:tcBorders>
            <w:shd w:val="clear" w:color="auto" w:fill="auto"/>
            <w:vAlign w:val="center"/>
          </w:tcPr>
          <w:p w14:paraId="235D6725" w14:textId="03456B14" w:rsidR="008F3DEC" w:rsidRPr="008F3DEC" w:rsidRDefault="008F3DEC" w:rsidP="00141B54">
            <w:pPr>
              <w:contextualSpacing/>
              <w:rPr>
                <w:b/>
                <w:bCs/>
                <w:sz w:val="16"/>
                <w:szCs w:val="12"/>
              </w:rPr>
            </w:pPr>
            <w:r w:rsidRPr="008F3DEC">
              <w:rPr>
                <w:b/>
                <w:bCs/>
                <w:sz w:val="16"/>
                <w:szCs w:val="12"/>
              </w:rPr>
              <w:t>Out Put Ratings</w:t>
            </w:r>
          </w:p>
        </w:tc>
        <w:tc>
          <w:tcPr>
            <w:tcW w:w="2655" w:type="dxa"/>
            <w:shd w:val="clear" w:color="auto" w:fill="auto"/>
            <w:vAlign w:val="center"/>
          </w:tcPr>
          <w:p w14:paraId="514ACA49" w14:textId="77777777" w:rsidR="008F3DEC" w:rsidRPr="008F3DEC" w:rsidRDefault="008F3DEC" w:rsidP="00141B54">
            <w:pPr>
              <w:contextualSpacing/>
              <w:rPr>
                <w:sz w:val="16"/>
                <w:szCs w:val="12"/>
              </w:rPr>
            </w:pPr>
          </w:p>
        </w:tc>
        <w:tc>
          <w:tcPr>
            <w:tcW w:w="1170" w:type="dxa"/>
          </w:tcPr>
          <w:p w14:paraId="3D3F362D" w14:textId="77777777" w:rsidR="008F3DEC" w:rsidRPr="008F3DEC" w:rsidRDefault="008F3DEC" w:rsidP="00141B54">
            <w:pPr>
              <w:contextualSpacing/>
              <w:rPr>
                <w:sz w:val="16"/>
                <w:szCs w:val="12"/>
              </w:rPr>
            </w:pPr>
          </w:p>
        </w:tc>
        <w:tc>
          <w:tcPr>
            <w:tcW w:w="1170" w:type="dxa"/>
            <w:shd w:val="clear" w:color="auto" w:fill="auto"/>
          </w:tcPr>
          <w:p w14:paraId="3D0E2627" w14:textId="77777777" w:rsidR="008F3DEC" w:rsidRPr="00A911F9" w:rsidRDefault="008F3DEC" w:rsidP="00141B54">
            <w:pPr>
              <w:contextualSpacing/>
              <w:rPr>
                <w:sz w:val="16"/>
                <w:szCs w:val="16"/>
              </w:rPr>
            </w:pPr>
          </w:p>
        </w:tc>
        <w:tc>
          <w:tcPr>
            <w:tcW w:w="1260" w:type="dxa"/>
          </w:tcPr>
          <w:p w14:paraId="62DA7CC9" w14:textId="77777777" w:rsidR="008F3DEC" w:rsidRPr="00A911F9" w:rsidRDefault="008F3DEC" w:rsidP="00141B54">
            <w:pPr>
              <w:contextualSpacing/>
              <w:rPr>
                <w:sz w:val="16"/>
                <w:szCs w:val="16"/>
              </w:rPr>
            </w:pPr>
          </w:p>
        </w:tc>
      </w:tr>
      <w:tr w:rsidR="008F3DEC" w:rsidRPr="00A911F9" w14:paraId="446006FE" w14:textId="77777777" w:rsidTr="00131073">
        <w:trPr>
          <w:trHeight w:val="20"/>
        </w:trPr>
        <w:tc>
          <w:tcPr>
            <w:tcW w:w="990" w:type="dxa"/>
            <w:tcBorders>
              <w:top w:val="nil"/>
              <w:left w:val="single" w:sz="4" w:space="0" w:color="auto"/>
              <w:bottom w:val="nil"/>
              <w:right w:val="single" w:sz="4" w:space="0" w:color="auto"/>
            </w:tcBorders>
            <w:shd w:val="clear" w:color="auto" w:fill="auto"/>
          </w:tcPr>
          <w:p w14:paraId="3BC64235" w14:textId="77777777" w:rsidR="008F3DEC" w:rsidRPr="008F3DEC" w:rsidRDefault="008F3DEC" w:rsidP="00141B54">
            <w:pPr>
              <w:contextualSpacing/>
              <w:rPr>
                <w:sz w:val="16"/>
                <w:szCs w:val="12"/>
              </w:rPr>
            </w:pPr>
          </w:p>
        </w:tc>
        <w:tc>
          <w:tcPr>
            <w:tcW w:w="2655" w:type="dxa"/>
            <w:tcBorders>
              <w:left w:val="single" w:sz="4" w:space="0" w:color="auto"/>
            </w:tcBorders>
            <w:shd w:val="clear" w:color="auto" w:fill="auto"/>
            <w:vAlign w:val="center"/>
          </w:tcPr>
          <w:p w14:paraId="3FE6B476" w14:textId="19299544" w:rsidR="008F3DEC" w:rsidRPr="008F3DEC" w:rsidRDefault="008F3DEC" w:rsidP="00141B54">
            <w:pPr>
              <w:contextualSpacing/>
              <w:rPr>
                <w:sz w:val="16"/>
                <w:szCs w:val="12"/>
              </w:rPr>
            </w:pPr>
            <w:r w:rsidRPr="008F3DEC">
              <w:rPr>
                <w:sz w:val="16"/>
                <w:szCs w:val="12"/>
              </w:rPr>
              <w:t>Nominal Output Voltage</w:t>
            </w:r>
          </w:p>
        </w:tc>
        <w:tc>
          <w:tcPr>
            <w:tcW w:w="2655" w:type="dxa"/>
            <w:shd w:val="clear" w:color="auto" w:fill="auto"/>
            <w:vAlign w:val="center"/>
          </w:tcPr>
          <w:p w14:paraId="10A5D81B" w14:textId="6B50119E" w:rsidR="008F3DEC" w:rsidRPr="008F3DEC" w:rsidRDefault="008F3DEC" w:rsidP="00141B54">
            <w:pPr>
              <w:contextualSpacing/>
              <w:rPr>
                <w:sz w:val="16"/>
                <w:szCs w:val="12"/>
              </w:rPr>
            </w:pPr>
            <w:r w:rsidRPr="008F3DEC">
              <w:rPr>
                <w:sz w:val="16"/>
                <w:szCs w:val="12"/>
              </w:rPr>
              <w:t>(380/400/415 (three-phase + N + PE))</w:t>
            </w:r>
          </w:p>
        </w:tc>
        <w:tc>
          <w:tcPr>
            <w:tcW w:w="1170" w:type="dxa"/>
          </w:tcPr>
          <w:p w14:paraId="456030FE" w14:textId="79C0C8EA" w:rsidR="008F3DEC" w:rsidRPr="008F3DEC" w:rsidRDefault="008F3DEC" w:rsidP="00141B54">
            <w:pPr>
              <w:contextualSpacing/>
              <w:rPr>
                <w:sz w:val="16"/>
                <w:szCs w:val="12"/>
              </w:rPr>
            </w:pPr>
            <w:r w:rsidRPr="008F3DEC">
              <w:rPr>
                <w:sz w:val="16"/>
                <w:szCs w:val="12"/>
              </w:rPr>
              <w:t>Mandatory</w:t>
            </w:r>
          </w:p>
        </w:tc>
        <w:tc>
          <w:tcPr>
            <w:tcW w:w="1170" w:type="dxa"/>
            <w:shd w:val="clear" w:color="auto" w:fill="auto"/>
          </w:tcPr>
          <w:p w14:paraId="1644480F" w14:textId="77777777" w:rsidR="008F3DEC" w:rsidRPr="00A911F9" w:rsidRDefault="008F3DEC" w:rsidP="00141B54">
            <w:pPr>
              <w:contextualSpacing/>
              <w:rPr>
                <w:sz w:val="16"/>
                <w:szCs w:val="16"/>
              </w:rPr>
            </w:pPr>
          </w:p>
        </w:tc>
        <w:tc>
          <w:tcPr>
            <w:tcW w:w="1260" w:type="dxa"/>
          </w:tcPr>
          <w:p w14:paraId="548D1B60" w14:textId="77777777" w:rsidR="008F3DEC" w:rsidRPr="00A911F9" w:rsidRDefault="008F3DEC" w:rsidP="00141B54">
            <w:pPr>
              <w:contextualSpacing/>
              <w:rPr>
                <w:sz w:val="16"/>
                <w:szCs w:val="16"/>
              </w:rPr>
            </w:pPr>
          </w:p>
        </w:tc>
      </w:tr>
      <w:tr w:rsidR="008F3DEC" w:rsidRPr="00A911F9" w14:paraId="4F21A969" w14:textId="77777777" w:rsidTr="00131073">
        <w:trPr>
          <w:trHeight w:val="20"/>
        </w:trPr>
        <w:tc>
          <w:tcPr>
            <w:tcW w:w="990" w:type="dxa"/>
            <w:tcBorders>
              <w:top w:val="nil"/>
              <w:left w:val="single" w:sz="4" w:space="0" w:color="auto"/>
              <w:bottom w:val="nil"/>
              <w:right w:val="single" w:sz="4" w:space="0" w:color="auto"/>
            </w:tcBorders>
            <w:shd w:val="clear" w:color="auto" w:fill="auto"/>
          </w:tcPr>
          <w:p w14:paraId="3F2E39D5" w14:textId="77777777" w:rsidR="008F3DEC" w:rsidRPr="008F3DEC" w:rsidRDefault="008F3DEC" w:rsidP="00141B54">
            <w:pPr>
              <w:contextualSpacing/>
              <w:rPr>
                <w:sz w:val="16"/>
                <w:szCs w:val="12"/>
              </w:rPr>
            </w:pPr>
          </w:p>
        </w:tc>
        <w:tc>
          <w:tcPr>
            <w:tcW w:w="2655" w:type="dxa"/>
            <w:tcBorders>
              <w:left w:val="single" w:sz="4" w:space="0" w:color="auto"/>
            </w:tcBorders>
            <w:shd w:val="clear" w:color="auto" w:fill="auto"/>
            <w:vAlign w:val="center"/>
          </w:tcPr>
          <w:p w14:paraId="6B6D79C4" w14:textId="73E8B636" w:rsidR="008F3DEC" w:rsidRPr="008F3DEC" w:rsidRDefault="008F3DEC" w:rsidP="00141B54">
            <w:pPr>
              <w:contextualSpacing/>
              <w:rPr>
                <w:sz w:val="16"/>
                <w:szCs w:val="12"/>
              </w:rPr>
            </w:pPr>
            <w:r w:rsidRPr="008F3DEC">
              <w:rPr>
                <w:sz w:val="16"/>
                <w:szCs w:val="12"/>
              </w:rPr>
              <w:t>Output Voltage Regulation</w:t>
            </w:r>
          </w:p>
        </w:tc>
        <w:tc>
          <w:tcPr>
            <w:tcW w:w="2655" w:type="dxa"/>
            <w:shd w:val="clear" w:color="auto" w:fill="auto"/>
            <w:vAlign w:val="center"/>
          </w:tcPr>
          <w:p w14:paraId="61E548CA" w14:textId="41A3238A" w:rsidR="008F3DEC" w:rsidRPr="008F3DEC" w:rsidRDefault="008F3DEC" w:rsidP="00141B54">
            <w:pPr>
              <w:contextualSpacing/>
              <w:rPr>
                <w:sz w:val="16"/>
                <w:szCs w:val="12"/>
              </w:rPr>
            </w:pPr>
            <w:r w:rsidRPr="008F3DEC">
              <w:rPr>
                <w:sz w:val="16"/>
                <w:szCs w:val="12"/>
              </w:rPr>
              <w:t>&lt; +/- 1%</w:t>
            </w:r>
          </w:p>
        </w:tc>
        <w:tc>
          <w:tcPr>
            <w:tcW w:w="1170" w:type="dxa"/>
          </w:tcPr>
          <w:p w14:paraId="34265F80" w14:textId="2A972A98" w:rsidR="008F3DEC" w:rsidRPr="008F3DEC" w:rsidRDefault="008F3DEC" w:rsidP="00141B54">
            <w:pPr>
              <w:contextualSpacing/>
              <w:rPr>
                <w:sz w:val="16"/>
                <w:szCs w:val="12"/>
              </w:rPr>
            </w:pPr>
            <w:r w:rsidRPr="008F3DEC">
              <w:rPr>
                <w:sz w:val="16"/>
                <w:szCs w:val="12"/>
              </w:rPr>
              <w:t>Mandatory</w:t>
            </w:r>
          </w:p>
        </w:tc>
        <w:tc>
          <w:tcPr>
            <w:tcW w:w="1170" w:type="dxa"/>
            <w:shd w:val="clear" w:color="auto" w:fill="auto"/>
          </w:tcPr>
          <w:p w14:paraId="3F2A7D7A" w14:textId="77777777" w:rsidR="008F3DEC" w:rsidRPr="00A911F9" w:rsidRDefault="008F3DEC" w:rsidP="00141B54">
            <w:pPr>
              <w:contextualSpacing/>
              <w:rPr>
                <w:sz w:val="16"/>
                <w:szCs w:val="16"/>
              </w:rPr>
            </w:pPr>
          </w:p>
        </w:tc>
        <w:tc>
          <w:tcPr>
            <w:tcW w:w="1260" w:type="dxa"/>
          </w:tcPr>
          <w:p w14:paraId="5C1C9234" w14:textId="77777777" w:rsidR="008F3DEC" w:rsidRPr="00A911F9" w:rsidRDefault="008F3DEC" w:rsidP="00141B54">
            <w:pPr>
              <w:contextualSpacing/>
              <w:rPr>
                <w:sz w:val="16"/>
                <w:szCs w:val="16"/>
              </w:rPr>
            </w:pPr>
          </w:p>
        </w:tc>
      </w:tr>
      <w:tr w:rsidR="008F3DEC" w:rsidRPr="00A911F9" w14:paraId="6D346C57" w14:textId="77777777" w:rsidTr="00131073">
        <w:trPr>
          <w:trHeight w:val="20"/>
        </w:trPr>
        <w:tc>
          <w:tcPr>
            <w:tcW w:w="990" w:type="dxa"/>
            <w:tcBorders>
              <w:top w:val="nil"/>
              <w:left w:val="single" w:sz="4" w:space="0" w:color="auto"/>
              <w:bottom w:val="nil"/>
              <w:right w:val="single" w:sz="4" w:space="0" w:color="auto"/>
            </w:tcBorders>
            <w:shd w:val="clear" w:color="auto" w:fill="auto"/>
          </w:tcPr>
          <w:p w14:paraId="71AC1631" w14:textId="77777777" w:rsidR="008F3DEC" w:rsidRPr="008F3DEC" w:rsidRDefault="008F3DEC" w:rsidP="00141B54">
            <w:pPr>
              <w:contextualSpacing/>
              <w:rPr>
                <w:sz w:val="16"/>
                <w:szCs w:val="12"/>
              </w:rPr>
            </w:pPr>
          </w:p>
        </w:tc>
        <w:tc>
          <w:tcPr>
            <w:tcW w:w="2655" w:type="dxa"/>
            <w:tcBorders>
              <w:left w:val="single" w:sz="4" w:space="0" w:color="auto"/>
            </w:tcBorders>
            <w:shd w:val="clear" w:color="auto" w:fill="auto"/>
            <w:vAlign w:val="center"/>
          </w:tcPr>
          <w:p w14:paraId="71DC4883" w14:textId="0449CB4F" w:rsidR="008F3DEC" w:rsidRPr="008F3DEC" w:rsidRDefault="008F3DEC" w:rsidP="00141B54">
            <w:pPr>
              <w:contextualSpacing/>
              <w:rPr>
                <w:sz w:val="16"/>
                <w:szCs w:val="12"/>
              </w:rPr>
            </w:pPr>
            <w:r w:rsidRPr="008F3DEC">
              <w:rPr>
                <w:sz w:val="16"/>
                <w:szCs w:val="12"/>
              </w:rPr>
              <w:t>Output Voltage Distortion</w:t>
            </w:r>
          </w:p>
        </w:tc>
        <w:tc>
          <w:tcPr>
            <w:tcW w:w="2655" w:type="dxa"/>
            <w:shd w:val="clear" w:color="auto" w:fill="auto"/>
            <w:vAlign w:val="center"/>
          </w:tcPr>
          <w:p w14:paraId="1E09511F" w14:textId="77777777" w:rsidR="008F3DEC" w:rsidRPr="008F3DEC" w:rsidRDefault="008F3DEC" w:rsidP="00141B54">
            <w:pPr>
              <w:contextualSpacing/>
              <w:rPr>
                <w:sz w:val="16"/>
                <w:szCs w:val="12"/>
              </w:rPr>
            </w:pPr>
            <w:r w:rsidRPr="008F3DEC">
              <w:rPr>
                <w:sz w:val="16"/>
                <w:szCs w:val="12"/>
              </w:rPr>
              <w:t>2% (0 ~ 100% linear load</w:t>
            </w:r>
            <w:proofErr w:type="gramStart"/>
            <w:r w:rsidRPr="008F3DEC">
              <w:rPr>
                <w:sz w:val="16"/>
                <w:szCs w:val="12"/>
              </w:rPr>
              <w:t>);</w:t>
            </w:r>
            <w:proofErr w:type="gramEnd"/>
          </w:p>
          <w:p w14:paraId="2AD6CD64" w14:textId="6679C74F" w:rsidR="008F3DEC" w:rsidRPr="008F3DEC" w:rsidRDefault="008F3DEC" w:rsidP="00141B54">
            <w:pPr>
              <w:contextualSpacing/>
              <w:rPr>
                <w:sz w:val="16"/>
                <w:szCs w:val="12"/>
              </w:rPr>
            </w:pPr>
            <w:r w:rsidRPr="008F3DEC">
              <w:rPr>
                <w:sz w:val="16"/>
                <w:szCs w:val="12"/>
              </w:rPr>
              <w:t>4% (0 ~ 100% non-linear load)</w:t>
            </w:r>
          </w:p>
        </w:tc>
        <w:tc>
          <w:tcPr>
            <w:tcW w:w="1170" w:type="dxa"/>
          </w:tcPr>
          <w:p w14:paraId="0D923C4A" w14:textId="68E0129D" w:rsidR="008F3DEC" w:rsidRPr="008F3DEC" w:rsidRDefault="008F3DEC" w:rsidP="00141B54">
            <w:pPr>
              <w:contextualSpacing/>
              <w:rPr>
                <w:sz w:val="16"/>
                <w:szCs w:val="12"/>
              </w:rPr>
            </w:pPr>
            <w:r w:rsidRPr="008F3DEC">
              <w:rPr>
                <w:sz w:val="16"/>
                <w:szCs w:val="12"/>
              </w:rPr>
              <w:t>Mandatory</w:t>
            </w:r>
          </w:p>
        </w:tc>
        <w:tc>
          <w:tcPr>
            <w:tcW w:w="1170" w:type="dxa"/>
            <w:shd w:val="clear" w:color="auto" w:fill="auto"/>
          </w:tcPr>
          <w:p w14:paraId="3E1F96E2" w14:textId="77777777" w:rsidR="008F3DEC" w:rsidRPr="00A911F9" w:rsidRDefault="008F3DEC" w:rsidP="00141B54">
            <w:pPr>
              <w:contextualSpacing/>
              <w:rPr>
                <w:sz w:val="16"/>
                <w:szCs w:val="16"/>
              </w:rPr>
            </w:pPr>
          </w:p>
        </w:tc>
        <w:tc>
          <w:tcPr>
            <w:tcW w:w="1260" w:type="dxa"/>
          </w:tcPr>
          <w:p w14:paraId="5CEC3830" w14:textId="77777777" w:rsidR="008F3DEC" w:rsidRPr="00A911F9" w:rsidRDefault="008F3DEC" w:rsidP="00141B54">
            <w:pPr>
              <w:contextualSpacing/>
              <w:rPr>
                <w:sz w:val="16"/>
                <w:szCs w:val="16"/>
              </w:rPr>
            </w:pPr>
          </w:p>
        </w:tc>
      </w:tr>
      <w:tr w:rsidR="008F3DEC" w:rsidRPr="00A911F9" w14:paraId="394124AC" w14:textId="77777777" w:rsidTr="00131073">
        <w:trPr>
          <w:trHeight w:val="20"/>
        </w:trPr>
        <w:tc>
          <w:tcPr>
            <w:tcW w:w="990" w:type="dxa"/>
            <w:tcBorders>
              <w:top w:val="nil"/>
              <w:left w:val="single" w:sz="4" w:space="0" w:color="auto"/>
              <w:bottom w:val="nil"/>
              <w:right w:val="single" w:sz="4" w:space="0" w:color="auto"/>
            </w:tcBorders>
            <w:shd w:val="clear" w:color="auto" w:fill="auto"/>
          </w:tcPr>
          <w:p w14:paraId="7D6CFF4E" w14:textId="77777777" w:rsidR="008F3DEC" w:rsidRPr="008F3DEC" w:rsidRDefault="008F3DEC" w:rsidP="00141B54">
            <w:pPr>
              <w:contextualSpacing/>
              <w:rPr>
                <w:sz w:val="16"/>
                <w:szCs w:val="12"/>
              </w:rPr>
            </w:pPr>
          </w:p>
        </w:tc>
        <w:tc>
          <w:tcPr>
            <w:tcW w:w="2655" w:type="dxa"/>
            <w:tcBorders>
              <w:left w:val="single" w:sz="4" w:space="0" w:color="auto"/>
            </w:tcBorders>
            <w:shd w:val="clear" w:color="auto" w:fill="auto"/>
            <w:vAlign w:val="center"/>
          </w:tcPr>
          <w:p w14:paraId="598B40CE" w14:textId="773706F8" w:rsidR="008F3DEC" w:rsidRPr="008F3DEC" w:rsidRDefault="008F3DEC" w:rsidP="00141B54">
            <w:pPr>
              <w:contextualSpacing/>
              <w:rPr>
                <w:sz w:val="16"/>
                <w:szCs w:val="12"/>
              </w:rPr>
            </w:pPr>
            <w:r w:rsidRPr="008F3DEC">
              <w:rPr>
                <w:sz w:val="16"/>
                <w:szCs w:val="12"/>
              </w:rPr>
              <w:t>Nominal Output Frequency</w:t>
            </w:r>
          </w:p>
        </w:tc>
        <w:tc>
          <w:tcPr>
            <w:tcW w:w="2655" w:type="dxa"/>
            <w:shd w:val="clear" w:color="auto" w:fill="auto"/>
            <w:vAlign w:val="center"/>
          </w:tcPr>
          <w:p w14:paraId="4E420736" w14:textId="1513548D" w:rsidR="008F3DEC" w:rsidRPr="008F3DEC" w:rsidRDefault="008F3DEC" w:rsidP="00141B54">
            <w:pPr>
              <w:contextualSpacing/>
              <w:rPr>
                <w:sz w:val="16"/>
                <w:szCs w:val="12"/>
              </w:rPr>
            </w:pPr>
            <w:r w:rsidRPr="008F3DEC">
              <w:rPr>
                <w:sz w:val="16"/>
                <w:szCs w:val="12"/>
              </w:rPr>
              <w:t>50 Hz</w:t>
            </w:r>
          </w:p>
        </w:tc>
        <w:tc>
          <w:tcPr>
            <w:tcW w:w="1170" w:type="dxa"/>
          </w:tcPr>
          <w:p w14:paraId="561B7D6E" w14:textId="219F73D3" w:rsidR="008F3DEC" w:rsidRPr="008F3DEC" w:rsidRDefault="008F3DEC" w:rsidP="00141B54">
            <w:pPr>
              <w:contextualSpacing/>
              <w:rPr>
                <w:sz w:val="16"/>
                <w:szCs w:val="12"/>
              </w:rPr>
            </w:pPr>
            <w:r w:rsidRPr="008F3DEC">
              <w:rPr>
                <w:sz w:val="16"/>
                <w:szCs w:val="12"/>
              </w:rPr>
              <w:t>Mandatory</w:t>
            </w:r>
          </w:p>
        </w:tc>
        <w:tc>
          <w:tcPr>
            <w:tcW w:w="1170" w:type="dxa"/>
            <w:shd w:val="clear" w:color="auto" w:fill="auto"/>
          </w:tcPr>
          <w:p w14:paraId="77A7C47E" w14:textId="77777777" w:rsidR="008F3DEC" w:rsidRPr="00A911F9" w:rsidRDefault="008F3DEC" w:rsidP="00141B54">
            <w:pPr>
              <w:contextualSpacing/>
              <w:rPr>
                <w:sz w:val="16"/>
                <w:szCs w:val="16"/>
              </w:rPr>
            </w:pPr>
          </w:p>
        </w:tc>
        <w:tc>
          <w:tcPr>
            <w:tcW w:w="1260" w:type="dxa"/>
          </w:tcPr>
          <w:p w14:paraId="7A2A0650" w14:textId="77777777" w:rsidR="008F3DEC" w:rsidRPr="00A911F9" w:rsidRDefault="008F3DEC" w:rsidP="00141B54">
            <w:pPr>
              <w:contextualSpacing/>
              <w:rPr>
                <w:sz w:val="16"/>
                <w:szCs w:val="16"/>
              </w:rPr>
            </w:pPr>
          </w:p>
        </w:tc>
      </w:tr>
      <w:tr w:rsidR="008F3DEC" w:rsidRPr="00A911F9" w14:paraId="011174DC" w14:textId="77777777" w:rsidTr="00131073">
        <w:trPr>
          <w:trHeight w:val="20"/>
        </w:trPr>
        <w:tc>
          <w:tcPr>
            <w:tcW w:w="990" w:type="dxa"/>
            <w:tcBorders>
              <w:top w:val="nil"/>
              <w:left w:val="single" w:sz="4" w:space="0" w:color="auto"/>
              <w:bottom w:val="nil"/>
              <w:right w:val="single" w:sz="4" w:space="0" w:color="auto"/>
            </w:tcBorders>
            <w:shd w:val="clear" w:color="auto" w:fill="auto"/>
          </w:tcPr>
          <w:p w14:paraId="26BE83B7" w14:textId="77777777" w:rsidR="008F3DEC" w:rsidRPr="008F3DEC" w:rsidRDefault="008F3DEC" w:rsidP="00141B54">
            <w:pPr>
              <w:contextualSpacing/>
              <w:rPr>
                <w:sz w:val="16"/>
                <w:szCs w:val="12"/>
              </w:rPr>
            </w:pPr>
          </w:p>
        </w:tc>
        <w:tc>
          <w:tcPr>
            <w:tcW w:w="2655" w:type="dxa"/>
            <w:tcBorders>
              <w:left w:val="single" w:sz="4" w:space="0" w:color="auto"/>
            </w:tcBorders>
            <w:shd w:val="clear" w:color="auto" w:fill="auto"/>
            <w:vAlign w:val="center"/>
          </w:tcPr>
          <w:p w14:paraId="75CFDC91" w14:textId="7D2B2DE1" w:rsidR="008F3DEC" w:rsidRPr="008F3DEC" w:rsidRDefault="008F3DEC" w:rsidP="00141B54">
            <w:pPr>
              <w:contextualSpacing/>
              <w:rPr>
                <w:sz w:val="16"/>
                <w:szCs w:val="12"/>
              </w:rPr>
            </w:pPr>
            <w:r w:rsidRPr="008F3DEC">
              <w:rPr>
                <w:sz w:val="16"/>
                <w:szCs w:val="12"/>
              </w:rPr>
              <w:t>Waveform</w:t>
            </w:r>
          </w:p>
        </w:tc>
        <w:tc>
          <w:tcPr>
            <w:tcW w:w="2655" w:type="dxa"/>
            <w:shd w:val="clear" w:color="auto" w:fill="auto"/>
            <w:vAlign w:val="center"/>
          </w:tcPr>
          <w:p w14:paraId="424DA5C1" w14:textId="7C8C14D5" w:rsidR="008F3DEC" w:rsidRPr="008F3DEC" w:rsidRDefault="008F3DEC" w:rsidP="00141B54">
            <w:pPr>
              <w:contextualSpacing/>
              <w:rPr>
                <w:sz w:val="16"/>
                <w:szCs w:val="12"/>
              </w:rPr>
            </w:pPr>
            <w:r w:rsidRPr="008F3DEC">
              <w:rPr>
                <w:sz w:val="16"/>
                <w:szCs w:val="12"/>
              </w:rPr>
              <w:t>Pure Sine wave</w:t>
            </w:r>
          </w:p>
        </w:tc>
        <w:tc>
          <w:tcPr>
            <w:tcW w:w="1170" w:type="dxa"/>
          </w:tcPr>
          <w:p w14:paraId="37DCB95A" w14:textId="25083893" w:rsidR="008F3DEC" w:rsidRPr="008F3DEC" w:rsidRDefault="008F3DEC" w:rsidP="00141B54">
            <w:pPr>
              <w:contextualSpacing/>
              <w:rPr>
                <w:sz w:val="16"/>
                <w:szCs w:val="12"/>
              </w:rPr>
            </w:pPr>
            <w:r w:rsidRPr="008F3DEC">
              <w:rPr>
                <w:sz w:val="16"/>
                <w:szCs w:val="12"/>
              </w:rPr>
              <w:t>Mandatory</w:t>
            </w:r>
          </w:p>
        </w:tc>
        <w:tc>
          <w:tcPr>
            <w:tcW w:w="1170" w:type="dxa"/>
            <w:shd w:val="clear" w:color="auto" w:fill="auto"/>
          </w:tcPr>
          <w:p w14:paraId="29BF7C2D" w14:textId="77777777" w:rsidR="008F3DEC" w:rsidRPr="00A911F9" w:rsidRDefault="008F3DEC" w:rsidP="00141B54">
            <w:pPr>
              <w:contextualSpacing/>
              <w:rPr>
                <w:sz w:val="16"/>
                <w:szCs w:val="16"/>
              </w:rPr>
            </w:pPr>
          </w:p>
        </w:tc>
        <w:tc>
          <w:tcPr>
            <w:tcW w:w="1260" w:type="dxa"/>
          </w:tcPr>
          <w:p w14:paraId="320B92F4" w14:textId="77777777" w:rsidR="008F3DEC" w:rsidRPr="00A911F9" w:rsidRDefault="008F3DEC" w:rsidP="00141B54">
            <w:pPr>
              <w:contextualSpacing/>
              <w:rPr>
                <w:sz w:val="16"/>
                <w:szCs w:val="16"/>
              </w:rPr>
            </w:pPr>
          </w:p>
        </w:tc>
      </w:tr>
      <w:tr w:rsidR="008F3DEC" w:rsidRPr="00A911F9" w14:paraId="4B3C44C2" w14:textId="77777777" w:rsidTr="00131073">
        <w:trPr>
          <w:trHeight w:val="20"/>
        </w:trPr>
        <w:tc>
          <w:tcPr>
            <w:tcW w:w="990" w:type="dxa"/>
            <w:tcBorders>
              <w:top w:val="nil"/>
              <w:left w:val="single" w:sz="4" w:space="0" w:color="auto"/>
              <w:bottom w:val="nil"/>
              <w:right w:val="single" w:sz="4" w:space="0" w:color="auto"/>
            </w:tcBorders>
            <w:shd w:val="clear" w:color="auto" w:fill="auto"/>
          </w:tcPr>
          <w:p w14:paraId="3F2C0A1A" w14:textId="77777777" w:rsidR="008F3DEC" w:rsidRPr="008F3DEC" w:rsidRDefault="008F3DEC" w:rsidP="00141B54">
            <w:pPr>
              <w:contextualSpacing/>
              <w:rPr>
                <w:sz w:val="16"/>
                <w:szCs w:val="12"/>
              </w:rPr>
            </w:pPr>
          </w:p>
        </w:tc>
        <w:tc>
          <w:tcPr>
            <w:tcW w:w="2655" w:type="dxa"/>
            <w:tcBorders>
              <w:left w:val="single" w:sz="4" w:space="0" w:color="auto"/>
            </w:tcBorders>
            <w:shd w:val="clear" w:color="auto" w:fill="auto"/>
            <w:vAlign w:val="center"/>
          </w:tcPr>
          <w:p w14:paraId="178C6A21" w14:textId="476F295B" w:rsidR="008F3DEC" w:rsidRPr="008F3DEC" w:rsidRDefault="008F3DEC" w:rsidP="00141B54">
            <w:pPr>
              <w:contextualSpacing/>
              <w:rPr>
                <w:sz w:val="16"/>
                <w:szCs w:val="12"/>
              </w:rPr>
            </w:pPr>
            <w:r w:rsidRPr="008F3DEC">
              <w:rPr>
                <w:sz w:val="16"/>
                <w:szCs w:val="12"/>
              </w:rPr>
              <w:t>Power Factor</w:t>
            </w:r>
          </w:p>
        </w:tc>
        <w:tc>
          <w:tcPr>
            <w:tcW w:w="2655" w:type="dxa"/>
            <w:shd w:val="clear" w:color="auto" w:fill="auto"/>
            <w:vAlign w:val="center"/>
          </w:tcPr>
          <w:p w14:paraId="00D02FEF" w14:textId="0E926C9E" w:rsidR="008F3DEC" w:rsidRPr="008F3DEC" w:rsidRDefault="008F3DEC" w:rsidP="00141B54">
            <w:pPr>
              <w:contextualSpacing/>
              <w:rPr>
                <w:sz w:val="16"/>
                <w:szCs w:val="12"/>
              </w:rPr>
            </w:pPr>
            <w:r w:rsidRPr="008F3DEC">
              <w:rPr>
                <w:sz w:val="16"/>
                <w:szCs w:val="12"/>
              </w:rPr>
              <w:t>Unity</w:t>
            </w:r>
          </w:p>
        </w:tc>
        <w:tc>
          <w:tcPr>
            <w:tcW w:w="1170" w:type="dxa"/>
          </w:tcPr>
          <w:p w14:paraId="4DCBA34A" w14:textId="225D93BC" w:rsidR="008F3DEC" w:rsidRPr="008F3DEC" w:rsidRDefault="008F3DEC" w:rsidP="00141B54">
            <w:pPr>
              <w:contextualSpacing/>
              <w:rPr>
                <w:sz w:val="16"/>
                <w:szCs w:val="12"/>
              </w:rPr>
            </w:pPr>
            <w:r w:rsidRPr="008F3DEC">
              <w:rPr>
                <w:sz w:val="16"/>
                <w:szCs w:val="12"/>
              </w:rPr>
              <w:t>Mandatory</w:t>
            </w:r>
          </w:p>
        </w:tc>
        <w:tc>
          <w:tcPr>
            <w:tcW w:w="1170" w:type="dxa"/>
            <w:shd w:val="clear" w:color="auto" w:fill="auto"/>
          </w:tcPr>
          <w:p w14:paraId="184421F5" w14:textId="77777777" w:rsidR="008F3DEC" w:rsidRPr="00A911F9" w:rsidRDefault="008F3DEC" w:rsidP="00141B54">
            <w:pPr>
              <w:contextualSpacing/>
              <w:rPr>
                <w:sz w:val="16"/>
                <w:szCs w:val="16"/>
              </w:rPr>
            </w:pPr>
          </w:p>
        </w:tc>
        <w:tc>
          <w:tcPr>
            <w:tcW w:w="1260" w:type="dxa"/>
          </w:tcPr>
          <w:p w14:paraId="08D76B4E" w14:textId="77777777" w:rsidR="008F3DEC" w:rsidRPr="00A911F9" w:rsidRDefault="008F3DEC" w:rsidP="00141B54">
            <w:pPr>
              <w:contextualSpacing/>
              <w:rPr>
                <w:sz w:val="16"/>
                <w:szCs w:val="16"/>
              </w:rPr>
            </w:pPr>
          </w:p>
        </w:tc>
      </w:tr>
      <w:tr w:rsidR="008F3DEC" w:rsidRPr="00A911F9" w14:paraId="22DBAB24" w14:textId="77777777" w:rsidTr="00131073">
        <w:trPr>
          <w:trHeight w:val="188"/>
        </w:trPr>
        <w:tc>
          <w:tcPr>
            <w:tcW w:w="990" w:type="dxa"/>
            <w:tcBorders>
              <w:top w:val="nil"/>
              <w:left w:val="single" w:sz="4" w:space="0" w:color="auto"/>
              <w:bottom w:val="nil"/>
              <w:right w:val="single" w:sz="4" w:space="0" w:color="auto"/>
            </w:tcBorders>
            <w:shd w:val="clear" w:color="auto" w:fill="auto"/>
          </w:tcPr>
          <w:p w14:paraId="6504ED5D" w14:textId="77777777" w:rsidR="008F3DEC" w:rsidRPr="008F3DEC" w:rsidRDefault="008F3DEC" w:rsidP="00141B54">
            <w:pPr>
              <w:contextualSpacing/>
              <w:rPr>
                <w:sz w:val="16"/>
                <w:szCs w:val="12"/>
              </w:rPr>
            </w:pPr>
          </w:p>
        </w:tc>
        <w:tc>
          <w:tcPr>
            <w:tcW w:w="2655" w:type="dxa"/>
            <w:tcBorders>
              <w:left w:val="single" w:sz="4" w:space="0" w:color="auto"/>
            </w:tcBorders>
            <w:shd w:val="clear" w:color="auto" w:fill="auto"/>
            <w:vAlign w:val="center"/>
          </w:tcPr>
          <w:p w14:paraId="0912F91B" w14:textId="7AF95ED2" w:rsidR="008F3DEC" w:rsidRPr="008F3DEC" w:rsidRDefault="008F3DEC" w:rsidP="00141B54">
            <w:pPr>
              <w:contextualSpacing/>
              <w:rPr>
                <w:sz w:val="16"/>
                <w:szCs w:val="12"/>
              </w:rPr>
            </w:pPr>
            <w:r w:rsidRPr="008F3DEC">
              <w:rPr>
                <w:sz w:val="16"/>
                <w:szCs w:val="12"/>
              </w:rPr>
              <w:t>Overload Capability</w:t>
            </w:r>
          </w:p>
        </w:tc>
        <w:tc>
          <w:tcPr>
            <w:tcW w:w="2655" w:type="dxa"/>
            <w:shd w:val="clear" w:color="auto" w:fill="auto"/>
            <w:vAlign w:val="center"/>
          </w:tcPr>
          <w:p w14:paraId="76C9BB45" w14:textId="77777777" w:rsidR="00141B54" w:rsidRDefault="008F3DEC" w:rsidP="00141B54">
            <w:pPr>
              <w:contextualSpacing/>
              <w:rPr>
                <w:sz w:val="16"/>
                <w:szCs w:val="12"/>
              </w:rPr>
            </w:pPr>
            <w:r w:rsidRPr="008F3DEC">
              <w:rPr>
                <w:sz w:val="16"/>
                <w:szCs w:val="12"/>
              </w:rPr>
              <w:t xml:space="preserve">110% for 60 </w:t>
            </w:r>
            <w:proofErr w:type="gramStart"/>
            <w:r w:rsidRPr="008F3DEC">
              <w:rPr>
                <w:sz w:val="16"/>
                <w:szCs w:val="12"/>
              </w:rPr>
              <w:t>min;</w:t>
            </w:r>
            <w:proofErr w:type="gramEnd"/>
            <w:r w:rsidRPr="008F3DEC">
              <w:rPr>
                <w:sz w:val="16"/>
                <w:szCs w:val="12"/>
              </w:rPr>
              <w:t xml:space="preserve"> </w:t>
            </w:r>
          </w:p>
          <w:p w14:paraId="5ED21350" w14:textId="18C27330" w:rsidR="008F3DEC" w:rsidRPr="008F3DEC" w:rsidRDefault="008F3DEC" w:rsidP="00141B54">
            <w:pPr>
              <w:contextualSpacing/>
              <w:rPr>
                <w:sz w:val="16"/>
                <w:szCs w:val="12"/>
              </w:rPr>
            </w:pPr>
            <w:r w:rsidRPr="008F3DEC">
              <w:rPr>
                <w:sz w:val="16"/>
                <w:szCs w:val="12"/>
              </w:rPr>
              <w:t xml:space="preserve">125% for 10 </w:t>
            </w:r>
            <w:proofErr w:type="gramStart"/>
            <w:r w:rsidRPr="008F3DEC">
              <w:rPr>
                <w:sz w:val="16"/>
                <w:szCs w:val="12"/>
              </w:rPr>
              <w:t>min;</w:t>
            </w:r>
            <w:proofErr w:type="gramEnd"/>
            <w:r w:rsidRPr="008F3DEC">
              <w:rPr>
                <w:sz w:val="16"/>
                <w:szCs w:val="12"/>
              </w:rPr>
              <w:t xml:space="preserve"> </w:t>
            </w:r>
          </w:p>
          <w:p w14:paraId="3C3BBE6D" w14:textId="77777777" w:rsidR="008F3DEC" w:rsidRPr="008F3DEC" w:rsidRDefault="008F3DEC" w:rsidP="00141B54">
            <w:pPr>
              <w:contextualSpacing/>
              <w:rPr>
                <w:sz w:val="16"/>
                <w:szCs w:val="12"/>
              </w:rPr>
            </w:pPr>
            <w:r w:rsidRPr="008F3DEC">
              <w:rPr>
                <w:sz w:val="16"/>
                <w:szCs w:val="12"/>
              </w:rPr>
              <w:t xml:space="preserve">150% for 1 </w:t>
            </w:r>
            <w:proofErr w:type="gramStart"/>
            <w:r w:rsidRPr="008F3DEC">
              <w:rPr>
                <w:sz w:val="16"/>
                <w:szCs w:val="12"/>
              </w:rPr>
              <w:t>min;</w:t>
            </w:r>
            <w:proofErr w:type="gramEnd"/>
            <w:r w:rsidRPr="008F3DEC">
              <w:rPr>
                <w:sz w:val="16"/>
                <w:szCs w:val="12"/>
              </w:rPr>
              <w:t xml:space="preserve"> </w:t>
            </w:r>
          </w:p>
          <w:p w14:paraId="37EB3F00" w14:textId="0EF47982" w:rsidR="008F3DEC" w:rsidRPr="008F3DEC" w:rsidRDefault="008F3DEC" w:rsidP="00141B54">
            <w:pPr>
              <w:contextualSpacing/>
              <w:rPr>
                <w:sz w:val="16"/>
                <w:szCs w:val="12"/>
              </w:rPr>
            </w:pPr>
            <w:r w:rsidRPr="008F3DEC">
              <w:rPr>
                <w:sz w:val="16"/>
                <w:szCs w:val="12"/>
              </w:rPr>
              <w:t>&gt;150% for 200ms</w:t>
            </w:r>
          </w:p>
        </w:tc>
        <w:tc>
          <w:tcPr>
            <w:tcW w:w="1170" w:type="dxa"/>
          </w:tcPr>
          <w:p w14:paraId="56DCB3B2" w14:textId="7236177A" w:rsidR="008F3DEC" w:rsidRPr="008F3DEC" w:rsidRDefault="008F3DEC" w:rsidP="00141B54">
            <w:pPr>
              <w:contextualSpacing/>
              <w:rPr>
                <w:sz w:val="16"/>
                <w:szCs w:val="12"/>
              </w:rPr>
            </w:pPr>
            <w:r w:rsidRPr="008F3DEC">
              <w:rPr>
                <w:sz w:val="16"/>
                <w:szCs w:val="12"/>
              </w:rPr>
              <w:t>Mandatory</w:t>
            </w:r>
          </w:p>
        </w:tc>
        <w:tc>
          <w:tcPr>
            <w:tcW w:w="1170" w:type="dxa"/>
            <w:shd w:val="clear" w:color="auto" w:fill="auto"/>
          </w:tcPr>
          <w:p w14:paraId="6BE6A58D" w14:textId="77777777" w:rsidR="008F3DEC" w:rsidRPr="00A911F9" w:rsidRDefault="008F3DEC" w:rsidP="00141B54">
            <w:pPr>
              <w:contextualSpacing/>
              <w:rPr>
                <w:sz w:val="16"/>
                <w:szCs w:val="16"/>
              </w:rPr>
            </w:pPr>
          </w:p>
        </w:tc>
        <w:tc>
          <w:tcPr>
            <w:tcW w:w="1260" w:type="dxa"/>
          </w:tcPr>
          <w:p w14:paraId="0A6A1606" w14:textId="77777777" w:rsidR="008F3DEC" w:rsidRPr="00A911F9" w:rsidRDefault="008F3DEC" w:rsidP="00141B54">
            <w:pPr>
              <w:contextualSpacing/>
              <w:rPr>
                <w:sz w:val="16"/>
                <w:szCs w:val="16"/>
              </w:rPr>
            </w:pPr>
          </w:p>
        </w:tc>
      </w:tr>
      <w:tr w:rsidR="008F3DEC" w:rsidRPr="00A911F9" w14:paraId="419DE656" w14:textId="77777777" w:rsidTr="00131073">
        <w:trPr>
          <w:trHeight w:val="20"/>
        </w:trPr>
        <w:tc>
          <w:tcPr>
            <w:tcW w:w="990" w:type="dxa"/>
            <w:tcBorders>
              <w:top w:val="nil"/>
              <w:left w:val="single" w:sz="4" w:space="0" w:color="auto"/>
              <w:bottom w:val="single" w:sz="4" w:space="0" w:color="auto"/>
              <w:right w:val="single" w:sz="4" w:space="0" w:color="auto"/>
            </w:tcBorders>
            <w:shd w:val="clear" w:color="auto" w:fill="auto"/>
          </w:tcPr>
          <w:p w14:paraId="0F5A593E" w14:textId="77777777" w:rsidR="008F3DEC" w:rsidRPr="008F3DEC" w:rsidRDefault="008F3DEC" w:rsidP="00141B54">
            <w:pPr>
              <w:contextualSpacing/>
              <w:rPr>
                <w:sz w:val="16"/>
                <w:szCs w:val="12"/>
              </w:rPr>
            </w:pPr>
          </w:p>
        </w:tc>
        <w:tc>
          <w:tcPr>
            <w:tcW w:w="2655" w:type="dxa"/>
            <w:tcBorders>
              <w:left w:val="single" w:sz="4" w:space="0" w:color="auto"/>
            </w:tcBorders>
            <w:shd w:val="clear" w:color="auto" w:fill="auto"/>
            <w:vAlign w:val="center"/>
          </w:tcPr>
          <w:p w14:paraId="181E4EBB" w14:textId="202F9A89" w:rsidR="008F3DEC" w:rsidRPr="008F3DEC" w:rsidRDefault="008F3DEC" w:rsidP="00141B54">
            <w:pPr>
              <w:contextualSpacing/>
              <w:rPr>
                <w:sz w:val="16"/>
                <w:szCs w:val="12"/>
              </w:rPr>
            </w:pPr>
            <w:r w:rsidRPr="008F3DEC">
              <w:rPr>
                <w:sz w:val="16"/>
                <w:szCs w:val="12"/>
              </w:rPr>
              <w:t>Output Sockets</w:t>
            </w:r>
          </w:p>
        </w:tc>
        <w:tc>
          <w:tcPr>
            <w:tcW w:w="2655" w:type="dxa"/>
            <w:shd w:val="clear" w:color="auto" w:fill="auto"/>
            <w:vAlign w:val="center"/>
          </w:tcPr>
          <w:p w14:paraId="5DBF200B" w14:textId="5D482CF2" w:rsidR="008F3DEC" w:rsidRPr="008F3DEC" w:rsidRDefault="008F3DEC" w:rsidP="00141B54">
            <w:pPr>
              <w:contextualSpacing/>
              <w:rPr>
                <w:sz w:val="16"/>
                <w:szCs w:val="12"/>
              </w:rPr>
            </w:pPr>
            <w:r w:rsidRPr="008F3DEC">
              <w:rPr>
                <w:sz w:val="16"/>
                <w:szCs w:val="12"/>
              </w:rPr>
              <w:t xml:space="preserve">Anderson connectors </w:t>
            </w:r>
          </w:p>
        </w:tc>
        <w:tc>
          <w:tcPr>
            <w:tcW w:w="1170" w:type="dxa"/>
          </w:tcPr>
          <w:p w14:paraId="083D241C" w14:textId="34F11C14" w:rsidR="008F3DEC" w:rsidRPr="008F3DEC" w:rsidRDefault="008F3DEC" w:rsidP="00141B54">
            <w:pPr>
              <w:contextualSpacing/>
              <w:rPr>
                <w:sz w:val="16"/>
                <w:szCs w:val="12"/>
              </w:rPr>
            </w:pPr>
            <w:r w:rsidRPr="008F3DEC">
              <w:rPr>
                <w:sz w:val="16"/>
                <w:szCs w:val="12"/>
              </w:rPr>
              <w:t>Mandatory</w:t>
            </w:r>
          </w:p>
        </w:tc>
        <w:tc>
          <w:tcPr>
            <w:tcW w:w="1170" w:type="dxa"/>
            <w:shd w:val="clear" w:color="auto" w:fill="auto"/>
          </w:tcPr>
          <w:p w14:paraId="2C9EFF0B" w14:textId="77777777" w:rsidR="008F3DEC" w:rsidRPr="00A911F9" w:rsidRDefault="008F3DEC" w:rsidP="00141B54">
            <w:pPr>
              <w:contextualSpacing/>
              <w:rPr>
                <w:sz w:val="16"/>
                <w:szCs w:val="16"/>
              </w:rPr>
            </w:pPr>
          </w:p>
        </w:tc>
        <w:tc>
          <w:tcPr>
            <w:tcW w:w="1260" w:type="dxa"/>
          </w:tcPr>
          <w:p w14:paraId="6AAB1DAA" w14:textId="77777777" w:rsidR="008F3DEC" w:rsidRPr="00A911F9" w:rsidRDefault="008F3DEC" w:rsidP="00141B54">
            <w:pPr>
              <w:contextualSpacing/>
              <w:rPr>
                <w:sz w:val="16"/>
                <w:szCs w:val="16"/>
              </w:rPr>
            </w:pPr>
          </w:p>
        </w:tc>
      </w:tr>
      <w:tr w:rsidR="00141B54" w:rsidRPr="00A911F9" w14:paraId="538D0768" w14:textId="77777777" w:rsidTr="00131073">
        <w:trPr>
          <w:trHeight w:val="20"/>
        </w:trPr>
        <w:tc>
          <w:tcPr>
            <w:tcW w:w="990" w:type="dxa"/>
            <w:tcBorders>
              <w:top w:val="single" w:sz="4" w:space="0" w:color="auto"/>
              <w:left w:val="single" w:sz="4" w:space="0" w:color="auto"/>
              <w:bottom w:val="nil"/>
              <w:right w:val="single" w:sz="4" w:space="0" w:color="auto"/>
            </w:tcBorders>
            <w:shd w:val="clear" w:color="auto" w:fill="auto"/>
          </w:tcPr>
          <w:p w14:paraId="6F39416A" w14:textId="38B794D0" w:rsidR="00141B54" w:rsidRPr="00141B54" w:rsidRDefault="00141B54" w:rsidP="000F0C2E">
            <w:pPr>
              <w:pStyle w:val="ListParagraph"/>
              <w:numPr>
                <w:ilvl w:val="2"/>
                <w:numId w:val="83"/>
              </w:numPr>
              <w:ind w:left="785"/>
              <w:rPr>
                <w:b/>
                <w:bCs/>
                <w:sz w:val="16"/>
                <w:szCs w:val="16"/>
              </w:rPr>
            </w:pPr>
          </w:p>
        </w:tc>
        <w:tc>
          <w:tcPr>
            <w:tcW w:w="2655" w:type="dxa"/>
            <w:tcBorders>
              <w:left w:val="single" w:sz="4" w:space="0" w:color="auto"/>
            </w:tcBorders>
            <w:shd w:val="clear" w:color="auto" w:fill="auto"/>
          </w:tcPr>
          <w:p w14:paraId="028F6A5C" w14:textId="454562BC" w:rsidR="00141B54" w:rsidRPr="00141B54" w:rsidRDefault="00141B54" w:rsidP="00141B54">
            <w:pPr>
              <w:contextualSpacing/>
              <w:rPr>
                <w:b/>
                <w:bCs/>
                <w:sz w:val="16"/>
                <w:szCs w:val="12"/>
              </w:rPr>
            </w:pPr>
            <w:r w:rsidRPr="00141B54">
              <w:rPr>
                <w:b/>
                <w:bCs/>
                <w:sz w:val="16"/>
                <w:szCs w:val="12"/>
              </w:rPr>
              <w:t>Bypass</w:t>
            </w:r>
          </w:p>
        </w:tc>
        <w:tc>
          <w:tcPr>
            <w:tcW w:w="2655" w:type="dxa"/>
            <w:shd w:val="clear" w:color="auto" w:fill="auto"/>
          </w:tcPr>
          <w:p w14:paraId="52EFFFCC" w14:textId="11E9A323" w:rsidR="00141B54" w:rsidRPr="00141B54" w:rsidRDefault="00141B54" w:rsidP="00141B54">
            <w:pPr>
              <w:contextualSpacing/>
              <w:rPr>
                <w:sz w:val="16"/>
                <w:szCs w:val="12"/>
              </w:rPr>
            </w:pPr>
            <w:r w:rsidRPr="00141B54">
              <w:rPr>
                <w:sz w:val="16"/>
                <w:szCs w:val="12"/>
              </w:rPr>
              <w:t> </w:t>
            </w:r>
          </w:p>
        </w:tc>
        <w:tc>
          <w:tcPr>
            <w:tcW w:w="1170" w:type="dxa"/>
          </w:tcPr>
          <w:p w14:paraId="5C350DAD" w14:textId="77777777" w:rsidR="00141B54" w:rsidRPr="00141B54" w:rsidRDefault="00141B54" w:rsidP="00141B54">
            <w:pPr>
              <w:contextualSpacing/>
              <w:rPr>
                <w:sz w:val="16"/>
                <w:szCs w:val="12"/>
              </w:rPr>
            </w:pPr>
          </w:p>
        </w:tc>
        <w:tc>
          <w:tcPr>
            <w:tcW w:w="1170" w:type="dxa"/>
            <w:shd w:val="clear" w:color="auto" w:fill="auto"/>
          </w:tcPr>
          <w:p w14:paraId="7A5A8B26" w14:textId="77777777" w:rsidR="00141B54" w:rsidRPr="00A911F9" w:rsidRDefault="00141B54" w:rsidP="00141B54">
            <w:pPr>
              <w:contextualSpacing/>
              <w:rPr>
                <w:sz w:val="16"/>
                <w:szCs w:val="16"/>
              </w:rPr>
            </w:pPr>
          </w:p>
        </w:tc>
        <w:tc>
          <w:tcPr>
            <w:tcW w:w="1260" w:type="dxa"/>
          </w:tcPr>
          <w:p w14:paraId="7E9920D2" w14:textId="77777777" w:rsidR="00141B54" w:rsidRPr="00A911F9" w:rsidRDefault="00141B54" w:rsidP="00141B54">
            <w:pPr>
              <w:contextualSpacing/>
              <w:rPr>
                <w:sz w:val="16"/>
                <w:szCs w:val="16"/>
              </w:rPr>
            </w:pPr>
          </w:p>
        </w:tc>
      </w:tr>
      <w:tr w:rsidR="00141B54" w:rsidRPr="00A911F9" w14:paraId="09B41AC8" w14:textId="77777777" w:rsidTr="00131073">
        <w:trPr>
          <w:trHeight w:val="20"/>
        </w:trPr>
        <w:tc>
          <w:tcPr>
            <w:tcW w:w="990" w:type="dxa"/>
            <w:tcBorders>
              <w:top w:val="nil"/>
              <w:left w:val="single" w:sz="4" w:space="0" w:color="auto"/>
              <w:bottom w:val="nil"/>
              <w:right w:val="single" w:sz="4" w:space="0" w:color="auto"/>
            </w:tcBorders>
            <w:shd w:val="clear" w:color="auto" w:fill="auto"/>
          </w:tcPr>
          <w:p w14:paraId="4F6AC192" w14:textId="77777777" w:rsidR="00141B54" w:rsidRPr="00141B54" w:rsidRDefault="00141B54" w:rsidP="00141B54">
            <w:pPr>
              <w:contextualSpacing/>
              <w:rPr>
                <w:sz w:val="16"/>
                <w:szCs w:val="12"/>
              </w:rPr>
            </w:pPr>
          </w:p>
        </w:tc>
        <w:tc>
          <w:tcPr>
            <w:tcW w:w="2655" w:type="dxa"/>
            <w:tcBorders>
              <w:left w:val="single" w:sz="4" w:space="0" w:color="auto"/>
            </w:tcBorders>
            <w:shd w:val="clear" w:color="auto" w:fill="auto"/>
          </w:tcPr>
          <w:p w14:paraId="4D90D9E7" w14:textId="4B242B37" w:rsidR="00141B54" w:rsidRPr="00141B54" w:rsidRDefault="00141B54" w:rsidP="00141B54">
            <w:pPr>
              <w:contextualSpacing/>
              <w:rPr>
                <w:sz w:val="16"/>
                <w:szCs w:val="12"/>
              </w:rPr>
            </w:pPr>
            <w:r w:rsidRPr="00141B54">
              <w:rPr>
                <w:sz w:val="16"/>
                <w:szCs w:val="12"/>
              </w:rPr>
              <w:t>Voltage Range</w:t>
            </w:r>
          </w:p>
        </w:tc>
        <w:tc>
          <w:tcPr>
            <w:tcW w:w="2655" w:type="dxa"/>
            <w:shd w:val="clear" w:color="auto" w:fill="auto"/>
          </w:tcPr>
          <w:p w14:paraId="459AAAFB" w14:textId="77777777" w:rsidR="00141B54" w:rsidRPr="00141B54" w:rsidRDefault="00141B54" w:rsidP="00141B54">
            <w:pPr>
              <w:rPr>
                <w:sz w:val="16"/>
                <w:szCs w:val="12"/>
              </w:rPr>
            </w:pPr>
            <w:r w:rsidRPr="00141B54">
              <w:rPr>
                <w:sz w:val="16"/>
                <w:szCs w:val="12"/>
              </w:rPr>
              <w:t>Upper limit: +10%, +15% or +20%, default: +15</w:t>
            </w:r>
            <w:proofErr w:type="gramStart"/>
            <w:r w:rsidRPr="00141B54">
              <w:rPr>
                <w:sz w:val="16"/>
                <w:szCs w:val="12"/>
              </w:rPr>
              <w:t>%;</w:t>
            </w:r>
            <w:proofErr w:type="gramEnd"/>
          </w:p>
          <w:p w14:paraId="490440EB" w14:textId="599E3C65" w:rsidR="00141B54" w:rsidRPr="00141B54" w:rsidRDefault="00141B54" w:rsidP="00141B54">
            <w:pPr>
              <w:contextualSpacing/>
              <w:rPr>
                <w:sz w:val="16"/>
                <w:szCs w:val="12"/>
              </w:rPr>
            </w:pPr>
            <w:r w:rsidRPr="00141B54">
              <w:rPr>
                <w:sz w:val="16"/>
                <w:szCs w:val="12"/>
              </w:rPr>
              <w:t>Lower limit: -10%, -15%, -20%, -30% or -40%, default: -20%</w:t>
            </w:r>
          </w:p>
        </w:tc>
        <w:tc>
          <w:tcPr>
            <w:tcW w:w="1170" w:type="dxa"/>
          </w:tcPr>
          <w:p w14:paraId="433B5495" w14:textId="267FC709" w:rsidR="00141B54" w:rsidRPr="00141B54" w:rsidRDefault="00141B54" w:rsidP="00141B54">
            <w:pPr>
              <w:contextualSpacing/>
              <w:rPr>
                <w:sz w:val="16"/>
                <w:szCs w:val="12"/>
              </w:rPr>
            </w:pPr>
            <w:r w:rsidRPr="00141B54">
              <w:rPr>
                <w:sz w:val="16"/>
                <w:szCs w:val="12"/>
              </w:rPr>
              <w:t>Mandatory</w:t>
            </w:r>
          </w:p>
        </w:tc>
        <w:tc>
          <w:tcPr>
            <w:tcW w:w="1170" w:type="dxa"/>
            <w:shd w:val="clear" w:color="auto" w:fill="auto"/>
          </w:tcPr>
          <w:p w14:paraId="5628B078" w14:textId="77777777" w:rsidR="00141B54" w:rsidRPr="00A911F9" w:rsidRDefault="00141B54" w:rsidP="00141B54">
            <w:pPr>
              <w:contextualSpacing/>
              <w:rPr>
                <w:sz w:val="16"/>
                <w:szCs w:val="16"/>
              </w:rPr>
            </w:pPr>
          </w:p>
        </w:tc>
        <w:tc>
          <w:tcPr>
            <w:tcW w:w="1260" w:type="dxa"/>
          </w:tcPr>
          <w:p w14:paraId="7206CB59" w14:textId="77777777" w:rsidR="00141B54" w:rsidRPr="00A911F9" w:rsidRDefault="00141B54" w:rsidP="00141B54">
            <w:pPr>
              <w:contextualSpacing/>
              <w:rPr>
                <w:sz w:val="16"/>
                <w:szCs w:val="16"/>
              </w:rPr>
            </w:pPr>
          </w:p>
        </w:tc>
      </w:tr>
      <w:tr w:rsidR="00141B54" w:rsidRPr="00A911F9" w14:paraId="085EE719" w14:textId="77777777" w:rsidTr="00131073">
        <w:trPr>
          <w:trHeight w:val="20"/>
        </w:trPr>
        <w:tc>
          <w:tcPr>
            <w:tcW w:w="990" w:type="dxa"/>
            <w:tcBorders>
              <w:top w:val="nil"/>
              <w:left w:val="single" w:sz="4" w:space="0" w:color="auto"/>
              <w:bottom w:val="nil"/>
              <w:right w:val="single" w:sz="4" w:space="0" w:color="auto"/>
            </w:tcBorders>
            <w:shd w:val="clear" w:color="auto" w:fill="auto"/>
          </w:tcPr>
          <w:p w14:paraId="03D4A8DE" w14:textId="77777777" w:rsidR="00141B54" w:rsidRPr="00141B54" w:rsidRDefault="00141B54" w:rsidP="00141B54">
            <w:pPr>
              <w:contextualSpacing/>
              <w:rPr>
                <w:sz w:val="16"/>
                <w:szCs w:val="12"/>
              </w:rPr>
            </w:pPr>
          </w:p>
        </w:tc>
        <w:tc>
          <w:tcPr>
            <w:tcW w:w="2655" w:type="dxa"/>
            <w:tcBorders>
              <w:left w:val="single" w:sz="4" w:space="0" w:color="auto"/>
            </w:tcBorders>
            <w:shd w:val="clear" w:color="auto" w:fill="auto"/>
          </w:tcPr>
          <w:p w14:paraId="105EFD5B" w14:textId="0F035DAB" w:rsidR="00141B54" w:rsidRPr="00141B54" w:rsidRDefault="00141B54" w:rsidP="00141B54">
            <w:pPr>
              <w:contextualSpacing/>
              <w:rPr>
                <w:sz w:val="16"/>
                <w:szCs w:val="12"/>
              </w:rPr>
            </w:pPr>
            <w:r w:rsidRPr="00141B54">
              <w:rPr>
                <w:sz w:val="16"/>
                <w:szCs w:val="12"/>
              </w:rPr>
              <w:t>Frequency</w:t>
            </w:r>
          </w:p>
        </w:tc>
        <w:tc>
          <w:tcPr>
            <w:tcW w:w="2655" w:type="dxa"/>
            <w:shd w:val="clear" w:color="auto" w:fill="auto"/>
          </w:tcPr>
          <w:p w14:paraId="272A4215" w14:textId="0F2D21D8" w:rsidR="00141B54" w:rsidRPr="00141B54" w:rsidRDefault="00141B54" w:rsidP="00141B54">
            <w:pPr>
              <w:contextualSpacing/>
              <w:rPr>
                <w:sz w:val="16"/>
                <w:szCs w:val="12"/>
              </w:rPr>
            </w:pPr>
            <w:r w:rsidRPr="00141B54">
              <w:rPr>
                <w:sz w:val="16"/>
                <w:szCs w:val="12"/>
              </w:rPr>
              <w:t>50/ 60Hz</w:t>
            </w:r>
          </w:p>
        </w:tc>
        <w:tc>
          <w:tcPr>
            <w:tcW w:w="1170" w:type="dxa"/>
          </w:tcPr>
          <w:p w14:paraId="1B35F80C" w14:textId="51782233" w:rsidR="00141B54" w:rsidRPr="00141B54" w:rsidRDefault="00141B54" w:rsidP="00141B54">
            <w:pPr>
              <w:contextualSpacing/>
              <w:rPr>
                <w:sz w:val="16"/>
                <w:szCs w:val="12"/>
              </w:rPr>
            </w:pPr>
            <w:r w:rsidRPr="00141B54">
              <w:rPr>
                <w:sz w:val="16"/>
                <w:szCs w:val="12"/>
              </w:rPr>
              <w:t>Mandatory</w:t>
            </w:r>
          </w:p>
        </w:tc>
        <w:tc>
          <w:tcPr>
            <w:tcW w:w="1170" w:type="dxa"/>
            <w:shd w:val="clear" w:color="auto" w:fill="auto"/>
          </w:tcPr>
          <w:p w14:paraId="0079A4BA" w14:textId="77777777" w:rsidR="00141B54" w:rsidRPr="00A911F9" w:rsidRDefault="00141B54" w:rsidP="00141B54">
            <w:pPr>
              <w:contextualSpacing/>
              <w:rPr>
                <w:sz w:val="16"/>
                <w:szCs w:val="16"/>
              </w:rPr>
            </w:pPr>
          </w:p>
        </w:tc>
        <w:tc>
          <w:tcPr>
            <w:tcW w:w="1260" w:type="dxa"/>
          </w:tcPr>
          <w:p w14:paraId="55B1282B" w14:textId="77777777" w:rsidR="00141B54" w:rsidRPr="00A911F9" w:rsidRDefault="00141B54" w:rsidP="00141B54">
            <w:pPr>
              <w:contextualSpacing/>
              <w:rPr>
                <w:sz w:val="16"/>
                <w:szCs w:val="16"/>
              </w:rPr>
            </w:pPr>
          </w:p>
        </w:tc>
      </w:tr>
      <w:tr w:rsidR="00141B54" w:rsidRPr="00A911F9" w14:paraId="7FF2B9DD" w14:textId="77777777" w:rsidTr="00131073">
        <w:trPr>
          <w:trHeight w:val="20"/>
        </w:trPr>
        <w:tc>
          <w:tcPr>
            <w:tcW w:w="990" w:type="dxa"/>
            <w:tcBorders>
              <w:top w:val="nil"/>
              <w:left w:val="single" w:sz="4" w:space="0" w:color="auto"/>
              <w:bottom w:val="single" w:sz="4" w:space="0" w:color="auto"/>
              <w:right w:val="single" w:sz="4" w:space="0" w:color="auto"/>
            </w:tcBorders>
            <w:shd w:val="clear" w:color="auto" w:fill="auto"/>
          </w:tcPr>
          <w:p w14:paraId="64AF0839" w14:textId="77777777" w:rsidR="00141B54" w:rsidRPr="00141B54" w:rsidRDefault="00141B54" w:rsidP="00141B54">
            <w:pPr>
              <w:contextualSpacing/>
              <w:rPr>
                <w:sz w:val="16"/>
                <w:szCs w:val="12"/>
              </w:rPr>
            </w:pPr>
          </w:p>
        </w:tc>
        <w:tc>
          <w:tcPr>
            <w:tcW w:w="2655" w:type="dxa"/>
            <w:tcBorders>
              <w:left w:val="single" w:sz="4" w:space="0" w:color="auto"/>
            </w:tcBorders>
            <w:shd w:val="clear" w:color="auto" w:fill="auto"/>
          </w:tcPr>
          <w:p w14:paraId="29DB4D26" w14:textId="08C4EA5A" w:rsidR="00141B54" w:rsidRPr="00141B54" w:rsidRDefault="00141B54" w:rsidP="00141B54">
            <w:pPr>
              <w:contextualSpacing/>
              <w:rPr>
                <w:sz w:val="16"/>
                <w:szCs w:val="12"/>
              </w:rPr>
            </w:pPr>
            <w:r w:rsidRPr="00141B54">
              <w:rPr>
                <w:sz w:val="16"/>
                <w:szCs w:val="12"/>
              </w:rPr>
              <w:t>Frequency Range</w:t>
            </w:r>
          </w:p>
        </w:tc>
        <w:tc>
          <w:tcPr>
            <w:tcW w:w="2655" w:type="dxa"/>
            <w:shd w:val="clear" w:color="auto" w:fill="auto"/>
          </w:tcPr>
          <w:p w14:paraId="5D2B677F" w14:textId="055F40C9" w:rsidR="00141B54" w:rsidRPr="00141B54" w:rsidRDefault="00141B54" w:rsidP="00141B54">
            <w:pPr>
              <w:contextualSpacing/>
              <w:rPr>
                <w:sz w:val="16"/>
                <w:szCs w:val="12"/>
              </w:rPr>
            </w:pPr>
            <w:r w:rsidRPr="00141B54">
              <w:rPr>
                <w:sz w:val="16"/>
                <w:szCs w:val="12"/>
              </w:rPr>
              <w:t>±10% or ±20%, default: ±20%</w:t>
            </w:r>
          </w:p>
        </w:tc>
        <w:tc>
          <w:tcPr>
            <w:tcW w:w="1170" w:type="dxa"/>
          </w:tcPr>
          <w:p w14:paraId="652E51EB" w14:textId="32451A70" w:rsidR="00141B54" w:rsidRPr="00141B54" w:rsidRDefault="00141B54" w:rsidP="00141B54">
            <w:pPr>
              <w:contextualSpacing/>
              <w:rPr>
                <w:sz w:val="16"/>
                <w:szCs w:val="12"/>
              </w:rPr>
            </w:pPr>
            <w:r w:rsidRPr="00141B54">
              <w:rPr>
                <w:sz w:val="16"/>
                <w:szCs w:val="12"/>
              </w:rPr>
              <w:t>Mandatory</w:t>
            </w:r>
          </w:p>
        </w:tc>
        <w:tc>
          <w:tcPr>
            <w:tcW w:w="1170" w:type="dxa"/>
            <w:shd w:val="clear" w:color="auto" w:fill="auto"/>
          </w:tcPr>
          <w:p w14:paraId="3D099BF5" w14:textId="77777777" w:rsidR="00141B54" w:rsidRPr="00A911F9" w:rsidRDefault="00141B54" w:rsidP="00141B54">
            <w:pPr>
              <w:contextualSpacing/>
              <w:rPr>
                <w:sz w:val="16"/>
                <w:szCs w:val="16"/>
              </w:rPr>
            </w:pPr>
          </w:p>
        </w:tc>
        <w:tc>
          <w:tcPr>
            <w:tcW w:w="1260" w:type="dxa"/>
          </w:tcPr>
          <w:p w14:paraId="34B0DBF3" w14:textId="77777777" w:rsidR="00141B54" w:rsidRPr="00A911F9" w:rsidRDefault="00141B54" w:rsidP="00141B54">
            <w:pPr>
              <w:contextualSpacing/>
              <w:rPr>
                <w:sz w:val="16"/>
                <w:szCs w:val="16"/>
              </w:rPr>
            </w:pPr>
          </w:p>
        </w:tc>
      </w:tr>
      <w:tr w:rsidR="00141B54" w:rsidRPr="00A911F9" w14:paraId="568A294A" w14:textId="77777777" w:rsidTr="00131073">
        <w:trPr>
          <w:trHeight w:val="20"/>
        </w:trPr>
        <w:tc>
          <w:tcPr>
            <w:tcW w:w="990" w:type="dxa"/>
            <w:tcBorders>
              <w:top w:val="single" w:sz="4" w:space="0" w:color="auto"/>
              <w:left w:val="single" w:sz="4" w:space="0" w:color="auto"/>
              <w:bottom w:val="nil"/>
              <w:right w:val="single" w:sz="4" w:space="0" w:color="auto"/>
            </w:tcBorders>
            <w:shd w:val="clear" w:color="auto" w:fill="auto"/>
          </w:tcPr>
          <w:p w14:paraId="173BA80A" w14:textId="0D33DD21" w:rsidR="00141B54" w:rsidRPr="00141B54" w:rsidRDefault="00141B54" w:rsidP="000F0C2E">
            <w:pPr>
              <w:pStyle w:val="ListParagraph"/>
              <w:numPr>
                <w:ilvl w:val="2"/>
                <w:numId w:val="83"/>
              </w:numPr>
              <w:ind w:left="785"/>
              <w:rPr>
                <w:b/>
                <w:bCs/>
                <w:sz w:val="16"/>
                <w:szCs w:val="16"/>
              </w:rPr>
            </w:pPr>
          </w:p>
        </w:tc>
        <w:tc>
          <w:tcPr>
            <w:tcW w:w="2655" w:type="dxa"/>
            <w:tcBorders>
              <w:left w:val="single" w:sz="4" w:space="0" w:color="auto"/>
            </w:tcBorders>
            <w:shd w:val="clear" w:color="auto" w:fill="auto"/>
          </w:tcPr>
          <w:p w14:paraId="66AA42D3" w14:textId="1E60E33A" w:rsidR="00141B54" w:rsidRPr="00141B54" w:rsidRDefault="00141B54" w:rsidP="00141B54">
            <w:pPr>
              <w:contextualSpacing/>
              <w:rPr>
                <w:b/>
                <w:bCs/>
                <w:sz w:val="16"/>
                <w:szCs w:val="12"/>
              </w:rPr>
            </w:pPr>
            <w:r w:rsidRPr="00141B54">
              <w:rPr>
                <w:b/>
                <w:bCs/>
                <w:sz w:val="16"/>
                <w:szCs w:val="12"/>
              </w:rPr>
              <w:t>Battery Parameters</w:t>
            </w:r>
          </w:p>
        </w:tc>
        <w:tc>
          <w:tcPr>
            <w:tcW w:w="2655" w:type="dxa"/>
            <w:shd w:val="clear" w:color="auto" w:fill="auto"/>
          </w:tcPr>
          <w:p w14:paraId="2CD28586" w14:textId="05F9DA20" w:rsidR="00141B54" w:rsidRPr="00141B54" w:rsidRDefault="00141B54" w:rsidP="00141B54">
            <w:pPr>
              <w:contextualSpacing/>
              <w:rPr>
                <w:sz w:val="16"/>
                <w:szCs w:val="12"/>
              </w:rPr>
            </w:pPr>
            <w:r w:rsidRPr="00141B54">
              <w:rPr>
                <w:sz w:val="16"/>
                <w:szCs w:val="12"/>
              </w:rPr>
              <w:t> </w:t>
            </w:r>
          </w:p>
        </w:tc>
        <w:tc>
          <w:tcPr>
            <w:tcW w:w="1170" w:type="dxa"/>
          </w:tcPr>
          <w:p w14:paraId="23593C99" w14:textId="77777777" w:rsidR="00141B54" w:rsidRPr="00141B54" w:rsidRDefault="00141B54" w:rsidP="00141B54">
            <w:pPr>
              <w:contextualSpacing/>
              <w:rPr>
                <w:sz w:val="16"/>
                <w:szCs w:val="12"/>
              </w:rPr>
            </w:pPr>
          </w:p>
        </w:tc>
        <w:tc>
          <w:tcPr>
            <w:tcW w:w="1170" w:type="dxa"/>
            <w:shd w:val="clear" w:color="auto" w:fill="auto"/>
          </w:tcPr>
          <w:p w14:paraId="31768808" w14:textId="77777777" w:rsidR="00141B54" w:rsidRPr="00A911F9" w:rsidRDefault="00141B54" w:rsidP="00141B54">
            <w:pPr>
              <w:contextualSpacing/>
              <w:rPr>
                <w:sz w:val="16"/>
                <w:szCs w:val="16"/>
              </w:rPr>
            </w:pPr>
          </w:p>
        </w:tc>
        <w:tc>
          <w:tcPr>
            <w:tcW w:w="1260" w:type="dxa"/>
          </w:tcPr>
          <w:p w14:paraId="2B4D7B91" w14:textId="77777777" w:rsidR="00141B54" w:rsidRPr="00A911F9" w:rsidRDefault="00141B54" w:rsidP="00141B54">
            <w:pPr>
              <w:contextualSpacing/>
              <w:rPr>
                <w:sz w:val="16"/>
                <w:szCs w:val="16"/>
              </w:rPr>
            </w:pPr>
          </w:p>
        </w:tc>
      </w:tr>
      <w:tr w:rsidR="00141B54" w:rsidRPr="00A911F9" w14:paraId="401EE9AC" w14:textId="77777777" w:rsidTr="00131073">
        <w:trPr>
          <w:trHeight w:val="20"/>
        </w:trPr>
        <w:tc>
          <w:tcPr>
            <w:tcW w:w="990" w:type="dxa"/>
            <w:tcBorders>
              <w:top w:val="nil"/>
              <w:left w:val="single" w:sz="4" w:space="0" w:color="auto"/>
              <w:bottom w:val="nil"/>
              <w:right w:val="single" w:sz="4" w:space="0" w:color="auto"/>
            </w:tcBorders>
            <w:shd w:val="clear" w:color="auto" w:fill="auto"/>
          </w:tcPr>
          <w:p w14:paraId="0F470E1E" w14:textId="77777777" w:rsidR="00141B54" w:rsidRPr="00141B54" w:rsidRDefault="00141B54" w:rsidP="00141B54">
            <w:pPr>
              <w:contextualSpacing/>
              <w:rPr>
                <w:sz w:val="16"/>
                <w:szCs w:val="12"/>
              </w:rPr>
            </w:pPr>
          </w:p>
        </w:tc>
        <w:tc>
          <w:tcPr>
            <w:tcW w:w="2655" w:type="dxa"/>
            <w:tcBorders>
              <w:left w:val="single" w:sz="4" w:space="0" w:color="auto"/>
            </w:tcBorders>
            <w:shd w:val="clear" w:color="auto" w:fill="auto"/>
          </w:tcPr>
          <w:p w14:paraId="33F5588F" w14:textId="5D31BDFD" w:rsidR="00141B54" w:rsidRPr="00141B54" w:rsidRDefault="00141B54" w:rsidP="00141B54">
            <w:pPr>
              <w:contextualSpacing/>
              <w:rPr>
                <w:sz w:val="16"/>
                <w:szCs w:val="12"/>
              </w:rPr>
            </w:pPr>
            <w:r w:rsidRPr="00141B54">
              <w:rPr>
                <w:sz w:val="16"/>
                <w:szCs w:val="12"/>
              </w:rPr>
              <w:t>Type</w:t>
            </w:r>
          </w:p>
        </w:tc>
        <w:tc>
          <w:tcPr>
            <w:tcW w:w="2655" w:type="dxa"/>
            <w:shd w:val="clear" w:color="auto" w:fill="auto"/>
          </w:tcPr>
          <w:p w14:paraId="6653409C" w14:textId="58526DDF" w:rsidR="00141B54" w:rsidRPr="00141B54" w:rsidRDefault="00141B54" w:rsidP="00141B54">
            <w:pPr>
              <w:contextualSpacing/>
              <w:rPr>
                <w:sz w:val="16"/>
                <w:szCs w:val="12"/>
              </w:rPr>
            </w:pPr>
            <w:r w:rsidRPr="00141B54">
              <w:rPr>
                <w:sz w:val="16"/>
                <w:szCs w:val="12"/>
              </w:rPr>
              <w:t>SMF</w:t>
            </w:r>
          </w:p>
        </w:tc>
        <w:tc>
          <w:tcPr>
            <w:tcW w:w="1170" w:type="dxa"/>
          </w:tcPr>
          <w:p w14:paraId="22E298A2" w14:textId="6D4DF17B" w:rsidR="00141B54" w:rsidRPr="00141B54" w:rsidRDefault="00141B54" w:rsidP="00141B54">
            <w:pPr>
              <w:contextualSpacing/>
              <w:rPr>
                <w:sz w:val="16"/>
                <w:szCs w:val="12"/>
              </w:rPr>
            </w:pPr>
            <w:r w:rsidRPr="00141B54">
              <w:rPr>
                <w:sz w:val="16"/>
                <w:szCs w:val="12"/>
              </w:rPr>
              <w:t>Mandatory</w:t>
            </w:r>
          </w:p>
        </w:tc>
        <w:tc>
          <w:tcPr>
            <w:tcW w:w="1170" w:type="dxa"/>
            <w:shd w:val="clear" w:color="auto" w:fill="auto"/>
          </w:tcPr>
          <w:p w14:paraId="6A065145" w14:textId="77777777" w:rsidR="00141B54" w:rsidRPr="00A911F9" w:rsidRDefault="00141B54" w:rsidP="00141B54">
            <w:pPr>
              <w:contextualSpacing/>
              <w:rPr>
                <w:sz w:val="16"/>
                <w:szCs w:val="16"/>
              </w:rPr>
            </w:pPr>
          </w:p>
        </w:tc>
        <w:tc>
          <w:tcPr>
            <w:tcW w:w="1260" w:type="dxa"/>
          </w:tcPr>
          <w:p w14:paraId="0F68BCC7" w14:textId="77777777" w:rsidR="00141B54" w:rsidRPr="00A911F9" w:rsidRDefault="00141B54" w:rsidP="00141B54">
            <w:pPr>
              <w:contextualSpacing/>
              <w:rPr>
                <w:sz w:val="16"/>
                <w:szCs w:val="16"/>
              </w:rPr>
            </w:pPr>
          </w:p>
        </w:tc>
      </w:tr>
      <w:tr w:rsidR="00141B54" w:rsidRPr="00A911F9" w14:paraId="37E5C8F9" w14:textId="77777777" w:rsidTr="00131073">
        <w:trPr>
          <w:trHeight w:val="20"/>
        </w:trPr>
        <w:tc>
          <w:tcPr>
            <w:tcW w:w="990" w:type="dxa"/>
            <w:tcBorders>
              <w:top w:val="nil"/>
              <w:left w:val="single" w:sz="4" w:space="0" w:color="auto"/>
              <w:bottom w:val="nil"/>
              <w:right w:val="single" w:sz="4" w:space="0" w:color="auto"/>
            </w:tcBorders>
            <w:shd w:val="clear" w:color="auto" w:fill="auto"/>
          </w:tcPr>
          <w:p w14:paraId="5C0002ED" w14:textId="77777777" w:rsidR="00141B54" w:rsidRPr="00141B54" w:rsidRDefault="00141B54" w:rsidP="00141B54">
            <w:pPr>
              <w:contextualSpacing/>
              <w:rPr>
                <w:sz w:val="16"/>
                <w:szCs w:val="12"/>
              </w:rPr>
            </w:pPr>
          </w:p>
        </w:tc>
        <w:tc>
          <w:tcPr>
            <w:tcW w:w="2655" w:type="dxa"/>
            <w:tcBorders>
              <w:left w:val="single" w:sz="4" w:space="0" w:color="auto"/>
            </w:tcBorders>
            <w:shd w:val="clear" w:color="auto" w:fill="auto"/>
          </w:tcPr>
          <w:p w14:paraId="077D3024" w14:textId="6235E3FB" w:rsidR="00141B54" w:rsidRPr="00141B54" w:rsidRDefault="00141B54" w:rsidP="00141B54">
            <w:pPr>
              <w:contextualSpacing/>
              <w:rPr>
                <w:sz w:val="16"/>
                <w:szCs w:val="12"/>
              </w:rPr>
            </w:pPr>
            <w:r w:rsidRPr="00141B54">
              <w:rPr>
                <w:sz w:val="16"/>
                <w:szCs w:val="12"/>
              </w:rPr>
              <w:t>No. Of Battery Blocks</w:t>
            </w:r>
          </w:p>
        </w:tc>
        <w:tc>
          <w:tcPr>
            <w:tcW w:w="2655" w:type="dxa"/>
            <w:shd w:val="clear" w:color="auto" w:fill="auto"/>
          </w:tcPr>
          <w:p w14:paraId="68AC9A16" w14:textId="48780E64" w:rsidR="00141B54" w:rsidRPr="00141B54" w:rsidRDefault="00141B54" w:rsidP="00141B54">
            <w:pPr>
              <w:contextualSpacing/>
              <w:rPr>
                <w:sz w:val="16"/>
                <w:szCs w:val="12"/>
              </w:rPr>
            </w:pPr>
            <w:r w:rsidRPr="00141B54">
              <w:rPr>
                <w:sz w:val="16"/>
                <w:szCs w:val="12"/>
              </w:rPr>
              <w:t>26-40</w:t>
            </w:r>
          </w:p>
        </w:tc>
        <w:tc>
          <w:tcPr>
            <w:tcW w:w="1170" w:type="dxa"/>
          </w:tcPr>
          <w:p w14:paraId="40A022FF" w14:textId="40CCF5FC" w:rsidR="00141B54" w:rsidRPr="00141B54" w:rsidRDefault="00141B54" w:rsidP="00141B54">
            <w:pPr>
              <w:contextualSpacing/>
              <w:rPr>
                <w:sz w:val="16"/>
                <w:szCs w:val="12"/>
              </w:rPr>
            </w:pPr>
            <w:r w:rsidRPr="00141B54">
              <w:rPr>
                <w:sz w:val="16"/>
                <w:szCs w:val="12"/>
              </w:rPr>
              <w:t>Mandatory</w:t>
            </w:r>
          </w:p>
        </w:tc>
        <w:tc>
          <w:tcPr>
            <w:tcW w:w="1170" w:type="dxa"/>
            <w:shd w:val="clear" w:color="auto" w:fill="auto"/>
          </w:tcPr>
          <w:p w14:paraId="5A6B64C8" w14:textId="77777777" w:rsidR="00141B54" w:rsidRPr="00A911F9" w:rsidRDefault="00141B54" w:rsidP="00141B54">
            <w:pPr>
              <w:contextualSpacing/>
              <w:rPr>
                <w:sz w:val="16"/>
                <w:szCs w:val="16"/>
              </w:rPr>
            </w:pPr>
          </w:p>
        </w:tc>
        <w:tc>
          <w:tcPr>
            <w:tcW w:w="1260" w:type="dxa"/>
          </w:tcPr>
          <w:p w14:paraId="650625D2" w14:textId="77777777" w:rsidR="00141B54" w:rsidRPr="00A911F9" w:rsidRDefault="00141B54" w:rsidP="00141B54">
            <w:pPr>
              <w:contextualSpacing/>
              <w:rPr>
                <w:sz w:val="16"/>
                <w:szCs w:val="16"/>
              </w:rPr>
            </w:pPr>
          </w:p>
        </w:tc>
      </w:tr>
      <w:tr w:rsidR="00141B54" w:rsidRPr="00A911F9" w14:paraId="1C40488B" w14:textId="77777777" w:rsidTr="00131073">
        <w:trPr>
          <w:trHeight w:val="20"/>
        </w:trPr>
        <w:tc>
          <w:tcPr>
            <w:tcW w:w="990" w:type="dxa"/>
            <w:tcBorders>
              <w:top w:val="nil"/>
              <w:left w:val="single" w:sz="4" w:space="0" w:color="auto"/>
              <w:bottom w:val="single" w:sz="4" w:space="0" w:color="auto"/>
              <w:right w:val="single" w:sz="4" w:space="0" w:color="auto"/>
            </w:tcBorders>
            <w:shd w:val="clear" w:color="auto" w:fill="auto"/>
          </w:tcPr>
          <w:p w14:paraId="1257DD3D" w14:textId="77777777" w:rsidR="00141B54" w:rsidRPr="00141B54" w:rsidRDefault="00141B54" w:rsidP="00141B54">
            <w:pPr>
              <w:contextualSpacing/>
              <w:rPr>
                <w:sz w:val="16"/>
                <w:szCs w:val="12"/>
              </w:rPr>
            </w:pPr>
          </w:p>
        </w:tc>
        <w:tc>
          <w:tcPr>
            <w:tcW w:w="2655" w:type="dxa"/>
            <w:tcBorders>
              <w:left w:val="single" w:sz="4" w:space="0" w:color="auto"/>
            </w:tcBorders>
            <w:shd w:val="clear" w:color="auto" w:fill="auto"/>
          </w:tcPr>
          <w:p w14:paraId="4FCF2355" w14:textId="12058E5B" w:rsidR="00141B54" w:rsidRPr="00141B54" w:rsidRDefault="00141B54" w:rsidP="00141B54">
            <w:pPr>
              <w:contextualSpacing/>
              <w:rPr>
                <w:sz w:val="16"/>
                <w:szCs w:val="12"/>
              </w:rPr>
            </w:pPr>
            <w:r w:rsidRPr="00141B54">
              <w:rPr>
                <w:sz w:val="16"/>
                <w:szCs w:val="12"/>
              </w:rPr>
              <w:t>Battery Nominal Voltage</w:t>
            </w:r>
          </w:p>
        </w:tc>
        <w:tc>
          <w:tcPr>
            <w:tcW w:w="2655" w:type="dxa"/>
            <w:shd w:val="clear" w:color="auto" w:fill="auto"/>
          </w:tcPr>
          <w:p w14:paraId="588B5A3B" w14:textId="7A32E94F" w:rsidR="00141B54" w:rsidRPr="00141B54" w:rsidRDefault="00141B54" w:rsidP="00141B54">
            <w:pPr>
              <w:contextualSpacing/>
              <w:rPr>
                <w:sz w:val="16"/>
                <w:szCs w:val="12"/>
              </w:rPr>
            </w:pPr>
            <w:r w:rsidRPr="00141B54">
              <w:rPr>
                <w:sz w:val="16"/>
                <w:szCs w:val="12"/>
              </w:rPr>
              <w:t>64V</w:t>
            </w:r>
          </w:p>
        </w:tc>
        <w:tc>
          <w:tcPr>
            <w:tcW w:w="1170" w:type="dxa"/>
          </w:tcPr>
          <w:p w14:paraId="751167EA" w14:textId="0E2D7B01" w:rsidR="00141B54" w:rsidRPr="00141B54" w:rsidRDefault="00141B54" w:rsidP="00141B54">
            <w:pPr>
              <w:contextualSpacing/>
              <w:rPr>
                <w:sz w:val="16"/>
                <w:szCs w:val="12"/>
              </w:rPr>
            </w:pPr>
            <w:r w:rsidRPr="00141B54">
              <w:rPr>
                <w:sz w:val="16"/>
                <w:szCs w:val="12"/>
              </w:rPr>
              <w:t>Mandatory</w:t>
            </w:r>
          </w:p>
        </w:tc>
        <w:tc>
          <w:tcPr>
            <w:tcW w:w="1170" w:type="dxa"/>
            <w:shd w:val="clear" w:color="auto" w:fill="auto"/>
          </w:tcPr>
          <w:p w14:paraId="37CC7E16" w14:textId="77777777" w:rsidR="00141B54" w:rsidRPr="00A911F9" w:rsidRDefault="00141B54" w:rsidP="00141B54">
            <w:pPr>
              <w:contextualSpacing/>
              <w:rPr>
                <w:sz w:val="16"/>
                <w:szCs w:val="16"/>
              </w:rPr>
            </w:pPr>
          </w:p>
        </w:tc>
        <w:tc>
          <w:tcPr>
            <w:tcW w:w="1260" w:type="dxa"/>
          </w:tcPr>
          <w:p w14:paraId="3B0DD20E" w14:textId="77777777" w:rsidR="00141B54" w:rsidRPr="00A911F9" w:rsidRDefault="00141B54" w:rsidP="00141B54">
            <w:pPr>
              <w:contextualSpacing/>
              <w:rPr>
                <w:sz w:val="16"/>
                <w:szCs w:val="16"/>
              </w:rPr>
            </w:pPr>
          </w:p>
        </w:tc>
      </w:tr>
      <w:tr w:rsidR="00141B54" w:rsidRPr="00A911F9" w14:paraId="7D11890F" w14:textId="77777777" w:rsidTr="00131073">
        <w:trPr>
          <w:trHeight w:val="20"/>
        </w:trPr>
        <w:tc>
          <w:tcPr>
            <w:tcW w:w="990" w:type="dxa"/>
            <w:tcBorders>
              <w:top w:val="single" w:sz="4" w:space="0" w:color="auto"/>
              <w:left w:val="single" w:sz="4" w:space="0" w:color="auto"/>
              <w:bottom w:val="nil"/>
              <w:right w:val="single" w:sz="4" w:space="0" w:color="auto"/>
            </w:tcBorders>
            <w:shd w:val="clear" w:color="auto" w:fill="auto"/>
          </w:tcPr>
          <w:p w14:paraId="4717329B" w14:textId="16E71E7E" w:rsidR="00141B54" w:rsidRPr="00141B54" w:rsidRDefault="00141B54" w:rsidP="000F0C2E">
            <w:pPr>
              <w:pStyle w:val="ListParagraph"/>
              <w:numPr>
                <w:ilvl w:val="2"/>
                <w:numId w:val="83"/>
              </w:numPr>
              <w:ind w:left="785"/>
              <w:rPr>
                <w:b/>
                <w:bCs/>
                <w:sz w:val="16"/>
                <w:szCs w:val="16"/>
              </w:rPr>
            </w:pPr>
          </w:p>
        </w:tc>
        <w:tc>
          <w:tcPr>
            <w:tcW w:w="2655" w:type="dxa"/>
            <w:tcBorders>
              <w:left w:val="single" w:sz="4" w:space="0" w:color="auto"/>
            </w:tcBorders>
            <w:shd w:val="clear" w:color="auto" w:fill="auto"/>
          </w:tcPr>
          <w:p w14:paraId="5FFD3F0C" w14:textId="5513496D" w:rsidR="00141B54" w:rsidRPr="00141B54" w:rsidRDefault="00141B54" w:rsidP="00141B54">
            <w:pPr>
              <w:contextualSpacing/>
              <w:rPr>
                <w:b/>
                <w:bCs/>
                <w:sz w:val="16"/>
                <w:szCs w:val="12"/>
              </w:rPr>
            </w:pPr>
            <w:r w:rsidRPr="00141B54">
              <w:rPr>
                <w:b/>
                <w:bCs/>
                <w:sz w:val="16"/>
                <w:szCs w:val="12"/>
              </w:rPr>
              <w:t>Environmental Parameters</w:t>
            </w:r>
          </w:p>
        </w:tc>
        <w:tc>
          <w:tcPr>
            <w:tcW w:w="2655" w:type="dxa"/>
            <w:shd w:val="clear" w:color="auto" w:fill="auto"/>
          </w:tcPr>
          <w:p w14:paraId="116887EE" w14:textId="5FF4C692" w:rsidR="00141B54" w:rsidRPr="00141B54" w:rsidRDefault="00141B54" w:rsidP="00141B54">
            <w:pPr>
              <w:contextualSpacing/>
              <w:rPr>
                <w:sz w:val="16"/>
                <w:szCs w:val="12"/>
              </w:rPr>
            </w:pPr>
            <w:r w:rsidRPr="00141B54">
              <w:rPr>
                <w:sz w:val="16"/>
                <w:szCs w:val="12"/>
              </w:rPr>
              <w:t> </w:t>
            </w:r>
          </w:p>
        </w:tc>
        <w:tc>
          <w:tcPr>
            <w:tcW w:w="1170" w:type="dxa"/>
          </w:tcPr>
          <w:p w14:paraId="72335D65" w14:textId="77777777" w:rsidR="00141B54" w:rsidRPr="00141B54" w:rsidRDefault="00141B54" w:rsidP="00141B54">
            <w:pPr>
              <w:contextualSpacing/>
              <w:rPr>
                <w:sz w:val="16"/>
                <w:szCs w:val="12"/>
              </w:rPr>
            </w:pPr>
          </w:p>
        </w:tc>
        <w:tc>
          <w:tcPr>
            <w:tcW w:w="1170" w:type="dxa"/>
            <w:shd w:val="clear" w:color="auto" w:fill="auto"/>
          </w:tcPr>
          <w:p w14:paraId="3792E4C7" w14:textId="77777777" w:rsidR="00141B54" w:rsidRPr="00A911F9" w:rsidRDefault="00141B54" w:rsidP="00141B54">
            <w:pPr>
              <w:contextualSpacing/>
              <w:rPr>
                <w:sz w:val="16"/>
                <w:szCs w:val="16"/>
              </w:rPr>
            </w:pPr>
          </w:p>
        </w:tc>
        <w:tc>
          <w:tcPr>
            <w:tcW w:w="1260" w:type="dxa"/>
          </w:tcPr>
          <w:p w14:paraId="195F6E27" w14:textId="77777777" w:rsidR="00141B54" w:rsidRPr="00A911F9" w:rsidRDefault="00141B54" w:rsidP="00141B54">
            <w:pPr>
              <w:contextualSpacing/>
              <w:rPr>
                <w:sz w:val="16"/>
                <w:szCs w:val="16"/>
              </w:rPr>
            </w:pPr>
          </w:p>
        </w:tc>
      </w:tr>
      <w:tr w:rsidR="00141B54" w:rsidRPr="00A911F9" w14:paraId="25A64A17" w14:textId="77777777" w:rsidTr="00131073">
        <w:trPr>
          <w:trHeight w:val="20"/>
        </w:trPr>
        <w:tc>
          <w:tcPr>
            <w:tcW w:w="990" w:type="dxa"/>
            <w:tcBorders>
              <w:top w:val="nil"/>
              <w:left w:val="single" w:sz="4" w:space="0" w:color="auto"/>
              <w:bottom w:val="nil"/>
              <w:right w:val="single" w:sz="4" w:space="0" w:color="auto"/>
            </w:tcBorders>
            <w:shd w:val="clear" w:color="auto" w:fill="auto"/>
          </w:tcPr>
          <w:p w14:paraId="4BEDA4A4" w14:textId="77777777" w:rsidR="00141B54" w:rsidRPr="00141B54" w:rsidRDefault="00141B54" w:rsidP="00141B54">
            <w:pPr>
              <w:contextualSpacing/>
              <w:rPr>
                <w:sz w:val="16"/>
                <w:szCs w:val="12"/>
              </w:rPr>
            </w:pPr>
          </w:p>
        </w:tc>
        <w:tc>
          <w:tcPr>
            <w:tcW w:w="2655" w:type="dxa"/>
            <w:tcBorders>
              <w:left w:val="single" w:sz="4" w:space="0" w:color="auto"/>
            </w:tcBorders>
            <w:shd w:val="clear" w:color="auto" w:fill="auto"/>
          </w:tcPr>
          <w:p w14:paraId="76D20B14" w14:textId="4C72B611" w:rsidR="00141B54" w:rsidRPr="00141B54" w:rsidRDefault="00141B54" w:rsidP="00141B54">
            <w:pPr>
              <w:contextualSpacing/>
              <w:rPr>
                <w:sz w:val="16"/>
                <w:szCs w:val="12"/>
              </w:rPr>
            </w:pPr>
            <w:r w:rsidRPr="00141B54">
              <w:rPr>
                <w:sz w:val="16"/>
                <w:szCs w:val="12"/>
              </w:rPr>
              <w:t>Operating Temperature</w:t>
            </w:r>
          </w:p>
        </w:tc>
        <w:tc>
          <w:tcPr>
            <w:tcW w:w="2655" w:type="dxa"/>
            <w:shd w:val="clear" w:color="auto" w:fill="auto"/>
            <w:vAlign w:val="bottom"/>
          </w:tcPr>
          <w:p w14:paraId="730006DB" w14:textId="67BF7AA6" w:rsidR="00141B54" w:rsidRPr="00141B54" w:rsidRDefault="00141B54" w:rsidP="00141B54">
            <w:pPr>
              <w:contextualSpacing/>
              <w:rPr>
                <w:sz w:val="16"/>
                <w:szCs w:val="12"/>
              </w:rPr>
            </w:pPr>
            <w:r w:rsidRPr="00141B54">
              <w:rPr>
                <w:sz w:val="16"/>
                <w:szCs w:val="12"/>
              </w:rPr>
              <w:t>0 to 40 deg. Centigrade</w:t>
            </w:r>
          </w:p>
        </w:tc>
        <w:tc>
          <w:tcPr>
            <w:tcW w:w="1170" w:type="dxa"/>
          </w:tcPr>
          <w:p w14:paraId="631404DB" w14:textId="37D10F4B" w:rsidR="00141B54" w:rsidRPr="00141B54" w:rsidRDefault="00141B54" w:rsidP="00141B54">
            <w:pPr>
              <w:contextualSpacing/>
              <w:rPr>
                <w:sz w:val="16"/>
                <w:szCs w:val="12"/>
              </w:rPr>
            </w:pPr>
            <w:r w:rsidRPr="00141B54">
              <w:rPr>
                <w:sz w:val="16"/>
                <w:szCs w:val="12"/>
              </w:rPr>
              <w:t>Mandatory</w:t>
            </w:r>
          </w:p>
        </w:tc>
        <w:tc>
          <w:tcPr>
            <w:tcW w:w="1170" w:type="dxa"/>
            <w:shd w:val="clear" w:color="auto" w:fill="auto"/>
          </w:tcPr>
          <w:p w14:paraId="120B24CC" w14:textId="77777777" w:rsidR="00141B54" w:rsidRPr="00A911F9" w:rsidRDefault="00141B54" w:rsidP="00141B54">
            <w:pPr>
              <w:contextualSpacing/>
              <w:rPr>
                <w:sz w:val="16"/>
                <w:szCs w:val="16"/>
              </w:rPr>
            </w:pPr>
          </w:p>
        </w:tc>
        <w:tc>
          <w:tcPr>
            <w:tcW w:w="1260" w:type="dxa"/>
          </w:tcPr>
          <w:p w14:paraId="508F546A" w14:textId="77777777" w:rsidR="00141B54" w:rsidRPr="00A911F9" w:rsidRDefault="00141B54" w:rsidP="00141B54">
            <w:pPr>
              <w:contextualSpacing/>
              <w:rPr>
                <w:sz w:val="16"/>
                <w:szCs w:val="16"/>
              </w:rPr>
            </w:pPr>
          </w:p>
        </w:tc>
      </w:tr>
      <w:tr w:rsidR="00141B54" w:rsidRPr="00A911F9" w14:paraId="2FAAD386" w14:textId="77777777" w:rsidTr="00131073">
        <w:trPr>
          <w:trHeight w:val="20"/>
        </w:trPr>
        <w:tc>
          <w:tcPr>
            <w:tcW w:w="990" w:type="dxa"/>
            <w:tcBorders>
              <w:top w:val="nil"/>
              <w:left w:val="single" w:sz="4" w:space="0" w:color="auto"/>
              <w:bottom w:val="nil"/>
              <w:right w:val="single" w:sz="4" w:space="0" w:color="auto"/>
            </w:tcBorders>
            <w:shd w:val="clear" w:color="auto" w:fill="auto"/>
          </w:tcPr>
          <w:p w14:paraId="308B8BB8" w14:textId="77777777" w:rsidR="00141B54" w:rsidRPr="00141B54" w:rsidRDefault="00141B54" w:rsidP="00141B54">
            <w:pPr>
              <w:contextualSpacing/>
              <w:rPr>
                <w:sz w:val="16"/>
                <w:szCs w:val="12"/>
              </w:rPr>
            </w:pPr>
          </w:p>
        </w:tc>
        <w:tc>
          <w:tcPr>
            <w:tcW w:w="2655" w:type="dxa"/>
            <w:tcBorders>
              <w:left w:val="single" w:sz="4" w:space="0" w:color="auto"/>
            </w:tcBorders>
            <w:shd w:val="clear" w:color="auto" w:fill="auto"/>
          </w:tcPr>
          <w:p w14:paraId="747BD5A7" w14:textId="6A4473AE" w:rsidR="00141B54" w:rsidRPr="00141B54" w:rsidRDefault="00141B54" w:rsidP="00141B54">
            <w:pPr>
              <w:contextualSpacing/>
              <w:rPr>
                <w:sz w:val="16"/>
                <w:szCs w:val="12"/>
              </w:rPr>
            </w:pPr>
            <w:r w:rsidRPr="00141B54">
              <w:rPr>
                <w:sz w:val="16"/>
                <w:szCs w:val="12"/>
              </w:rPr>
              <w:t>Storage Temperature</w:t>
            </w:r>
          </w:p>
        </w:tc>
        <w:tc>
          <w:tcPr>
            <w:tcW w:w="2655" w:type="dxa"/>
            <w:shd w:val="clear" w:color="auto" w:fill="auto"/>
            <w:vAlign w:val="bottom"/>
          </w:tcPr>
          <w:p w14:paraId="4DC05044" w14:textId="5F16C655" w:rsidR="00141B54" w:rsidRPr="00141B54" w:rsidRDefault="00141B54" w:rsidP="00141B54">
            <w:pPr>
              <w:contextualSpacing/>
              <w:rPr>
                <w:sz w:val="16"/>
                <w:szCs w:val="12"/>
              </w:rPr>
            </w:pPr>
            <w:r w:rsidRPr="00141B54">
              <w:rPr>
                <w:sz w:val="16"/>
                <w:szCs w:val="12"/>
              </w:rPr>
              <w:t>-20 to 70 deg. Centigrade</w:t>
            </w:r>
          </w:p>
        </w:tc>
        <w:tc>
          <w:tcPr>
            <w:tcW w:w="1170" w:type="dxa"/>
          </w:tcPr>
          <w:p w14:paraId="65D4306B" w14:textId="07C388D8" w:rsidR="00141B54" w:rsidRPr="00141B54" w:rsidRDefault="00141B54" w:rsidP="00141B54">
            <w:pPr>
              <w:contextualSpacing/>
              <w:rPr>
                <w:sz w:val="16"/>
                <w:szCs w:val="12"/>
              </w:rPr>
            </w:pPr>
            <w:r w:rsidRPr="00141B54">
              <w:rPr>
                <w:sz w:val="16"/>
                <w:szCs w:val="12"/>
              </w:rPr>
              <w:t>Mandatory</w:t>
            </w:r>
          </w:p>
        </w:tc>
        <w:tc>
          <w:tcPr>
            <w:tcW w:w="1170" w:type="dxa"/>
            <w:shd w:val="clear" w:color="auto" w:fill="auto"/>
          </w:tcPr>
          <w:p w14:paraId="18527268" w14:textId="77777777" w:rsidR="00141B54" w:rsidRPr="00A911F9" w:rsidRDefault="00141B54" w:rsidP="00141B54">
            <w:pPr>
              <w:contextualSpacing/>
              <w:rPr>
                <w:sz w:val="16"/>
                <w:szCs w:val="16"/>
              </w:rPr>
            </w:pPr>
          </w:p>
        </w:tc>
        <w:tc>
          <w:tcPr>
            <w:tcW w:w="1260" w:type="dxa"/>
          </w:tcPr>
          <w:p w14:paraId="2DFBCB16" w14:textId="77777777" w:rsidR="00141B54" w:rsidRPr="00A911F9" w:rsidRDefault="00141B54" w:rsidP="00141B54">
            <w:pPr>
              <w:contextualSpacing/>
              <w:rPr>
                <w:sz w:val="16"/>
                <w:szCs w:val="16"/>
              </w:rPr>
            </w:pPr>
          </w:p>
        </w:tc>
      </w:tr>
      <w:tr w:rsidR="00141B54" w:rsidRPr="00A911F9" w14:paraId="41CC0BBB" w14:textId="77777777" w:rsidTr="00131073">
        <w:trPr>
          <w:trHeight w:val="20"/>
        </w:trPr>
        <w:tc>
          <w:tcPr>
            <w:tcW w:w="990" w:type="dxa"/>
            <w:tcBorders>
              <w:top w:val="nil"/>
              <w:left w:val="single" w:sz="4" w:space="0" w:color="auto"/>
              <w:bottom w:val="nil"/>
              <w:right w:val="single" w:sz="4" w:space="0" w:color="auto"/>
            </w:tcBorders>
            <w:shd w:val="clear" w:color="auto" w:fill="auto"/>
          </w:tcPr>
          <w:p w14:paraId="08A0B6CC" w14:textId="77777777" w:rsidR="00141B54" w:rsidRPr="00141B54" w:rsidRDefault="00141B54" w:rsidP="00141B54">
            <w:pPr>
              <w:contextualSpacing/>
              <w:rPr>
                <w:sz w:val="16"/>
                <w:szCs w:val="12"/>
              </w:rPr>
            </w:pPr>
          </w:p>
        </w:tc>
        <w:tc>
          <w:tcPr>
            <w:tcW w:w="2655" w:type="dxa"/>
            <w:tcBorders>
              <w:left w:val="single" w:sz="4" w:space="0" w:color="auto"/>
            </w:tcBorders>
            <w:shd w:val="clear" w:color="auto" w:fill="auto"/>
          </w:tcPr>
          <w:p w14:paraId="18916A1B" w14:textId="73657166" w:rsidR="00141B54" w:rsidRPr="00141B54" w:rsidRDefault="00141B54" w:rsidP="00141B54">
            <w:pPr>
              <w:contextualSpacing/>
              <w:rPr>
                <w:sz w:val="16"/>
                <w:szCs w:val="12"/>
              </w:rPr>
            </w:pPr>
            <w:r w:rsidRPr="00141B54">
              <w:rPr>
                <w:sz w:val="16"/>
                <w:szCs w:val="12"/>
              </w:rPr>
              <w:t>Relative Humidity</w:t>
            </w:r>
          </w:p>
        </w:tc>
        <w:tc>
          <w:tcPr>
            <w:tcW w:w="2655" w:type="dxa"/>
            <w:shd w:val="clear" w:color="auto" w:fill="auto"/>
            <w:vAlign w:val="bottom"/>
          </w:tcPr>
          <w:p w14:paraId="1DA057EA" w14:textId="15BC5955" w:rsidR="00141B54" w:rsidRPr="00141B54" w:rsidRDefault="00141B54" w:rsidP="00141B54">
            <w:pPr>
              <w:contextualSpacing/>
              <w:rPr>
                <w:sz w:val="16"/>
                <w:szCs w:val="12"/>
              </w:rPr>
            </w:pPr>
            <w:r w:rsidRPr="00141B54">
              <w:rPr>
                <w:sz w:val="16"/>
                <w:szCs w:val="12"/>
              </w:rPr>
              <w:t xml:space="preserve">95% RH non-condensing </w:t>
            </w:r>
          </w:p>
        </w:tc>
        <w:tc>
          <w:tcPr>
            <w:tcW w:w="1170" w:type="dxa"/>
          </w:tcPr>
          <w:p w14:paraId="2B597823" w14:textId="75BBCE58" w:rsidR="00141B54" w:rsidRPr="00141B54" w:rsidRDefault="00141B54" w:rsidP="00141B54">
            <w:pPr>
              <w:contextualSpacing/>
              <w:rPr>
                <w:sz w:val="16"/>
                <w:szCs w:val="12"/>
              </w:rPr>
            </w:pPr>
            <w:r w:rsidRPr="00141B54">
              <w:rPr>
                <w:sz w:val="16"/>
                <w:szCs w:val="12"/>
              </w:rPr>
              <w:t>Mandatory</w:t>
            </w:r>
          </w:p>
        </w:tc>
        <w:tc>
          <w:tcPr>
            <w:tcW w:w="1170" w:type="dxa"/>
            <w:shd w:val="clear" w:color="auto" w:fill="auto"/>
          </w:tcPr>
          <w:p w14:paraId="22629F2C" w14:textId="77777777" w:rsidR="00141B54" w:rsidRPr="00A911F9" w:rsidRDefault="00141B54" w:rsidP="00141B54">
            <w:pPr>
              <w:contextualSpacing/>
              <w:rPr>
                <w:sz w:val="16"/>
                <w:szCs w:val="16"/>
              </w:rPr>
            </w:pPr>
          </w:p>
        </w:tc>
        <w:tc>
          <w:tcPr>
            <w:tcW w:w="1260" w:type="dxa"/>
          </w:tcPr>
          <w:p w14:paraId="3C812743" w14:textId="77777777" w:rsidR="00141B54" w:rsidRPr="00A911F9" w:rsidRDefault="00141B54" w:rsidP="00141B54">
            <w:pPr>
              <w:contextualSpacing/>
              <w:rPr>
                <w:sz w:val="16"/>
                <w:szCs w:val="16"/>
              </w:rPr>
            </w:pPr>
          </w:p>
        </w:tc>
      </w:tr>
      <w:tr w:rsidR="00141B54" w:rsidRPr="00A911F9" w14:paraId="5C950517" w14:textId="77777777" w:rsidTr="00131073">
        <w:trPr>
          <w:trHeight w:val="20"/>
        </w:trPr>
        <w:tc>
          <w:tcPr>
            <w:tcW w:w="990" w:type="dxa"/>
            <w:tcBorders>
              <w:top w:val="nil"/>
              <w:left w:val="single" w:sz="4" w:space="0" w:color="auto"/>
              <w:bottom w:val="nil"/>
              <w:right w:val="single" w:sz="4" w:space="0" w:color="auto"/>
            </w:tcBorders>
            <w:shd w:val="clear" w:color="auto" w:fill="auto"/>
          </w:tcPr>
          <w:p w14:paraId="1D8AD51B" w14:textId="77777777" w:rsidR="00141B54" w:rsidRPr="00141B54" w:rsidRDefault="00141B54" w:rsidP="00141B54">
            <w:pPr>
              <w:contextualSpacing/>
              <w:rPr>
                <w:sz w:val="16"/>
                <w:szCs w:val="12"/>
              </w:rPr>
            </w:pPr>
          </w:p>
        </w:tc>
        <w:tc>
          <w:tcPr>
            <w:tcW w:w="2655" w:type="dxa"/>
            <w:tcBorders>
              <w:left w:val="single" w:sz="4" w:space="0" w:color="auto"/>
            </w:tcBorders>
            <w:shd w:val="clear" w:color="auto" w:fill="auto"/>
          </w:tcPr>
          <w:p w14:paraId="721E3B1B" w14:textId="40E7F636" w:rsidR="00141B54" w:rsidRPr="00141B54" w:rsidRDefault="00141B54" w:rsidP="00141B54">
            <w:pPr>
              <w:contextualSpacing/>
              <w:rPr>
                <w:sz w:val="16"/>
                <w:szCs w:val="12"/>
              </w:rPr>
            </w:pPr>
            <w:r w:rsidRPr="00141B54">
              <w:rPr>
                <w:sz w:val="16"/>
                <w:szCs w:val="12"/>
              </w:rPr>
              <w:t>Altitude</w:t>
            </w:r>
          </w:p>
        </w:tc>
        <w:tc>
          <w:tcPr>
            <w:tcW w:w="2655" w:type="dxa"/>
            <w:shd w:val="clear" w:color="auto" w:fill="auto"/>
          </w:tcPr>
          <w:p w14:paraId="0CCE73E5" w14:textId="1DDD535B" w:rsidR="00141B54" w:rsidRPr="00141B54" w:rsidRDefault="00141B54" w:rsidP="00141B54">
            <w:pPr>
              <w:contextualSpacing/>
              <w:rPr>
                <w:sz w:val="16"/>
                <w:szCs w:val="12"/>
              </w:rPr>
            </w:pPr>
            <w:r w:rsidRPr="00141B54">
              <w:rPr>
                <w:sz w:val="16"/>
                <w:szCs w:val="12"/>
              </w:rPr>
              <w:t>1500 meters</w:t>
            </w:r>
          </w:p>
        </w:tc>
        <w:tc>
          <w:tcPr>
            <w:tcW w:w="1170" w:type="dxa"/>
          </w:tcPr>
          <w:p w14:paraId="6740E00C" w14:textId="4ED38673" w:rsidR="00141B54" w:rsidRPr="00141B54" w:rsidRDefault="00141B54" w:rsidP="00141B54">
            <w:pPr>
              <w:contextualSpacing/>
              <w:rPr>
                <w:sz w:val="16"/>
                <w:szCs w:val="12"/>
              </w:rPr>
            </w:pPr>
            <w:r w:rsidRPr="00141B54">
              <w:rPr>
                <w:sz w:val="16"/>
                <w:szCs w:val="12"/>
              </w:rPr>
              <w:t>Mandatory</w:t>
            </w:r>
          </w:p>
        </w:tc>
        <w:tc>
          <w:tcPr>
            <w:tcW w:w="1170" w:type="dxa"/>
            <w:shd w:val="clear" w:color="auto" w:fill="auto"/>
          </w:tcPr>
          <w:p w14:paraId="3EE00D9E" w14:textId="77777777" w:rsidR="00141B54" w:rsidRPr="00A911F9" w:rsidRDefault="00141B54" w:rsidP="00141B54">
            <w:pPr>
              <w:contextualSpacing/>
              <w:rPr>
                <w:sz w:val="16"/>
                <w:szCs w:val="16"/>
              </w:rPr>
            </w:pPr>
          </w:p>
        </w:tc>
        <w:tc>
          <w:tcPr>
            <w:tcW w:w="1260" w:type="dxa"/>
          </w:tcPr>
          <w:p w14:paraId="34773766" w14:textId="77777777" w:rsidR="00141B54" w:rsidRPr="00A911F9" w:rsidRDefault="00141B54" w:rsidP="00141B54">
            <w:pPr>
              <w:contextualSpacing/>
              <w:rPr>
                <w:sz w:val="16"/>
                <w:szCs w:val="16"/>
              </w:rPr>
            </w:pPr>
          </w:p>
        </w:tc>
      </w:tr>
      <w:tr w:rsidR="00141B54" w:rsidRPr="00A911F9" w14:paraId="0D82C98A" w14:textId="77777777" w:rsidTr="00131073">
        <w:trPr>
          <w:trHeight w:val="20"/>
        </w:trPr>
        <w:tc>
          <w:tcPr>
            <w:tcW w:w="990" w:type="dxa"/>
            <w:tcBorders>
              <w:top w:val="nil"/>
              <w:left w:val="single" w:sz="4" w:space="0" w:color="auto"/>
              <w:bottom w:val="single" w:sz="4" w:space="0" w:color="auto"/>
              <w:right w:val="single" w:sz="4" w:space="0" w:color="auto"/>
            </w:tcBorders>
            <w:shd w:val="clear" w:color="auto" w:fill="auto"/>
          </w:tcPr>
          <w:p w14:paraId="69EE2531" w14:textId="77777777" w:rsidR="00141B54" w:rsidRPr="00141B54" w:rsidRDefault="00141B54" w:rsidP="00141B54">
            <w:pPr>
              <w:contextualSpacing/>
              <w:rPr>
                <w:sz w:val="16"/>
                <w:szCs w:val="12"/>
              </w:rPr>
            </w:pPr>
          </w:p>
        </w:tc>
        <w:tc>
          <w:tcPr>
            <w:tcW w:w="2655" w:type="dxa"/>
            <w:tcBorders>
              <w:left w:val="single" w:sz="4" w:space="0" w:color="auto"/>
            </w:tcBorders>
            <w:shd w:val="clear" w:color="auto" w:fill="auto"/>
          </w:tcPr>
          <w:p w14:paraId="7015AE40" w14:textId="503C7E3D" w:rsidR="00141B54" w:rsidRPr="00141B54" w:rsidRDefault="00141B54" w:rsidP="00141B54">
            <w:pPr>
              <w:rPr>
                <w:sz w:val="16"/>
                <w:szCs w:val="12"/>
              </w:rPr>
            </w:pPr>
            <w:r w:rsidRPr="00141B54">
              <w:rPr>
                <w:sz w:val="16"/>
                <w:szCs w:val="12"/>
              </w:rPr>
              <w:t>Acoustic Noise Level At1 Meter@ Full Load</w:t>
            </w:r>
          </w:p>
        </w:tc>
        <w:tc>
          <w:tcPr>
            <w:tcW w:w="2655" w:type="dxa"/>
            <w:shd w:val="clear" w:color="auto" w:fill="auto"/>
          </w:tcPr>
          <w:p w14:paraId="0ACACB35" w14:textId="76827B6D" w:rsidR="00141B54" w:rsidRPr="00141B54" w:rsidRDefault="00141B54" w:rsidP="00141B54">
            <w:pPr>
              <w:contextualSpacing/>
              <w:rPr>
                <w:sz w:val="16"/>
                <w:szCs w:val="12"/>
              </w:rPr>
            </w:pPr>
            <w:r w:rsidRPr="00141B54">
              <w:rPr>
                <w:sz w:val="16"/>
                <w:szCs w:val="12"/>
              </w:rPr>
              <w:t xml:space="preserve">&lt;60dbA </w:t>
            </w:r>
          </w:p>
        </w:tc>
        <w:tc>
          <w:tcPr>
            <w:tcW w:w="1170" w:type="dxa"/>
          </w:tcPr>
          <w:p w14:paraId="20E270C5" w14:textId="06C5FF69" w:rsidR="00141B54" w:rsidRPr="00141B54" w:rsidRDefault="00141B54" w:rsidP="00141B54">
            <w:pPr>
              <w:contextualSpacing/>
              <w:rPr>
                <w:sz w:val="16"/>
                <w:szCs w:val="12"/>
              </w:rPr>
            </w:pPr>
            <w:r w:rsidRPr="00141B54">
              <w:rPr>
                <w:sz w:val="16"/>
                <w:szCs w:val="12"/>
              </w:rPr>
              <w:t>Mandatory</w:t>
            </w:r>
          </w:p>
        </w:tc>
        <w:tc>
          <w:tcPr>
            <w:tcW w:w="1170" w:type="dxa"/>
            <w:shd w:val="clear" w:color="auto" w:fill="auto"/>
          </w:tcPr>
          <w:p w14:paraId="2A0CF81B" w14:textId="77777777" w:rsidR="00141B54" w:rsidRPr="00A911F9" w:rsidRDefault="00141B54" w:rsidP="00141B54">
            <w:pPr>
              <w:contextualSpacing/>
              <w:rPr>
                <w:sz w:val="16"/>
                <w:szCs w:val="16"/>
              </w:rPr>
            </w:pPr>
          </w:p>
        </w:tc>
        <w:tc>
          <w:tcPr>
            <w:tcW w:w="1260" w:type="dxa"/>
          </w:tcPr>
          <w:p w14:paraId="4E96E2AC" w14:textId="77777777" w:rsidR="00141B54" w:rsidRPr="00A911F9" w:rsidRDefault="00141B54" w:rsidP="00141B54">
            <w:pPr>
              <w:contextualSpacing/>
              <w:rPr>
                <w:sz w:val="16"/>
                <w:szCs w:val="16"/>
              </w:rPr>
            </w:pPr>
          </w:p>
        </w:tc>
      </w:tr>
      <w:tr w:rsidR="00141B54" w:rsidRPr="00A911F9" w14:paraId="2C295A08" w14:textId="77777777" w:rsidTr="00131073">
        <w:trPr>
          <w:trHeight w:val="20"/>
        </w:trPr>
        <w:tc>
          <w:tcPr>
            <w:tcW w:w="990" w:type="dxa"/>
            <w:tcBorders>
              <w:top w:val="single" w:sz="4" w:space="0" w:color="auto"/>
              <w:left w:val="single" w:sz="4" w:space="0" w:color="auto"/>
              <w:bottom w:val="nil"/>
              <w:right w:val="single" w:sz="4" w:space="0" w:color="auto"/>
            </w:tcBorders>
            <w:shd w:val="clear" w:color="auto" w:fill="auto"/>
          </w:tcPr>
          <w:p w14:paraId="7E81CC2A" w14:textId="1368B90D" w:rsidR="00141B54" w:rsidRPr="00D43024" w:rsidRDefault="00141B54" w:rsidP="000F0C2E">
            <w:pPr>
              <w:pStyle w:val="ListParagraph"/>
              <w:numPr>
                <w:ilvl w:val="2"/>
                <w:numId w:val="83"/>
              </w:numPr>
              <w:ind w:left="785"/>
              <w:rPr>
                <w:b/>
                <w:bCs/>
                <w:sz w:val="16"/>
                <w:szCs w:val="16"/>
              </w:rPr>
            </w:pPr>
          </w:p>
        </w:tc>
        <w:tc>
          <w:tcPr>
            <w:tcW w:w="2655" w:type="dxa"/>
            <w:tcBorders>
              <w:left w:val="single" w:sz="4" w:space="0" w:color="auto"/>
            </w:tcBorders>
            <w:shd w:val="clear" w:color="auto" w:fill="auto"/>
          </w:tcPr>
          <w:p w14:paraId="54825E51" w14:textId="6750000C" w:rsidR="00141B54" w:rsidRPr="00D43024" w:rsidRDefault="00141B54" w:rsidP="00141B54">
            <w:pPr>
              <w:rPr>
                <w:b/>
                <w:bCs/>
                <w:sz w:val="16"/>
                <w:szCs w:val="12"/>
              </w:rPr>
            </w:pPr>
            <w:r w:rsidRPr="00D43024">
              <w:rPr>
                <w:b/>
                <w:bCs/>
                <w:sz w:val="16"/>
                <w:szCs w:val="12"/>
              </w:rPr>
              <w:t>Mechanical Parameters</w:t>
            </w:r>
          </w:p>
        </w:tc>
        <w:tc>
          <w:tcPr>
            <w:tcW w:w="2655" w:type="dxa"/>
            <w:shd w:val="clear" w:color="auto" w:fill="auto"/>
          </w:tcPr>
          <w:p w14:paraId="28693B65" w14:textId="031EC333" w:rsidR="00141B54" w:rsidRPr="00141B54" w:rsidRDefault="00141B54" w:rsidP="00141B54">
            <w:pPr>
              <w:contextualSpacing/>
              <w:rPr>
                <w:sz w:val="16"/>
                <w:szCs w:val="12"/>
              </w:rPr>
            </w:pPr>
            <w:r w:rsidRPr="00141B54">
              <w:rPr>
                <w:sz w:val="16"/>
                <w:szCs w:val="12"/>
              </w:rPr>
              <w:t> </w:t>
            </w:r>
          </w:p>
        </w:tc>
        <w:tc>
          <w:tcPr>
            <w:tcW w:w="1170" w:type="dxa"/>
          </w:tcPr>
          <w:p w14:paraId="68184FBB" w14:textId="77777777" w:rsidR="00141B54" w:rsidRPr="00141B54" w:rsidRDefault="00141B54" w:rsidP="00141B54">
            <w:pPr>
              <w:contextualSpacing/>
              <w:rPr>
                <w:sz w:val="16"/>
                <w:szCs w:val="12"/>
              </w:rPr>
            </w:pPr>
          </w:p>
        </w:tc>
        <w:tc>
          <w:tcPr>
            <w:tcW w:w="1170" w:type="dxa"/>
            <w:shd w:val="clear" w:color="auto" w:fill="auto"/>
          </w:tcPr>
          <w:p w14:paraId="07B7A210" w14:textId="77777777" w:rsidR="00141B54" w:rsidRPr="00A911F9" w:rsidRDefault="00141B54" w:rsidP="00141B54">
            <w:pPr>
              <w:contextualSpacing/>
              <w:rPr>
                <w:sz w:val="16"/>
                <w:szCs w:val="16"/>
              </w:rPr>
            </w:pPr>
          </w:p>
        </w:tc>
        <w:tc>
          <w:tcPr>
            <w:tcW w:w="1260" w:type="dxa"/>
          </w:tcPr>
          <w:p w14:paraId="2AD0ED38" w14:textId="77777777" w:rsidR="00141B54" w:rsidRPr="00A911F9" w:rsidRDefault="00141B54" w:rsidP="00141B54">
            <w:pPr>
              <w:contextualSpacing/>
              <w:rPr>
                <w:sz w:val="16"/>
                <w:szCs w:val="16"/>
              </w:rPr>
            </w:pPr>
          </w:p>
        </w:tc>
      </w:tr>
      <w:tr w:rsidR="00141B54" w:rsidRPr="00A911F9" w14:paraId="084B37A4" w14:textId="77777777" w:rsidTr="00131073">
        <w:trPr>
          <w:trHeight w:val="20"/>
        </w:trPr>
        <w:tc>
          <w:tcPr>
            <w:tcW w:w="990" w:type="dxa"/>
            <w:tcBorders>
              <w:top w:val="nil"/>
              <w:left w:val="single" w:sz="4" w:space="0" w:color="auto"/>
              <w:bottom w:val="nil"/>
              <w:right w:val="single" w:sz="4" w:space="0" w:color="auto"/>
            </w:tcBorders>
            <w:shd w:val="clear" w:color="auto" w:fill="auto"/>
          </w:tcPr>
          <w:p w14:paraId="07AF879E" w14:textId="77777777" w:rsidR="00141B54" w:rsidRPr="00141B54" w:rsidRDefault="00141B54" w:rsidP="00141B54">
            <w:pPr>
              <w:contextualSpacing/>
              <w:rPr>
                <w:sz w:val="16"/>
                <w:szCs w:val="12"/>
              </w:rPr>
            </w:pPr>
          </w:p>
        </w:tc>
        <w:tc>
          <w:tcPr>
            <w:tcW w:w="2655" w:type="dxa"/>
            <w:tcBorders>
              <w:left w:val="single" w:sz="4" w:space="0" w:color="auto"/>
            </w:tcBorders>
            <w:shd w:val="clear" w:color="auto" w:fill="auto"/>
          </w:tcPr>
          <w:p w14:paraId="73F274A3" w14:textId="4E333226" w:rsidR="00141B54" w:rsidRPr="00141B54" w:rsidRDefault="00141B54" w:rsidP="00141B54">
            <w:pPr>
              <w:contextualSpacing/>
              <w:rPr>
                <w:sz w:val="16"/>
                <w:szCs w:val="12"/>
              </w:rPr>
            </w:pPr>
            <w:r w:rsidRPr="00141B54">
              <w:rPr>
                <w:sz w:val="16"/>
                <w:szCs w:val="12"/>
              </w:rPr>
              <w:t>Height X Width X Depth (MM)</w:t>
            </w:r>
          </w:p>
        </w:tc>
        <w:tc>
          <w:tcPr>
            <w:tcW w:w="2655" w:type="dxa"/>
            <w:shd w:val="clear" w:color="auto" w:fill="auto"/>
          </w:tcPr>
          <w:p w14:paraId="377192EB" w14:textId="1D17C59C" w:rsidR="00141B54" w:rsidRPr="00141B54" w:rsidRDefault="00141B54" w:rsidP="00141B54">
            <w:pPr>
              <w:contextualSpacing/>
              <w:rPr>
                <w:sz w:val="16"/>
                <w:szCs w:val="12"/>
              </w:rPr>
            </w:pPr>
            <w:r w:rsidRPr="00141B54">
              <w:rPr>
                <w:sz w:val="16"/>
                <w:szCs w:val="12"/>
              </w:rPr>
              <w:t>Bidder to specify</w:t>
            </w:r>
          </w:p>
        </w:tc>
        <w:tc>
          <w:tcPr>
            <w:tcW w:w="1170" w:type="dxa"/>
          </w:tcPr>
          <w:p w14:paraId="1B1E0509" w14:textId="3404A812" w:rsidR="00141B54" w:rsidRPr="00141B54" w:rsidRDefault="00141B54" w:rsidP="00141B54">
            <w:pPr>
              <w:contextualSpacing/>
              <w:rPr>
                <w:sz w:val="16"/>
                <w:szCs w:val="12"/>
              </w:rPr>
            </w:pPr>
            <w:r w:rsidRPr="00141B54">
              <w:rPr>
                <w:sz w:val="16"/>
                <w:szCs w:val="12"/>
              </w:rPr>
              <w:t>Mandatory</w:t>
            </w:r>
          </w:p>
        </w:tc>
        <w:tc>
          <w:tcPr>
            <w:tcW w:w="1170" w:type="dxa"/>
            <w:shd w:val="clear" w:color="auto" w:fill="auto"/>
          </w:tcPr>
          <w:p w14:paraId="69B3DE91" w14:textId="77777777" w:rsidR="00141B54" w:rsidRPr="00A911F9" w:rsidRDefault="00141B54" w:rsidP="00141B54">
            <w:pPr>
              <w:contextualSpacing/>
              <w:rPr>
                <w:sz w:val="16"/>
                <w:szCs w:val="16"/>
              </w:rPr>
            </w:pPr>
          </w:p>
        </w:tc>
        <w:tc>
          <w:tcPr>
            <w:tcW w:w="1260" w:type="dxa"/>
          </w:tcPr>
          <w:p w14:paraId="346E58A3" w14:textId="77777777" w:rsidR="00141B54" w:rsidRPr="00A911F9" w:rsidRDefault="00141B54" w:rsidP="00141B54">
            <w:pPr>
              <w:contextualSpacing/>
              <w:rPr>
                <w:sz w:val="16"/>
                <w:szCs w:val="16"/>
              </w:rPr>
            </w:pPr>
          </w:p>
        </w:tc>
      </w:tr>
      <w:tr w:rsidR="00141B54" w:rsidRPr="00A911F9" w14:paraId="3CCC10E2" w14:textId="77777777" w:rsidTr="00131073">
        <w:trPr>
          <w:trHeight w:val="20"/>
        </w:trPr>
        <w:tc>
          <w:tcPr>
            <w:tcW w:w="990" w:type="dxa"/>
            <w:tcBorders>
              <w:top w:val="nil"/>
              <w:left w:val="single" w:sz="4" w:space="0" w:color="auto"/>
              <w:bottom w:val="nil"/>
              <w:right w:val="single" w:sz="4" w:space="0" w:color="auto"/>
            </w:tcBorders>
            <w:shd w:val="clear" w:color="auto" w:fill="auto"/>
          </w:tcPr>
          <w:p w14:paraId="2D2515EF" w14:textId="77777777" w:rsidR="00141B54" w:rsidRPr="00141B54" w:rsidRDefault="00141B54" w:rsidP="00141B54">
            <w:pPr>
              <w:contextualSpacing/>
              <w:rPr>
                <w:sz w:val="16"/>
                <w:szCs w:val="12"/>
              </w:rPr>
            </w:pPr>
          </w:p>
        </w:tc>
        <w:tc>
          <w:tcPr>
            <w:tcW w:w="2655" w:type="dxa"/>
            <w:tcBorders>
              <w:left w:val="single" w:sz="4" w:space="0" w:color="auto"/>
            </w:tcBorders>
            <w:shd w:val="clear" w:color="auto" w:fill="auto"/>
          </w:tcPr>
          <w:p w14:paraId="02C732CB" w14:textId="31B08F6F" w:rsidR="00141B54" w:rsidRPr="00141B54" w:rsidRDefault="00141B54" w:rsidP="00141B54">
            <w:pPr>
              <w:contextualSpacing/>
              <w:rPr>
                <w:sz w:val="16"/>
                <w:szCs w:val="12"/>
              </w:rPr>
            </w:pPr>
            <w:r w:rsidRPr="00141B54">
              <w:rPr>
                <w:sz w:val="16"/>
                <w:szCs w:val="12"/>
              </w:rPr>
              <w:t>Weight</w:t>
            </w:r>
          </w:p>
        </w:tc>
        <w:tc>
          <w:tcPr>
            <w:tcW w:w="2655" w:type="dxa"/>
            <w:shd w:val="clear" w:color="auto" w:fill="auto"/>
          </w:tcPr>
          <w:p w14:paraId="2EF4355E" w14:textId="5D7B6772" w:rsidR="00141B54" w:rsidRPr="00141B54" w:rsidRDefault="00141B54" w:rsidP="00141B54">
            <w:pPr>
              <w:contextualSpacing/>
              <w:rPr>
                <w:sz w:val="16"/>
                <w:szCs w:val="12"/>
              </w:rPr>
            </w:pPr>
            <w:r w:rsidRPr="00141B54">
              <w:rPr>
                <w:sz w:val="16"/>
                <w:szCs w:val="12"/>
              </w:rPr>
              <w:t>Bidder to specify</w:t>
            </w:r>
          </w:p>
        </w:tc>
        <w:tc>
          <w:tcPr>
            <w:tcW w:w="1170" w:type="dxa"/>
          </w:tcPr>
          <w:p w14:paraId="69B023A6" w14:textId="623C5D40" w:rsidR="00141B54" w:rsidRPr="00141B54" w:rsidRDefault="00141B54" w:rsidP="00141B54">
            <w:pPr>
              <w:contextualSpacing/>
              <w:rPr>
                <w:sz w:val="16"/>
                <w:szCs w:val="12"/>
              </w:rPr>
            </w:pPr>
            <w:r w:rsidRPr="00141B54">
              <w:rPr>
                <w:sz w:val="16"/>
                <w:szCs w:val="12"/>
              </w:rPr>
              <w:t>Mandatory</w:t>
            </w:r>
          </w:p>
        </w:tc>
        <w:tc>
          <w:tcPr>
            <w:tcW w:w="1170" w:type="dxa"/>
            <w:shd w:val="clear" w:color="auto" w:fill="auto"/>
          </w:tcPr>
          <w:p w14:paraId="2554999B" w14:textId="77777777" w:rsidR="00141B54" w:rsidRPr="00A911F9" w:rsidRDefault="00141B54" w:rsidP="00141B54">
            <w:pPr>
              <w:contextualSpacing/>
              <w:rPr>
                <w:sz w:val="16"/>
                <w:szCs w:val="16"/>
              </w:rPr>
            </w:pPr>
          </w:p>
        </w:tc>
        <w:tc>
          <w:tcPr>
            <w:tcW w:w="1260" w:type="dxa"/>
          </w:tcPr>
          <w:p w14:paraId="3995A447" w14:textId="77777777" w:rsidR="00141B54" w:rsidRPr="00A911F9" w:rsidRDefault="00141B54" w:rsidP="00141B54">
            <w:pPr>
              <w:contextualSpacing/>
              <w:rPr>
                <w:sz w:val="16"/>
                <w:szCs w:val="16"/>
              </w:rPr>
            </w:pPr>
          </w:p>
        </w:tc>
      </w:tr>
      <w:tr w:rsidR="00141B54" w:rsidRPr="00A911F9" w14:paraId="51A5E71B" w14:textId="77777777" w:rsidTr="00131073">
        <w:trPr>
          <w:trHeight w:val="20"/>
        </w:trPr>
        <w:tc>
          <w:tcPr>
            <w:tcW w:w="990" w:type="dxa"/>
            <w:tcBorders>
              <w:top w:val="nil"/>
              <w:left w:val="single" w:sz="4" w:space="0" w:color="auto"/>
              <w:bottom w:val="nil"/>
              <w:right w:val="single" w:sz="4" w:space="0" w:color="auto"/>
            </w:tcBorders>
            <w:shd w:val="clear" w:color="auto" w:fill="auto"/>
          </w:tcPr>
          <w:p w14:paraId="35680EDB" w14:textId="77777777" w:rsidR="00141B54" w:rsidRPr="00141B54" w:rsidRDefault="00141B54" w:rsidP="00141B54">
            <w:pPr>
              <w:contextualSpacing/>
              <w:rPr>
                <w:sz w:val="16"/>
                <w:szCs w:val="12"/>
              </w:rPr>
            </w:pPr>
          </w:p>
        </w:tc>
        <w:tc>
          <w:tcPr>
            <w:tcW w:w="2655" w:type="dxa"/>
            <w:tcBorders>
              <w:left w:val="single" w:sz="4" w:space="0" w:color="auto"/>
            </w:tcBorders>
            <w:shd w:val="clear" w:color="auto" w:fill="auto"/>
          </w:tcPr>
          <w:p w14:paraId="740EC118" w14:textId="40D23C1D" w:rsidR="00141B54" w:rsidRPr="00141B54" w:rsidRDefault="00141B54" w:rsidP="00141B54">
            <w:pPr>
              <w:contextualSpacing/>
              <w:rPr>
                <w:sz w:val="16"/>
                <w:szCs w:val="12"/>
              </w:rPr>
            </w:pPr>
            <w:r w:rsidRPr="00141B54">
              <w:rPr>
                <w:sz w:val="16"/>
                <w:szCs w:val="12"/>
              </w:rPr>
              <w:t>Ventilation</w:t>
            </w:r>
          </w:p>
        </w:tc>
        <w:tc>
          <w:tcPr>
            <w:tcW w:w="2655" w:type="dxa"/>
            <w:shd w:val="clear" w:color="auto" w:fill="auto"/>
          </w:tcPr>
          <w:p w14:paraId="7512B83E" w14:textId="48C8CA32" w:rsidR="00141B54" w:rsidRPr="00141B54" w:rsidRDefault="00141B54" w:rsidP="00141B54">
            <w:pPr>
              <w:contextualSpacing/>
              <w:rPr>
                <w:sz w:val="16"/>
                <w:szCs w:val="12"/>
              </w:rPr>
            </w:pPr>
            <w:r w:rsidRPr="00141B54">
              <w:rPr>
                <w:sz w:val="16"/>
                <w:szCs w:val="12"/>
              </w:rPr>
              <w:t xml:space="preserve">Forced - Air cooled </w:t>
            </w:r>
          </w:p>
        </w:tc>
        <w:tc>
          <w:tcPr>
            <w:tcW w:w="1170" w:type="dxa"/>
          </w:tcPr>
          <w:p w14:paraId="6A330C8B" w14:textId="5B5D4EFB" w:rsidR="00141B54" w:rsidRPr="00141B54" w:rsidRDefault="00141B54" w:rsidP="00141B54">
            <w:pPr>
              <w:contextualSpacing/>
              <w:rPr>
                <w:sz w:val="16"/>
                <w:szCs w:val="12"/>
              </w:rPr>
            </w:pPr>
            <w:r w:rsidRPr="00141B54">
              <w:rPr>
                <w:sz w:val="16"/>
                <w:szCs w:val="12"/>
              </w:rPr>
              <w:t>Mandatory</w:t>
            </w:r>
          </w:p>
        </w:tc>
        <w:tc>
          <w:tcPr>
            <w:tcW w:w="1170" w:type="dxa"/>
            <w:shd w:val="clear" w:color="auto" w:fill="auto"/>
          </w:tcPr>
          <w:p w14:paraId="43753199" w14:textId="77777777" w:rsidR="00141B54" w:rsidRPr="00A911F9" w:rsidRDefault="00141B54" w:rsidP="00141B54">
            <w:pPr>
              <w:contextualSpacing/>
              <w:rPr>
                <w:sz w:val="16"/>
                <w:szCs w:val="16"/>
              </w:rPr>
            </w:pPr>
          </w:p>
        </w:tc>
        <w:tc>
          <w:tcPr>
            <w:tcW w:w="1260" w:type="dxa"/>
          </w:tcPr>
          <w:p w14:paraId="01FC9327" w14:textId="77777777" w:rsidR="00141B54" w:rsidRPr="00A911F9" w:rsidRDefault="00141B54" w:rsidP="00141B54">
            <w:pPr>
              <w:contextualSpacing/>
              <w:rPr>
                <w:sz w:val="16"/>
                <w:szCs w:val="16"/>
              </w:rPr>
            </w:pPr>
          </w:p>
        </w:tc>
      </w:tr>
      <w:tr w:rsidR="00141B54" w:rsidRPr="00A911F9" w14:paraId="07F0923E" w14:textId="77777777" w:rsidTr="00131073">
        <w:trPr>
          <w:trHeight w:val="20"/>
        </w:trPr>
        <w:tc>
          <w:tcPr>
            <w:tcW w:w="990" w:type="dxa"/>
            <w:tcBorders>
              <w:top w:val="nil"/>
              <w:left w:val="single" w:sz="4" w:space="0" w:color="auto"/>
              <w:bottom w:val="nil"/>
              <w:right w:val="single" w:sz="4" w:space="0" w:color="auto"/>
            </w:tcBorders>
            <w:shd w:val="clear" w:color="auto" w:fill="auto"/>
          </w:tcPr>
          <w:p w14:paraId="7632B602" w14:textId="77777777" w:rsidR="00141B54" w:rsidRPr="00141B54" w:rsidRDefault="00141B54" w:rsidP="00141B54">
            <w:pPr>
              <w:contextualSpacing/>
              <w:rPr>
                <w:sz w:val="16"/>
                <w:szCs w:val="12"/>
              </w:rPr>
            </w:pPr>
          </w:p>
        </w:tc>
        <w:tc>
          <w:tcPr>
            <w:tcW w:w="2655" w:type="dxa"/>
            <w:tcBorders>
              <w:left w:val="single" w:sz="4" w:space="0" w:color="auto"/>
            </w:tcBorders>
            <w:shd w:val="clear" w:color="auto" w:fill="auto"/>
          </w:tcPr>
          <w:p w14:paraId="127D6EC1" w14:textId="25ABCB87" w:rsidR="00141B54" w:rsidRPr="00141B54" w:rsidRDefault="00141B54" w:rsidP="00141B54">
            <w:pPr>
              <w:contextualSpacing/>
              <w:rPr>
                <w:sz w:val="16"/>
                <w:szCs w:val="12"/>
              </w:rPr>
            </w:pPr>
            <w:r w:rsidRPr="00141B54">
              <w:rPr>
                <w:sz w:val="16"/>
                <w:szCs w:val="12"/>
              </w:rPr>
              <w:t>Cable Entry</w:t>
            </w:r>
          </w:p>
        </w:tc>
        <w:tc>
          <w:tcPr>
            <w:tcW w:w="2655" w:type="dxa"/>
            <w:shd w:val="clear" w:color="auto" w:fill="auto"/>
            <w:vAlign w:val="bottom"/>
          </w:tcPr>
          <w:p w14:paraId="710E97AF" w14:textId="4AABB370" w:rsidR="00141B54" w:rsidRPr="00141B54" w:rsidRDefault="00141B54" w:rsidP="00141B54">
            <w:pPr>
              <w:contextualSpacing/>
              <w:rPr>
                <w:sz w:val="16"/>
                <w:szCs w:val="12"/>
              </w:rPr>
            </w:pPr>
            <w:r w:rsidRPr="00141B54">
              <w:rPr>
                <w:sz w:val="16"/>
                <w:szCs w:val="12"/>
              </w:rPr>
              <w:t>terminal block</w:t>
            </w:r>
          </w:p>
        </w:tc>
        <w:tc>
          <w:tcPr>
            <w:tcW w:w="1170" w:type="dxa"/>
          </w:tcPr>
          <w:p w14:paraId="57DE0FE8" w14:textId="380FAEC6" w:rsidR="00141B54" w:rsidRPr="00141B54" w:rsidRDefault="00141B54" w:rsidP="00141B54">
            <w:pPr>
              <w:contextualSpacing/>
              <w:rPr>
                <w:sz w:val="16"/>
                <w:szCs w:val="12"/>
              </w:rPr>
            </w:pPr>
            <w:r w:rsidRPr="00141B54">
              <w:rPr>
                <w:sz w:val="16"/>
                <w:szCs w:val="12"/>
              </w:rPr>
              <w:t>Mandatory</w:t>
            </w:r>
          </w:p>
        </w:tc>
        <w:tc>
          <w:tcPr>
            <w:tcW w:w="1170" w:type="dxa"/>
            <w:shd w:val="clear" w:color="auto" w:fill="auto"/>
          </w:tcPr>
          <w:p w14:paraId="7D151084" w14:textId="77777777" w:rsidR="00141B54" w:rsidRPr="00A911F9" w:rsidRDefault="00141B54" w:rsidP="00141B54">
            <w:pPr>
              <w:contextualSpacing/>
              <w:rPr>
                <w:sz w:val="16"/>
                <w:szCs w:val="16"/>
              </w:rPr>
            </w:pPr>
          </w:p>
        </w:tc>
        <w:tc>
          <w:tcPr>
            <w:tcW w:w="1260" w:type="dxa"/>
          </w:tcPr>
          <w:p w14:paraId="2C27A4F8" w14:textId="77777777" w:rsidR="00141B54" w:rsidRPr="00A911F9" w:rsidRDefault="00141B54" w:rsidP="00141B54">
            <w:pPr>
              <w:contextualSpacing/>
              <w:rPr>
                <w:sz w:val="16"/>
                <w:szCs w:val="16"/>
              </w:rPr>
            </w:pPr>
          </w:p>
        </w:tc>
      </w:tr>
      <w:tr w:rsidR="00141B54" w:rsidRPr="00A911F9" w14:paraId="00B42A5D" w14:textId="77777777" w:rsidTr="00131073">
        <w:trPr>
          <w:trHeight w:val="20"/>
        </w:trPr>
        <w:tc>
          <w:tcPr>
            <w:tcW w:w="990" w:type="dxa"/>
            <w:tcBorders>
              <w:top w:val="nil"/>
              <w:left w:val="single" w:sz="4" w:space="0" w:color="auto"/>
              <w:bottom w:val="nil"/>
              <w:right w:val="single" w:sz="4" w:space="0" w:color="auto"/>
            </w:tcBorders>
            <w:shd w:val="clear" w:color="auto" w:fill="auto"/>
          </w:tcPr>
          <w:p w14:paraId="6EE8A02C" w14:textId="77777777" w:rsidR="00141B54" w:rsidRPr="00141B54" w:rsidRDefault="00141B54" w:rsidP="00141B54">
            <w:pPr>
              <w:contextualSpacing/>
              <w:rPr>
                <w:sz w:val="16"/>
                <w:szCs w:val="12"/>
              </w:rPr>
            </w:pPr>
          </w:p>
        </w:tc>
        <w:tc>
          <w:tcPr>
            <w:tcW w:w="2655" w:type="dxa"/>
            <w:tcBorders>
              <w:left w:val="single" w:sz="4" w:space="0" w:color="auto"/>
            </w:tcBorders>
            <w:shd w:val="clear" w:color="auto" w:fill="auto"/>
          </w:tcPr>
          <w:p w14:paraId="6D559C63" w14:textId="4CB0A8A9" w:rsidR="00141B54" w:rsidRPr="00141B54" w:rsidRDefault="00141B54" w:rsidP="00141B54">
            <w:pPr>
              <w:contextualSpacing/>
              <w:rPr>
                <w:sz w:val="16"/>
                <w:szCs w:val="12"/>
              </w:rPr>
            </w:pPr>
            <w:r w:rsidRPr="00141B54">
              <w:rPr>
                <w:sz w:val="16"/>
                <w:szCs w:val="12"/>
              </w:rPr>
              <w:t>Color / Panel Finish</w:t>
            </w:r>
          </w:p>
        </w:tc>
        <w:tc>
          <w:tcPr>
            <w:tcW w:w="2655" w:type="dxa"/>
            <w:shd w:val="clear" w:color="auto" w:fill="auto"/>
          </w:tcPr>
          <w:p w14:paraId="085D6B18" w14:textId="30434738" w:rsidR="00141B54" w:rsidRPr="00141B54" w:rsidRDefault="00141B54" w:rsidP="00141B54">
            <w:pPr>
              <w:contextualSpacing/>
              <w:rPr>
                <w:sz w:val="16"/>
                <w:szCs w:val="12"/>
              </w:rPr>
            </w:pPr>
            <w:r w:rsidRPr="00141B54">
              <w:rPr>
                <w:sz w:val="16"/>
                <w:szCs w:val="12"/>
              </w:rPr>
              <w:t>EG7021</w:t>
            </w:r>
          </w:p>
        </w:tc>
        <w:tc>
          <w:tcPr>
            <w:tcW w:w="1170" w:type="dxa"/>
          </w:tcPr>
          <w:p w14:paraId="02E22534" w14:textId="200FF16F" w:rsidR="00141B54" w:rsidRPr="00141B54" w:rsidRDefault="00141B54" w:rsidP="00141B54">
            <w:pPr>
              <w:contextualSpacing/>
              <w:rPr>
                <w:sz w:val="16"/>
                <w:szCs w:val="12"/>
              </w:rPr>
            </w:pPr>
            <w:r w:rsidRPr="00141B54">
              <w:rPr>
                <w:sz w:val="16"/>
                <w:szCs w:val="12"/>
              </w:rPr>
              <w:t>Mandatory</w:t>
            </w:r>
          </w:p>
        </w:tc>
        <w:tc>
          <w:tcPr>
            <w:tcW w:w="1170" w:type="dxa"/>
            <w:shd w:val="clear" w:color="auto" w:fill="auto"/>
          </w:tcPr>
          <w:p w14:paraId="38B9F92F" w14:textId="77777777" w:rsidR="00141B54" w:rsidRPr="00A911F9" w:rsidRDefault="00141B54" w:rsidP="00141B54">
            <w:pPr>
              <w:contextualSpacing/>
              <w:rPr>
                <w:sz w:val="16"/>
                <w:szCs w:val="16"/>
              </w:rPr>
            </w:pPr>
          </w:p>
        </w:tc>
        <w:tc>
          <w:tcPr>
            <w:tcW w:w="1260" w:type="dxa"/>
          </w:tcPr>
          <w:p w14:paraId="519949E1" w14:textId="77777777" w:rsidR="00141B54" w:rsidRPr="00A911F9" w:rsidRDefault="00141B54" w:rsidP="00141B54">
            <w:pPr>
              <w:contextualSpacing/>
              <w:rPr>
                <w:sz w:val="16"/>
                <w:szCs w:val="16"/>
              </w:rPr>
            </w:pPr>
          </w:p>
        </w:tc>
      </w:tr>
      <w:tr w:rsidR="00141B54" w:rsidRPr="00A911F9" w14:paraId="0A9C9220" w14:textId="77777777" w:rsidTr="00131073">
        <w:trPr>
          <w:trHeight w:val="20"/>
        </w:trPr>
        <w:tc>
          <w:tcPr>
            <w:tcW w:w="990" w:type="dxa"/>
            <w:tcBorders>
              <w:top w:val="nil"/>
              <w:left w:val="single" w:sz="4" w:space="0" w:color="auto"/>
              <w:bottom w:val="nil"/>
              <w:right w:val="single" w:sz="4" w:space="0" w:color="auto"/>
            </w:tcBorders>
            <w:shd w:val="clear" w:color="auto" w:fill="auto"/>
          </w:tcPr>
          <w:p w14:paraId="1A3FF273" w14:textId="77777777" w:rsidR="00141B54" w:rsidRPr="00141B54" w:rsidRDefault="00141B54" w:rsidP="00141B54">
            <w:pPr>
              <w:contextualSpacing/>
              <w:rPr>
                <w:sz w:val="16"/>
                <w:szCs w:val="12"/>
              </w:rPr>
            </w:pPr>
          </w:p>
        </w:tc>
        <w:tc>
          <w:tcPr>
            <w:tcW w:w="2655" w:type="dxa"/>
            <w:tcBorders>
              <w:left w:val="single" w:sz="4" w:space="0" w:color="auto"/>
            </w:tcBorders>
            <w:shd w:val="clear" w:color="auto" w:fill="auto"/>
          </w:tcPr>
          <w:p w14:paraId="2244DAE7" w14:textId="1EADEABF" w:rsidR="00141B54" w:rsidRPr="00141B54" w:rsidRDefault="00141B54" w:rsidP="00141B54">
            <w:pPr>
              <w:contextualSpacing/>
              <w:rPr>
                <w:sz w:val="16"/>
                <w:szCs w:val="12"/>
              </w:rPr>
            </w:pPr>
            <w:r w:rsidRPr="00141B54">
              <w:rPr>
                <w:sz w:val="16"/>
                <w:szCs w:val="12"/>
              </w:rPr>
              <w:t>Protection</w:t>
            </w:r>
          </w:p>
        </w:tc>
        <w:tc>
          <w:tcPr>
            <w:tcW w:w="2655" w:type="dxa"/>
            <w:shd w:val="clear" w:color="auto" w:fill="auto"/>
            <w:vAlign w:val="bottom"/>
          </w:tcPr>
          <w:p w14:paraId="468EA171" w14:textId="11135670" w:rsidR="00141B54" w:rsidRPr="00141B54" w:rsidRDefault="00141B54" w:rsidP="00141B54">
            <w:pPr>
              <w:contextualSpacing/>
              <w:rPr>
                <w:sz w:val="16"/>
                <w:szCs w:val="12"/>
              </w:rPr>
            </w:pPr>
            <w:r w:rsidRPr="00141B54">
              <w:rPr>
                <w:sz w:val="16"/>
                <w:szCs w:val="12"/>
              </w:rPr>
              <w:t>IP20</w:t>
            </w:r>
          </w:p>
        </w:tc>
        <w:tc>
          <w:tcPr>
            <w:tcW w:w="1170" w:type="dxa"/>
          </w:tcPr>
          <w:p w14:paraId="68D43780" w14:textId="2DE7D13E" w:rsidR="00141B54" w:rsidRPr="00141B54" w:rsidRDefault="00141B54" w:rsidP="00141B54">
            <w:pPr>
              <w:contextualSpacing/>
              <w:rPr>
                <w:sz w:val="16"/>
                <w:szCs w:val="12"/>
              </w:rPr>
            </w:pPr>
            <w:r w:rsidRPr="00141B54">
              <w:rPr>
                <w:sz w:val="16"/>
                <w:szCs w:val="12"/>
              </w:rPr>
              <w:t>Mandatory</w:t>
            </w:r>
          </w:p>
        </w:tc>
        <w:tc>
          <w:tcPr>
            <w:tcW w:w="1170" w:type="dxa"/>
            <w:shd w:val="clear" w:color="auto" w:fill="auto"/>
          </w:tcPr>
          <w:p w14:paraId="30622655" w14:textId="77777777" w:rsidR="00141B54" w:rsidRPr="00A911F9" w:rsidRDefault="00141B54" w:rsidP="00141B54">
            <w:pPr>
              <w:contextualSpacing/>
              <w:rPr>
                <w:sz w:val="16"/>
                <w:szCs w:val="16"/>
              </w:rPr>
            </w:pPr>
          </w:p>
        </w:tc>
        <w:tc>
          <w:tcPr>
            <w:tcW w:w="1260" w:type="dxa"/>
          </w:tcPr>
          <w:p w14:paraId="406555E2" w14:textId="77777777" w:rsidR="00141B54" w:rsidRPr="00A911F9" w:rsidRDefault="00141B54" w:rsidP="00141B54">
            <w:pPr>
              <w:contextualSpacing/>
              <w:rPr>
                <w:sz w:val="16"/>
                <w:szCs w:val="16"/>
              </w:rPr>
            </w:pPr>
          </w:p>
        </w:tc>
      </w:tr>
      <w:tr w:rsidR="00141B54" w:rsidRPr="00A911F9" w14:paraId="54326623" w14:textId="77777777" w:rsidTr="00131073">
        <w:trPr>
          <w:trHeight w:val="20"/>
        </w:trPr>
        <w:tc>
          <w:tcPr>
            <w:tcW w:w="990" w:type="dxa"/>
            <w:tcBorders>
              <w:top w:val="nil"/>
              <w:left w:val="single" w:sz="4" w:space="0" w:color="auto"/>
              <w:bottom w:val="nil"/>
              <w:right w:val="single" w:sz="4" w:space="0" w:color="auto"/>
            </w:tcBorders>
            <w:shd w:val="clear" w:color="auto" w:fill="auto"/>
          </w:tcPr>
          <w:p w14:paraId="7E5C9489" w14:textId="77777777" w:rsidR="00141B54" w:rsidRPr="00141B54" w:rsidRDefault="00141B54" w:rsidP="00141B54">
            <w:pPr>
              <w:contextualSpacing/>
              <w:rPr>
                <w:sz w:val="16"/>
                <w:szCs w:val="12"/>
              </w:rPr>
            </w:pPr>
          </w:p>
        </w:tc>
        <w:tc>
          <w:tcPr>
            <w:tcW w:w="2655" w:type="dxa"/>
            <w:tcBorders>
              <w:left w:val="single" w:sz="4" w:space="0" w:color="auto"/>
            </w:tcBorders>
            <w:shd w:val="clear" w:color="auto" w:fill="auto"/>
          </w:tcPr>
          <w:p w14:paraId="31530719" w14:textId="77777777" w:rsidR="00141B54" w:rsidRPr="00141B54" w:rsidRDefault="00141B54" w:rsidP="00141B54">
            <w:pPr>
              <w:contextualSpacing/>
              <w:rPr>
                <w:sz w:val="16"/>
                <w:szCs w:val="12"/>
              </w:rPr>
            </w:pPr>
            <w:r w:rsidRPr="00141B54">
              <w:rPr>
                <w:sz w:val="16"/>
                <w:szCs w:val="12"/>
              </w:rPr>
              <w:t>General And Safety</w:t>
            </w:r>
          </w:p>
          <w:p w14:paraId="40BB4BE6" w14:textId="5944202C" w:rsidR="00141B54" w:rsidRPr="00141B54" w:rsidRDefault="00141B54" w:rsidP="00141B54">
            <w:pPr>
              <w:contextualSpacing/>
              <w:rPr>
                <w:sz w:val="16"/>
                <w:szCs w:val="12"/>
              </w:rPr>
            </w:pPr>
            <w:r w:rsidRPr="00141B54">
              <w:rPr>
                <w:sz w:val="16"/>
                <w:szCs w:val="12"/>
              </w:rPr>
              <w:t>Requirements For UPS</w:t>
            </w:r>
          </w:p>
        </w:tc>
        <w:tc>
          <w:tcPr>
            <w:tcW w:w="2655" w:type="dxa"/>
            <w:shd w:val="clear" w:color="auto" w:fill="auto"/>
          </w:tcPr>
          <w:p w14:paraId="6C5B8168" w14:textId="25932CE0" w:rsidR="00141B54" w:rsidRPr="00141B54" w:rsidRDefault="00141B54" w:rsidP="00141B54">
            <w:pPr>
              <w:contextualSpacing/>
              <w:rPr>
                <w:sz w:val="16"/>
                <w:szCs w:val="12"/>
              </w:rPr>
            </w:pPr>
            <w:r w:rsidRPr="00141B54">
              <w:rPr>
                <w:sz w:val="16"/>
                <w:szCs w:val="12"/>
              </w:rPr>
              <w:t>EN/IEC/AS 62040-1</w:t>
            </w:r>
          </w:p>
        </w:tc>
        <w:tc>
          <w:tcPr>
            <w:tcW w:w="1170" w:type="dxa"/>
          </w:tcPr>
          <w:p w14:paraId="0D805E3B" w14:textId="1A2D4EA4" w:rsidR="00141B54" w:rsidRPr="00141B54" w:rsidRDefault="00141B54" w:rsidP="00141B54">
            <w:pPr>
              <w:contextualSpacing/>
              <w:rPr>
                <w:sz w:val="16"/>
                <w:szCs w:val="12"/>
              </w:rPr>
            </w:pPr>
            <w:r w:rsidRPr="00141B54">
              <w:rPr>
                <w:sz w:val="16"/>
                <w:szCs w:val="12"/>
              </w:rPr>
              <w:t>Mandatory</w:t>
            </w:r>
          </w:p>
        </w:tc>
        <w:tc>
          <w:tcPr>
            <w:tcW w:w="1170" w:type="dxa"/>
            <w:shd w:val="clear" w:color="auto" w:fill="auto"/>
          </w:tcPr>
          <w:p w14:paraId="10ABC332" w14:textId="77777777" w:rsidR="00141B54" w:rsidRPr="00A911F9" w:rsidRDefault="00141B54" w:rsidP="00141B54">
            <w:pPr>
              <w:contextualSpacing/>
              <w:rPr>
                <w:sz w:val="16"/>
                <w:szCs w:val="16"/>
              </w:rPr>
            </w:pPr>
          </w:p>
        </w:tc>
        <w:tc>
          <w:tcPr>
            <w:tcW w:w="1260" w:type="dxa"/>
          </w:tcPr>
          <w:p w14:paraId="286C0CC3" w14:textId="77777777" w:rsidR="00141B54" w:rsidRPr="00A911F9" w:rsidRDefault="00141B54" w:rsidP="00141B54">
            <w:pPr>
              <w:contextualSpacing/>
              <w:rPr>
                <w:sz w:val="16"/>
                <w:szCs w:val="16"/>
              </w:rPr>
            </w:pPr>
          </w:p>
        </w:tc>
      </w:tr>
      <w:tr w:rsidR="00141B54" w:rsidRPr="00A911F9" w14:paraId="29552FD1" w14:textId="77777777" w:rsidTr="00131073">
        <w:trPr>
          <w:trHeight w:val="20"/>
        </w:trPr>
        <w:tc>
          <w:tcPr>
            <w:tcW w:w="990" w:type="dxa"/>
            <w:tcBorders>
              <w:top w:val="nil"/>
              <w:left w:val="single" w:sz="4" w:space="0" w:color="auto"/>
              <w:bottom w:val="single" w:sz="4" w:space="0" w:color="auto"/>
              <w:right w:val="single" w:sz="4" w:space="0" w:color="auto"/>
            </w:tcBorders>
            <w:shd w:val="clear" w:color="auto" w:fill="auto"/>
          </w:tcPr>
          <w:p w14:paraId="14184FCF" w14:textId="77777777" w:rsidR="00141B54" w:rsidRPr="00141B54" w:rsidRDefault="00141B54" w:rsidP="00141B54">
            <w:pPr>
              <w:contextualSpacing/>
              <w:rPr>
                <w:sz w:val="16"/>
                <w:szCs w:val="12"/>
              </w:rPr>
            </w:pPr>
          </w:p>
        </w:tc>
        <w:tc>
          <w:tcPr>
            <w:tcW w:w="2655" w:type="dxa"/>
            <w:tcBorders>
              <w:left w:val="single" w:sz="4" w:space="0" w:color="auto"/>
            </w:tcBorders>
            <w:shd w:val="clear" w:color="auto" w:fill="auto"/>
          </w:tcPr>
          <w:p w14:paraId="03BA7592" w14:textId="572EA512" w:rsidR="00141B54" w:rsidRPr="00141B54" w:rsidRDefault="00141B54" w:rsidP="00141B54">
            <w:pPr>
              <w:contextualSpacing/>
              <w:rPr>
                <w:sz w:val="16"/>
                <w:szCs w:val="12"/>
              </w:rPr>
            </w:pPr>
            <w:r w:rsidRPr="00141B54">
              <w:rPr>
                <w:sz w:val="16"/>
                <w:szCs w:val="12"/>
              </w:rPr>
              <w:t>EMC Requirements For UPS</w:t>
            </w:r>
          </w:p>
        </w:tc>
        <w:tc>
          <w:tcPr>
            <w:tcW w:w="2655" w:type="dxa"/>
            <w:shd w:val="clear" w:color="auto" w:fill="auto"/>
          </w:tcPr>
          <w:p w14:paraId="233D0C73" w14:textId="337F85EC" w:rsidR="00141B54" w:rsidRPr="00141B54" w:rsidRDefault="00141B54" w:rsidP="00141B54">
            <w:pPr>
              <w:contextualSpacing/>
              <w:rPr>
                <w:sz w:val="16"/>
                <w:szCs w:val="12"/>
              </w:rPr>
            </w:pPr>
            <w:r w:rsidRPr="00141B54">
              <w:rPr>
                <w:sz w:val="16"/>
                <w:szCs w:val="12"/>
              </w:rPr>
              <w:t>EN/IEC/AS 62040-2</w:t>
            </w:r>
          </w:p>
        </w:tc>
        <w:tc>
          <w:tcPr>
            <w:tcW w:w="1170" w:type="dxa"/>
          </w:tcPr>
          <w:p w14:paraId="78136A45" w14:textId="3E41752B" w:rsidR="00141B54" w:rsidRPr="00141B54" w:rsidRDefault="00141B54" w:rsidP="00141B54">
            <w:pPr>
              <w:contextualSpacing/>
              <w:rPr>
                <w:sz w:val="16"/>
                <w:szCs w:val="12"/>
              </w:rPr>
            </w:pPr>
            <w:r w:rsidRPr="00141B54">
              <w:rPr>
                <w:sz w:val="16"/>
                <w:szCs w:val="12"/>
              </w:rPr>
              <w:t>Mandatory</w:t>
            </w:r>
          </w:p>
        </w:tc>
        <w:tc>
          <w:tcPr>
            <w:tcW w:w="1170" w:type="dxa"/>
            <w:shd w:val="clear" w:color="auto" w:fill="auto"/>
          </w:tcPr>
          <w:p w14:paraId="1BE0D8BF" w14:textId="77777777" w:rsidR="00141B54" w:rsidRPr="00A911F9" w:rsidRDefault="00141B54" w:rsidP="00141B54">
            <w:pPr>
              <w:contextualSpacing/>
              <w:rPr>
                <w:sz w:val="16"/>
                <w:szCs w:val="16"/>
              </w:rPr>
            </w:pPr>
          </w:p>
        </w:tc>
        <w:tc>
          <w:tcPr>
            <w:tcW w:w="1260" w:type="dxa"/>
          </w:tcPr>
          <w:p w14:paraId="1BE7DEA5" w14:textId="77777777" w:rsidR="00141B54" w:rsidRPr="00A911F9" w:rsidRDefault="00141B54" w:rsidP="00141B54">
            <w:pPr>
              <w:contextualSpacing/>
              <w:rPr>
                <w:sz w:val="16"/>
                <w:szCs w:val="16"/>
              </w:rPr>
            </w:pPr>
          </w:p>
        </w:tc>
      </w:tr>
      <w:tr w:rsidR="00D43024" w:rsidRPr="00D43024" w14:paraId="4FE41423" w14:textId="77777777" w:rsidTr="00131073">
        <w:trPr>
          <w:trHeight w:val="20"/>
        </w:trPr>
        <w:tc>
          <w:tcPr>
            <w:tcW w:w="990" w:type="dxa"/>
            <w:tcBorders>
              <w:top w:val="single" w:sz="4" w:space="0" w:color="auto"/>
              <w:bottom w:val="single" w:sz="4" w:space="0" w:color="auto"/>
            </w:tcBorders>
            <w:shd w:val="clear" w:color="auto" w:fill="auto"/>
          </w:tcPr>
          <w:p w14:paraId="08062EB7" w14:textId="4A8D833D" w:rsidR="00D43024" w:rsidRPr="00D43024" w:rsidRDefault="00D43024" w:rsidP="000F0C2E">
            <w:pPr>
              <w:pStyle w:val="ListParagraph"/>
              <w:numPr>
                <w:ilvl w:val="2"/>
                <w:numId w:val="83"/>
              </w:numPr>
              <w:ind w:left="785"/>
              <w:rPr>
                <w:sz w:val="16"/>
                <w:szCs w:val="16"/>
              </w:rPr>
            </w:pPr>
          </w:p>
        </w:tc>
        <w:tc>
          <w:tcPr>
            <w:tcW w:w="2655" w:type="dxa"/>
            <w:shd w:val="clear" w:color="auto" w:fill="auto"/>
          </w:tcPr>
          <w:p w14:paraId="703AC5D8" w14:textId="71FB6365" w:rsidR="00D43024" w:rsidRPr="00D43024" w:rsidRDefault="00D43024" w:rsidP="00D43024">
            <w:pPr>
              <w:contextualSpacing/>
              <w:rPr>
                <w:b/>
                <w:bCs/>
                <w:sz w:val="16"/>
                <w:szCs w:val="16"/>
              </w:rPr>
            </w:pPr>
            <w:r w:rsidRPr="00D43024">
              <w:rPr>
                <w:b/>
                <w:bCs/>
                <w:sz w:val="16"/>
                <w:szCs w:val="16"/>
              </w:rPr>
              <w:t>Monitoring Software</w:t>
            </w:r>
          </w:p>
        </w:tc>
        <w:tc>
          <w:tcPr>
            <w:tcW w:w="2655" w:type="dxa"/>
            <w:shd w:val="clear" w:color="auto" w:fill="auto"/>
          </w:tcPr>
          <w:p w14:paraId="19C4E57C" w14:textId="4E486668" w:rsidR="00D43024" w:rsidRPr="00D43024" w:rsidRDefault="00D43024" w:rsidP="00D43024">
            <w:pPr>
              <w:contextualSpacing/>
              <w:rPr>
                <w:sz w:val="16"/>
                <w:szCs w:val="16"/>
              </w:rPr>
            </w:pPr>
            <w:r w:rsidRPr="00D43024">
              <w:rPr>
                <w:sz w:val="16"/>
                <w:szCs w:val="16"/>
              </w:rPr>
              <w:t>SNMP, Dry contact card, site monitoring / shutdown for multiple servers</w:t>
            </w:r>
          </w:p>
        </w:tc>
        <w:tc>
          <w:tcPr>
            <w:tcW w:w="1170" w:type="dxa"/>
          </w:tcPr>
          <w:p w14:paraId="31A47CD2" w14:textId="77777777" w:rsidR="00D43024" w:rsidRPr="00D43024" w:rsidRDefault="00D43024" w:rsidP="00D43024">
            <w:pPr>
              <w:contextualSpacing/>
              <w:rPr>
                <w:sz w:val="16"/>
                <w:szCs w:val="16"/>
              </w:rPr>
            </w:pPr>
          </w:p>
        </w:tc>
        <w:tc>
          <w:tcPr>
            <w:tcW w:w="1170" w:type="dxa"/>
            <w:shd w:val="clear" w:color="auto" w:fill="auto"/>
          </w:tcPr>
          <w:p w14:paraId="0E5555AA" w14:textId="77777777" w:rsidR="00D43024" w:rsidRPr="00D43024" w:rsidRDefault="00D43024" w:rsidP="00D43024">
            <w:pPr>
              <w:contextualSpacing/>
              <w:rPr>
                <w:sz w:val="16"/>
                <w:szCs w:val="16"/>
              </w:rPr>
            </w:pPr>
          </w:p>
        </w:tc>
        <w:tc>
          <w:tcPr>
            <w:tcW w:w="1260" w:type="dxa"/>
          </w:tcPr>
          <w:p w14:paraId="7AC41845" w14:textId="77777777" w:rsidR="00D43024" w:rsidRPr="00D43024" w:rsidRDefault="00D43024" w:rsidP="00D43024">
            <w:pPr>
              <w:contextualSpacing/>
              <w:rPr>
                <w:sz w:val="16"/>
                <w:szCs w:val="16"/>
              </w:rPr>
            </w:pPr>
          </w:p>
        </w:tc>
      </w:tr>
      <w:tr w:rsidR="00D43024" w:rsidRPr="00D43024" w14:paraId="24E4811E" w14:textId="77777777" w:rsidTr="00131073">
        <w:tc>
          <w:tcPr>
            <w:tcW w:w="990" w:type="dxa"/>
            <w:tcBorders>
              <w:top w:val="single" w:sz="4" w:space="0" w:color="auto"/>
              <w:left w:val="single" w:sz="4" w:space="0" w:color="auto"/>
              <w:bottom w:val="nil"/>
              <w:right w:val="single" w:sz="4" w:space="0" w:color="auto"/>
            </w:tcBorders>
            <w:shd w:val="clear" w:color="auto" w:fill="auto"/>
          </w:tcPr>
          <w:p w14:paraId="696CB6E9" w14:textId="335F6D8A" w:rsidR="00853C27" w:rsidRPr="00D43024" w:rsidRDefault="00853C27" w:rsidP="000F0C2E">
            <w:pPr>
              <w:pStyle w:val="ListParagraph"/>
              <w:numPr>
                <w:ilvl w:val="2"/>
                <w:numId w:val="83"/>
              </w:numPr>
              <w:ind w:left="785"/>
              <w:rPr>
                <w:sz w:val="16"/>
                <w:szCs w:val="16"/>
              </w:rPr>
            </w:pPr>
          </w:p>
        </w:tc>
        <w:tc>
          <w:tcPr>
            <w:tcW w:w="5310" w:type="dxa"/>
            <w:gridSpan w:val="2"/>
            <w:tcBorders>
              <w:left w:val="single" w:sz="4" w:space="0" w:color="auto"/>
            </w:tcBorders>
            <w:shd w:val="clear" w:color="auto" w:fill="auto"/>
          </w:tcPr>
          <w:p w14:paraId="0AB200FC" w14:textId="77777777" w:rsidR="00853C27" w:rsidRPr="00D43024" w:rsidRDefault="00853C27" w:rsidP="00853C27">
            <w:pPr>
              <w:contextualSpacing/>
              <w:rPr>
                <w:b/>
                <w:bCs/>
                <w:sz w:val="16"/>
                <w:szCs w:val="16"/>
              </w:rPr>
            </w:pPr>
            <w:r w:rsidRPr="00D43024">
              <w:rPr>
                <w:b/>
                <w:bCs/>
                <w:sz w:val="16"/>
                <w:szCs w:val="16"/>
              </w:rPr>
              <w:t>Installation and Configuration</w:t>
            </w:r>
          </w:p>
        </w:tc>
        <w:tc>
          <w:tcPr>
            <w:tcW w:w="1170" w:type="dxa"/>
          </w:tcPr>
          <w:p w14:paraId="69DC6C15" w14:textId="77777777" w:rsidR="00853C27" w:rsidRPr="00D43024" w:rsidRDefault="00853C27" w:rsidP="00853C27">
            <w:pPr>
              <w:rPr>
                <w:color w:val="FF0000"/>
                <w:sz w:val="16"/>
                <w:szCs w:val="16"/>
              </w:rPr>
            </w:pPr>
          </w:p>
        </w:tc>
        <w:tc>
          <w:tcPr>
            <w:tcW w:w="1170" w:type="dxa"/>
            <w:shd w:val="clear" w:color="auto" w:fill="auto"/>
          </w:tcPr>
          <w:p w14:paraId="482B45BC" w14:textId="77777777" w:rsidR="00853C27" w:rsidRPr="00D43024" w:rsidRDefault="00853C27" w:rsidP="00853C27">
            <w:pPr>
              <w:rPr>
                <w:color w:val="FF0000"/>
                <w:sz w:val="16"/>
                <w:szCs w:val="16"/>
              </w:rPr>
            </w:pPr>
          </w:p>
        </w:tc>
        <w:tc>
          <w:tcPr>
            <w:tcW w:w="1260" w:type="dxa"/>
          </w:tcPr>
          <w:p w14:paraId="3F1F0A8C" w14:textId="77777777" w:rsidR="00853C27" w:rsidRPr="00D43024" w:rsidRDefault="00853C27" w:rsidP="00853C27">
            <w:pPr>
              <w:rPr>
                <w:color w:val="FF0000"/>
                <w:sz w:val="16"/>
                <w:szCs w:val="16"/>
              </w:rPr>
            </w:pPr>
          </w:p>
        </w:tc>
      </w:tr>
      <w:tr w:rsidR="00D43024" w:rsidRPr="00D43024" w14:paraId="118C38E6" w14:textId="77777777" w:rsidTr="00131073">
        <w:tc>
          <w:tcPr>
            <w:tcW w:w="990" w:type="dxa"/>
            <w:tcBorders>
              <w:top w:val="nil"/>
              <w:left w:val="single" w:sz="4" w:space="0" w:color="auto"/>
              <w:bottom w:val="single" w:sz="4" w:space="0" w:color="auto"/>
              <w:right w:val="single" w:sz="4" w:space="0" w:color="auto"/>
            </w:tcBorders>
            <w:shd w:val="clear" w:color="auto" w:fill="auto"/>
          </w:tcPr>
          <w:p w14:paraId="6D3A10B8" w14:textId="77777777" w:rsidR="00853C27" w:rsidRPr="00D43024" w:rsidRDefault="00853C27" w:rsidP="00853C27">
            <w:pPr>
              <w:rPr>
                <w:sz w:val="16"/>
                <w:szCs w:val="16"/>
              </w:rPr>
            </w:pPr>
          </w:p>
        </w:tc>
        <w:tc>
          <w:tcPr>
            <w:tcW w:w="5310" w:type="dxa"/>
            <w:gridSpan w:val="2"/>
            <w:tcBorders>
              <w:left w:val="single" w:sz="4" w:space="0" w:color="auto"/>
            </w:tcBorders>
            <w:shd w:val="clear" w:color="auto" w:fill="auto"/>
          </w:tcPr>
          <w:p w14:paraId="67A06538" w14:textId="77777777" w:rsidR="00853C27" w:rsidRPr="00D43024" w:rsidRDefault="00853C27" w:rsidP="00853C27">
            <w:pPr>
              <w:rPr>
                <w:sz w:val="16"/>
                <w:szCs w:val="16"/>
              </w:rPr>
            </w:pPr>
            <w:r w:rsidRPr="00D43024">
              <w:rPr>
                <w:sz w:val="16"/>
                <w:szCs w:val="16"/>
              </w:rPr>
              <w:t xml:space="preserve">The entire system shall be installed as per manufacturer’s recommendations &amp; instructions including all interconnections for supply &amp; control circuits. </w:t>
            </w:r>
          </w:p>
          <w:p w14:paraId="0F57F149" w14:textId="77777777" w:rsidR="00853C27" w:rsidRPr="00D43024" w:rsidRDefault="00853C27" w:rsidP="00853C27">
            <w:pPr>
              <w:rPr>
                <w:sz w:val="16"/>
                <w:szCs w:val="16"/>
              </w:rPr>
            </w:pPr>
            <w:r w:rsidRPr="00D43024">
              <w:rPr>
                <w:sz w:val="16"/>
                <w:szCs w:val="16"/>
              </w:rPr>
              <w:t xml:space="preserve">All components shall be clearly identified using labels including battery cells individually. </w:t>
            </w:r>
          </w:p>
          <w:p w14:paraId="3BD02C20" w14:textId="77777777" w:rsidR="00853C27" w:rsidRPr="00D43024" w:rsidRDefault="00853C27" w:rsidP="00853C27">
            <w:pPr>
              <w:rPr>
                <w:sz w:val="16"/>
                <w:szCs w:val="16"/>
              </w:rPr>
            </w:pPr>
            <w:r w:rsidRPr="00D43024">
              <w:rPr>
                <w:sz w:val="16"/>
                <w:szCs w:val="16"/>
              </w:rPr>
              <w:t>Services of authorized representative or manufacturer for supervision of installation, connections, testing, &amp; adjustments shall be provided.</w:t>
            </w:r>
          </w:p>
        </w:tc>
        <w:tc>
          <w:tcPr>
            <w:tcW w:w="1170" w:type="dxa"/>
          </w:tcPr>
          <w:p w14:paraId="3C39A0B7" w14:textId="77777777" w:rsidR="00853C27" w:rsidRPr="00D43024" w:rsidRDefault="00853C27" w:rsidP="00853C27">
            <w:pPr>
              <w:rPr>
                <w:sz w:val="16"/>
                <w:szCs w:val="16"/>
              </w:rPr>
            </w:pPr>
            <w:r w:rsidRPr="00D43024">
              <w:rPr>
                <w:sz w:val="16"/>
                <w:szCs w:val="16"/>
              </w:rPr>
              <w:t>Mandatory</w:t>
            </w:r>
          </w:p>
        </w:tc>
        <w:tc>
          <w:tcPr>
            <w:tcW w:w="1170" w:type="dxa"/>
            <w:shd w:val="clear" w:color="auto" w:fill="auto"/>
          </w:tcPr>
          <w:p w14:paraId="09D76533" w14:textId="77777777" w:rsidR="00853C27" w:rsidRPr="00D43024" w:rsidRDefault="00853C27" w:rsidP="00853C27">
            <w:pPr>
              <w:rPr>
                <w:sz w:val="16"/>
                <w:szCs w:val="16"/>
              </w:rPr>
            </w:pPr>
          </w:p>
        </w:tc>
        <w:tc>
          <w:tcPr>
            <w:tcW w:w="1260" w:type="dxa"/>
          </w:tcPr>
          <w:p w14:paraId="27520B67" w14:textId="77777777" w:rsidR="00853C27" w:rsidRPr="00D43024" w:rsidRDefault="00853C27" w:rsidP="00853C27">
            <w:pPr>
              <w:rPr>
                <w:sz w:val="16"/>
                <w:szCs w:val="16"/>
              </w:rPr>
            </w:pPr>
          </w:p>
        </w:tc>
      </w:tr>
      <w:tr w:rsidR="00D43024" w:rsidRPr="00D43024" w14:paraId="6FE7D719" w14:textId="77777777" w:rsidTr="00131073">
        <w:tc>
          <w:tcPr>
            <w:tcW w:w="990" w:type="dxa"/>
            <w:tcBorders>
              <w:top w:val="single" w:sz="4" w:space="0" w:color="auto"/>
              <w:left w:val="single" w:sz="4" w:space="0" w:color="auto"/>
              <w:bottom w:val="nil"/>
              <w:right w:val="single" w:sz="4" w:space="0" w:color="auto"/>
            </w:tcBorders>
            <w:shd w:val="clear" w:color="auto" w:fill="auto"/>
          </w:tcPr>
          <w:p w14:paraId="4B6F9829" w14:textId="42F0201C" w:rsidR="00853C27" w:rsidRPr="00D43024" w:rsidRDefault="00853C27" w:rsidP="000F0C2E">
            <w:pPr>
              <w:pStyle w:val="ListParagraph"/>
              <w:numPr>
                <w:ilvl w:val="2"/>
                <w:numId w:val="83"/>
              </w:numPr>
              <w:ind w:left="785"/>
              <w:rPr>
                <w:sz w:val="16"/>
                <w:szCs w:val="16"/>
              </w:rPr>
            </w:pPr>
          </w:p>
        </w:tc>
        <w:tc>
          <w:tcPr>
            <w:tcW w:w="5310" w:type="dxa"/>
            <w:gridSpan w:val="2"/>
            <w:tcBorders>
              <w:left w:val="single" w:sz="4" w:space="0" w:color="auto"/>
            </w:tcBorders>
            <w:shd w:val="clear" w:color="auto" w:fill="auto"/>
          </w:tcPr>
          <w:p w14:paraId="132D371C" w14:textId="77777777" w:rsidR="00853C27" w:rsidRPr="00D43024" w:rsidRDefault="00853C27" w:rsidP="00853C27">
            <w:pPr>
              <w:rPr>
                <w:b/>
                <w:bCs/>
                <w:sz w:val="16"/>
                <w:szCs w:val="16"/>
              </w:rPr>
            </w:pPr>
            <w:r w:rsidRPr="00D43024">
              <w:rPr>
                <w:b/>
                <w:bCs/>
                <w:sz w:val="16"/>
                <w:szCs w:val="16"/>
              </w:rPr>
              <w:t>Testing and Commissioning</w:t>
            </w:r>
          </w:p>
        </w:tc>
        <w:tc>
          <w:tcPr>
            <w:tcW w:w="1170" w:type="dxa"/>
          </w:tcPr>
          <w:p w14:paraId="48A7FB52" w14:textId="77777777" w:rsidR="00853C27" w:rsidRPr="00D43024" w:rsidRDefault="00853C27" w:rsidP="00853C27">
            <w:pPr>
              <w:rPr>
                <w:sz w:val="16"/>
                <w:szCs w:val="16"/>
              </w:rPr>
            </w:pPr>
          </w:p>
        </w:tc>
        <w:tc>
          <w:tcPr>
            <w:tcW w:w="1170" w:type="dxa"/>
            <w:shd w:val="clear" w:color="auto" w:fill="auto"/>
          </w:tcPr>
          <w:p w14:paraId="6F6163EF" w14:textId="77777777" w:rsidR="00853C27" w:rsidRPr="00D43024" w:rsidRDefault="00853C27" w:rsidP="00853C27">
            <w:pPr>
              <w:rPr>
                <w:sz w:val="16"/>
                <w:szCs w:val="16"/>
              </w:rPr>
            </w:pPr>
          </w:p>
        </w:tc>
        <w:tc>
          <w:tcPr>
            <w:tcW w:w="1260" w:type="dxa"/>
          </w:tcPr>
          <w:p w14:paraId="0643BE4A" w14:textId="77777777" w:rsidR="00853C27" w:rsidRPr="00D43024" w:rsidRDefault="00853C27" w:rsidP="00853C27">
            <w:pPr>
              <w:rPr>
                <w:sz w:val="16"/>
                <w:szCs w:val="16"/>
              </w:rPr>
            </w:pPr>
          </w:p>
        </w:tc>
      </w:tr>
      <w:tr w:rsidR="00D43024" w:rsidRPr="00D43024" w14:paraId="114A1B34" w14:textId="77777777" w:rsidTr="00131073">
        <w:tc>
          <w:tcPr>
            <w:tcW w:w="990" w:type="dxa"/>
            <w:tcBorders>
              <w:top w:val="nil"/>
              <w:left w:val="single" w:sz="4" w:space="0" w:color="auto"/>
              <w:bottom w:val="single" w:sz="4" w:space="0" w:color="auto"/>
              <w:right w:val="single" w:sz="4" w:space="0" w:color="auto"/>
            </w:tcBorders>
            <w:shd w:val="clear" w:color="auto" w:fill="auto"/>
          </w:tcPr>
          <w:p w14:paraId="2C33DF75" w14:textId="77777777" w:rsidR="00853C27" w:rsidRPr="00D43024" w:rsidRDefault="00853C27" w:rsidP="00853C27">
            <w:pPr>
              <w:rPr>
                <w:sz w:val="16"/>
                <w:szCs w:val="16"/>
              </w:rPr>
            </w:pPr>
          </w:p>
        </w:tc>
        <w:tc>
          <w:tcPr>
            <w:tcW w:w="5310" w:type="dxa"/>
            <w:gridSpan w:val="2"/>
            <w:tcBorders>
              <w:left w:val="single" w:sz="4" w:space="0" w:color="auto"/>
            </w:tcBorders>
            <w:shd w:val="clear" w:color="auto" w:fill="auto"/>
          </w:tcPr>
          <w:p w14:paraId="5D104B44" w14:textId="77777777" w:rsidR="00853C27" w:rsidRPr="00D43024" w:rsidRDefault="00853C27" w:rsidP="00853C27">
            <w:pPr>
              <w:rPr>
                <w:sz w:val="16"/>
                <w:szCs w:val="16"/>
              </w:rPr>
            </w:pPr>
            <w:r w:rsidRPr="00D43024">
              <w:rPr>
                <w:sz w:val="16"/>
                <w:szCs w:val="16"/>
              </w:rPr>
              <w:t>Under supervision of manufacturer’s representative all system functions, operations, protective features shall be checked &amp; pre-set to ensure compliance or specifications.</w:t>
            </w:r>
          </w:p>
          <w:p w14:paraId="55245FA5" w14:textId="77777777" w:rsidR="00853C27" w:rsidRPr="00D43024" w:rsidRDefault="00853C27" w:rsidP="00853C27">
            <w:pPr>
              <w:rPr>
                <w:sz w:val="16"/>
                <w:szCs w:val="16"/>
              </w:rPr>
            </w:pPr>
            <w:r w:rsidRPr="00D43024">
              <w:rPr>
                <w:sz w:val="16"/>
                <w:szCs w:val="16"/>
              </w:rPr>
              <w:t xml:space="preserve">Test the system as per recommendations &amp; test listed below using pre-calibrated instruments. </w:t>
            </w:r>
          </w:p>
          <w:p w14:paraId="6F762504" w14:textId="77777777" w:rsidR="00853C27" w:rsidRPr="00D43024" w:rsidRDefault="00853C27" w:rsidP="00853C27">
            <w:pPr>
              <w:rPr>
                <w:sz w:val="16"/>
                <w:szCs w:val="16"/>
              </w:rPr>
            </w:pPr>
            <w:r w:rsidRPr="00D43024">
              <w:rPr>
                <w:sz w:val="16"/>
                <w:szCs w:val="16"/>
              </w:rPr>
              <w:t>Simulation of malfunctions to verify protective device operations.</w:t>
            </w:r>
          </w:p>
          <w:p w14:paraId="2276EFC2" w14:textId="77777777" w:rsidR="00853C27" w:rsidRPr="00D43024" w:rsidRDefault="00853C27" w:rsidP="00853C27">
            <w:pPr>
              <w:rPr>
                <w:sz w:val="16"/>
                <w:szCs w:val="16"/>
              </w:rPr>
            </w:pPr>
            <w:r w:rsidRPr="00D43024">
              <w:rPr>
                <w:sz w:val="16"/>
                <w:szCs w:val="16"/>
              </w:rPr>
              <w:t>Duration of supply on emergency. Low battery voltage alarm &amp; shutdown, transfer &amp; restoration of normal supply.</w:t>
            </w:r>
          </w:p>
          <w:p w14:paraId="47D8AF22" w14:textId="77777777" w:rsidR="00853C27" w:rsidRPr="00D43024" w:rsidRDefault="00853C27" w:rsidP="00853C27">
            <w:pPr>
              <w:rPr>
                <w:sz w:val="16"/>
                <w:szCs w:val="16"/>
              </w:rPr>
            </w:pPr>
            <w:r w:rsidRPr="00D43024">
              <w:rPr>
                <w:sz w:val="16"/>
                <w:szCs w:val="16"/>
              </w:rPr>
              <w:t>Remote status &amp; alarm tests.</w:t>
            </w:r>
          </w:p>
          <w:p w14:paraId="5EC37408" w14:textId="77777777" w:rsidR="00853C27" w:rsidRPr="00D43024" w:rsidRDefault="00853C27" w:rsidP="00853C27">
            <w:pPr>
              <w:rPr>
                <w:sz w:val="16"/>
                <w:szCs w:val="16"/>
              </w:rPr>
            </w:pPr>
            <w:r w:rsidRPr="00D43024">
              <w:rPr>
                <w:sz w:val="16"/>
                <w:szCs w:val="16"/>
              </w:rPr>
              <w:t>In case of test any shortfalls / faults, the same shall be rectified &amp; test procedure shall be again repeated to establish satisfactory performance.</w:t>
            </w:r>
          </w:p>
        </w:tc>
        <w:tc>
          <w:tcPr>
            <w:tcW w:w="1170" w:type="dxa"/>
          </w:tcPr>
          <w:p w14:paraId="0B473817" w14:textId="77777777" w:rsidR="00853C27" w:rsidRPr="00D43024" w:rsidRDefault="00853C27" w:rsidP="00853C27">
            <w:pPr>
              <w:rPr>
                <w:sz w:val="16"/>
                <w:szCs w:val="16"/>
              </w:rPr>
            </w:pPr>
            <w:r w:rsidRPr="00D43024">
              <w:rPr>
                <w:sz w:val="16"/>
                <w:szCs w:val="16"/>
              </w:rPr>
              <w:t>Mandatory</w:t>
            </w:r>
          </w:p>
        </w:tc>
        <w:tc>
          <w:tcPr>
            <w:tcW w:w="1170" w:type="dxa"/>
            <w:shd w:val="clear" w:color="auto" w:fill="auto"/>
          </w:tcPr>
          <w:p w14:paraId="463F9462" w14:textId="77777777" w:rsidR="00853C27" w:rsidRPr="00D43024" w:rsidRDefault="00853C27" w:rsidP="00853C27">
            <w:pPr>
              <w:rPr>
                <w:sz w:val="16"/>
                <w:szCs w:val="16"/>
              </w:rPr>
            </w:pPr>
          </w:p>
        </w:tc>
        <w:tc>
          <w:tcPr>
            <w:tcW w:w="1260" w:type="dxa"/>
          </w:tcPr>
          <w:p w14:paraId="102C5F20" w14:textId="77777777" w:rsidR="00853C27" w:rsidRPr="00D43024" w:rsidRDefault="00853C27" w:rsidP="00853C27">
            <w:pPr>
              <w:rPr>
                <w:sz w:val="16"/>
                <w:szCs w:val="16"/>
              </w:rPr>
            </w:pPr>
          </w:p>
        </w:tc>
      </w:tr>
      <w:tr w:rsidR="00D43024" w:rsidRPr="00D43024" w14:paraId="4BB23A91" w14:textId="77777777" w:rsidTr="00131073">
        <w:tc>
          <w:tcPr>
            <w:tcW w:w="990" w:type="dxa"/>
            <w:tcBorders>
              <w:top w:val="single" w:sz="4" w:space="0" w:color="auto"/>
              <w:bottom w:val="single" w:sz="4" w:space="0" w:color="auto"/>
            </w:tcBorders>
            <w:shd w:val="clear" w:color="auto" w:fill="auto"/>
          </w:tcPr>
          <w:p w14:paraId="630265CB" w14:textId="50D5D38E" w:rsidR="00853C27" w:rsidRPr="00D43024" w:rsidRDefault="00853C27" w:rsidP="000F0C2E">
            <w:pPr>
              <w:pStyle w:val="ListParagraph"/>
              <w:numPr>
                <w:ilvl w:val="1"/>
                <w:numId w:val="83"/>
              </w:numPr>
              <w:ind w:left="515"/>
              <w:rPr>
                <w:b/>
                <w:bCs/>
                <w:sz w:val="16"/>
                <w:szCs w:val="12"/>
              </w:rPr>
            </w:pPr>
          </w:p>
        </w:tc>
        <w:tc>
          <w:tcPr>
            <w:tcW w:w="5310" w:type="dxa"/>
            <w:gridSpan w:val="2"/>
            <w:shd w:val="clear" w:color="auto" w:fill="auto"/>
          </w:tcPr>
          <w:p w14:paraId="6E07F6A8" w14:textId="77777777" w:rsidR="00853C27" w:rsidRPr="00D43024" w:rsidRDefault="00853C27" w:rsidP="00853C27">
            <w:pPr>
              <w:rPr>
                <w:b/>
                <w:bCs/>
                <w:sz w:val="16"/>
                <w:szCs w:val="16"/>
              </w:rPr>
            </w:pPr>
            <w:r w:rsidRPr="00D43024">
              <w:rPr>
                <w:b/>
                <w:bCs/>
                <w:sz w:val="16"/>
                <w:szCs w:val="16"/>
              </w:rPr>
              <w:t xml:space="preserve">Precision Air Conditioning Units of 35kW Capacity </w:t>
            </w:r>
          </w:p>
        </w:tc>
        <w:tc>
          <w:tcPr>
            <w:tcW w:w="1170" w:type="dxa"/>
          </w:tcPr>
          <w:p w14:paraId="428E8A09" w14:textId="77777777" w:rsidR="00853C27" w:rsidRPr="00D43024" w:rsidRDefault="00853C27" w:rsidP="00853C27">
            <w:pPr>
              <w:rPr>
                <w:sz w:val="16"/>
                <w:szCs w:val="16"/>
              </w:rPr>
            </w:pPr>
          </w:p>
        </w:tc>
        <w:tc>
          <w:tcPr>
            <w:tcW w:w="1170" w:type="dxa"/>
            <w:shd w:val="clear" w:color="auto" w:fill="auto"/>
          </w:tcPr>
          <w:p w14:paraId="7152509C" w14:textId="77777777" w:rsidR="00853C27" w:rsidRPr="00D43024" w:rsidRDefault="00853C27" w:rsidP="00853C27">
            <w:pPr>
              <w:rPr>
                <w:sz w:val="16"/>
                <w:szCs w:val="16"/>
              </w:rPr>
            </w:pPr>
          </w:p>
        </w:tc>
        <w:tc>
          <w:tcPr>
            <w:tcW w:w="1260" w:type="dxa"/>
          </w:tcPr>
          <w:p w14:paraId="7DEB6C9A" w14:textId="77777777" w:rsidR="00853C27" w:rsidRPr="00D43024" w:rsidRDefault="00853C27" w:rsidP="00853C27">
            <w:pPr>
              <w:rPr>
                <w:sz w:val="16"/>
                <w:szCs w:val="16"/>
              </w:rPr>
            </w:pPr>
          </w:p>
        </w:tc>
      </w:tr>
      <w:tr w:rsidR="00D43024" w:rsidRPr="00D43024" w14:paraId="2E27D261" w14:textId="77777777" w:rsidTr="00131073">
        <w:tc>
          <w:tcPr>
            <w:tcW w:w="990" w:type="dxa"/>
            <w:tcBorders>
              <w:top w:val="single" w:sz="4" w:space="0" w:color="auto"/>
              <w:left w:val="single" w:sz="4" w:space="0" w:color="auto"/>
              <w:bottom w:val="nil"/>
              <w:right w:val="single" w:sz="4" w:space="0" w:color="auto"/>
            </w:tcBorders>
            <w:shd w:val="clear" w:color="auto" w:fill="auto"/>
          </w:tcPr>
          <w:p w14:paraId="0F7DB8CD" w14:textId="44FD59F3" w:rsidR="00853C27" w:rsidRPr="00D43024" w:rsidRDefault="00853C27" w:rsidP="000F0C2E">
            <w:pPr>
              <w:pStyle w:val="ListParagraph"/>
              <w:numPr>
                <w:ilvl w:val="2"/>
                <w:numId w:val="83"/>
              </w:numPr>
              <w:ind w:left="785"/>
              <w:rPr>
                <w:sz w:val="16"/>
                <w:szCs w:val="16"/>
              </w:rPr>
            </w:pPr>
          </w:p>
        </w:tc>
        <w:tc>
          <w:tcPr>
            <w:tcW w:w="5310" w:type="dxa"/>
            <w:gridSpan w:val="2"/>
            <w:tcBorders>
              <w:left w:val="single" w:sz="4" w:space="0" w:color="auto"/>
            </w:tcBorders>
            <w:shd w:val="clear" w:color="auto" w:fill="auto"/>
          </w:tcPr>
          <w:p w14:paraId="65274811" w14:textId="77777777" w:rsidR="00853C27" w:rsidRPr="00D43024" w:rsidRDefault="00853C27" w:rsidP="00853C27">
            <w:pPr>
              <w:rPr>
                <w:b/>
                <w:bCs/>
                <w:sz w:val="16"/>
                <w:szCs w:val="16"/>
              </w:rPr>
            </w:pPr>
            <w:r w:rsidRPr="00D43024">
              <w:rPr>
                <w:b/>
                <w:bCs/>
                <w:sz w:val="16"/>
                <w:szCs w:val="16"/>
              </w:rPr>
              <w:t>Configuration</w:t>
            </w:r>
          </w:p>
        </w:tc>
        <w:tc>
          <w:tcPr>
            <w:tcW w:w="1170" w:type="dxa"/>
          </w:tcPr>
          <w:p w14:paraId="2F04ABD6" w14:textId="77777777" w:rsidR="00853C27" w:rsidRPr="00D43024" w:rsidRDefault="00853C27" w:rsidP="00853C27">
            <w:pPr>
              <w:rPr>
                <w:sz w:val="16"/>
                <w:szCs w:val="16"/>
              </w:rPr>
            </w:pPr>
          </w:p>
        </w:tc>
        <w:tc>
          <w:tcPr>
            <w:tcW w:w="1170" w:type="dxa"/>
            <w:shd w:val="clear" w:color="auto" w:fill="auto"/>
          </w:tcPr>
          <w:p w14:paraId="61410DA7" w14:textId="77777777" w:rsidR="00853C27" w:rsidRPr="00D43024" w:rsidRDefault="00853C27" w:rsidP="00853C27">
            <w:pPr>
              <w:rPr>
                <w:sz w:val="16"/>
                <w:szCs w:val="16"/>
              </w:rPr>
            </w:pPr>
          </w:p>
        </w:tc>
        <w:tc>
          <w:tcPr>
            <w:tcW w:w="1260" w:type="dxa"/>
          </w:tcPr>
          <w:p w14:paraId="17B5A280" w14:textId="77777777" w:rsidR="00853C27" w:rsidRPr="00D43024" w:rsidRDefault="00853C27" w:rsidP="00853C27">
            <w:pPr>
              <w:rPr>
                <w:sz w:val="16"/>
                <w:szCs w:val="16"/>
              </w:rPr>
            </w:pPr>
          </w:p>
        </w:tc>
      </w:tr>
      <w:tr w:rsidR="00D43024" w:rsidRPr="00D43024" w14:paraId="188696CC" w14:textId="77777777" w:rsidTr="00131073">
        <w:tc>
          <w:tcPr>
            <w:tcW w:w="990" w:type="dxa"/>
            <w:tcBorders>
              <w:top w:val="nil"/>
              <w:left w:val="single" w:sz="4" w:space="0" w:color="auto"/>
              <w:bottom w:val="single" w:sz="4" w:space="0" w:color="auto"/>
              <w:right w:val="single" w:sz="4" w:space="0" w:color="auto"/>
            </w:tcBorders>
            <w:shd w:val="clear" w:color="auto" w:fill="auto"/>
          </w:tcPr>
          <w:p w14:paraId="48BEB0D3" w14:textId="77777777" w:rsidR="00853C27" w:rsidRPr="00D43024" w:rsidRDefault="00853C27" w:rsidP="00853C27">
            <w:pPr>
              <w:rPr>
                <w:sz w:val="16"/>
                <w:szCs w:val="16"/>
              </w:rPr>
            </w:pPr>
          </w:p>
        </w:tc>
        <w:tc>
          <w:tcPr>
            <w:tcW w:w="5310" w:type="dxa"/>
            <w:gridSpan w:val="2"/>
            <w:tcBorders>
              <w:left w:val="single" w:sz="4" w:space="0" w:color="auto"/>
            </w:tcBorders>
            <w:shd w:val="clear" w:color="auto" w:fill="auto"/>
          </w:tcPr>
          <w:p w14:paraId="56926378" w14:textId="77777777" w:rsidR="00853C27" w:rsidRPr="00D43024" w:rsidRDefault="00853C27" w:rsidP="00853C27">
            <w:pPr>
              <w:rPr>
                <w:sz w:val="16"/>
                <w:szCs w:val="16"/>
              </w:rPr>
            </w:pPr>
            <w:r w:rsidRPr="00D43024">
              <w:rPr>
                <w:sz w:val="16"/>
                <w:szCs w:val="16"/>
              </w:rPr>
              <w:t>Supply, installation, testing and commissioning of DX Type Air-conditioning units designed specifically for high sensible heat ratio with variable cooling technique to match the low latent loads of systems to be installed in the integrated cabinet for effective and uniform distribution of cooling.</w:t>
            </w:r>
          </w:p>
          <w:p w14:paraId="48FEE41C" w14:textId="77777777" w:rsidR="00853C27" w:rsidRPr="00D43024" w:rsidRDefault="00853C27" w:rsidP="00853C27">
            <w:pPr>
              <w:rPr>
                <w:sz w:val="16"/>
                <w:szCs w:val="16"/>
              </w:rPr>
            </w:pPr>
            <w:r w:rsidRPr="00D43024">
              <w:rPr>
                <w:sz w:val="16"/>
                <w:szCs w:val="16"/>
              </w:rPr>
              <w:t>It shall be specifically designed for service from the front and rear of the unit. It shall have adjustable air supply diffusers/baffle plates; the unit shall be capable to be mounted between the racks or at the end of row. The unit shall modulate cooling capacity and airflow based on requirements.</w:t>
            </w:r>
          </w:p>
        </w:tc>
        <w:tc>
          <w:tcPr>
            <w:tcW w:w="1170" w:type="dxa"/>
          </w:tcPr>
          <w:p w14:paraId="7581E720" w14:textId="77777777" w:rsidR="00853C27" w:rsidRPr="00D43024" w:rsidRDefault="00853C27" w:rsidP="00853C27">
            <w:pPr>
              <w:rPr>
                <w:sz w:val="16"/>
                <w:szCs w:val="16"/>
              </w:rPr>
            </w:pPr>
            <w:r w:rsidRPr="00D43024">
              <w:rPr>
                <w:sz w:val="16"/>
                <w:szCs w:val="16"/>
              </w:rPr>
              <w:t>Mandatory</w:t>
            </w:r>
          </w:p>
        </w:tc>
        <w:tc>
          <w:tcPr>
            <w:tcW w:w="1170" w:type="dxa"/>
            <w:shd w:val="clear" w:color="auto" w:fill="auto"/>
          </w:tcPr>
          <w:p w14:paraId="138CB87B" w14:textId="77777777" w:rsidR="00853C27" w:rsidRPr="00D43024" w:rsidRDefault="00853C27" w:rsidP="00853C27">
            <w:pPr>
              <w:rPr>
                <w:sz w:val="16"/>
                <w:szCs w:val="16"/>
              </w:rPr>
            </w:pPr>
          </w:p>
        </w:tc>
        <w:tc>
          <w:tcPr>
            <w:tcW w:w="1260" w:type="dxa"/>
          </w:tcPr>
          <w:p w14:paraId="188DF1EC" w14:textId="77777777" w:rsidR="00853C27" w:rsidRPr="00D43024" w:rsidRDefault="00853C27" w:rsidP="00853C27">
            <w:pPr>
              <w:rPr>
                <w:sz w:val="16"/>
                <w:szCs w:val="16"/>
              </w:rPr>
            </w:pPr>
          </w:p>
        </w:tc>
      </w:tr>
      <w:tr w:rsidR="00D43024" w:rsidRPr="00D43024" w14:paraId="076B1687" w14:textId="77777777" w:rsidTr="00131073">
        <w:tc>
          <w:tcPr>
            <w:tcW w:w="990" w:type="dxa"/>
            <w:tcBorders>
              <w:top w:val="single" w:sz="4" w:space="0" w:color="auto"/>
            </w:tcBorders>
            <w:shd w:val="clear" w:color="auto" w:fill="auto"/>
          </w:tcPr>
          <w:p w14:paraId="7E53BC17" w14:textId="6595936D" w:rsidR="00853C27" w:rsidRPr="00D43024" w:rsidRDefault="00853C27" w:rsidP="000F0C2E">
            <w:pPr>
              <w:pStyle w:val="ListParagraph"/>
              <w:numPr>
                <w:ilvl w:val="2"/>
                <w:numId w:val="83"/>
              </w:numPr>
              <w:ind w:left="785"/>
              <w:rPr>
                <w:sz w:val="16"/>
                <w:szCs w:val="16"/>
              </w:rPr>
            </w:pPr>
          </w:p>
        </w:tc>
        <w:tc>
          <w:tcPr>
            <w:tcW w:w="5310" w:type="dxa"/>
            <w:gridSpan w:val="2"/>
            <w:shd w:val="clear" w:color="auto" w:fill="auto"/>
          </w:tcPr>
          <w:p w14:paraId="6D63B018" w14:textId="77777777" w:rsidR="00853C27" w:rsidRPr="00D43024" w:rsidRDefault="00853C27" w:rsidP="00853C27">
            <w:pPr>
              <w:rPr>
                <w:b/>
                <w:bCs/>
                <w:sz w:val="16"/>
                <w:szCs w:val="16"/>
              </w:rPr>
            </w:pPr>
            <w:r w:rsidRPr="00D43024">
              <w:rPr>
                <w:b/>
                <w:bCs/>
                <w:sz w:val="16"/>
                <w:szCs w:val="16"/>
              </w:rPr>
              <w:t>Direct Expansion</w:t>
            </w:r>
          </w:p>
        </w:tc>
        <w:tc>
          <w:tcPr>
            <w:tcW w:w="1170" w:type="dxa"/>
          </w:tcPr>
          <w:p w14:paraId="24677EBC" w14:textId="77777777" w:rsidR="00853C27" w:rsidRPr="00D43024" w:rsidRDefault="00853C27" w:rsidP="00853C27">
            <w:pPr>
              <w:rPr>
                <w:sz w:val="16"/>
                <w:szCs w:val="16"/>
              </w:rPr>
            </w:pPr>
          </w:p>
        </w:tc>
        <w:tc>
          <w:tcPr>
            <w:tcW w:w="1170" w:type="dxa"/>
            <w:shd w:val="clear" w:color="auto" w:fill="auto"/>
          </w:tcPr>
          <w:p w14:paraId="3175A912" w14:textId="77777777" w:rsidR="00853C27" w:rsidRPr="00D43024" w:rsidRDefault="00853C27" w:rsidP="00853C27">
            <w:pPr>
              <w:rPr>
                <w:sz w:val="16"/>
                <w:szCs w:val="16"/>
              </w:rPr>
            </w:pPr>
          </w:p>
        </w:tc>
        <w:tc>
          <w:tcPr>
            <w:tcW w:w="1260" w:type="dxa"/>
          </w:tcPr>
          <w:p w14:paraId="09E3E8EA" w14:textId="77777777" w:rsidR="00853C27" w:rsidRPr="00D43024" w:rsidRDefault="00853C27" w:rsidP="00853C27">
            <w:pPr>
              <w:rPr>
                <w:sz w:val="16"/>
                <w:szCs w:val="16"/>
              </w:rPr>
            </w:pPr>
          </w:p>
        </w:tc>
      </w:tr>
      <w:tr w:rsidR="00D43024" w:rsidRPr="00D43024" w14:paraId="005FE5F2" w14:textId="77777777" w:rsidTr="00D43024">
        <w:tc>
          <w:tcPr>
            <w:tcW w:w="990" w:type="dxa"/>
            <w:shd w:val="clear" w:color="auto" w:fill="auto"/>
          </w:tcPr>
          <w:p w14:paraId="324BF164" w14:textId="77DD0ADE" w:rsidR="00853C27" w:rsidRPr="00D43024" w:rsidRDefault="00D43024" w:rsidP="00D43024">
            <w:pPr>
              <w:jc w:val="right"/>
              <w:rPr>
                <w:sz w:val="16"/>
                <w:szCs w:val="16"/>
              </w:rPr>
            </w:pPr>
            <w:r>
              <w:rPr>
                <w:sz w:val="16"/>
                <w:szCs w:val="16"/>
              </w:rPr>
              <w:t>3.15.2.1</w:t>
            </w:r>
          </w:p>
        </w:tc>
        <w:tc>
          <w:tcPr>
            <w:tcW w:w="5310" w:type="dxa"/>
            <w:gridSpan w:val="2"/>
            <w:shd w:val="clear" w:color="auto" w:fill="auto"/>
          </w:tcPr>
          <w:p w14:paraId="26785395" w14:textId="77777777" w:rsidR="00853C27" w:rsidRPr="00D43024" w:rsidRDefault="00853C27" w:rsidP="00853C27">
            <w:pPr>
              <w:rPr>
                <w:b/>
                <w:bCs/>
                <w:sz w:val="16"/>
                <w:szCs w:val="16"/>
              </w:rPr>
            </w:pPr>
            <w:r w:rsidRPr="00D43024">
              <w:rPr>
                <w:b/>
                <w:bCs/>
                <w:sz w:val="16"/>
                <w:szCs w:val="16"/>
              </w:rPr>
              <w:t>Cooling Circuits</w:t>
            </w:r>
          </w:p>
          <w:p w14:paraId="712B5531" w14:textId="77777777" w:rsidR="00853C27" w:rsidRPr="00D43024" w:rsidRDefault="00853C27" w:rsidP="00853C27">
            <w:pPr>
              <w:rPr>
                <w:sz w:val="16"/>
                <w:szCs w:val="16"/>
              </w:rPr>
            </w:pPr>
            <w:r w:rsidRPr="00D43024">
              <w:rPr>
                <w:sz w:val="16"/>
                <w:szCs w:val="16"/>
              </w:rPr>
              <w:t xml:space="preserve">One refrigeration circuit, incorporating a high efficiency, fully hermetic variable capacity compressor with crankcase heater, safety valve, filter drier, moisture indicating sight glass, liquid line solenoid valve and an externally equalized expansion valve. </w:t>
            </w:r>
          </w:p>
          <w:p w14:paraId="26701F61" w14:textId="77777777" w:rsidR="00853C27" w:rsidRPr="00D43024" w:rsidRDefault="00853C27" w:rsidP="00853C27">
            <w:pPr>
              <w:rPr>
                <w:sz w:val="16"/>
                <w:szCs w:val="16"/>
              </w:rPr>
            </w:pPr>
            <w:r w:rsidRPr="00D43024">
              <w:rPr>
                <w:sz w:val="16"/>
                <w:szCs w:val="16"/>
              </w:rPr>
              <w:t xml:space="preserve">Each compressor is equipped with pre-set </w:t>
            </w:r>
            <w:proofErr w:type="gramStart"/>
            <w:r w:rsidRPr="00D43024">
              <w:rPr>
                <w:sz w:val="16"/>
                <w:szCs w:val="16"/>
              </w:rPr>
              <w:t>high and low pressure</w:t>
            </w:r>
            <w:proofErr w:type="gramEnd"/>
            <w:r w:rsidRPr="00D43024">
              <w:rPr>
                <w:sz w:val="16"/>
                <w:szCs w:val="16"/>
              </w:rPr>
              <w:t xml:space="preserve"> switches for protection against high condensing and low evaporating temperatures. The </w:t>
            </w:r>
            <w:proofErr w:type="gramStart"/>
            <w:r w:rsidRPr="00D43024">
              <w:rPr>
                <w:sz w:val="16"/>
                <w:szCs w:val="16"/>
              </w:rPr>
              <w:t>low pressure</w:t>
            </w:r>
            <w:proofErr w:type="gramEnd"/>
            <w:r w:rsidRPr="00D43024">
              <w:rPr>
                <w:sz w:val="16"/>
                <w:szCs w:val="16"/>
              </w:rPr>
              <w:t xml:space="preserve"> switch features an automatic reset (with an adjustable delay for winter start-up). </w:t>
            </w:r>
          </w:p>
          <w:p w14:paraId="36709957" w14:textId="77777777" w:rsidR="00853C27" w:rsidRPr="00D43024" w:rsidRDefault="00853C27" w:rsidP="00853C27">
            <w:pPr>
              <w:rPr>
                <w:sz w:val="16"/>
                <w:szCs w:val="16"/>
              </w:rPr>
            </w:pPr>
            <w:r w:rsidRPr="00D43024">
              <w:rPr>
                <w:sz w:val="16"/>
                <w:szCs w:val="16"/>
              </w:rPr>
              <w:t xml:space="preserve">The unit shall be provided with additional protection against high ambient temperature. When the temperature goes over the design conditions, the unit remains in operation with partial load (20% decrease against required). If such protection is not sufficient </w:t>
            </w:r>
            <w:proofErr w:type="gramStart"/>
            <w:r w:rsidRPr="00D43024">
              <w:rPr>
                <w:sz w:val="16"/>
                <w:szCs w:val="16"/>
              </w:rPr>
              <w:t>High Pressure</w:t>
            </w:r>
            <w:proofErr w:type="gramEnd"/>
            <w:r w:rsidRPr="00D43024">
              <w:rPr>
                <w:sz w:val="16"/>
                <w:szCs w:val="16"/>
              </w:rPr>
              <w:t xml:space="preserve"> switch shall generate a high pressure alarm and the unit shuts down - manual reset shall be required. </w:t>
            </w:r>
          </w:p>
          <w:p w14:paraId="18B774ED" w14:textId="77777777" w:rsidR="00853C27" w:rsidRPr="00D43024" w:rsidRDefault="00853C27" w:rsidP="00853C27">
            <w:pPr>
              <w:rPr>
                <w:sz w:val="16"/>
                <w:szCs w:val="16"/>
              </w:rPr>
            </w:pPr>
            <w:r w:rsidRPr="00D43024">
              <w:rPr>
                <w:sz w:val="16"/>
                <w:szCs w:val="16"/>
              </w:rPr>
              <w:t xml:space="preserve">The inclined evaporator coil is manufactured from copper tubes, mechanically bonded to hydrophilic painted </w:t>
            </w:r>
            <w:proofErr w:type="spellStart"/>
            <w:r w:rsidRPr="00D43024">
              <w:rPr>
                <w:sz w:val="16"/>
                <w:szCs w:val="16"/>
              </w:rPr>
              <w:t>aluminium</w:t>
            </w:r>
            <w:proofErr w:type="spellEnd"/>
            <w:r w:rsidRPr="00D43024">
              <w:rPr>
                <w:sz w:val="16"/>
                <w:szCs w:val="16"/>
              </w:rPr>
              <w:t xml:space="preserve"> fins, with a </w:t>
            </w:r>
            <w:proofErr w:type="gramStart"/>
            <w:r w:rsidRPr="00D43024">
              <w:rPr>
                <w:sz w:val="16"/>
                <w:szCs w:val="16"/>
              </w:rPr>
              <w:t>stainless steel</w:t>
            </w:r>
            <w:proofErr w:type="gramEnd"/>
            <w:r w:rsidRPr="00D43024">
              <w:rPr>
                <w:sz w:val="16"/>
                <w:szCs w:val="16"/>
              </w:rPr>
              <w:t xml:space="preserve"> condensate drain pan.  The large face area/low velocity coil allows precise control of temperature and humidity during cooling and </w:t>
            </w:r>
            <w:proofErr w:type="gramStart"/>
            <w:r w:rsidRPr="00D43024">
              <w:rPr>
                <w:sz w:val="16"/>
                <w:szCs w:val="16"/>
              </w:rPr>
              <w:t>dehumidification, and</w:t>
            </w:r>
            <w:proofErr w:type="gramEnd"/>
            <w:r w:rsidRPr="00D43024">
              <w:rPr>
                <w:sz w:val="16"/>
                <w:szCs w:val="16"/>
              </w:rPr>
              <w:t xml:space="preserve"> is designed to optimize fluid velocity and minimize pressure drop. </w:t>
            </w:r>
          </w:p>
          <w:p w14:paraId="510D652A" w14:textId="77777777" w:rsidR="00853C27" w:rsidRPr="00D43024" w:rsidRDefault="00853C27" w:rsidP="00853C27">
            <w:pPr>
              <w:rPr>
                <w:sz w:val="16"/>
                <w:szCs w:val="16"/>
              </w:rPr>
            </w:pPr>
            <w:r w:rsidRPr="00D43024">
              <w:rPr>
                <w:sz w:val="16"/>
                <w:szCs w:val="16"/>
              </w:rPr>
              <w:lastRenderedPageBreak/>
              <w:t xml:space="preserve">The moisture indicating sight glass, liquid line solenoid valve and expansion valve for each circuit are mounted in a service compartment, isolated from the air stream, to allow checking and adjustment while the unit is in operation. </w:t>
            </w:r>
          </w:p>
        </w:tc>
        <w:tc>
          <w:tcPr>
            <w:tcW w:w="1170" w:type="dxa"/>
          </w:tcPr>
          <w:p w14:paraId="09EED786" w14:textId="77777777" w:rsidR="00853C27" w:rsidRPr="00D43024" w:rsidRDefault="00853C27" w:rsidP="00853C27">
            <w:pPr>
              <w:rPr>
                <w:sz w:val="16"/>
                <w:szCs w:val="16"/>
              </w:rPr>
            </w:pPr>
            <w:r w:rsidRPr="00D43024">
              <w:rPr>
                <w:sz w:val="16"/>
                <w:szCs w:val="16"/>
              </w:rPr>
              <w:lastRenderedPageBreak/>
              <w:t>Mandatory</w:t>
            </w:r>
          </w:p>
        </w:tc>
        <w:tc>
          <w:tcPr>
            <w:tcW w:w="1170" w:type="dxa"/>
            <w:shd w:val="clear" w:color="auto" w:fill="auto"/>
          </w:tcPr>
          <w:p w14:paraId="2ACEEC4C" w14:textId="77777777" w:rsidR="00853C27" w:rsidRPr="00D43024" w:rsidRDefault="00853C27" w:rsidP="00853C27">
            <w:pPr>
              <w:rPr>
                <w:sz w:val="16"/>
                <w:szCs w:val="16"/>
              </w:rPr>
            </w:pPr>
          </w:p>
        </w:tc>
        <w:tc>
          <w:tcPr>
            <w:tcW w:w="1260" w:type="dxa"/>
          </w:tcPr>
          <w:p w14:paraId="5F4BF76C" w14:textId="77777777" w:rsidR="00853C27" w:rsidRPr="00D43024" w:rsidRDefault="00853C27" w:rsidP="00853C27">
            <w:pPr>
              <w:rPr>
                <w:sz w:val="16"/>
                <w:szCs w:val="16"/>
              </w:rPr>
            </w:pPr>
          </w:p>
        </w:tc>
      </w:tr>
      <w:tr w:rsidR="00D43024" w:rsidRPr="00D43024" w14:paraId="0ABCDAEE" w14:textId="77777777" w:rsidTr="00D43024">
        <w:tc>
          <w:tcPr>
            <w:tcW w:w="990" w:type="dxa"/>
            <w:shd w:val="clear" w:color="auto" w:fill="auto"/>
          </w:tcPr>
          <w:p w14:paraId="7A05241E" w14:textId="08571DFF" w:rsidR="00853C27" w:rsidRPr="00D43024" w:rsidRDefault="00D43024" w:rsidP="00D43024">
            <w:pPr>
              <w:jc w:val="right"/>
              <w:rPr>
                <w:sz w:val="16"/>
                <w:szCs w:val="16"/>
              </w:rPr>
            </w:pPr>
            <w:r>
              <w:rPr>
                <w:sz w:val="16"/>
                <w:szCs w:val="16"/>
              </w:rPr>
              <w:t>3.15.2.2</w:t>
            </w:r>
          </w:p>
        </w:tc>
        <w:tc>
          <w:tcPr>
            <w:tcW w:w="5310" w:type="dxa"/>
            <w:gridSpan w:val="2"/>
            <w:shd w:val="clear" w:color="auto" w:fill="auto"/>
          </w:tcPr>
          <w:p w14:paraId="32477D60" w14:textId="77777777" w:rsidR="00853C27" w:rsidRPr="00D43024" w:rsidRDefault="00853C27" w:rsidP="00853C27">
            <w:pPr>
              <w:rPr>
                <w:b/>
                <w:bCs/>
                <w:sz w:val="16"/>
                <w:szCs w:val="16"/>
              </w:rPr>
            </w:pPr>
            <w:r w:rsidRPr="00D43024">
              <w:rPr>
                <w:b/>
                <w:bCs/>
                <w:sz w:val="16"/>
                <w:szCs w:val="16"/>
              </w:rPr>
              <w:t>Fan Section</w:t>
            </w:r>
          </w:p>
          <w:p w14:paraId="7BA19214" w14:textId="77777777" w:rsidR="00853C27" w:rsidRPr="00D43024" w:rsidRDefault="00853C27" w:rsidP="00853C27">
            <w:pPr>
              <w:rPr>
                <w:sz w:val="16"/>
                <w:szCs w:val="16"/>
              </w:rPr>
            </w:pPr>
            <w:r w:rsidRPr="00D43024">
              <w:rPr>
                <w:sz w:val="16"/>
                <w:szCs w:val="16"/>
              </w:rPr>
              <w:t>Units should be offered with two plug EC Direct Drive Fan, High efficiency, EC motor with integrated electronics, Maintenance free design and construction. The fan section shall be designed for higher air flow. Each PAC unit should be capable of delivering 80-100 CFM per kW. The fan shall be protected from over temperature of motor, electronics, locked rotor protection, short circuit of motor output. Fans are IP54, Protection class F</w:t>
            </w:r>
          </w:p>
        </w:tc>
        <w:tc>
          <w:tcPr>
            <w:tcW w:w="1170" w:type="dxa"/>
          </w:tcPr>
          <w:p w14:paraId="006E110A" w14:textId="77777777" w:rsidR="00853C27" w:rsidRPr="00D43024" w:rsidRDefault="00853C27" w:rsidP="00853C27">
            <w:pPr>
              <w:rPr>
                <w:sz w:val="16"/>
                <w:szCs w:val="16"/>
              </w:rPr>
            </w:pPr>
            <w:r w:rsidRPr="00D43024">
              <w:rPr>
                <w:sz w:val="16"/>
                <w:szCs w:val="16"/>
              </w:rPr>
              <w:t>Mandatory</w:t>
            </w:r>
          </w:p>
        </w:tc>
        <w:tc>
          <w:tcPr>
            <w:tcW w:w="1170" w:type="dxa"/>
            <w:shd w:val="clear" w:color="auto" w:fill="auto"/>
          </w:tcPr>
          <w:p w14:paraId="19906535" w14:textId="77777777" w:rsidR="00853C27" w:rsidRPr="00D43024" w:rsidRDefault="00853C27" w:rsidP="00853C27">
            <w:pPr>
              <w:rPr>
                <w:sz w:val="16"/>
                <w:szCs w:val="16"/>
              </w:rPr>
            </w:pPr>
          </w:p>
        </w:tc>
        <w:tc>
          <w:tcPr>
            <w:tcW w:w="1260" w:type="dxa"/>
          </w:tcPr>
          <w:p w14:paraId="53875B0D" w14:textId="77777777" w:rsidR="00853C27" w:rsidRPr="00D43024" w:rsidRDefault="00853C27" w:rsidP="00853C27">
            <w:pPr>
              <w:rPr>
                <w:sz w:val="16"/>
                <w:szCs w:val="16"/>
              </w:rPr>
            </w:pPr>
          </w:p>
        </w:tc>
      </w:tr>
      <w:tr w:rsidR="00D43024" w:rsidRPr="00D43024" w14:paraId="5AB4C273" w14:textId="77777777" w:rsidTr="00D43024">
        <w:tc>
          <w:tcPr>
            <w:tcW w:w="990" w:type="dxa"/>
            <w:shd w:val="clear" w:color="auto" w:fill="auto"/>
          </w:tcPr>
          <w:p w14:paraId="0A278620" w14:textId="009A2366" w:rsidR="00853C27" w:rsidRPr="00D43024" w:rsidRDefault="00853C27" w:rsidP="002143FC">
            <w:pPr>
              <w:jc w:val="right"/>
              <w:rPr>
                <w:sz w:val="16"/>
                <w:szCs w:val="16"/>
              </w:rPr>
            </w:pPr>
            <w:r w:rsidRPr="00D43024">
              <w:rPr>
                <w:sz w:val="16"/>
                <w:szCs w:val="16"/>
              </w:rPr>
              <w:t>3.1</w:t>
            </w:r>
            <w:r w:rsidR="002143FC">
              <w:rPr>
                <w:sz w:val="16"/>
                <w:szCs w:val="16"/>
              </w:rPr>
              <w:t>5</w:t>
            </w:r>
            <w:r w:rsidRPr="00D43024">
              <w:rPr>
                <w:sz w:val="16"/>
                <w:szCs w:val="16"/>
              </w:rPr>
              <w:t>.2.3</w:t>
            </w:r>
          </w:p>
        </w:tc>
        <w:tc>
          <w:tcPr>
            <w:tcW w:w="5310" w:type="dxa"/>
            <w:gridSpan w:val="2"/>
            <w:shd w:val="clear" w:color="auto" w:fill="auto"/>
          </w:tcPr>
          <w:p w14:paraId="29512CCE" w14:textId="77777777" w:rsidR="00853C27" w:rsidRPr="002143FC" w:rsidRDefault="00853C27" w:rsidP="00853C27">
            <w:pPr>
              <w:rPr>
                <w:b/>
                <w:bCs/>
                <w:sz w:val="16"/>
                <w:szCs w:val="16"/>
              </w:rPr>
            </w:pPr>
            <w:r w:rsidRPr="002143FC">
              <w:rPr>
                <w:b/>
                <w:bCs/>
                <w:sz w:val="16"/>
                <w:szCs w:val="16"/>
              </w:rPr>
              <w:t>Cabinet and Frame</w:t>
            </w:r>
          </w:p>
          <w:p w14:paraId="2A3090A3" w14:textId="77777777" w:rsidR="00853C27" w:rsidRPr="00D43024" w:rsidRDefault="00853C27" w:rsidP="00853C27">
            <w:pPr>
              <w:rPr>
                <w:sz w:val="16"/>
                <w:szCs w:val="16"/>
              </w:rPr>
            </w:pPr>
            <w:r w:rsidRPr="00D43024">
              <w:rPr>
                <w:sz w:val="16"/>
                <w:szCs w:val="16"/>
              </w:rPr>
              <w:t xml:space="preserve">The unit shall be </w:t>
            </w:r>
            <w:proofErr w:type="gramStart"/>
            <w:r w:rsidRPr="00D43024">
              <w:rPr>
                <w:sz w:val="16"/>
                <w:szCs w:val="16"/>
              </w:rPr>
              <w:t>powder</w:t>
            </w:r>
            <w:proofErr w:type="gramEnd"/>
            <w:r w:rsidRPr="00D43024">
              <w:rPr>
                <w:sz w:val="16"/>
                <w:szCs w:val="16"/>
              </w:rPr>
              <w:t xml:space="preserve"> painted panels with ½” (or 10mm) insulation. A hinged control access panel opens to a second front panel which is a protection enclosure for high voltage components. The frame is painted with a powder coat finish to protect against corrosion. The unit is totally front and rear accessible including any component removal. </w:t>
            </w:r>
          </w:p>
        </w:tc>
        <w:tc>
          <w:tcPr>
            <w:tcW w:w="1170" w:type="dxa"/>
          </w:tcPr>
          <w:p w14:paraId="242980BA" w14:textId="77777777" w:rsidR="00853C27" w:rsidRPr="00D43024" w:rsidRDefault="00853C27" w:rsidP="00853C27">
            <w:pPr>
              <w:rPr>
                <w:sz w:val="16"/>
                <w:szCs w:val="16"/>
              </w:rPr>
            </w:pPr>
            <w:r w:rsidRPr="00D43024">
              <w:rPr>
                <w:sz w:val="16"/>
                <w:szCs w:val="16"/>
              </w:rPr>
              <w:t>Mandatory</w:t>
            </w:r>
          </w:p>
        </w:tc>
        <w:tc>
          <w:tcPr>
            <w:tcW w:w="1170" w:type="dxa"/>
            <w:shd w:val="clear" w:color="auto" w:fill="auto"/>
          </w:tcPr>
          <w:p w14:paraId="673C2C4B" w14:textId="77777777" w:rsidR="00853C27" w:rsidRPr="00D43024" w:rsidRDefault="00853C27" w:rsidP="00853C27">
            <w:pPr>
              <w:rPr>
                <w:sz w:val="16"/>
                <w:szCs w:val="16"/>
              </w:rPr>
            </w:pPr>
          </w:p>
        </w:tc>
        <w:tc>
          <w:tcPr>
            <w:tcW w:w="1260" w:type="dxa"/>
          </w:tcPr>
          <w:p w14:paraId="0A7C3974" w14:textId="77777777" w:rsidR="00853C27" w:rsidRPr="00D43024" w:rsidRDefault="00853C27" w:rsidP="00853C27">
            <w:pPr>
              <w:rPr>
                <w:sz w:val="16"/>
                <w:szCs w:val="16"/>
              </w:rPr>
            </w:pPr>
          </w:p>
        </w:tc>
      </w:tr>
      <w:tr w:rsidR="00D43024" w:rsidRPr="00D43024" w14:paraId="3813A9D4" w14:textId="77777777" w:rsidTr="00D43024">
        <w:tc>
          <w:tcPr>
            <w:tcW w:w="990" w:type="dxa"/>
            <w:shd w:val="clear" w:color="auto" w:fill="auto"/>
          </w:tcPr>
          <w:p w14:paraId="63948F2A" w14:textId="7F5385C6" w:rsidR="00853C27" w:rsidRPr="00D43024" w:rsidRDefault="00853C27" w:rsidP="002143FC">
            <w:pPr>
              <w:contextualSpacing/>
              <w:jc w:val="right"/>
              <w:rPr>
                <w:sz w:val="16"/>
                <w:szCs w:val="16"/>
              </w:rPr>
            </w:pPr>
            <w:r w:rsidRPr="00D43024">
              <w:rPr>
                <w:sz w:val="16"/>
                <w:szCs w:val="16"/>
              </w:rPr>
              <w:t>3.1</w:t>
            </w:r>
            <w:r w:rsidR="002143FC">
              <w:rPr>
                <w:sz w:val="16"/>
                <w:szCs w:val="16"/>
              </w:rPr>
              <w:t>5</w:t>
            </w:r>
            <w:r w:rsidRPr="00D43024">
              <w:rPr>
                <w:sz w:val="16"/>
                <w:szCs w:val="16"/>
              </w:rPr>
              <w:t>.2.4</w:t>
            </w:r>
          </w:p>
        </w:tc>
        <w:tc>
          <w:tcPr>
            <w:tcW w:w="5310" w:type="dxa"/>
            <w:gridSpan w:val="2"/>
            <w:shd w:val="clear" w:color="auto" w:fill="auto"/>
          </w:tcPr>
          <w:p w14:paraId="554532D8" w14:textId="77777777" w:rsidR="00853C27" w:rsidRPr="002143FC" w:rsidRDefault="00853C27" w:rsidP="002143FC">
            <w:pPr>
              <w:contextualSpacing/>
              <w:rPr>
                <w:b/>
                <w:bCs/>
                <w:sz w:val="16"/>
                <w:szCs w:val="16"/>
              </w:rPr>
            </w:pPr>
            <w:r w:rsidRPr="002143FC">
              <w:rPr>
                <w:b/>
                <w:bCs/>
                <w:sz w:val="16"/>
                <w:szCs w:val="16"/>
              </w:rPr>
              <w:t>Air Filtration</w:t>
            </w:r>
          </w:p>
          <w:p w14:paraId="5ABC7A95" w14:textId="77777777" w:rsidR="00853C27" w:rsidRPr="00D43024" w:rsidRDefault="00853C27" w:rsidP="002143FC">
            <w:pPr>
              <w:contextualSpacing/>
              <w:rPr>
                <w:sz w:val="16"/>
                <w:szCs w:val="16"/>
              </w:rPr>
            </w:pPr>
            <w:r w:rsidRPr="00D43024">
              <w:rPr>
                <w:sz w:val="16"/>
                <w:szCs w:val="16"/>
              </w:rPr>
              <w:t>The filter cells are made of two deep pleated 4” filters rated MERV8 following ASHRAE 52.2 (45% by ASHRAE 52.1) or G4 following EN779, located within the cabinet, and accessible from the rear of the unit. Frame of the filter shall be made of GI/</w:t>
            </w:r>
            <w:proofErr w:type="spellStart"/>
            <w:r w:rsidRPr="00D43024">
              <w:rPr>
                <w:sz w:val="16"/>
                <w:szCs w:val="16"/>
              </w:rPr>
              <w:t>Aluminium</w:t>
            </w:r>
            <w:proofErr w:type="spellEnd"/>
            <w:r w:rsidRPr="00D43024">
              <w:rPr>
                <w:sz w:val="16"/>
                <w:szCs w:val="16"/>
              </w:rPr>
              <w:t>.</w:t>
            </w:r>
          </w:p>
          <w:p w14:paraId="0BB79879" w14:textId="77777777" w:rsidR="00853C27" w:rsidRPr="00D43024" w:rsidRDefault="00853C27" w:rsidP="002143FC">
            <w:pPr>
              <w:contextualSpacing/>
              <w:rPr>
                <w:sz w:val="16"/>
                <w:szCs w:val="16"/>
              </w:rPr>
            </w:pPr>
            <w:r w:rsidRPr="00D43024">
              <w:rPr>
                <w:sz w:val="16"/>
                <w:szCs w:val="16"/>
              </w:rPr>
              <w:t xml:space="preserve">Clogged filter alarm should be available as </w:t>
            </w:r>
            <w:proofErr w:type="gramStart"/>
            <w:r w:rsidRPr="00D43024">
              <w:rPr>
                <w:sz w:val="16"/>
                <w:szCs w:val="16"/>
              </w:rPr>
              <w:t>standard</w:t>
            </w:r>
            <w:proofErr w:type="gramEnd"/>
            <w:r w:rsidRPr="00D43024">
              <w:rPr>
                <w:sz w:val="16"/>
                <w:szCs w:val="16"/>
              </w:rPr>
              <w:t xml:space="preserve"> and it should send a visual alarm to display. </w:t>
            </w:r>
          </w:p>
        </w:tc>
        <w:tc>
          <w:tcPr>
            <w:tcW w:w="1170" w:type="dxa"/>
          </w:tcPr>
          <w:p w14:paraId="1D61147A" w14:textId="77777777" w:rsidR="00853C27" w:rsidRPr="00D43024" w:rsidRDefault="00853C27" w:rsidP="002143FC">
            <w:pPr>
              <w:contextualSpacing/>
              <w:rPr>
                <w:sz w:val="16"/>
                <w:szCs w:val="16"/>
              </w:rPr>
            </w:pPr>
          </w:p>
        </w:tc>
        <w:tc>
          <w:tcPr>
            <w:tcW w:w="1170" w:type="dxa"/>
            <w:shd w:val="clear" w:color="auto" w:fill="auto"/>
          </w:tcPr>
          <w:p w14:paraId="305B60D7" w14:textId="77777777" w:rsidR="00853C27" w:rsidRPr="00D43024" w:rsidRDefault="00853C27" w:rsidP="002143FC">
            <w:pPr>
              <w:contextualSpacing/>
              <w:rPr>
                <w:sz w:val="16"/>
                <w:szCs w:val="16"/>
              </w:rPr>
            </w:pPr>
          </w:p>
        </w:tc>
        <w:tc>
          <w:tcPr>
            <w:tcW w:w="1260" w:type="dxa"/>
          </w:tcPr>
          <w:p w14:paraId="3C9EEDC0" w14:textId="77777777" w:rsidR="00853C27" w:rsidRPr="00D43024" w:rsidRDefault="00853C27" w:rsidP="002143FC">
            <w:pPr>
              <w:contextualSpacing/>
              <w:rPr>
                <w:sz w:val="16"/>
                <w:szCs w:val="16"/>
              </w:rPr>
            </w:pPr>
          </w:p>
        </w:tc>
      </w:tr>
      <w:tr w:rsidR="00D43024" w:rsidRPr="00D43024" w14:paraId="40F4D8F1" w14:textId="77777777" w:rsidTr="00D43024">
        <w:tc>
          <w:tcPr>
            <w:tcW w:w="990" w:type="dxa"/>
            <w:shd w:val="clear" w:color="auto" w:fill="auto"/>
          </w:tcPr>
          <w:p w14:paraId="65670401" w14:textId="288D6947" w:rsidR="00853C27" w:rsidRPr="00D43024" w:rsidRDefault="00853C27" w:rsidP="002143FC">
            <w:pPr>
              <w:contextualSpacing/>
              <w:jc w:val="right"/>
              <w:rPr>
                <w:sz w:val="16"/>
                <w:szCs w:val="16"/>
              </w:rPr>
            </w:pPr>
            <w:r w:rsidRPr="00D43024">
              <w:rPr>
                <w:sz w:val="16"/>
                <w:szCs w:val="16"/>
              </w:rPr>
              <w:t>3.1</w:t>
            </w:r>
            <w:r w:rsidR="002143FC">
              <w:rPr>
                <w:sz w:val="16"/>
                <w:szCs w:val="16"/>
              </w:rPr>
              <w:t>5</w:t>
            </w:r>
            <w:r w:rsidRPr="00D43024">
              <w:rPr>
                <w:sz w:val="16"/>
                <w:szCs w:val="16"/>
              </w:rPr>
              <w:t>.2.5</w:t>
            </w:r>
          </w:p>
        </w:tc>
        <w:tc>
          <w:tcPr>
            <w:tcW w:w="5310" w:type="dxa"/>
            <w:gridSpan w:val="2"/>
            <w:shd w:val="clear" w:color="auto" w:fill="auto"/>
          </w:tcPr>
          <w:p w14:paraId="3C1179F9" w14:textId="77777777" w:rsidR="00853C27" w:rsidRPr="002143FC" w:rsidRDefault="00853C27" w:rsidP="002143FC">
            <w:pPr>
              <w:contextualSpacing/>
              <w:rPr>
                <w:b/>
                <w:bCs/>
                <w:sz w:val="16"/>
                <w:szCs w:val="16"/>
              </w:rPr>
            </w:pPr>
            <w:r w:rsidRPr="002143FC">
              <w:rPr>
                <w:b/>
                <w:bCs/>
                <w:sz w:val="16"/>
                <w:szCs w:val="16"/>
              </w:rPr>
              <w:t>Refrigerant</w:t>
            </w:r>
          </w:p>
          <w:p w14:paraId="0581169C" w14:textId="77777777" w:rsidR="00853C27" w:rsidRPr="00D43024" w:rsidRDefault="00853C27" w:rsidP="002143FC">
            <w:pPr>
              <w:contextualSpacing/>
              <w:rPr>
                <w:sz w:val="16"/>
                <w:szCs w:val="16"/>
              </w:rPr>
            </w:pPr>
            <w:r w:rsidRPr="00D43024">
              <w:rPr>
                <w:sz w:val="16"/>
                <w:szCs w:val="16"/>
              </w:rPr>
              <w:t xml:space="preserve">All units equipped with direct expansion circuit are suitable for R410A refrigerant. </w:t>
            </w:r>
          </w:p>
        </w:tc>
        <w:tc>
          <w:tcPr>
            <w:tcW w:w="1170" w:type="dxa"/>
          </w:tcPr>
          <w:p w14:paraId="444D0748"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5A1D403A" w14:textId="77777777" w:rsidR="00853C27" w:rsidRPr="00D43024" w:rsidRDefault="00853C27" w:rsidP="002143FC">
            <w:pPr>
              <w:contextualSpacing/>
              <w:rPr>
                <w:sz w:val="16"/>
                <w:szCs w:val="16"/>
              </w:rPr>
            </w:pPr>
          </w:p>
        </w:tc>
        <w:tc>
          <w:tcPr>
            <w:tcW w:w="1260" w:type="dxa"/>
          </w:tcPr>
          <w:p w14:paraId="2F35E091" w14:textId="77777777" w:rsidR="00853C27" w:rsidRPr="00D43024" w:rsidRDefault="00853C27" w:rsidP="002143FC">
            <w:pPr>
              <w:contextualSpacing/>
              <w:rPr>
                <w:sz w:val="16"/>
                <w:szCs w:val="16"/>
              </w:rPr>
            </w:pPr>
          </w:p>
        </w:tc>
      </w:tr>
      <w:tr w:rsidR="00D43024" w:rsidRPr="00D43024" w14:paraId="030B6F41" w14:textId="77777777" w:rsidTr="00D43024">
        <w:tc>
          <w:tcPr>
            <w:tcW w:w="990" w:type="dxa"/>
            <w:shd w:val="clear" w:color="auto" w:fill="auto"/>
          </w:tcPr>
          <w:p w14:paraId="0C336D38" w14:textId="25E56562" w:rsidR="00853C27" w:rsidRPr="00D43024" w:rsidRDefault="00853C27" w:rsidP="002143FC">
            <w:pPr>
              <w:contextualSpacing/>
              <w:jc w:val="right"/>
              <w:rPr>
                <w:sz w:val="16"/>
                <w:szCs w:val="16"/>
              </w:rPr>
            </w:pPr>
            <w:r w:rsidRPr="00D43024">
              <w:rPr>
                <w:sz w:val="16"/>
                <w:szCs w:val="16"/>
              </w:rPr>
              <w:t>3.1</w:t>
            </w:r>
            <w:r w:rsidR="002143FC">
              <w:rPr>
                <w:sz w:val="16"/>
                <w:szCs w:val="16"/>
              </w:rPr>
              <w:t>5</w:t>
            </w:r>
            <w:r w:rsidRPr="00D43024">
              <w:rPr>
                <w:sz w:val="16"/>
                <w:szCs w:val="16"/>
              </w:rPr>
              <w:t>.2.6</w:t>
            </w:r>
          </w:p>
        </w:tc>
        <w:tc>
          <w:tcPr>
            <w:tcW w:w="5310" w:type="dxa"/>
            <w:gridSpan w:val="2"/>
            <w:shd w:val="clear" w:color="auto" w:fill="auto"/>
          </w:tcPr>
          <w:p w14:paraId="2BF1C4C1" w14:textId="77777777" w:rsidR="00853C27" w:rsidRPr="002143FC" w:rsidRDefault="00853C27" w:rsidP="002143FC">
            <w:pPr>
              <w:contextualSpacing/>
              <w:rPr>
                <w:b/>
                <w:bCs/>
                <w:sz w:val="16"/>
                <w:szCs w:val="16"/>
              </w:rPr>
            </w:pPr>
            <w:r w:rsidRPr="002143FC">
              <w:rPr>
                <w:b/>
                <w:bCs/>
                <w:sz w:val="16"/>
                <w:szCs w:val="16"/>
              </w:rPr>
              <w:t>Microprocessor Controller</w:t>
            </w:r>
          </w:p>
          <w:p w14:paraId="7515D78F" w14:textId="77777777" w:rsidR="00853C27" w:rsidRPr="00D43024" w:rsidRDefault="00853C27" w:rsidP="002143FC">
            <w:pPr>
              <w:contextualSpacing/>
              <w:rPr>
                <w:sz w:val="16"/>
                <w:szCs w:val="16"/>
              </w:rPr>
            </w:pPr>
            <w:r w:rsidRPr="00D43024">
              <w:rPr>
                <w:sz w:val="16"/>
                <w:szCs w:val="16"/>
              </w:rPr>
              <w:t xml:space="preserve">Air conditioning models should be controlled by </w:t>
            </w:r>
            <w:proofErr w:type="gramStart"/>
            <w:r w:rsidRPr="00D43024">
              <w:rPr>
                <w:sz w:val="16"/>
                <w:szCs w:val="16"/>
              </w:rPr>
              <w:t>microprocessor based</w:t>
            </w:r>
            <w:proofErr w:type="gramEnd"/>
            <w:r w:rsidRPr="00D43024">
              <w:rPr>
                <w:sz w:val="16"/>
                <w:szCs w:val="16"/>
              </w:rPr>
              <w:t xml:space="preserve"> controller. It can be programmed to control the function of every device within the unit via I/O.</w:t>
            </w:r>
          </w:p>
          <w:p w14:paraId="61FB72AC" w14:textId="77777777" w:rsidR="00853C27" w:rsidRPr="00D43024" w:rsidRDefault="00853C27" w:rsidP="002143FC">
            <w:pPr>
              <w:contextualSpacing/>
              <w:rPr>
                <w:sz w:val="16"/>
                <w:szCs w:val="16"/>
              </w:rPr>
            </w:pPr>
            <w:r w:rsidRPr="00D43024">
              <w:rPr>
                <w:sz w:val="16"/>
                <w:szCs w:val="16"/>
              </w:rPr>
              <w:t xml:space="preserve">The controller allows setting and monitoring of the room parameters. Unit utilizes multiple temperature sensors placed at the rack inlet, to ensure management and control of temperature by rack. Each unit should be </w:t>
            </w:r>
            <w:proofErr w:type="gramStart"/>
            <w:r w:rsidRPr="00D43024">
              <w:rPr>
                <w:sz w:val="16"/>
                <w:szCs w:val="16"/>
              </w:rPr>
              <w:t>connected up</w:t>
            </w:r>
            <w:proofErr w:type="gramEnd"/>
            <w:r w:rsidRPr="00D43024">
              <w:rPr>
                <w:sz w:val="16"/>
                <w:szCs w:val="16"/>
              </w:rPr>
              <w:t xml:space="preserve"> to 10 Sensors. </w:t>
            </w:r>
          </w:p>
          <w:p w14:paraId="066B15B7" w14:textId="77777777" w:rsidR="00853C27" w:rsidRDefault="00853C27" w:rsidP="002143FC">
            <w:pPr>
              <w:contextualSpacing/>
              <w:rPr>
                <w:sz w:val="16"/>
                <w:szCs w:val="16"/>
              </w:rPr>
            </w:pPr>
            <w:r w:rsidRPr="00D43024">
              <w:rPr>
                <w:sz w:val="16"/>
                <w:szCs w:val="16"/>
              </w:rPr>
              <w:t xml:space="preserve">The controller should allow setting and monitoring of the following space parameters: </w:t>
            </w:r>
          </w:p>
          <w:p w14:paraId="46324E37" w14:textId="77777777" w:rsidR="002143FC" w:rsidRPr="00D43024" w:rsidRDefault="002143FC" w:rsidP="002143FC">
            <w:pPr>
              <w:contextualSpacing/>
              <w:rPr>
                <w:sz w:val="16"/>
                <w:szCs w:val="16"/>
              </w:rPr>
            </w:pPr>
          </w:p>
          <w:p w14:paraId="552CD02A" w14:textId="77777777" w:rsidR="00853C27" w:rsidRPr="00D43024" w:rsidRDefault="00853C27" w:rsidP="002143FC">
            <w:pPr>
              <w:contextualSpacing/>
              <w:rPr>
                <w:sz w:val="16"/>
                <w:szCs w:val="16"/>
              </w:rPr>
            </w:pPr>
            <w:r w:rsidRPr="00D43024">
              <w:rPr>
                <w:sz w:val="16"/>
                <w:szCs w:val="16"/>
              </w:rPr>
              <w:t>Air inlet Temperature</w:t>
            </w:r>
          </w:p>
          <w:p w14:paraId="333ACE6C" w14:textId="77777777" w:rsidR="00853C27" w:rsidRPr="00D43024" w:rsidRDefault="00853C27" w:rsidP="002143FC">
            <w:pPr>
              <w:contextualSpacing/>
              <w:rPr>
                <w:sz w:val="16"/>
                <w:szCs w:val="16"/>
              </w:rPr>
            </w:pPr>
            <w:r w:rsidRPr="00D43024">
              <w:rPr>
                <w:sz w:val="16"/>
                <w:szCs w:val="16"/>
              </w:rPr>
              <w:t>Air supply Temperature (remote sensors at rack inlet)</w:t>
            </w:r>
          </w:p>
          <w:p w14:paraId="720DE60A" w14:textId="77777777" w:rsidR="00853C27" w:rsidRPr="00D43024" w:rsidRDefault="00853C27" w:rsidP="002143FC">
            <w:pPr>
              <w:contextualSpacing/>
              <w:rPr>
                <w:sz w:val="16"/>
                <w:szCs w:val="16"/>
              </w:rPr>
            </w:pPr>
            <w:r w:rsidRPr="00D43024">
              <w:rPr>
                <w:sz w:val="16"/>
                <w:szCs w:val="16"/>
              </w:rPr>
              <w:t>Return Temperature set-</w:t>
            </w:r>
            <w:proofErr w:type="gramStart"/>
            <w:r w:rsidRPr="00D43024">
              <w:rPr>
                <w:sz w:val="16"/>
                <w:szCs w:val="16"/>
              </w:rPr>
              <w:t>point</w:t>
            </w:r>
            <w:proofErr w:type="gramEnd"/>
          </w:p>
          <w:p w14:paraId="1A3F018D" w14:textId="77777777" w:rsidR="00853C27" w:rsidRPr="00D43024" w:rsidRDefault="00853C27" w:rsidP="002143FC">
            <w:pPr>
              <w:contextualSpacing/>
              <w:rPr>
                <w:sz w:val="16"/>
                <w:szCs w:val="16"/>
              </w:rPr>
            </w:pPr>
            <w:r w:rsidRPr="00D43024">
              <w:rPr>
                <w:sz w:val="16"/>
                <w:szCs w:val="16"/>
              </w:rPr>
              <w:t>Supply Temperature set-point</w:t>
            </w:r>
          </w:p>
          <w:p w14:paraId="7E2B31B2" w14:textId="77777777" w:rsidR="00853C27" w:rsidRPr="00D43024" w:rsidRDefault="00853C27" w:rsidP="002143FC">
            <w:pPr>
              <w:contextualSpacing/>
              <w:rPr>
                <w:sz w:val="16"/>
                <w:szCs w:val="16"/>
              </w:rPr>
            </w:pPr>
            <w:r w:rsidRPr="00D43024">
              <w:rPr>
                <w:sz w:val="16"/>
                <w:szCs w:val="16"/>
              </w:rPr>
              <w:t xml:space="preserve">Return Temperature </w:t>
            </w:r>
            <w:proofErr w:type="gramStart"/>
            <w:r w:rsidRPr="00D43024">
              <w:rPr>
                <w:sz w:val="16"/>
                <w:szCs w:val="16"/>
              </w:rPr>
              <w:t>band</w:t>
            </w:r>
            <w:proofErr w:type="gramEnd"/>
          </w:p>
          <w:p w14:paraId="5A1E71B3" w14:textId="77777777" w:rsidR="00853C27" w:rsidRPr="00D43024" w:rsidRDefault="00853C27" w:rsidP="002143FC">
            <w:pPr>
              <w:contextualSpacing/>
              <w:rPr>
                <w:sz w:val="16"/>
                <w:szCs w:val="16"/>
              </w:rPr>
            </w:pPr>
            <w:r w:rsidRPr="00D43024">
              <w:rPr>
                <w:sz w:val="16"/>
                <w:szCs w:val="16"/>
              </w:rPr>
              <w:t>Supply Temperature band</w:t>
            </w:r>
          </w:p>
          <w:p w14:paraId="5CFCB991" w14:textId="77777777" w:rsidR="00853C27" w:rsidRPr="00D43024" w:rsidRDefault="00853C27" w:rsidP="002143FC">
            <w:pPr>
              <w:contextualSpacing/>
              <w:rPr>
                <w:sz w:val="16"/>
                <w:szCs w:val="16"/>
              </w:rPr>
            </w:pPr>
            <w:r w:rsidRPr="00D43024">
              <w:rPr>
                <w:sz w:val="16"/>
                <w:szCs w:val="16"/>
              </w:rPr>
              <w:t>Humidity (inlet)</w:t>
            </w:r>
          </w:p>
          <w:p w14:paraId="6667CBD6" w14:textId="77777777" w:rsidR="00853C27" w:rsidRPr="00D43024" w:rsidRDefault="00853C27" w:rsidP="002143FC">
            <w:pPr>
              <w:contextualSpacing/>
              <w:rPr>
                <w:sz w:val="16"/>
                <w:szCs w:val="16"/>
              </w:rPr>
            </w:pPr>
            <w:r w:rsidRPr="00D43024">
              <w:rPr>
                <w:sz w:val="16"/>
                <w:szCs w:val="16"/>
              </w:rPr>
              <w:t>Humidity set-point</w:t>
            </w:r>
          </w:p>
          <w:p w14:paraId="3703BA9E" w14:textId="77777777" w:rsidR="00853C27" w:rsidRPr="00D43024" w:rsidRDefault="00853C27" w:rsidP="002143FC">
            <w:pPr>
              <w:contextualSpacing/>
              <w:rPr>
                <w:sz w:val="16"/>
                <w:szCs w:val="16"/>
              </w:rPr>
            </w:pPr>
            <w:r w:rsidRPr="00D43024">
              <w:rPr>
                <w:sz w:val="16"/>
                <w:szCs w:val="16"/>
              </w:rPr>
              <w:t>Humidity band</w:t>
            </w:r>
            <w:r w:rsidRPr="00D43024">
              <w:rPr>
                <w:sz w:val="16"/>
                <w:szCs w:val="16"/>
              </w:rPr>
              <w:tab/>
            </w:r>
          </w:p>
          <w:p w14:paraId="251B0C21" w14:textId="77777777" w:rsidR="00853C27" w:rsidRPr="00D43024" w:rsidRDefault="00853C27" w:rsidP="002143FC">
            <w:pPr>
              <w:contextualSpacing/>
              <w:rPr>
                <w:sz w:val="16"/>
                <w:szCs w:val="16"/>
              </w:rPr>
            </w:pPr>
            <w:r w:rsidRPr="00D43024">
              <w:rPr>
                <w:sz w:val="16"/>
                <w:szCs w:val="16"/>
              </w:rPr>
              <w:t xml:space="preserve">Rack Min, </w:t>
            </w:r>
            <w:proofErr w:type="gramStart"/>
            <w:r w:rsidRPr="00D43024">
              <w:rPr>
                <w:sz w:val="16"/>
                <w:szCs w:val="16"/>
              </w:rPr>
              <w:t>Max</w:t>
            </w:r>
            <w:proofErr w:type="gramEnd"/>
            <w:r w:rsidRPr="00D43024">
              <w:rPr>
                <w:sz w:val="16"/>
                <w:szCs w:val="16"/>
              </w:rPr>
              <w:t xml:space="preserve"> and Average temperature</w:t>
            </w:r>
          </w:p>
          <w:p w14:paraId="19AD0177" w14:textId="77777777" w:rsidR="00853C27" w:rsidRPr="00D43024" w:rsidRDefault="00853C27" w:rsidP="002143FC">
            <w:pPr>
              <w:contextualSpacing/>
              <w:rPr>
                <w:sz w:val="16"/>
                <w:szCs w:val="16"/>
              </w:rPr>
            </w:pPr>
            <w:r w:rsidRPr="00D43024">
              <w:rPr>
                <w:sz w:val="16"/>
                <w:szCs w:val="16"/>
              </w:rPr>
              <w:t xml:space="preserve">The example of available warnings / alarms: </w:t>
            </w:r>
          </w:p>
          <w:p w14:paraId="1D1E03E8" w14:textId="77777777" w:rsidR="00853C27" w:rsidRPr="00D43024" w:rsidRDefault="00853C27" w:rsidP="002143FC">
            <w:pPr>
              <w:contextualSpacing/>
              <w:rPr>
                <w:sz w:val="16"/>
                <w:szCs w:val="16"/>
              </w:rPr>
            </w:pPr>
            <w:r w:rsidRPr="00D43024">
              <w:rPr>
                <w:sz w:val="16"/>
                <w:szCs w:val="16"/>
              </w:rPr>
              <w:t>High supply temperature</w:t>
            </w:r>
          </w:p>
          <w:p w14:paraId="23888E4F" w14:textId="77777777" w:rsidR="00853C27" w:rsidRPr="00D43024" w:rsidRDefault="00853C27" w:rsidP="002143FC">
            <w:pPr>
              <w:contextualSpacing/>
              <w:rPr>
                <w:sz w:val="16"/>
                <w:szCs w:val="16"/>
              </w:rPr>
            </w:pPr>
            <w:r w:rsidRPr="00D43024">
              <w:rPr>
                <w:sz w:val="16"/>
                <w:szCs w:val="16"/>
              </w:rPr>
              <w:t>Low supply temperature</w:t>
            </w:r>
          </w:p>
          <w:p w14:paraId="48C83AED" w14:textId="77777777" w:rsidR="00853C27" w:rsidRPr="00D43024" w:rsidRDefault="00853C27" w:rsidP="002143FC">
            <w:pPr>
              <w:contextualSpacing/>
              <w:rPr>
                <w:sz w:val="16"/>
                <w:szCs w:val="16"/>
              </w:rPr>
            </w:pPr>
            <w:r w:rsidRPr="00D43024">
              <w:rPr>
                <w:sz w:val="16"/>
                <w:szCs w:val="16"/>
              </w:rPr>
              <w:t>High return humidity</w:t>
            </w:r>
          </w:p>
          <w:p w14:paraId="448961DA" w14:textId="77777777" w:rsidR="00853C27" w:rsidRPr="00D43024" w:rsidRDefault="00853C27" w:rsidP="002143FC">
            <w:pPr>
              <w:contextualSpacing/>
              <w:rPr>
                <w:sz w:val="16"/>
                <w:szCs w:val="16"/>
              </w:rPr>
            </w:pPr>
            <w:r w:rsidRPr="00D43024">
              <w:rPr>
                <w:sz w:val="16"/>
                <w:szCs w:val="16"/>
              </w:rPr>
              <w:t>Low return humidity</w:t>
            </w:r>
          </w:p>
          <w:p w14:paraId="657BB42C" w14:textId="77777777" w:rsidR="00853C27" w:rsidRPr="00D43024" w:rsidRDefault="00853C27" w:rsidP="002143FC">
            <w:pPr>
              <w:contextualSpacing/>
              <w:rPr>
                <w:sz w:val="16"/>
                <w:szCs w:val="16"/>
              </w:rPr>
            </w:pPr>
            <w:r w:rsidRPr="00D43024">
              <w:rPr>
                <w:sz w:val="16"/>
                <w:szCs w:val="16"/>
              </w:rPr>
              <w:t>Loss of airflow</w:t>
            </w:r>
          </w:p>
          <w:p w14:paraId="55BBDCDE" w14:textId="77777777" w:rsidR="00853C27" w:rsidRPr="00D43024" w:rsidRDefault="00853C27" w:rsidP="002143FC">
            <w:pPr>
              <w:contextualSpacing/>
              <w:rPr>
                <w:sz w:val="16"/>
                <w:szCs w:val="16"/>
              </w:rPr>
            </w:pPr>
            <w:r w:rsidRPr="00D43024">
              <w:rPr>
                <w:sz w:val="16"/>
                <w:szCs w:val="16"/>
              </w:rPr>
              <w:t>Compressor Low Pressure</w:t>
            </w:r>
          </w:p>
          <w:p w14:paraId="2315052B" w14:textId="77777777" w:rsidR="00853C27" w:rsidRPr="00D43024" w:rsidRDefault="00853C27" w:rsidP="002143FC">
            <w:pPr>
              <w:contextualSpacing/>
              <w:rPr>
                <w:sz w:val="16"/>
                <w:szCs w:val="16"/>
              </w:rPr>
            </w:pPr>
            <w:r w:rsidRPr="00D43024">
              <w:rPr>
                <w:sz w:val="16"/>
                <w:szCs w:val="16"/>
              </w:rPr>
              <w:t>Compressor High Pressure</w:t>
            </w:r>
          </w:p>
          <w:p w14:paraId="78741843" w14:textId="77777777" w:rsidR="00853C27" w:rsidRPr="00D43024" w:rsidRDefault="00853C27" w:rsidP="002143FC">
            <w:pPr>
              <w:contextualSpacing/>
              <w:rPr>
                <w:sz w:val="16"/>
                <w:szCs w:val="16"/>
              </w:rPr>
            </w:pPr>
            <w:r w:rsidRPr="00D43024">
              <w:rPr>
                <w:sz w:val="16"/>
                <w:szCs w:val="16"/>
              </w:rPr>
              <w:t>Electrical heater high temperature (When applicable)</w:t>
            </w:r>
          </w:p>
          <w:p w14:paraId="18D3B3C9" w14:textId="77777777" w:rsidR="00853C27" w:rsidRPr="00D43024" w:rsidRDefault="00853C27" w:rsidP="002143FC">
            <w:pPr>
              <w:contextualSpacing/>
              <w:rPr>
                <w:sz w:val="16"/>
                <w:szCs w:val="16"/>
              </w:rPr>
            </w:pPr>
            <w:r w:rsidRPr="00D43024">
              <w:rPr>
                <w:sz w:val="16"/>
                <w:szCs w:val="16"/>
              </w:rPr>
              <w:t>Clogged filter</w:t>
            </w:r>
          </w:p>
          <w:p w14:paraId="0CA4D9CC" w14:textId="77777777" w:rsidR="00853C27" w:rsidRPr="00D43024" w:rsidRDefault="00853C27" w:rsidP="002143FC">
            <w:pPr>
              <w:contextualSpacing/>
              <w:rPr>
                <w:sz w:val="16"/>
                <w:szCs w:val="16"/>
              </w:rPr>
            </w:pPr>
            <w:r w:rsidRPr="00D43024">
              <w:rPr>
                <w:sz w:val="16"/>
                <w:szCs w:val="16"/>
              </w:rPr>
              <w:t>Customer input (No 4 inputs)</w:t>
            </w:r>
          </w:p>
          <w:p w14:paraId="2B442E4B" w14:textId="77777777" w:rsidR="00853C27" w:rsidRPr="00D43024" w:rsidRDefault="00853C27" w:rsidP="002143FC">
            <w:pPr>
              <w:contextualSpacing/>
              <w:rPr>
                <w:sz w:val="16"/>
                <w:szCs w:val="16"/>
              </w:rPr>
            </w:pPr>
            <w:r w:rsidRPr="00D43024">
              <w:rPr>
                <w:sz w:val="16"/>
                <w:szCs w:val="16"/>
              </w:rPr>
              <w:t xml:space="preserve">LP transducer </w:t>
            </w:r>
            <w:proofErr w:type="gramStart"/>
            <w:r w:rsidRPr="00D43024">
              <w:rPr>
                <w:sz w:val="16"/>
                <w:szCs w:val="16"/>
              </w:rPr>
              <w:t>fail</w:t>
            </w:r>
            <w:proofErr w:type="gramEnd"/>
          </w:p>
          <w:p w14:paraId="71B0BC26" w14:textId="77777777" w:rsidR="00853C27" w:rsidRPr="00D43024" w:rsidRDefault="00853C27" w:rsidP="002143FC">
            <w:pPr>
              <w:contextualSpacing/>
              <w:rPr>
                <w:sz w:val="16"/>
                <w:szCs w:val="16"/>
              </w:rPr>
            </w:pPr>
            <w:r w:rsidRPr="00D43024">
              <w:rPr>
                <w:sz w:val="16"/>
                <w:szCs w:val="16"/>
              </w:rPr>
              <w:t>Call service (customer input)</w:t>
            </w:r>
          </w:p>
          <w:p w14:paraId="242EF3E5" w14:textId="77777777" w:rsidR="00853C27" w:rsidRPr="00D43024" w:rsidRDefault="00853C27" w:rsidP="002143FC">
            <w:pPr>
              <w:contextualSpacing/>
              <w:rPr>
                <w:sz w:val="16"/>
                <w:szCs w:val="16"/>
              </w:rPr>
            </w:pPr>
            <w:r w:rsidRPr="00D43024">
              <w:rPr>
                <w:sz w:val="16"/>
                <w:szCs w:val="16"/>
              </w:rPr>
              <w:t>High temperature (customer input)</w:t>
            </w:r>
          </w:p>
          <w:p w14:paraId="384F55DC" w14:textId="77777777" w:rsidR="00853C27" w:rsidRPr="00D43024" w:rsidRDefault="00853C27" w:rsidP="002143FC">
            <w:pPr>
              <w:contextualSpacing/>
              <w:rPr>
                <w:sz w:val="16"/>
                <w:szCs w:val="16"/>
              </w:rPr>
            </w:pPr>
            <w:r w:rsidRPr="00D43024">
              <w:rPr>
                <w:sz w:val="16"/>
                <w:szCs w:val="16"/>
              </w:rPr>
              <w:t xml:space="preserve">Unit hours </w:t>
            </w:r>
            <w:proofErr w:type="gramStart"/>
            <w:r w:rsidRPr="00D43024">
              <w:rPr>
                <w:sz w:val="16"/>
                <w:szCs w:val="16"/>
              </w:rPr>
              <w:t>exceeded</w:t>
            </w:r>
            <w:proofErr w:type="gramEnd"/>
          </w:p>
          <w:p w14:paraId="569D9F34" w14:textId="77777777" w:rsidR="00853C27" w:rsidRPr="00D43024" w:rsidRDefault="00853C27" w:rsidP="002143FC">
            <w:pPr>
              <w:contextualSpacing/>
              <w:rPr>
                <w:sz w:val="16"/>
                <w:szCs w:val="16"/>
              </w:rPr>
            </w:pPr>
            <w:r w:rsidRPr="00D43024">
              <w:rPr>
                <w:sz w:val="16"/>
                <w:szCs w:val="16"/>
              </w:rPr>
              <w:t xml:space="preserve">Compressor hours </w:t>
            </w:r>
            <w:proofErr w:type="gramStart"/>
            <w:r w:rsidRPr="00D43024">
              <w:rPr>
                <w:sz w:val="16"/>
                <w:szCs w:val="16"/>
              </w:rPr>
              <w:t>exceed</w:t>
            </w:r>
            <w:proofErr w:type="gramEnd"/>
          </w:p>
          <w:p w14:paraId="77F17643" w14:textId="77777777" w:rsidR="00853C27" w:rsidRPr="00D43024" w:rsidRDefault="00853C27" w:rsidP="002143FC">
            <w:pPr>
              <w:contextualSpacing/>
              <w:rPr>
                <w:sz w:val="16"/>
                <w:szCs w:val="16"/>
              </w:rPr>
            </w:pPr>
            <w:r w:rsidRPr="00D43024">
              <w:rPr>
                <w:sz w:val="16"/>
                <w:szCs w:val="16"/>
              </w:rPr>
              <w:t xml:space="preserve">Humidifier hours </w:t>
            </w:r>
            <w:proofErr w:type="gramStart"/>
            <w:r w:rsidRPr="00D43024">
              <w:rPr>
                <w:sz w:val="16"/>
                <w:szCs w:val="16"/>
              </w:rPr>
              <w:t>exceed</w:t>
            </w:r>
            <w:proofErr w:type="gramEnd"/>
          </w:p>
          <w:p w14:paraId="0552E985" w14:textId="77777777" w:rsidR="00853C27" w:rsidRPr="00D43024" w:rsidRDefault="00853C27" w:rsidP="002143FC">
            <w:pPr>
              <w:contextualSpacing/>
              <w:rPr>
                <w:sz w:val="16"/>
                <w:szCs w:val="16"/>
              </w:rPr>
            </w:pPr>
            <w:r w:rsidRPr="00D43024">
              <w:rPr>
                <w:sz w:val="16"/>
                <w:szCs w:val="16"/>
              </w:rPr>
              <w:t>Supply sensor failure</w:t>
            </w:r>
          </w:p>
          <w:p w14:paraId="58D54C7C" w14:textId="77777777" w:rsidR="00853C27" w:rsidRPr="00D43024" w:rsidRDefault="00853C27" w:rsidP="002143FC">
            <w:pPr>
              <w:contextualSpacing/>
              <w:rPr>
                <w:sz w:val="16"/>
                <w:szCs w:val="16"/>
              </w:rPr>
            </w:pPr>
            <w:r w:rsidRPr="00D43024">
              <w:rPr>
                <w:sz w:val="16"/>
                <w:szCs w:val="16"/>
              </w:rPr>
              <w:t>Network failure</w:t>
            </w:r>
          </w:p>
          <w:p w14:paraId="09E42198" w14:textId="77777777" w:rsidR="00853C27" w:rsidRPr="00D43024" w:rsidRDefault="00853C27" w:rsidP="002143FC">
            <w:pPr>
              <w:contextualSpacing/>
              <w:rPr>
                <w:sz w:val="16"/>
                <w:szCs w:val="16"/>
              </w:rPr>
            </w:pPr>
            <w:r w:rsidRPr="00D43024">
              <w:rPr>
                <w:sz w:val="16"/>
                <w:szCs w:val="16"/>
              </w:rPr>
              <w:t>Humidifier problem</w:t>
            </w:r>
          </w:p>
          <w:p w14:paraId="0FE970F4" w14:textId="77777777" w:rsidR="00853C27" w:rsidRPr="00D43024" w:rsidRDefault="00853C27" w:rsidP="002143FC">
            <w:pPr>
              <w:contextualSpacing/>
              <w:rPr>
                <w:sz w:val="16"/>
                <w:szCs w:val="16"/>
              </w:rPr>
            </w:pPr>
            <w:r w:rsidRPr="00D43024">
              <w:rPr>
                <w:sz w:val="16"/>
                <w:szCs w:val="16"/>
              </w:rPr>
              <w:t>Digital scroll high temperature</w:t>
            </w:r>
          </w:p>
          <w:p w14:paraId="099F04FB" w14:textId="77777777" w:rsidR="00853C27" w:rsidRPr="00D43024" w:rsidRDefault="00853C27" w:rsidP="002143FC">
            <w:pPr>
              <w:contextualSpacing/>
              <w:rPr>
                <w:sz w:val="16"/>
                <w:szCs w:val="16"/>
              </w:rPr>
            </w:pPr>
            <w:r w:rsidRPr="00D43024">
              <w:rPr>
                <w:sz w:val="16"/>
                <w:szCs w:val="16"/>
              </w:rPr>
              <w:lastRenderedPageBreak/>
              <w:t xml:space="preserve">Smoke </w:t>
            </w:r>
            <w:proofErr w:type="gramStart"/>
            <w:r w:rsidRPr="00D43024">
              <w:rPr>
                <w:sz w:val="16"/>
                <w:szCs w:val="16"/>
              </w:rPr>
              <w:t>detected</w:t>
            </w:r>
            <w:proofErr w:type="gramEnd"/>
          </w:p>
          <w:p w14:paraId="348EB779" w14:textId="77777777" w:rsidR="00853C27" w:rsidRPr="00D43024" w:rsidRDefault="00853C27" w:rsidP="002143FC">
            <w:pPr>
              <w:contextualSpacing/>
              <w:rPr>
                <w:sz w:val="16"/>
                <w:szCs w:val="16"/>
              </w:rPr>
            </w:pPr>
            <w:r w:rsidRPr="00D43024">
              <w:rPr>
                <w:sz w:val="16"/>
                <w:szCs w:val="16"/>
              </w:rPr>
              <w:t>Fire alarm</w:t>
            </w:r>
          </w:p>
          <w:p w14:paraId="62216FD3" w14:textId="77777777" w:rsidR="00853C27" w:rsidRPr="00D43024" w:rsidRDefault="00853C27" w:rsidP="002143FC">
            <w:pPr>
              <w:contextualSpacing/>
              <w:rPr>
                <w:sz w:val="16"/>
                <w:szCs w:val="16"/>
              </w:rPr>
            </w:pPr>
            <w:r w:rsidRPr="00D43024">
              <w:rPr>
                <w:sz w:val="16"/>
                <w:szCs w:val="16"/>
              </w:rPr>
              <w:t>Rack sensor failure</w:t>
            </w:r>
          </w:p>
          <w:p w14:paraId="37CBEDCF" w14:textId="77777777" w:rsidR="00853C27" w:rsidRPr="00D43024" w:rsidRDefault="00853C27" w:rsidP="002143FC">
            <w:pPr>
              <w:contextualSpacing/>
              <w:rPr>
                <w:sz w:val="16"/>
                <w:szCs w:val="16"/>
              </w:rPr>
            </w:pPr>
          </w:p>
          <w:p w14:paraId="256EF737" w14:textId="77777777" w:rsidR="00853C27" w:rsidRPr="00D43024" w:rsidRDefault="00853C27" w:rsidP="002143FC">
            <w:pPr>
              <w:contextualSpacing/>
              <w:rPr>
                <w:sz w:val="16"/>
                <w:szCs w:val="16"/>
              </w:rPr>
            </w:pPr>
            <w:r w:rsidRPr="00D43024">
              <w:rPr>
                <w:sz w:val="16"/>
                <w:szCs w:val="16"/>
              </w:rPr>
              <w:t>Following features should be incorporated in the controller:</w:t>
            </w:r>
          </w:p>
          <w:p w14:paraId="2D0ECABB" w14:textId="77777777" w:rsidR="00853C27" w:rsidRPr="00D43024" w:rsidRDefault="00853C27" w:rsidP="002143FC">
            <w:pPr>
              <w:contextualSpacing/>
              <w:rPr>
                <w:sz w:val="16"/>
                <w:szCs w:val="16"/>
              </w:rPr>
            </w:pPr>
            <w:r w:rsidRPr="00D43024">
              <w:rPr>
                <w:sz w:val="16"/>
                <w:szCs w:val="16"/>
              </w:rPr>
              <w:t xml:space="preserve">Status Report of the latest 400 event-messages of the unit. </w:t>
            </w:r>
          </w:p>
          <w:p w14:paraId="2B8421EE" w14:textId="77777777" w:rsidR="00853C27" w:rsidRPr="00D43024" w:rsidRDefault="00853C27" w:rsidP="002143FC">
            <w:pPr>
              <w:contextualSpacing/>
              <w:rPr>
                <w:sz w:val="16"/>
                <w:szCs w:val="16"/>
              </w:rPr>
            </w:pPr>
            <w:r w:rsidRPr="00D43024">
              <w:rPr>
                <w:sz w:val="16"/>
                <w:szCs w:val="16"/>
              </w:rPr>
              <w:t xml:space="preserve">Input for remote on-off and volt-free contacts for simple remote monitoring of low and high priority alarms: high/low temperature, high/low refrigerant pressure, fan/control failure, compressor/control failure and others are </w:t>
            </w:r>
            <w:proofErr w:type="gramStart"/>
            <w:r w:rsidRPr="00D43024">
              <w:rPr>
                <w:sz w:val="16"/>
                <w:szCs w:val="16"/>
              </w:rPr>
              <w:t>available</w:t>
            </w:r>
            <w:proofErr w:type="gramEnd"/>
          </w:p>
          <w:p w14:paraId="07167192" w14:textId="77777777" w:rsidR="00853C27" w:rsidRPr="00D43024" w:rsidRDefault="00853C27" w:rsidP="002143FC">
            <w:pPr>
              <w:contextualSpacing/>
              <w:rPr>
                <w:sz w:val="16"/>
                <w:szCs w:val="16"/>
              </w:rPr>
            </w:pPr>
            <w:r w:rsidRPr="00D43024">
              <w:rPr>
                <w:sz w:val="16"/>
                <w:szCs w:val="16"/>
              </w:rPr>
              <w:t xml:space="preserve">LAN management: functions provided as standard include stand-by (in case of failure of the unit in operation, the second one starts automatically), and automatic rotation. At least one unit in the LAN has to be equipped with </w:t>
            </w:r>
            <w:proofErr w:type="spellStart"/>
            <w:r w:rsidRPr="00D43024">
              <w:rPr>
                <w:sz w:val="16"/>
                <w:szCs w:val="16"/>
              </w:rPr>
              <w:t>ColdFire</w:t>
            </w:r>
            <w:proofErr w:type="spellEnd"/>
            <w:r w:rsidRPr="00D43024">
              <w:rPr>
                <w:sz w:val="16"/>
                <w:szCs w:val="16"/>
              </w:rPr>
              <w:t xml:space="preserve"> large </w:t>
            </w:r>
            <w:proofErr w:type="gramStart"/>
            <w:r w:rsidRPr="00D43024">
              <w:rPr>
                <w:sz w:val="16"/>
                <w:szCs w:val="16"/>
              </w:rPr>
              <w:t>display</w:t>
            </w:r>
            <w:proofErr w:type="gramEnd"/>
          </w:p>
          <w:p w14:paraId="030F93CF" w14:textId="77777777" w:rsidR="00853C27" w:rsidRPr="00D43024" w:rsidRDefault="00853C27" w:rsidP="002143FC">
            <w:pPr>
              <w:contextualSpacing/>
              <w:rPr>
                <w:sz w:val="16"/>
                <w:szCs w:val="16"/>
              </w:rPr>
            </w:pPr>
            <w:r w:rsidRPr="00D43024">
              <w:rPr>
                <w:sz w:val="16"/>
                <w:szCs w:val="16"/>
              </w:rPr>
              <w:t xml:space="preserve">Automatic restart is provided after a power failure. </w:t>
            </w:r>
          </w:p>
        </w:tc>
        <w:tc>
          <w:tcPr>
            <w:tcW w:w="1170" w:type="dxa"/>
          </w:tcPr>
          <w:p w14:paraId="07A60E4C" w14:textId="77777777" w:rsidR="00853C27" w:rsidRPr="00D43024" w:rsidRDefault="00853C27" w:rsidP="002143FC">
            <w:pPr>
              <w:contextualSpacing/>
              <w:rPr>
                <w:sz w:val="16"/>
                <w:szCs w:val="16"/>
              </w:rPr>
            </w:pPr>
            <w:r w:rsidRPr="00D43024">
              <w:rPr>
                <w:sz w:val="16"/>
                <w:szCs w:val="16"/>
              </w:rPr>
              <w:lastRenderedPageBreak/>
              <w:t>Mandatory</w:t>
            </w:r>
          </w:p>
        </w:tc>
        <w:tc>
          <w:tcPr>
            <w:tcW w:w="1170" w:type="dxa"/>
            <w:shd w:val="clear" w:color="auto" w:fill="auto"/>
          </w:tcPr>
          <w:p w14:paraId="087F1F87" w14:textId="77777777" w:rsidR="00853C27" w:rsidRPr="00D43024" w:rsidRDefault="00853C27" w:rsidP="002143FC">
            <w:pPr>
              <w:contextualSpacing/>
              <w:rPr>
                <w:sz w:val="16"/>
                <w:szCs w:val="16"/>
              </w:rPr>
            </w:pPr>
          </w:p>
        </w:tc>
        <w:tc>
          <w:tcPr>
            <w:tcW w:w="1260" w:type="dxa"/>
          </w:tcPr>
          <w:p w14:paraId="0FE94512" w14:textId="77777777" w:rsidR="00853C27" w:rsidRPr="00D43024" w:rsidRDefault="00853C27" w:rsidP="002143FC">
            <w:pPr>
              <w:contextualSpacing/>
              <w:rPr>
                <w:sz w:val="16"/>
                <w:szCs w:val="16"/>
              </w:rPr>
            </w:pPr>
          </w:p>
        </w:tc>
      </w:tr>
      <w:tr w:rsidR="00D43024" w:rsidRPr="00D43024" w14:paraId="3DBB59C5" w14:textId="77777777" w:rsidTr="00D43024">
        <w:tc>
          <w:tcPr>
            <w:tcW w:w="990" w:type="dxa"/>
            <w:shd w:val="clear" w:color="auto" w:fill="auto"/>
          </w:tcPr>
          <w:p w14:paraId="68B7C789" w14:textId="06FE7B56" w:rsidR="00853C27" w:rsidRPr="00D43024" w:rsidRDefault="00853C27" w:rsidP="002143FC">
            <w:pPr>
              <w:contextualSpacing/>
              <w:jc w:val="right"/>
              <w:rPr>
                <w:sz w:val="16"/>
                <w:szCs w:val="16"/>
              </w:rPr>
            </w:pPr>
            <w:r w:rsidRPr="00D43024">
              <w:rPr>
                <w:sz w:val="16"/>
                <w:szCs w:val="16"/>
              </w:rPr>
              <w:t>3.1</w:t>
            </w:r>
            <w:r w:rsidR="002143FC">
              <w:rPr>
                <w:sz w:val="16"/>
                <w:szCs w:val="16"/>
              </w:rPr>
              <w:t>5</w:t>
            </w:r>
            <w:r w:rsidRPr="00D43024">
              <w:rPr>
                <w:sz w:val="16"/>
                <w:szCs w:val="16"/>
              </w:rPr>
              <w:t>.2.7</w:t>
            </w:r>
          </w:p>
        </w:tc>
        <w:tc>
          <w:tcPr>
            <w:tcW w:w="5310" w:type="dxa"/>
            <w:gridSpan w:val="2"/>
            <w:shd w:val="clear" w:color="auto" w:fill="auto"/>
          </w:tcPr>
          <w:p w14:paraId="6D6EB214" w14:textId="77777777" w:rsidR="00853C27" w:rsidRPr="002143FC" w:rsidRDefault="00853C27" w:rsidP="002143FC">
            <w:pPr>
              <w:contextualSpacing/>
              <w:rPr>
                <w:b/>
                <w:bCs/>
                <w:sz w:val="16"/>
                <w:szCs w:val="16"/>
              </w:rPr>
            </w:pPr>
            <w:r w:rsidRPr="002143FC">
              <w:rPr>
                <w:b/>
                <w:bCs/>
                <w:sz w:val="16"/>
                <w:szCs w:val="16"/>
              </w:rPr>
              <w:t>Monitoring</w:t>
            </w:r>
          </w:p>
          <w:p w14:paraId="4AB29BE8" w14:textId="77777777" w:rsidR="00853C27" w:rsidRPr="00D43024" w:rsidRDefault="00853C27" w:rsidP="002143FC">
            <w:pPr>
              <w:contextualSpacing/>
              <w:rPr>
                <w:sz w:val="16"/>
                <w:szCs w:val="16"/>
              </w:rPr>
            </w:pPr>
            <w:r w:rsidRPr="00D43024">
              <w:rPr>
                <w:sz w:val="16"/>
                <w:szCs w:val="16"/>
              </w:rPr>
              <w:t xml:space="preserve">There should be SNMP and HTTP/Web-management capability for enhanced communications and control of HPM systems. The cards make use of an Ethernet network (10/100Mbit) to monitor and control a wide range of operating parameters, </w:t>
            </w:r>
            <w:proofErr w:type="gramStart"/>
            <w:r w:rsidRPr="00D43024">
              <w:rPr>
                <w:sz w:val="16"/>
                <w:szCs w:val="16"/>
              </w:rPr>
              <w:t>alarms</w:t>
            </w:r>
            <w:proofErr w:type="gramEnd"/>
            <w:r w:rsidRPr="00D43024">
              <w:rPr>
                <w:sz w:val="16"/>
                <w:szCs w:val="16"/>
              </w:rPr>
              <w:t xml:space="preserve"> and notifications thanks to a standard web browser (Internet Explorer). The card utilizes standard Ethernet cables (different cable lengths are available for your convenience on the Connectivity price list).  </w:t>
            </w:r>
          </w:p>
          <w:p w14:paraId="4113E9D3" w14:textId="77777777" w:rsidR="00853C27" w:rsidRPr="00D43024" w:rsidRDefault="00853C27" w:rsidP="002143FC">
            <w:pPr>
              <w:contextualSpacing/>
              <w:rPr>
                <w:sz w:val="16"/>
                <w:szCs w:val="16"/>
              </w:rPr>
            </w:pPr>
            <w:r w:rsidRPr="00D43024">
              <w:rPr>
                <w:sz w:val="16"/>
                <w:szCs w:val="16"/>
              </w:rPr>
              <w:t xml:space="preserve">The unit shall also include input volt-free contacts for simple remote monitoring of low and high priority alarms: high/low temperature, high/low refrigerant pressure, fan/control failure, compressor/control failure and others are available. </w:t>
            </w:r>
          </w:p>
        </w:tc>
        <w:tc>
          <w:tcPr>
            <w:tcW w:w="1170" w:type="dxa"/>
          </w:tcPr>
          <w:p w14:paraId="33FE15A0"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35906A07" w14:textId="77777777" w:rsidR="00853C27" w:rsidRPr="00D43024" w:rsidRDefault="00853C27" w:rsidP="002143FC">
            <w:pPr>
              <w:contextualSpacing/>
              <w:rPr>
                <w:sz w:val="16"/>
                <w:szCs w:val="16"/>
              </w:rPr>
            </w:pPr>
          </w:p>
        </w:tc>
        <w:tc>
          <w:tcPr>
            <w:tcW w:w="1260" w:type="dxa"/>
          </w:tcPr>
          <w:p w14:paraId="00404C4A" w14:textId="77777777" w:rsidR="00853C27" w:rsidRPr="00D43024" w:rsidRDefault="00853C27" w:rsidP="002143FC">
            <w:pPr>
              <w:contextualSpacing/>
              <w:rPr>
                <w:sz w:val="16"/>
                <w:szCs w:val="16"/>
              </w:rPr>
            </w:pPr>
          </w:p>
        </w:tc>
      </w:tr>
      <w:tr w:rsidR="00D43024" w:rsidRPr="00D43024" w14:paraId="219513CD" w14:textId="77777777" w:rsidTr="00D43024">
        <w:tc>
          <w:tcPr>
            <w:tcW w:w="990" w:type="dxa"/>
            <w:shd w:val="clear" w:color="auto" w:fill="auto"/>
          </w:tcPr>
          <w:p w14:paraId="576FBED2" w14:textId="6152ECAA" w:rsidR="00853C27" w:rsidRPr="00D43024" w:rsidRDefault="00853C27" w:rsidP="002143FC">
            <w:pPr>
              <w:contextualSpacing/>
              <w:jc w:val="right"/>
              <w:rPr>
                <w:sz w:val="16"/>
                <w:szCs w:val="16"/>
              </w:rPr>
            </w:pPr>
            <w:r w:rsidRPr="00D43024">
              <w:rPr>
                <w:sz w:val="16"/>
                <w:szCs w:val="16"/>
              </w:rPr>
              <w:t>3.1</w:t>
            </w:r>
            <w:r w:rsidR="002143FC">
              <w:rPr>
                <w:sz w:val="16"/>
                <w:szCs w:val="16"/>
              </w:rPr>
              <w:t>5</w:t>
            </w:r>
            <w:r w:rsidRPr="00D43024">
              <w:rPr>
                <w:sz w:val="16"/>
                <w:szCs w:val="16"/>
              </w:rPr>
              <w:t>.2.8</w:t>
            </w:r>
          </w:p>
        </w:tc>
        <w:tc>
          <w:tcPr>
            <w:tcW w:w="5310" w:type="dxa"/>
            <w:gridSpan w:val="2"/>
            <w:shd w:val="clear" w:color="auto" w:fill="auto"/>
          </w:tcPr>
          <w:p w14:paraId="74F867DC" w14:textId="77777777" w:rsidR="00853C27" w:rsidRPr="002143FC" w:rsidRDefault="00853C27" w:rsidP="002143FC">
            <w:pPr>
              <w:contextualSpacing/>
              <w:rPr>
                <w:b/>
                <w:bCs/>
                <w:sz w:val="16"/>
                <w:szCs w:val="16"/>
              </w:rPr>
            </w:pPr>
            <w:r w:rsidRPr="002143FC">
              <w:rPr>
                <w:b/>
                <w:bCs/>
                <w:sz w:val="16"/>
                <w:szCs w:val="16"/>
              </w:rPr>
              <w:t>Condenser</w:t>
            </w:r>
          </w:p>
          <w:p w14:paraId="78B56080" w14:textId="77777777" w:rsidR="00853C27" w:rsidRPr="00D43024" w:rsidRDefault="00853C27" w:rsidP="002143FC">
            <w:pPr>
              <w:contextualSpacing/>
              <w:rPr>
                <w:sz w:val="16"/>
                <w:szCs w:val="16"/>
              </w:rPr>
            </w:pPr>
            <w:r w:rsidRPr="00D43024">
              <w:rPr>
                <w:sz w:val="16"/>
                <w:szCs w:val="16"/>
              </w:rPr>
              <w:t xml:space="preserve">The condenser should be with fan speed controller designed &amp; set for usages of R410A refrigerant. Condenser should be worked -20 deg C to 46 deg C ambient temperature. The condenser frame shall be made up of a sturdy GI structure. The motorized fan shall be IP54, protection class F </w:t>
            </w:r>
          </w:p>
        </w:tc>
        <w:tc>
          <w:tcPr>
            <w:tcW w:w="1170" w:type="dxa"/>
          </w:tcPr>
          <w:p w14:paraId="6143F8D2"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07AD86E8" w14:textId="77777777" w:rsidR="00853C27" w:rsidRPr="00D43024" w:rsidRDefault="00853C27" w:rsidP="002143FC">
            <w:pPr>
              <w:contextualSpacing/>
              <w:rPr>
                <w:sz w:val="16"/>
                <w:szCs w:val="16"/>
              </w:rPr>
            </w:pPr>
          </w:p>
        </w:tc>
        <w:tc>
          <w:tcPr>
            <w:tcW w:w="1260" w:type="dxa"/>
          </w:tcPr>
          <w:p w14:paraId="271D1400" w14:textId="77777777" w:rsidR="00853C27" w:rsidRPr="00D43024" w:rsidRDefault="00853C27" w:rsidP="002143FC">
            <w:pPr>
              <w:contextualSpacing/>
              <w:rPr>
                <w:sz w:val="16"/>
                <w:szCs w:val="16"/>
              </w:rPr>
            </w:pPr>
          </w:p>
        </w:tc>
      </w:tr>
      <w:tr w:rsidR="00D43024" w:rsidRPr="00D43024" w14:paraId="551D8B0B" w14:textId="77777777" w:rsidTr="00131073">
        <w:tc>
          <w:tcPr>
            <w:tcW w:w="990" w:type="dxa"/>
            <w:tcBorders>
              <w:bottom w:val="single" w:sz="4" w:space="0" w:color="auto"/>
            </w:tcBorders>
            <w:shd w:val="clear" w:color="auto" w:fill="auto"/>
          </w:tcPr>
          <w:p w14:paraId="6F25641B" w14:textId="5FFB23C5" w:rsidR="00853C27" w:rsidRPr="00D43024" w:rsidRDefault="00853C27" w:rsidP="002143FC">
            <w:pPr>
              <w:contextualSpacing/>
              <w:jc w:val="right"/>
              <w:rPr>
                <w:sz w:val="16"/>
                <w:szCs w:val="16"/>
              </w:rPr>
            </w:pPr>
            <w:r w:rsidRPr="00D43024">
              <w:rPr>
                <w:sz w:val="16"/>
                <w:szCs w:val="16"/>
              </w:rPr>
              <w:t>3.1</w:t>
            </w:r>
            <w:r w:rsidR="002143FC">
              <w:rPr>
                <w:sz w:val="16"/>
                <w:szCs w:val="16"/>
              </w:rPr>
              <w:t>5</w:t>
            </w:r>
            <w:r w:rsidRPr="00D43024">
              <w:rPr>
                <w:sz w:val="16"/>
                <w:szCs w:val="16"/>
              </w:rPr>
              <w:t>.2.9</w:t>
            </w:r>
          </w:p>
        </w:tc>
        <w:tc>
          <w:tcPr>
            <w:tcW w:w="5310" w:type="dxa"/>
            <w:gridSpan w:val="2"/>
            <w:shd w:val="clear" w:color="auto" w:fill="auto"/>
          </w:tcPr>
          <w:p w14:paraId="087E4856" w14:textId="77777777" w:rsidR="00853C27" w:rsidRPr="002143FC" w:rsidRDefault="00853C27" w:rsidP="002143FC">
            <w:pPr>
              <w:contextualSpacing/>
              <w:rPr>
                <w:b/>
                <w:bCs/>
                <w:sz w:val="16"/>
                <w:szCs w:val="16"/>
              </w:rPr>
            </w:pPr>
            <w:r w:rsidRPr="002143FC">
              <w:rPr>
                <w:b/>
                <w:bCs/>
                <w:sz w:val="16"/>
                <w:szCs w:val="16"/>
              </w:rPr>
              <w:t>Humidifier</w:t>
            </w:r>
          </w:p>
          <w:p w14:paraId="6FA9CDB3" w14:textId="77777777" w:rsidR="00853C27" w:rsidRPr="00D43024" w:rsidRDefault="00853C27" w:rsidP="002143FC">
            <w:pPr>
              <w:contextualSpacing/>
              <w:rPr>
                <w:sz w:val="16"/>
                <w:szCs w:val="16"/>
              </w:rPr>
            </w:pPr>
            <w:r w:rsidRPr="00D43024">
              <w:rPr>
                <w:sz w:val="16"/>
                <w:szCs w:val="16"/>
              </w:rPr>
              <w:t xml:space="preserve">The unit is fitted with </w:t>
            </w:r>
            <w:proofErr w:type="gramStart"/>
            <w:r w:rsidRPr="00D43024">
              <w:rPr>
                <w:sz w:val="16"/>
                <w:szCs w:val="16"/>
              </w:rPr>
              <w:t>an</w:t>
            </w:r>
            <w:proofErr w:type="gramEnd"/>
            <w:r w:rsidRPr="00D43024">
              <w:rPr>
                <w:sz w:val="16"/>
                <w:szCs w:val="16"/>
              </w:rPr>
              <w:t xml:space="preserve"> canister type steam humidifier suitable for use with water of varying degrees of hardness, provided that the water is not treated or demineralized (Conductivity range 125-500</w:t>
            </w:r>
            <w:r w:rsidRPr="00D43024">
              <w:rPr>
                <w:sz w:val="16"/>
                <w:szCs w:val="16"/>
              </w:rPr>
              <w:sym w:font="Symbol" w:char="F06D"/>
            </w:r>
            <w:r w:rsidRPr="00D43024">
              <w:rPr>
                <w:sz w:val="16"/>
                <w:szCs w:val="16"/>
              </w:rPr>
              <w:t xml:space="preserve">S/cm).  The humidifier is complete with a water inlet valve, water outlet valve and a maximum water level sensor, disposable cylinder, steam distributor and electronic controls. Humidifier control is of the ON-OFF type, can be also disabled by remote contact (Optional - humidifier and reheat lockout). Humidifier is removable from the rear of the cabinet. </w:t>
            </w:r>
          </w:p>
          <w:p w14:paraId="604550A6" w14:textId="77777777" w:rsidR="00853C27" w:rsidRPr="00D43024" w:rsidRDefault="00853C27" w:rsidP="002143FC">
            <w:pPr>
              <w:contextualSpacing/>
              <w:rPr>
                <w:sz w:val="16"/>
                <w:szCs w:val="16"/>
              </w:rPr>
            </w:pPr>
          </w:p>
        </w:tc>
        <w:tc>
          <w:tcPr>
            <w:tcW w:w="1170" w:type="dxa"/>
          </w:tcPr>
          <w:p w14:paraId="5E33DDA0"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06CA1D7E" w14:textId="77777777" w:rsidR="00853C27" w:rsidRPr="00D43024" w:rsidRDefault="00853C27" w:rsidP="002143FC">
            <w:pPr>
              <w:contextualSpacing/>
              <w:rPr>
                <w:sz w:val="16"/>
                <w:szCs w:val="16"/>
              </w:rPr>
            </w:pPr>
          </w:p>
        </w:tc>
        <w:tc>
          <w:tcPr>
            <w:tcW w:w="1260" w:type="dxa"/>
          </w:tcPr>
          <w:p w14:paraId="12DA2080" w14:textId="77777777" w:rsidR="00853C27" w:rsidRPr="00D43024" w:rsidRDefault="00853C27" w:rsidP="002143FC">
            <w:pPr>
              <w:contextualSpacing/>
              <w:rPr>
                <w:sz w:val="16"/>
                <w:szCs w:val="16"/>
              </w:rPr>
            </w:pPr>
          </w:p>
        </w:tc>
      </w:tr>
      <w:tr w:rsidR="00D43024" w:rsidRPr="00D43024" w14:paraId="4F49F61C" w14:textId="77777777" w:rsidTr="00131073">
        <w:tc>
          <w:tcPr>
            <w:tcW w:w="990" w:type="dxa"/>
            <w:tcBorders>
              <w:top w:val="single" w:sz="4" w:space="0" w:color="auto"/>
              <w:left w:val="single" w:sz="4" w:space="0" w:color="auto"/>
              <w:bottom w:val="nil"/>
              <w:right w:val="single" w:sz="4" w:space="0" w:color="auto"/>
            </w:tcBorders>
            <w:shd w:val="clear" w:color="auto" w:fill="auto"/>
          </w:tcPr>
          <w:p w14:paraId="696BF5D7" w14:textId="79D0072B" w:rsidR="00853C27" w:rsidRPr="002143FC" w:rsidRDefault="00853C27" w:rsidP="000F0C2E">
            <w:pPr>
              <w:pStyle w:val="ListParagraph"/>
              <w:numPr>
                <w:ilvl w:val="1"/>
                <w:numId w:val="83"/>
              </w:numPr>
              <w:ind w:left="515"/>
              <w:rPr>
                <w:b/>
                <w:bCs/>
                <w:sz w:val="16"/>
                <w:szCs w:val="12"/>
              </w:rPr>
            </w:pPr>
          </w:p>
        </w:tc>
        <w:tc>
          <w:tcPr>
            <w:tcW w:w="5310" w:type="dxa"/>
            <w:gridSpan w:val="2"/>
            <w:tcBorders>
              <w:left w:val="single" w:sz="4" w:space="0" w:color="auto"/>
            </w:tcBorders>
            <w:shd w:val="clear" w:color="auto" w:fill="auto"/>
          </w:tcPr>
          <w:p w14:paraId="6DC338EE" w14:textId="77777777" w:rsidR="00853C27" w:rsidRPr="002143FC" w:rsidRDefault="00853C27" w:rsidP="002143FC">
            <w:pPr>
              <w:contextualSpacing/>
              <w:rPr>
                <w:b/>
                <w:bCs/>
                <w:sz w:val="16"/>
                <w:szCs w:val="16"/>
              </w:rPr>
            </w:pPr>
            <w:r w:rsidRPr="002143FC">
              <w:rPr>
                <w:b/>
                <w:bCs/>
                <w:sz w:val="16"/>
                <w:szCs w:val="16"/>
              </w:rPr>
              <w:t>Racks &amp; Accessories</w:t>
            </w:r>
          </w:p>
        </w:tc>
        <w:tc>
          <w:tcPr>
            <w:tcW w:w="1170" w:type="dxa"/>
          </w:tcPr>
          <w:p w14:paraId="756BFE04" w14:textId="77777777" w:rsidR="00853C27" w:rsidRPr="00D43024" w:rsidRDefault="00853C27" w:rsidP="002143FC">
            <w:pPr>
              <w:contextualSpacing/>
              <w:rPr>
                <w:sz w:val="16"/>
                <w:szCs w:val="16"/>
              </w:rPr>
            </w:pPr>
          </w:p>
        </w:tc>
        <w:tc>
          <w:tcPr>
            <w:tcW w:w="1170" w:type="dxa"/>
            <w:shd w:val="clear" w:color="auto" w:fill="auto"/>
          </w:tcPr>
          <w:p w14:paraId="4AFCCD86" w14:textId="77777777" w:rsidR="00853C27" w:rsidRPr="00D43024" w:rsidRDefault="00853C27" w:rsidP="002143FC">
            <w:pPr>
              <w:contextualSpacing/>
              <w:rPr>
                <w:sz w:val="16"/>
                <w:szCs w:val="16"/>
              </w:rPr>
            </w:pPr>
          </w:p>
        </w:tc>
        <w:tc>
          <w:tcPr>
            <w:tcW w:w="1260" w:type="dxa"/>
          </w:tcPr>
          <w:p w14:paraId="5F656113" w14:textId="77777777" w:rsidR="00853C27" w:rsidRPr="00D43024" w:rsidRDefault="00853C27" w:rsidP="002143FC">
            <w:pPr>
              <w:contextualSpacing/>
              <w:rPr>
                <w:sz w:val="16"/>
                <w:szCs w:val="16"/>
              </w:rPr>
            </w:pPr>
          </w:p>
        </w:tc>
      </w:tr>
      <w:tr w:rsidR="00D43024" w:rsidRPr="00D43024" w14:paraId="506F9F01" w14:textId="77777777" w:rsidTr="00131073">
        <w:tc>
          <w:tcPr>
            <w:tcW w:w="990" w:type="dxa"/>
            <w:tcBorders>
              <w:top w:val="nil"/>
              <w:left w:val="single" w:sz="4" w:space="0" w:color="auto"/>
              <w:bottom w:val="nil"/>
              <w:right w:val="single" w:sz="4" w:space="0" w:color="auto"/>
            </w:tcBorders>
            <w:shd w:val="clear" w:color="auto" w:fill="auto"/>
          </w:tcPr>
          <w:p w14:paraId="637372B3" w14:textId="77777777" w:rsidR="00853C27" w:rsidRPr="00D43024" w:rsidRDefault="00853C27" w:rsidP="002143FC">
            <w:pPr>
              <w:contextualSpacing/>
              <w:rPr>
                <w:sz w:val="16"/>
                <w:szCs w:val="16"/>
              </w:rPr>
            </w:pPr>
          </w:p>
        </w:tc>
        <w:tc>
          <w:tcPr>
            <w:tcW w:w="5310" w:type="dxa"/>
            <w:gridSpan w:val="2"/>
            <w:tcBorders>
              <w:left w:val="single" w:sz="4" w:space="0" w:color="auto"/>
            </w:tcBorders>
            <w:shd w:val="clear" w:color="auto" w:fill="auto"/>
          </w:tcPr>
          <w:p w14:paraId="5F0437C2" w14:textId="77777777" w:rsidR="00853C27" w:rsidRPr="00D43024" w:rsidRDefault="00853C27" w:rsidP="002143FC">
            <w:pPr>
              <w:contextualSpacing/>
              <w:rPr>
                <w:sz w:val="16"/>
                <w:szCs w:val="16"/>
              </w:rPr>
            </w:pPr>
            <w:r w:rsidRPr="00D43024">
              <w:rPr>
                <w:sz w:val="16"/>
                <w:szCs w:val="16"/>
              </w:rPr>
              <w:t>Rack Containment Frame is 42 U, 19'' mounting type with standard Rack + Cold &amp; Hot Aisle Containment</w:t>
            </w:r>
          </w:p>
        </w:tc>
        <w:tc>
          <w:tcPr>
            <w:tcW w:w="1170" w:type="dxa"/>
          </w:tcPr>
          <w:p w14:paraId="3FDBFB8C"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754DFD2D" w14:textId="77777777" w:rsidR="00853C27" w:rsidRPr="00D43024" w:rsidRDefault="00853C27" w:rsidP="002143FC">
            <w:pPr>
              <w:contextualSpacing/>
              <w:rPr>
                <w:sz w:val="16"/>
                <w:szCs w:val="16"/>
              </w:rPr>
            </w:pPr>
          </w:p>
        </w:tc>
        <w:tc>
          <w:tcPr>
            <w:tcW w:w="1260" w:type="dxa"/>
          </w:tcPr>
          <w:p w14:paraId="4BF6A6F3" w14:textId="77777777" w:rsidR="00853C27" w:rsidRPr="00D43024" w:rsidRDefault="00853C27" w:rsidP="002143FC">
            <w:pPr>
              <w:contextualSpacing/>
              <w:rPr>
                <w:sz w:val="16"/>
                <w:szCs w:val="16"/>
              </w:rPr>
            </w:pPr>
          </w:p>
        </w:tc>
      </w:tr>
      <w:tr w:rsidR="00D43024" w:rsidRPr="00D43024" w14:paraId="30F7C7BE" w14:textId="77777777" w:rsidTr="00131073">
        <w:tc>
          <w:tcPr>
            <w:tcW w:w="990" w:type="dxa"/>
            <w:tcBorders>
              <w:top w:val="nil"/>
              <w:left w:val="single" w:sz="4" w:space="0" w:color="auto"/>
              <w:bottom w:val="nil"/>
              <w:right w:val="single" w:sz="4" w:space="0" w:color="auto"/>
            </w:tcBorders>
            <w:shd w:val="clear" w:color="auto" w:fill="auto"/>
          </w:tcPr>
          <w:p w14:paraId="6533C453" w14:textId="77777777" w:rsidR="00853C27" w:rsidRPr="00D43024" w:rsidRDefault="00853C27" w:rsidP="002143FC">
            <w:pPr>
              <w:contextualSpacing/>
              <w:rPr>
                <w:sz w:val="16"/>
                <w:szCs w:val="16"/>
              </w:rPr>
            </w:pPr>
          </w:p>
        </w:tc>
        <w:tc>
          <w:tcPr>
            <w:tcW w:w="5310" w:type="dxa"/>
            <w:gridSpan w:val="2"/>
            <w:tcBorders>
              <w:left w:val="single" w:sz="4" w:space="0" w:color="auto"/>
            </w:tcBorders>
            <w:shd w:val="clear" w:color="auto" w:fill="auto"/>
          </w:tcPr>
          <w:p w14:paraId="0DFF91A0" w14:textId="77777777" w:rsidR="00853C27" w:rsidRPr="00D43024" w:rsidRDefault="00853C27" w:rsidP="002143FC">
            <w:pPr>
              <w:contextualSpacing/>
              <w:rPr>
                <w:sz w:val="16"/>
                <w:szCs w:val="16"/>
              </w:rPr>
            </w:pPr>
            <w:r w:rsidRPr="00D43024">
              <w:rPr>
                <w:sz w:val="16"/>
                <w:szCs w:val="16"/>
              </w:rPr>
              <w:t>Rack frame is, scalable and modular with safe load carrying capacity of 1000 Kg</w:t>
            </w:r>
          </w:p>
        </w:tc>
        <w:tc>
          <w:tcPr>
            <w:tcW w:w="1170" w:type="dxa"/>
          </w:tcPr>
          <w:p w14:paraId="20826910"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46055EA8" w14:textId="77777777" w:rsidR="00853C27" w:rsidRPr="00D43024" w:rsidRDefault="00853C27" w:rsidP="002143FC">
            <w:pPr>
              <w:contextualSpacing/>
              <w:rPr>
                <w:sz w:val="16"/>
                <w:szCs w:val="16"/>
              </w:rPr>
            </w:pPr>
          </w:p>
        </w:tc>
        <w:tc>
          <w:tcPr>
            <w:tcW w:w="1260" w:type="dxa"/>
          </w:tcPr>
          <w:p w14:paraId="570D36AF" w14:textId="77777777" w:rsidR="00853C27" w:rsidRPr="00D43024" w:rsidRDefault="00853C27" w:rsidP="002143FC">
            <w:pPr>
              <w:contextualSpacing/>
              <w:rPr>
                <w:sz w:val="16"/>
                <w:szCs w:val="16"/>
              </w:rPr>
            </w:pPr>
          </w:p>
        </w:tc>
      </w:tr>
      <w:tr w:rsidR="00D43024" w:rsidRPr="00D43024" w14:paraId="7AEFFD67" w14:textId="77777777" w:rsidTr="00131073">
        <w:tc>
          <w:tcPr>
            <w:tcW w:w="990" w:type="dxa"/>
            <w:tcBorders>
              <w:top w:val="nil"/>
              <w:left w:val="single" w:sz="4" w:space="0" w:color="auto"/>
              <w:bottom w:val="nil"/>
              <w:right w:val="single" w:sz="4" w:space="0" w:color="auto"/>
            </w:tcBorders>
            <w:shd w:val="clear" w:color="auto" w:fill="auto"/>
          </w:tcPr>
          <w:p w14:paraId="2CB69AA4" w14:textId="77777777" w:rsidR="00853C27" w:rsidRPr="00D43024" w:rsidRDefault="00853C27" w:rsidP="002143FC">
            <w:pPr>
              <w:contextualSpacing/>
              <w:rPr>
                <w:sz w:val="16"/>
                <w:szCs w:val="16"/>
              </w:rPr>
            </w:pPr>
          </w:p>
        </w:tc>
        <w:tc>
          <w:tcPr>
            <w:tcW w:w="5310" w:type="dxa"/>
            <w:gridSpan w:val="2"/>
            <w:tcBorders>
              <w:left w:val="single" w:sz="4" w:space="0" w:color="auto"/>
            </w:tcBorders>
            <w:shd w:val="clear" w:color="auto" w:fill="auto"/>
          </w:tcPr>
          <w:p w14:paraId="74575E84" w14:textId="77777777" w:rsidR="00853C27" w:rsidRPr="00D43024" w:rsidRDefault="00853C27" w:rsidP="002143FC">
            <w:pPr>
              <w:contextualSpacing/>
              <w:rPr>
                <w:sz w:val="16"/>
                <w:szCs w:val="16"/>
              </w:rPr>
            </w:pPr>
            <w:r w:rsidRPr="00D43024">
              <w:rPr>
                <w:sz w:val="16"/>
                <w:szCs w:val="16"/>
              </w:rPr>
              <w:t>Color shade of Rack is RAL 7021</w:t>
            </w:r>
          </w:p>
        </w:tc>
        <w:tc>
          <w:tcPr>
            <w:tcW w:w="1170" w:type="dxa"/>
          </w:tcPr>
          <w:p w14:paraId="56D1DF18"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4C688059" w14:textId="77777777" w:rsidR="00853C27" w:rsidRPr="00D43024" w:rsidRDefault="00853C27" w:rsidP="002143FC">
            <w:pPr>
              <w:contextualSpacing/>
              <w:rPr>
                <w:sz w:val="16"/>
                <w:szCs w:val="16"/>
              </w:rPr>
            </w:pPr>
          </w:p>
        </w:tc>
        <w:tc>
          <w:tcPr>
            <w:tcW w:w="1260" w:type="dxa"/>
          </w:tcPr>
          <w:p w14:paraId="6010ADFF" w14:textId="77777777" w:rsidR="00853C27" w:rsidRPr="00D43024" w:rsidRDefault="00853C27" w:rsidP="002143FC">
            <w:pPr>
              <w:contextualSpacing/>
              <w:rPr>
                <w:sz w:val="16"/>
                <w:szCs w:val="16"/>
              </w:rPr>
            </w:pPr>
          </w:p>
        </w:tc>
      </w:tr>
      <w:tr w:rsidR="00D43024" w:rsidRPr="00D43024" w14:paraId="02E59E40" w14:textId="77777777" w:rsidTr="00131073">
        <w:tc>
          <w:tcPr>
            <w:tcW w:w="990" w:type="dxa"/>
            <w:tcBorders>
              <w:top w:val="nil"/>
              <w:left w:val="single" w:sz="4" w:space="0" w:color="auto"/>
              <w:bottom w:val="nil"/>
              <w:right w:val="single" w:sz="4" w:space="0" w:color="auto"/>
            </w:tcBorders>
            <w:shd w:val="clear" w:color="auto" w:fill="auto"/>
          </w:tcPr>
          <w:p w14:paraId="63D95C97" w14:textId="77777777" w:rsidR="00853C27" w:rsidRPr="00D43024" w:rsidRDefault="00853C27" w:rsidP="002143FC">
            <w:pPr>
              <w:contextualSpacing/>
              <w:rPr>
                <w:sz w:val="16"/>
                <w:szCs w:val="16"/>
              </w:rPr>
            </w:pPr>
          </w:p>
        </w:tc>
        <w:tc>
          <w:tcPr>
            <w:tcW w:w="5310" w:type="dxa"/>
            <w:gridSpan w:val="2"/>
            <w:tcBorders>
              <w:left w:val="single" w:sz="4" w:space="0" w:color="auto"/>
            </w:tcBorders>
            <w:shd w:val="clear" w:color="auto" w:fill="auto"/>
          </w:tcPr>
          <w:p w14:paraId="24C1F695" w14:textId="77777777" w:rsidR="00853C27" w:rsidRPr="00D43024" w:rsidRDefault="00853C27" w:rsidP="002143FC">
            <w:pPr>
              <w:contextualSpacing/>
              <w:rPr>
                <w:sz w:val="16"/>
                <w:szCs w:val="16"/>
              </w:rPr>
            </w:pPr>
            <w:r w:rsidRPr="00D43024">
              <w:rPr>
                <w:sz w:val="16"/>
                <w:szCs w:val="16"/>
              </w:rPr>
              <w:t>Base plinth with 100 mm height</w:t>
            </w:r>
          </w:p>
        </w:tc>
        <w:tc>
          <w:tcPr>
            <w:tcW w:w="1170" w:type="dxa"/>
          </w:tcPr>
          <w:p w14:paraId="401D70EB"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4481C974" w14:textId="77777777" w:rsidR="00853C27" w:rsidRPr="00D43024" w:rsidRDefault="00853C27" w:rsidP="002143FC">
            <w:pPr>
              <w:contextualSpacing/>
              <w:rPr>
                <w:sz w:val="16"/>
                <w:szCs w:val="16"/>
              </w:rPr>
            </w:pPr>
          </w:p>
        </w:tc>
        <w:tc>
          <w:tcPr>
            <w:tcW w:w="1260" w:type="dxa"/>
          </w:tcPr>
          <w:p w14:paraId="421A3810" w14:textId="77777777" w:rsidR="00853C27" w:rsidRPr="00D43024" w:rsidRDefault="00853C27" w:rsidP="002143FC">
            <w:pPr>
              <w:contextualSpacing/>
              <w:rPr>
                <w:sz w:val="16"/>
                <w:szCs w:val="16"/>
              </w:rPr>
            </w:pPr>
          </w:p>
        </w:tc>
      </w:tr>
      <w:tr w:rsidR="00D43024" w:rsidRPr="00D43024" w14:paraId="0F262D4A" w14:textId="77777777" w:rsidTr="00131073">
        <w:tc>
          <w:tcPr>
            <w:tcW w:w="990" w:type="dxa"/>
            <w:tcBorders>
              <w:top w:val="nil"/>
              <w:left w:val="single" w:sz="4" w:space="0" w:color="auto"/>
              <w:bottom w:val="nil"/>
              <w:right w:val="single" w:sz="4" w:space="0" w:color="auto"/>
            </w:tcBorders>
            <w:shd w:val="clear" w:color="auto" w:fill="auto"/>
          </w:tcPr>
          <w:p w14:paraId="3DF4A7F6" w14:textId="77777777" w:rsidR="00853C27" w:rsidRPr="00D43024" w:rsidRDefault="00853C27" w:rsidP="002143FC">
            <w:pPr>
              <w:contextualSpacing/>
              <w:rPr>
                <w:sz w:val="16"/>
                <w:szCs w:val="16"/>
              </w:rPr>
            </w:pPr>
          </w:p>
        </w:tc>
        <w:tc>
          <w:tcPr>
            <w:tcW w:w="5310" w:type="dxa"/>
            <w:gridSpan w:val="2"/>
            <w:tcBorders>
              <w:left w:val="single" w:sz="4" w:space="0" w:color="auto"/>
            </w:tcBorders>
            <w:shd w:val="clear" w:color="auto" w:fill="auto"/>
          </w:tcPr>
          <w:p w14:paraId="6DDC5060" w14:textId="77777777" w:rsidR="00853C27" w:rsidRPr="00D43024" w:rsidRDefault="00853C27" w:rsidP="002143FC">
            <w:pPr>
              <w:contextualSpacing/>
              <w:rPr>
                <w:sz w:val="16"/>
                <w:szCs w:val="16"/>
              </w:rPr>
            </w:pPr>
            <w:r w:rsidRPr="00D43024">
              <w:rPr>
                <w:sz w:val="16"/>
                <w:szCs w:val="16"/>
              </w:rPr>
              <w:t>Cable entry provision from top &amp; bottom both side of rack</w:t>
            </w:r>
          </w:p>
        </w:tc>
        <w:tc>
          <w:tcPr>
            <w:tcW w:w="1170" w:type="dxa"/>
          </w:tcPr>
          <w:p w14:paraId="380452B6"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18E5CFE2" w14:textId="77777777" w:rsidR="00853C27" w:rsidRPr="00D43024" w:rsidRDefault="00853C27" w:rsidP="002143FC">
            <w:pPr>
              <w:contextualSpacing/>
              <w:rPr>
                <w:sz w:val="16"/>
                <w:szCs w:val="16"/>
              </w:rPr>
            </w:pPr>
          </w:p>
        </w:tc>
        <w:tc>
          <w:tcPr>
            <w:tcW w:w="1260" w:type="dxa"/>
          </w:tcPr>
          <w:p w14:paraId="4364DAAE" w14:textId="77777777" w:rsidR="00853C27" w:rsidRPr="00D43024" w:rsidRDefault="00853C27" w:rsidP="002143FC">
            <w:pPr>
              <w:contextualSpacing/>
              <w:rPr>
                <w:sz w:val="16"/>
                <w:szCs w:val="16"/>
              </w:rPr>
            </w:pPr>
          </w:p>
        </w:tc>
      </w:tr>
      <w:tr w:rsidR="00D43024" w:rsidRPr="00D43024" w14:paraId="76EE3DDC" w14:textId="77777777" w:rsidTr="00131073">
        <w:tc>
          <w:tcPr>
            <w:tcW w:w="990" w:type="dxa"/>
            <w:tcBorders>
              <w:top w:val="nil"/>
              <w:left w:val="single" w:sz="4" w:space="0" w:color="auto"/>
              <w:bottom w:val="nil"/>
              <w:right w:val="single" w:sz="4" w:space="0" w:color="auto"/>
            </w:tcBorders>
            <w:shd w:val="clear" w:color="auto" w:fill="auto"/>
          </w:tcPr>
          <w:p w14:paraId="46A42ED3" w14:textId="77777777" w:rsidR="00853C27" w:rsidRPr="00D43024" w:rsidRDefault="00853C27" w:rsidP="002143FC">
            <w:pPr>
              <w:contextualSpacing/>
              <w:rPr>
                <w:sz w:val="16"/>
                <w:szCs w:val="16"/>
              </w:rPr>
            </w:pPr>
          </w:p>
        </w:tc>
        <w:tc>
          <w:tcPr>
            <w:tcW w:w="5310" w:type="dxa"/>
            <w:gridSpan w:val="2"/>
            <w:tcBorders>
              <w:left w:val="single" w:sz="4" w:space="0" w:color="auto"/>
            </w:tcBorders>
            <w:shd w:val="clear" w:color="auto" w:fill="auto"/>
          </w:tcPr>
          <w:p w14:paraId="23A51E4F" w14:textId="77777777" w:rsidR="00853C27" w:rsidRPr="00D43024" w:rsidRDefault="00853C27" w:rsidP="002143FC">
            <w:pPr>
              <w:contextualSpacing/>
              <w:rPr>
                <w:sz w:val="16"/>
                <w:szCs w:val="16"/>
              </w:rPr>
            </w:pPr>
            <w:r w:rsidRPr="00D43024">
              <w:rPr>
                <w:sz w:val="16"/>
                <w:szCs w:val="16"/>
              </w:rPr>
              <w:t>Cut outs with rubber grommet on top and bottom cover of rack for cable entry</w:t>
            </w:r>
          </w:p>
        </w:tc>
        <w:tc>
          <w:tcPr>
            <w:tcW w:w="1170" w:type="dxa"/>
          </w:tcPr>
          <w:p w14:paraId="10888562"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6071BB6B" w14:textId="77777777" w:rsidR="00853C27" w:rsidRPr="00D43024" w:rsidRDefault="00853C27" w:rsidP="002143FC">
            <w:pPr>
              <w:contextualSpacing/>
              <w:rPr>
                <w:sz w:val="16"/>
                <w:szCs w:val="16"/>
              </w:rPr>
            </w:pPr>
          </w:p>
        </w:tc>
        <w:tc>
          <w:tcPr>
            <w:tcW w:w="1260" w:type="dxa"/>
          </w:tcPr>
          <w:p w14:paraId="062FE844" w14:textId="77777777" w:rsidR="00853C27" w:rsidRPr="00D43024" w:rsidRDefault="00853C27" w:rsidP="002143FC">
            <w:pPr>
              <w:contextualSpacing/>
              <w:rPr>
                <w:sz w:val="16"/>
                <w:szCs w:val="16"/>
              </w:rPr>
            </w:pPr>
          </w:p>
        </w:tc>
      </w:tr>
      <w:tr w:rsidR="00D43024" w:rsidRPr="00D43024" w14:paraId="6D438BED" w14:textId="77777777" w:rsidTr="00131073">
        <w:tc>
          <w:tcPr>
            <w:tcW w:w="990" w:type="dxa"/>
            <w:tcBorders>
              <w:top w:val="nil"/>
              <w:left w:val="single" w:sz="4" w:space="0" w:color="auto"/>
              <w:bottom w:val="nil"/>
              <w:right w:val="single" w:sz="4" w:space="0" w:color="auto"/>
            </w:tcBorders>
            <w:shd w:val="clear" w:color="auto" w:fill="auto"/>
          </w:tcPr>
          <w:p w14:paraId="2CC813DD" w14:textId="77777777" w:rsidR="00853C27" w:rsidRPr="00D43024" w:rsidRDefault="00853C27" w:rsidP="002143FC">
            <w:pPr>
              <w:contextualSpacing/>
              <w:rPr>
                <w:sz w:val="16"/>
                <w:szCs w:val="16"/>
              </w:rPr>
            </w:pPr>
          </w:p>
        </w:tc>
        <w:tc>
          <w:tcPr>
            <w:tcW w:w="5310" w:type="dxa"/>
            <w:gridSpan w:val="2"/>
            <w:tcBorders>
              <w:left w:val="single" w:sz="4" w:space="0" w:color="auto"/>
            </w:tcBorders>
            <w:shd w:val="clear" w:color="auto" w:fill="auto"/>
          </w:tcPr>
          <w:p w14:paraId="12AED157" w14:textId="77777777" w:rsidR="00853C27" w:rsidRPr="00D43024" w:rsidRDefault="00853C27" w:rsidP="002143FC">
            <w:pPr>
              <w:contextualSpacing/>
              <w:rPr>
                <w:sz w:val="16"/>
                <w:szCs w:val="16"/>
              </w:rPr>
            </w:pPr>
            <w:r w:rsidRPr="00D43024">
              <w:rPr>
                <w:sz w:val="16"/>
                <w:szCs w:val="16"/>
              </w:rPr>
              <w:t>Vertical Cable manager on both LHS &amp; RHS on rear side</w:t>
            </w:r>
          </w:p>
        </w:tc>
        <w:tc>
          <w:tcPr>
            <w:tcW w:w="1170" w:type="dxa"/>
          </w:tcPr>
          <w:p w14:paraId="57A1B817"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7220411D" w14:textId="77777777" w:rsidR="00853C27" w:rsidRPr="00D43024" w:rsidRDefault="00853C27" w:rsidP="002143FC">
            <w:pPr>
              <w:contextualSpacing/>
              <w:rPr>
                <w:sz w:val="16"/>
                <w:szCs w:val="16"/>
              </w:rPr>
            </w:pPr>
          </w:p>
        </w:tc>
        <w:tc>
          <w:tcPr>
            <w:tcW w:w="1260" w:type="dxa"/>
          </w:tcPr>
          <w:p w14:paraId="5A6EF1EA" w14:textId="77777777" w:rsidR="00853C27" w:rsidRPr="00D43024" w:rsidRDefault="00853C27" w:rsidP="002143FC">
            <w:pPr>
              <w:contextualSpacing/>
              <w:rPr>
                <w:sz w:val="16"/>
                <w:szCs w:val="16"/>
              </w:rPr>
            </w:pPr>
          </w:p>
        </w:tc>
      </w:tr>
      <w:tr w:rsidR="00D43024" w:rsidRPr="00D43024" w14:paraId="3F81E492" w14:textId="77777777" w:rsidTr="00131073">
        <w:tc>
          <w:tcPr>
            <w:tcW w:w="990" w:type="dxa"/>
            <w:tcBorders>
              <w:top w:val="nil"/>
              <w:left w:val="single" w:sz="4" w:space="0" w:color="auto"/>
              <w:bottom w:val="nil"/>
              <w:right w:val="single" w:sz="4" w:space="0" w:color="auto"/>
            </w:tcBorders>
            <w:shd w:val="clear" w:color="auto" w:fill="auto"/>
          </w:tcPr>
          <w:p w14:paraId="535BEED8" w14:textId="77777777" w:rsidR="00853C27" w:rsidRPr="00D43024" w:rsidRDefault="00853C27" w:rsidP="002143FC">
            <w:pPr>
              <w:contextualSpacing/>
              <w:rPr>
                <w:sz w:val="16"/>
                <w:szCs w:val="16"/>
              </w:rPr>
            </w:pPr>
          </w:p>
        </w:tc>
        <w:tc>
          <w:tcPr>
            <w:tcW w:w="5310" w:type="dxa"/>
            <w:gridSpan w:val="2"/>
            <w:tcBorders>
              <w:left w:val="single" w:sz="4" w:space="0" w:color="auto"/>
            </w:tcBorders>
            <w:shd w:val="clear" w:color="auto" w:fill="auto"/>
          </w:tcPr>
          <w:p w14:paraId="08E6B61B" w14:textId="77777777" w:rsidR="00853C27" w:rsidRPr="00D43024" w:rsidRDefault="00853C27" w:rsidP="002143FC">
            <w:pPr>
              <w:contextualSpacing/>
              <w:rPr>
                <w:sz w:val="16"/>
                <w:szCs w:val="16"/>
              </w:rPr>
            </w:pPr>
            <w:r w:rsidRPr="00D43024">
              <w:rPr>
                <w:sz w:val="16"/>
                <w:szCs w:val="16"/>
              </w:rPr>
              <w:t>Each rack shall have front glass door for complete 42U height visibility &amp; rear steel split door with integrated Biometric access control</w:t>
            </w:r>
          </w:p>
        </w:tc>
        <w:tc>
          <w:tcPr>
            <w:tcW w:w="1170" w:type="dxa"/>
          </w:tcPr>
          <w:p w14:paraId="15E4D0ED"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062FC089" w14:textId="77777777" w:rsidR="00853C27" w:rsidRPr="00D43024" w:rsidRDefault="00853C27" w:rsidP="002143FC">
            <w:pPr>
              <w:contextualSpacing/>
              <w:rPr>
                <w:sz w:val="16"/>
                <w:szCs w:val="16"/>
              </w:rPr>
            </w:pPr>
          </w:p>
        </w:tc>
        <w:tc>
          <w:tcPr>
            <w:tcW w:w="1260" w:type="dxa"/>
          </w:tcPr>
          <w:p w14:paraId="70F9F03A" w14:textId="77777777" w:rsidR="00853C27" w:rsidRPr="00D43024" w:rsidRDefault="00853C27" w:rsidP="002143FC">
            <w:pPr>
              <w:contextualSpacing/>
              <w:rPr>
                <w:sz w:val="16"/>
                <w:szCs w:val="16"/>
              </w:rPr>
            </w:pPr>
          </w:p>
        </w:tc>
      </w:tr>
      <w:tr w:rsidR="00D43024" w:rsidRPr="00D43024" w14:paraId="1CC21BF4" w14:textId="77777777" w:rsidTr="00131073">
        <w:tc>
          <w:tcPr>
            <w:tcW w:w="990" w:type="dxa"/>
            <w:tcBorders>
              <w:top w:val="nil"/>
              <w:left w:val="single" w:sz="4" w:space="0" w:color="auto"/>
              <w:bottom w:val="nil"/>
              <w:right w:val="single" w:sz="4" w:space="0" w:color="auto"/>
            </w:tcBorders>
            <w:shd w:val="clear" w:color="auto" w:fill="auto"/>
          </w:tcPr>
          <w:p w14:paraId="752A867C" w14:textId="77777777" w:rsidR="00853C27" w:rsidRPr="00D43024" w:rsidRDefault="00853C27" w:rsidP="002143FC">
            <w:pPr>
              <w:contextualSpacing/>
              <w:rPr>
                <w:sz w:val="16"/>
                <w:szCs w:val="16"/>
              </w:rPr>
            </w:pPr>
          </w:p>
        </w:tc>
        <w:tc>
          <w:tcPr>
            <w:tcW w:w="5310" w:type="dxa"/>
            <w:gridSpan w:val="2"/>
            <w:tcBorders>
              <w:left w:val="single" w:sz="4" w:space="0" w:color="auto"/>
            </w:tcBorders>
            <w:shd w:val="clear" w:color="auto" w:fill="auto"/>
          </w:tcPr>
          <w:p w14:paraId="7B762DE4" w14:textId="77777777" w:rsidR="00853C27" w:rsidRPr="00D43024" w:rsidRDefault="00853C27" w:rsidP="002143FC">
            <w:pPr>
              <w:contextualSpacing/>
              <w:rPr>
                <w:sz w:val="16"/>
                <w:szCs w:val="16"/>
              </w:rPr>
            </w:pPr>
            <w:r w:rsidRPr="00D43024">
              <w:rPr>
                <w:sz w:val="16"/>
                <w:szCs w:val="16"/>
              </w:rPr>
              <w:t>Thermally insulated cold aisle chamber</w:t>
            </w:r>
          </w:p>
        </w:tc>
        <w:tc>
          <w:tcPr>
            <w:tcW w:w="1170" w:type="dxa"/>
          </w:tcPr>
          <w:p w14:paraId="7FCB84ED"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3DB7771A" w14:textId="77777777" w:rsidR="00853C27" w:rsidRPr="00D43024" w:rsidRDefault="00853C27" w:rsidP="002143FC">
            <w:pPr>
              <w:contextualSpacing/>
              <w:rPr>
                <w:sz w:val="16"/>
                <w:szCs w:val="16"/>
              </w:rPr>
            </w:pPr>
          </w:p>
        </w:tc>
        <w:tc>
          <w:tcPr>
            <w:tcW w:w="1260" w:type="dxa"/>
          </w:tcPr>
          <w:p w14:paraId="4260F5CA" w14:textId="77777777" w:rsidR="00853C27" w:rsidRPr="00D43024" w:rsidRDefault="00853C27" w:rsidP="002143FC">
            <w:pPr>
              <w:contextualSpacing/>
              <w:rPr>
                <w:sz w:val="16"/>
                <w:szCs w:val="16"/>
              </w:rPr>
            </w:pPr>
          </w:p>
        </w:tc>
      </w:tr>
      <w:tr w:rsidR="00D43024" w:rsidRPr="00D43024" w14:paraId="76F4B501" w14:textId="77777777" w:rsidTr="00131073">
        <w:tc>
          <w:tcPr>
            <w:tcW w:w="990" w:type="dxa"/>
            <w:tcBorders>
              <w:top w:val="nil"/>
              <w:left w:val="single" w:sz="4" w:space="0" w:color="auto"/>
              <w:bottom w:val="nil"/>
              <w:right w:val="single" w:sz="4" w:space="0" w:color="auto"/>
            </w:tcBorders>
            <w:shd w:val="clear" w:color="auto" w:fill="auto"/>
          </w:tcPr>
          <w:p w14:paraId="5DB723C0" w14:textId="77777777" w:rsidR="00853C27" w:rsidRPr="00D43024" w:rsidRDefault="00853C27" w:rsidP="002143FC">
            <w:pPr>
              <w:contextualSpacing/>
              <w:rPr>
                <w:sz w:val="16"/>
                <w:szCs w:val="16"/>
              </w:rPr>
            </w:pPr>
          </w:p>
        </w:tc>
        <w:tc>
          <w:tcPr>
            <w:tcW w:w="5310" w:type="dxa"/>
            <w:gridSpan w:val="2"/>
            <w:tcBorders>
              <w:left w:val="single" w:sz="4" w:space="0" w:color="auto"/>
            </w:tcBorders>
            <w:shd w:val="clear" w:color="auto" w:fill="auto"/>
          </w:tcPr>
          <w:p w14:paraId="55E35ADC" w14:textId="77777777" w:rsidR="00853C27" w:rsidRPr="00D43024" w:rsidRDefault="00853C27" w:rsidP="002143FC">
            <w:pPr>
              <w:contextualSpacing/>
              <w:rPr>
                <w:sz w:val="16"/>
                <w:szCs w:val="16"/>
              </w:rPr>
            </w:pPr>
            <w:r w:rsidRPr="00D43024">
              <w:rPr>
                <w:sz w:val="16"/>
                <w:szCs w:val="16"/>
              </w:rPr>
              <w:t>Blanking panels to prevent air mixing</w:t>
            </w:r>
          </w:p>
        </w:tc>
        <w:tc>
          <w:tcPr>
            <w:tcW w:w="1170" w:type="dxa"/>
          </w:tcPr>
          <w:p w14:paraId="0E218929"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37979833" w14:textId="77777777" w:rsidR="00853C27" w:rsidRPr="00D43024" w:rsidRDefault="00853C27" w:rsidP="002143FC">
            <w:pPr>
              <w:contextualSpacing/>
              <w:rPr>
                <w:sz w:val="16"/>
                <w:szCs w:val="16"/>
              </w:rPr>
            </w:pPr>
          </w:p>
        </w:tc>
        <w:tc>
          <w:tcPr>
            <w:tcW w:w="1260" w:type="dxa"/>
          </w:tcPr>
          <w:p w14:paraId="4DB6C01B" w14:textId="77777777" w:rsidR="00853C27" w:rsidRPr="00D43024" w:rsidRDefault="00853C27" w:rsidP="002143FC">
            <w:pPr>
              <w:contextualSpacing/>
              <w:rPr>
                <w:sz w:val="16"/>
                <w:szCs w:val="16"/>
              </w:rPr>
            </w:pPr>
          </w:p>
        </w:tc>
      </w:tr>
      <w:tr w:rsidR="00D43024" w:rsidRPr="00D43024" w14:paraId="5A57A045" w14:textId="77777777" w:rsidTr="00131073">
        <w:tc>
          <w:tcPr>
            <w:tcW w:w="990" w:type="dxa"/>
            <w:tcBorders>
              <w:top w:val="nil"/>
              <w:left w:val="single" w:sz="4" w:space="0" w:color="auto"/>
              <w:bottom w:val="nil"/>
              <w:right w:val="single" w:sz="4" w:space="0" w:color="auto"/>
            </w:tcBorders>
            <w:shd w:val="clear" w:color="auto" w:fill="auto"/>
          </w:tcPr>
          <w:p w14:paraId="24D0E877" w14:textId="77777777" w:rsidR="00853C27" w:rsidRPr="00D43024" w:rsidRDefault="00853C27" w:rsidP="002143FC">
            <w:pPr>
              <w:contextualSpacing/>
              <w:rPr>
                <w:sz w:val="16"/>
                <w:szCs w:val="16"/>
              </w:rPr>
            </w:pPr>
          </w:p>
        </w:tc>
        <w:tc>
          <w:tcPr>
            <w:tcW w:w="5310" w:type="dxa"/>
            <w:gridSpan w:val="2"/>
            <w:tcBorders>
              <w:left w:val="single" w:sz="4" w:space="0" w:color="auto"/>
            </w:tcBorders>
            <w:shd w:val="clear" w:color="auto" w:fill="auto"/>
          </w:tcPr>
          <w:p w14:paraId="7D72F5DE" w14:textId="77777777" w:rsidR="00853C27" w:rsidRPr="00D43024" w:rsidRDefault="00853C27" w:rsidP="002143FC">
            <w:pPr>
              <w:contextualSpacing/>
              <w:rPr>
                <w:sz w:val="16"/>
                <w:szCs w:val="16"/>
              </w:rPr>
            </w:pPr>
            <w:r w:rsidRPr="00D43024">
              <w:rPr>
                <w:sz w:val="16"/>
                <w:szCs w:val="16"/>
              </w:rPr>
              <w:t>Fixed Shelf to be provided</w:t>
            </w:r>
          </w:p>
        </w:tc>
        <w:tc>
          <w:tcPr>
            <w:tcW w:w="1170" w:type="dxa"/>
          </w:tcPr>
          <w:p w14:paraId="3E4F4148"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018835E9" w14:textId="77777777" w:rsidR="00853C27" w:rsidRPr="00D43024" w:rsidRDefault="00853C27" w:rsidP="002143FC">
            <w:pPr>
              <w:contextualSpacing/>
              <w:rPr>
                <w:sz w:val="16"/>
                <w:szCs w:val="16"/>
              </w:rPr>
            </w:pPr>
          </w:p>
        </w:tc>
        <w:tc>
          <w:tcPr>
            <w:tcW w:w="1260" w:type="dxa"/>
          </w:tcPr>
          <w:p w14:paraId="6188DB72" w14:textId="77777777" w:rsidR="00853C27" w:rsidRPr="00D43024" w:rsidRDefault="00853C27" w:rsidP="002143FC">
            <w:pPr>
              <w:contextualSpacing/>
              <w:rPr>
                <w:sz w:val="16"/>
                <w:szCs w:val="16"/>
              </w:rPr>
            </w:pPr>
          </w:p>
        </w:tc>
      </w:tr>
      <w:tr w:rsidR="00D43024" w:rsidRPr="00D43024" w14:paraId="04A2EF68" w14:textId="77777777" w:rsidTr="00131073">
        <w:tc>
          <w:tcPr>
            <w:tcW w:w="990" w:type="dxa"/>
            <w:tcBorders>
              <w:top w:val="nil"/>
              <w:left w:val="single" w:sz="4" w:space="0" w:color="auto"/>
              <w:bottom w:val="nil"/>
              <w:right w:val="single" w:sz="4" w:space="0" w:color="auto"/>
            </w:tcBorders>
            <w:shd w:val="clear" w:color="auto" w:fill="auto"/>
          </w:tcPr>
          <w:p w14:paraId="6EAC6608" w14:textId="77777777" w:rsidR="00853C27" w:rsidRPr="00D43024" w:rsidRDefault="00853C27" w:rsidP="002143FC">
            <w:pPr>
              <w:contextualSpacing/>
              <w:rPr>
                <w:sz w:val="16"/>
                <w:szCs w:val="16"/>
              </w:rPr>
            </w:pPr>
          </w:p>
        </w:tc>
        <w:tc>
          <w:tcPr>
            <w:tcW w:w="5310" w:type="dxa"/>
            <w:gridSpan w:val="2"/>
            <w:tcBorders>
              <w:left w:val="single" w:sz="4" w:space="0" w:color="auto"/>
            </w:tcBorders>
            <w:shd w:val="clear" w:color="auto" w:fill="auto"/>
          </w:tcPr>
          <w:p w14:paraId="66D3417B" w14:textId="77777777" w:rsidR="00853C27" w:rsidRPr="00D43024" w:rsidRDefault="00853C27" w:rsidP="002143FC">
            <w:pPr>
              <w:contextualSpacing/>
              <w:rPr>
                <w:sz w:val="16"/>
                <w:szCs w:val="16"/>
              </w:rPr>
            </w:pPr>
            <w:r w:rsidRPr="00D43024">
              <w:rPr>
                <w:sz w:val="16"/>
                <w:szCs w:val="16"/>
              </w:rPr>
              <w:t>Plastic Cable duct on vertical LH &amp; RH section of racks for cable routing</w:t>
            </w:r>
          </w:p>
        </w:tc>
        <w:tc>
          <w:tcPr>
            <w:tcW w:w="1170" w:type="dxa"/>
          </w:tcPr>
          <w:p w14:paraId="51840032"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50086950" w14:textId="77777777" w:rsidR="00853C27" w:rsidRPr="00D43024" w:rsidRDefault="00853C27" w:rsidP="002143FC">
            <w:pPr>
              <w:contextualSpacing/>
              <w:rPr>
                <w:sz w:val="16"/>
                <w:szCs w:val="16"/>
              </w:rPr>
            </w:pPr>
          </w:p>
        </w:tc>
        <w:tc>
          <w:tcPr>
            <w:tcW w:w="1260" w:type="dxa"/>
          </w:tcPr>
          <w:p w14:paraId="6DBCF229" w14:textId="77777777" w:rsidR="00853C27" w:rsidRPr="00D43024" w:rsidRDefault="00853C27" w:rsidP="002143FC">
            <w:pPr>
              <w:contextualSpacing/>
              <w:rPr>
                <w:sz w:val="16"/>
                <w:szCs w:val="16"/>
              </w:rPr>
            </w:pPr>
          </w:p>
        </w:tc>
      </w:tr>
      <w:tr w:rsidR="00D43024" w:rsidRPr="00D43024" w14:paraId="0755B081" w14:textId="77777777" w:rsidTr="00131073">
        <w:tc>
          <w:tcPr>
            <w:tcW w:w="990" w:type="dxa"/>
            <w:tcBorders>
              <w:top w:val="nil"/>
              <w:left w:val="single" w:sz="4" w:space="0" w:color="auto"/>
              <w:bottom w:val="nil"/>
              <w:right w:val="single" w:sz="4" w:space="0" w:color="auto"/>
            </w:tcBorders>
            <w:shd w:val="clear" w:color="auto" w:fill="auto"/>
          </w:tcPr>
          <w:p w14:paraId="79C71A75" w14:textId="77777777" w:rsidR="00853C27" w:rsidRPr="00D43024" w:rsidRDefault="00853C27" w:rsidP="002143FC">
            <w:pPr>
              <w:contextualSpacing/>
              <w:rPr>
                <w:sz w:val="16"/>
                <w:szCs w:val="16"/>
              </w:rPr>
            </w:pPr>
          </w:p>
        </w:tc>
        <w:tc>
          <w:tcPr>
            <w:tcW w:w="5310" w:type="dxa"/>
            <w:gridSpan w:val="2"/>
            <w:tcBorders>
              <w:left w:val="single" w:sz="4" w:space="0" w:color="auto"/>
            </w:tcBorders>
            <w:shd w:val="clear" w:color="auto" w:fill="auto"/>
          </w:tcPr>
          <w:p w14:paraId="664EE4C0" w14:textId="77777777" w:rsidR="00853C27" w:rsidRPr="00D43024" w:rsidRDefault="00853C27" w:rsidP="002143FC">
            <w:pPr>
              <w:contextualSpacing/>
              <w:rPr>
                <w:sz w:val="16"/>
                <w:szCs w:val="16"/>
              </w:rPr>
            </w:pPr>
            <w:r w:rsidRPr="00D43024">
              <w:rPr>
                <w:sz w:val="16"/>
                <w:szCs w:val="16"/>
              </w:rPr>
              <w:t>Front Rack doors to be provided with Biometric Access Control with 02 nos. of Electromagnetic lock per door</w:t>
            </w:r>
          </w:p>
        </w:tc>
        <w:tc>
          <w:tcPr>
            <w:tcW w:w="1170" w:type="dxa"/>
          </w:tcPr>
          <w:p w14:paraId="7BAA8977"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586893C3" w14:textId="77777777" w:rsidR="00853C27" w:rsidRPr="00D43024" w:rsidRDefault="00853C27" w:rsidP="002143FC">
            <w:pPr>
              <w:contextualSpacing/>
              <w:rPr>
                <w:sz w:val="16"/>
                <w:szCs w:val="16"/>
              </w:rPr>
            </w:pPr>
          </w:p>
        </w:tc>
        <w:tc>
          <w:tcPr>
            <w:tcW w:w="1260" w:type="dxa"/>
          </w:tcPr>
          <w:p w14:paraId="3EF991A8" w14:textId="77777777" w:rsidR="00853C27" w:rsidRPr="00D43024" w:rsidRDefault="00853C27" w:rsidP="002143FC">
            <w:pPr>
              <w:contextualSpacing/>
              <w:rPr>
                <w:sz w:val="16"/>
                <w:szCs w:val="16"/>
              </w:rPr>
            </w:pPr>
          </w:p>
        </w:tc>
      </w:tr>
      <w:tr w:rsidR="00D43024" w:rsidRPr="00D43024" w14:paraId="098C0213" w14:textId="77777777" w:rsidTr="00131073">
        <w:tc>
          <w:tcPr>
            <w:tcW w:w="990" w:type="dxa"/>
            <w:tcBorders>
              <w:top w:val="nil"/>
              <w:left w:val="single" w:sz="4" w:space="0" w:color="auto"/>
              <w:bottom w:val="nil"/>
              <w:right w:val="single" w:sz="4" w:space="0" w:color="auto"/>
            </w:tcBorders>
            <w:shd w:val="clear" w:color="auto" w:fill="auto"/>
          </w:tcPr>
          <w:p w14:paraId="7D60E980" w14:textId="77777777" w:rsidR="00853C27" w:rsidRPr="00D43024" w:rsidRDefault="00853C27" w:rsidP="002143FC">
            <w:pPr>
              <w:contextualSpacing/>
              <w:rPr>
                <w:sz w:val="16"/>
                <w:szCs w:val="16"/>
              </w:rPr>
            </w:pPr>
          </w:p>
        </w:tc>
        <w:tc>
          <w:tcPr>
            <w:tcW w:w="5310" w:type="dxa"/>
            <w:gridSpan w:val="2"/>
            <w:tcBorders>
              <w:left w:val="single" w:sz="4" w:space="0" w:color="auto"/>
            </w:tcBorders>
            <w:shd w:val="clear" w:color="auto" w:fill="auto"/>
          </w:tcPr>
          <w:p w14:paraId="09EACCE3" w14:textId="77777777" w:rsidR="00853C27" w:rsidRPr="00D43024" w:rsidRDefault="00853C27" w:rsidP="002143FC">
            <w:pPr>
              <w:contextualSpacing/>
              <w:rPr>
                <w:sz w:val="16"/>
                <w:szCs w:val="16"/>
              </w:rPr>
            </w:pPr>
            <w:r w:rsidRPr="00D43024">
              <w:rPr>
                <w:sz w:val="16"/>
                <w:szCs w:val="16"/>
              </w:rPr>
              <w:t>Gas spring to be provided on front doors of racks</w:t>
            </w:r>
          </w:p>
        </w:tc>
        <w:tc>
          <w:tcPr>
            <w:tcW w:w="1170" w:type="dxa"/>
          </w:tcPr>
          <w:p w14:paraId="0FC2DDD6"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41C50527" w14:textId="77777777" w:rsidR="00853C27" w:rsidRPr="00D43024" w:rsidRDefault="00853C27" w:rsidP="002143FC">
            <w:pPr>
              <w:contextualSpacing/>
              <w:rPr>
                <w:sz w:val="16"/>
                <w:szCs w:val="16"/>
              </w:rPr>
            </w:pPr>
          </w:p>
        </w:tc>
        <w:tc>
          <w:tcPr>
            <w:tcW w:w="1260" w:type="dxa"/>
          </w:tcPr>
          <w:p w14:paraId="3E637BAA" w14:textId="77777777" w:rsidR="00853C27" w:rsidRPr="00D43024" w:rsidRDefault="00853C27" w:rsidP="002143FC">
            <w:pPr>
              <w:contextualSpacing/>
              <w:rPr>
                <w:sz w:val="16"/>
                <w:szCs w:val="16"/>
              </w:rPr>
            </w:pPr>
          </w:p>
        </w:tc>
      </w:tr>
      <w:tr w:rsidR="00D43024" w:rsidRPr="00D43024" w14:paraId="4487581B" w14:textId="77777777" w:rsidTr="00131073">
        <w:tc>
          <w:tcPr>
            <w:tcW w:w="990" w:type="dxa"/>
            <w:tcBorders>
              <w:top w:val="nil"/>
              <w:left w:val="single" w:sz="4" w:space="0" w:color="auto"/>
              <w:bottom w:val="nil"/>
              <w:right w:val="single" w:sz="4" w:space="0" w:color="auto"/>
            </w:tcBorders>
            <w:shd w:val="clear" w:color="auto" w:fill="auto"/>
          </w:tcPr>
          <w:p w14:paraId="5B385A28" w14:textId="77777777" w:rsidR="00853C27" w:rsidRPr="00D43024" w:rsidRDefault="00853C27" w:rsidP="002143FC">
            <w:pPr>
              <w:contextualSpacing/>
              <w:rPr>
                <w:sz w:val="16"/>
                <w:szCs w:val="16"/>
              </w:rPr>
            </w:pPr>
          </w:p>
        </w:tc>
        <w:tc>
          <w:tcPr>
            <w:tcW w:w="5310" w:type="dxa"/>
            <w:gridSpan w:val="2"/>
            <w:tcBorders>
              <w:left w:val="single" w:sz="4" w:space="0" w:color="auto"/>
            </w:tcBorders>
            <w:shd w:val="clear" w:color="auto" w:fill="auto"/>
          </w:tcPr>
          <w:p w14:paraId="1BE7A6C5" w14:textId="77777777" w:rsidR="00853C27" w:rsidRPr="00D43024" w:rsidRDefault="00853C27" w:rsidP="002143FC">
            <w:pPr>
              <w:contextualSpacing/>
              <w:rPr>
                <w:sz w:val="16"/>
                <w:szCs w:val="16"/>
              </w:rPr>
            </w:pPr>
            <w:r w:rsidRPr="00D43024">
              <w:rPr>
                <w:sz w:val="16"/>
                <w:szCs w:val="16"/>
              </w:rPr>
              <w:t>Status based LED light to be provided on each rack</w:t>
            </w:r>
          </w:p>
        </w:tc>
        <w:tc>
          <w:tcPr>
            <w:tcW w:w="1170" w:type="dxa"/>
          </w:tcPr>
          <w:p w14:paraId="20F59F2C"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09E81907" w14:textId="77777777" w:rsidR="00853C27" w:rsidRPr="00D43024" w:rsidRDefault="00853C27" w:rsidP="002143FC">
            <w:pPr>
              <w:contextualSpacing/>
              <w:rPr>
                <w:sz w:val="16"/>
                <w:szCs w:val="16"/>
              </w:rPr>
            </w:pPr>
          </w:p>
        </w:tc>
        <w:tc>
          <w:tcPr>
            <w:tcW w:w="1260" w:type="dxa"/>
          </w:tcPr>
          <w:p w14:paraId="2814E44E" w14:textId="77777777" w:rsidR="00853C27" w:rsidRPr="00D43024" w:rsidRDefault="00853C27" w:rsidP="002143FC">
            <w:pPr>
              <w:contextualSpacing/>
              <w:rPr>
                <w:sz w:val="16"/>
                <w:szCs w:val="16"/>
              </w:rPr>
            </w:pPr>
          </w:p>
        </w:tc>
      </w:tr>
      <w:tr w:rsidR="00D43024" w:rsidRPr="00D43024" w14:paraId="4AA51353" w14:textId="77777777" w:rsidTr="00131073">
        <w:tc>
          <w:tcPr>
            <w:tcW w:w="990" w:type="dxa"/>
            <w:tcBorders>
              <w:top w:val="nil"/>
              <w:left w:val="single" w:sz="4" w:space="0" w:color="auto"/>
              <w:bottom w:val="single" w:sz="4" w:space="0" w:color="auto"/>
              <w:right w:val="single" w:sz="4" w:space="0" w:color="auto"/>
            </w:tcBorders>
            <w:shd w:val="clear" w:color="auto" w:fill="auto"/>
          </w:tcPr>
          <w:p w14:paraId="174BE07F" w14:textId="77777777" w:rsidR="00853C27" w:rsidRPr="00D43024" w:rsidRDefault="00853C27" w:rsidP="002143FC">
            <w:pPr>
              <w:contextualSpacing/>
              <w:rPr>
                <w:sz w:val="16"/>
                <w:szCs w:val="16"/>
              </w:rPr>
            </w:pPr>
          </w:p>
        </w:tc>
        <w:tc>
          <w:tcPr>
            <w:tcW w:w="5310" w:type="dxa"/>
            <w:gridSpan w:val="2"/>
            <w:tcBorders>
              <w:left w:val="single" w:sz="4" w:space="0" w:color="auto"/>
            </w:tcBorders>
            <w:shd w:val="clear" w:color="auto" w:fill="auto"/>
          </w:tcPr>
          <w:p w14:paraId="54F03610" w14:textId="77777777" w:rsidR="00853C27" w:rsidRPr="00D43024" w:rsidRDefault="00853C27" w:rsidP="002143FC">
            <w:pPr>
              <w:contextualSpacing/>
              <w:rPr>
                <w:sz w:val="16"/>
                <w:szCs w:val="16"/>
              </w:rPr>
            </w:pPr>
            <w:r w:rsidRPr="00D43024">
              <w:rPr>
                <w:sz w:val="16"/>
                <w:szCs w:val="16"/>
              </w:rPr>
              <w:t>Each rack enclosure should be physically separated through caged partition at cold &amp; hot aisle to avoid unauthorized access from one rack to another.</w:t>
            </w:r>
          </w:p>
          <w:p w14:paraId="1E56DA0F" w14:textId="77777777" w:rsidR="00853C27" w:rsidRPr="00D43024" w:rsidRDefault="00853C27" w:rsidP="002143FC">
            <w:pPr>
              <w:contextualSpacing/>
              <w:rPr>
                <w:sz w:val="16"/>
                <w:szCs w:val="16"/>
              </w:rPr>
            </w:pPr>
          </w:p>
        </w:tc>
        <w:tc>
          <w:tcPr>
            <w:tcW w:w="1170" w:type="dxa"/>
          </w:tcPr>
          <w:p w14:paraId="04F8278D"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3F12053E" w14:textId="77777777" w:rsidR="00853C27" w:rsidRPr="00D43024" w:rsidRDefault="00853C27" w:rsidP="002143FC">
            <w:pPr>
              <w:contextualSpacing/>
              <w:rPr>
                <w:sz w:val="16"/>
                <w:szCs w:val="16"/>
              </w:rPr>
            </w:pPr>
          </w:p>
        </w:tc>
        <w:tc>
          <w:tcPr>
            <w:tcW w:w="1260" w:type="dxa"/>
          </w:tcPr>
          <w:p w14:paraId="315FFE21" w14:textId="77777777" w:rsidR="00853C27" w:rsidRPr="00D43024" w:rsidRDefault="00853C27" w:rsidP="002143FC">
            <w:pPr>
              <w:contextualSpacing/>
              <w:rPr>
                <w:sz w:val="16"/>
                <w:szCs w:val="16"/>
              </w:rPr>
            </w:pPr>
          </w:p>
        </w:tc>
      </w:tr>
      <w:tr w:rsidR="00D43024" w:rsidRPr="00D43024" w14:paraId="65310909" w14:textId="77777777" w:rsidTr="00131073">
        <w:tc>
          <w:tcPr>
            <w:tcW w:w="990" w:type="dxa"/>
            <w:tcBorders>
              <w:top w:val="single" w:sz="4" w:space="0" w:color="auto"/>
            </w:tcBorders>
            <w:shd w:val="clear" w:color="auto" w:fill="auto"/>
          </w:tcPr>
          <w:p w14:paraId="39E3411A" w14:textId="010FFAEB" w:rsidR="00853C27" w:rsidRPr="002143FC" w:rsidRDefault="00853C27" w:rsidP="000F0C2E">
            <w:pPr>
              <w:pStyle w:val="ListParagraph"/>
              <w:numPr>
                <w:ilvl w:val="1"/>
                <w:numId w:val="83"/>
              </w:numPr>
              <w:ind w:left="515"/>
              <w:rPr>
                <w:b/>
                <w:bCs/>
                <w:sz w:val="16"/>
                <w:szCs w:val="12"/>
              </w:rPr>
            </w:pPr>
          </w:p>
        </w:tc>
        <w:tc>
          <w:tcPr>
            <w:tcW w:w="5310" w:type="dxa"/>
            <w:gridSpan w:val="2"/>
            <w:shd w:val="clear" w:color="auto" w:fill="auto"/>
          </w:tcPr>
          <w:p w14:paraId="5E455624" w14:textId="77777777" w:rsidR="00853C27" w:rsidRPr="002143FC" w:rsidRDefault="00853C27" w:rsidP="002143FC">
            <w:pPr>
              <w:contextualSpacing/>
              <w:rPr>
                <w:b/>
                <w:bCs/>
                <w:sz w:val="16"/>
                <w:szCs w:val="16"/>
              </w:rPr>
            </w:pPr>
            <w:r w:rsidRPr="002143FC">
              <w:rPr>
                <w:b/>
                <w:bCs/>
                <w:sz w:val="16"/>
                <w:szCs w:val="16"/>
              </w:rPr>
              <w:t>Safety and Security Systems</w:t>
            </w:r>
          </w:p>
        </w:tc>
        <w:tc>
          <w:tcPr>
            <w:tcW w:w="1170" w:type="dxa"/>
          </w:tcPr>
          <w:p w14:paraId="250678CC" w14:textId="77777777" w:rsidR="00853C27" w:rsidRPr="00D43024" w:rsidRDefault="00853C27" w:rsidP="002143FC">
            <w:pPr>
              <w:contextualSpacing/>
              <w:rPr>
                <w:sz w:val="16"/>
                <w:szCs w:val="16"/>
              </w:rPr>
            </w:pPr>
          </w:p>
        </w:tc>
        <w:tc>
          <w:tcPr>
            <w:tcW w:w="1170" w:type="dxa"/>
            <w:shd w:val="clear" w:color="auto" w:fill="auto"/>
          </w:tcPr>
          <w:p w14:paraId="0454FC29" w14:textId="77777777" w:rsidR="00853C27" w:rsidRPr="00D43024" w:rsidRDefault="00853C27" w:rsidP="002143FC">
            <w:pPr>
              <w:contextualSpacing/>
              <w:rPr>
                <w:sz w:val="16"/>
                <w:szCs w:val="16"/>
              </w:rPr>
            </w:pPr>
          </w:p>
        </w:tc>
        <w:tc>
          <w:tcPr>
            <w:tcW w:w="1260" w:type="dxa"/>
          </w:tcPr>
          <w:p w14:paraId="4B5A6066" w14:textId="77777777" w:rsidR="00853C27" w:rsidRPr="00D43024" w:rsidRDefault="00853C27" w:rsidP="002143FC">
            <w:pPr>
              <w:contextualSpacing/>
              <w:rPr>
                <w:sz w:val="16"/>
                <w:szCs w:val="16"/>
              </w:rPr>
            </w:pPr>
          </w:p>
        </w:tc>
      </w:tr>
      <w:tr w:rsidR="00D43024" w:rsidRPr="00D43024" w14:paraId="31E0D111" w14:textId="77777777" w:rsidTr="00D43024">
        <w:tc>
          <w:tcPr>
            <w:tcW w:w="990" w:type="dxa"/>
            <w:shd w:val="clear" w:color="auto" w:fill="auto"/>
          </w:tcPr>
          <w:p w14:paraId="25349243" w14:textId="093A6C78" w:rsidR="00853C27" w:rsidRPr="00D43024" w:rsidRDefault="00853C27" w:rsidP="000F0C2E">
            <w:pPr>
              <w:pStyle w:val="ListParagraph"/>
              <w:numPr>
                <w:ilvl w:val="2"/>
                <w:numId w:val="83"/>
              </w:numPr>
              <w:ind w:left="785"/>
              <w:rPr>
                <w:sz w:val="16"/>
                <w:szCs w:val="16"/>
              </w:rPr>
            </w:pPr>
          </w:p>
        </w:tc>
        <w:tc>
          <w:tcPr>
            <w:tcW w:w="5310" w:type="dxa"/>
            <w:gridSpan w:val="2"/>
            <w:shd w:val="clear" w:color="auto" w:fill="auto"/>
          </w:tcPr>
          <w:p w14:paraId="6CDBCEB5" w14:textId="77777777" w:rsidR="00853C27" w:rsidRPr="002143FC" w:rsidRDefault="00853C27" w:rsidP="002143FC">
            <w:pPr>
              <w:contextualSpacing/>
              <w:rPr>
                <w:b/>
                <w:bCs/>
                <w:sz w:val="16"/>
                <w:szCs w:val="16"/>
              </w:rPr>
            </w:pPr>
            <w:r w:rsidRPr="002143FC">
              <w:rPr>
                <w:b/>
                <w:bCs/>
                <w:sz w:val="16"/>
                <w:szCs w:val="16"/>
              </w:rPr>
              <w:t>Biometric Based Access Control</w:t>
            </w:r>
          </w:p>
          <w:p w14:paraId="4795E2B3" w14:textId="77777777" w:rsidR="00853C27" w:rsidRPr="00D43024" w:rsidRDefault="00853C27" w:rsidP="002143FC">
            <w:pPr>
              <w:contextualSpacing/>
              <w:rPr>
                <w:sz w:val="16"/>
                <w:szCs w:val="16"/>
              </w:rPr>
            </w:pPr>
            <w:r w:rsidRPr="00D43024">
              <w:rPr>
                <w:sz w:val="16"/>
                <w:szCs w:val="16"/>
              </w:rPr>
              <w:t>The IP based Access Control System shall be used to serve the objective of allowing access to authorized personnel only.  The system deployed will be based on Biometric Technology. The front &amp; rear rack doors will be provided with magnetic locks and will operate on fail-safe principle through one common Biometric access control system.</w:t>
            </w:r>
          </w:p>
          <w:p w14:paraId="5C26CB10" w14:textId="4B729D5C" w:rsidR="00853C27" w:rsidRPr="00D43024" w:rsidRDefault="00853C27" w:rsidP="002143FC">
            <w:pPr>
              <w:contextualSpacing/>
              <w:rPr>
                <w:sz w:val="16"/>
                <w:szCs w:val="16"/>
              </w:rPr>
            </w:pPr>
            <w:r w:rsidRPr="00D43024">
              <w:rPr>
                <w:sz w:val="16"/>
                <w:szCs w:val="16"/>
              </w:rPr>
              <w:lastRenderedPageBreak/>
              <w:t xml:space="preserve">The system would be designed and implemented to provide following functionality: </w:t>
            </w:r>
          </w:p>
          <w:p w14:paraId="5748FD14" w14:textId="77777777" w:rsidR="00853C27" w:rsidRPr="00D43024" w:rsidRDefault="00853C27" w:rsidP="002143FC">
            <w:pPr>
              <w:contextualSpacing/>
              <w:rPr>
                <w:rFonts w:eastAsia="Calibri"/>
                <w:sz w:val="16"/>
                <w:szCs w:val="16"/>
              </w:rPr>
            </w:pPr>
            <w:r w:rsidRPr="00D43024">
              <w:rPr>
                <w:rFonts w:eastAsia="Calibri"/>
                <w:sz w:val="16"/>
                <w:szCs w:val="16"/>
              </w:rPr>
              <w:t>Configurable system for user defined access</w:t>
            </w:r>
          </w:p>
          <w:p w14:paraId="2621C10F" w14:textId="77777777" w:rsidR="00853C27" w:rsidRPr="00D43024" w:rsidRDefault="00853C27" w:rsidP="002143FC">
            <w:pPr>
              <w:contextualSpacing/>
              <w:rPr>
                <w:rFonts w:eastAsia="Calibri"/>
                <w:sz w:val="16"/>
                <w:szCs w:val="16"/>
              </w:rPr>
            </w:pPr>
            <w:r w:rsidRPr="00D43024">
              <w:rPr>
                <w:rFonts w:eastAsia="Calibri"/>
                <w:sz w:val="16"/>
                <w:szCs w:val="16"/>
              </w:rPr>
              <w:t xml:space="preserve">Built-in Real Time Clock (RTC), calendar; complete Database stored locally and shall be capable of operating offline on standalone </w:t>
            </w:r>
            <w:proofErr w:type="gramStart"/>
            <w:r w:rsidRPr="00D43024">
              <w:rPr>
                <w:rFonts w:eastAsia="Calibri"/>
                <w:sz w:val="16"/>
                <w:szCs w:val="16"/>
              </w:rPr>
              <w:t>mode</w:t>
            </w:r>
            <w:proofErr w:type="gramEnd"/>
          </w:p>
          <w:p w14:paraId="77F8194A" w14:textId="77777777" w:rsidR="00853C27" w:rsidRPr="00D43024" w:rsidRDefault="00853C27" w:rsidP="002143FC">
            <w:pPr>
              <w:contextualSpacing/>
              <w:rPr>
                <w:rFonts w:eastAsia="Calibri"/>
                <w:sz w:val="16"/>
                <w:szCs w:val="16"/>
              </w:rPr>
            </w:pPr>
            <w:r w:rsidRPr="00D43024">
              <w:rPr>
                <w:rFonts w:eastAsia="Calibri"/>
                <w:sz w:val="16"/>
                <w:szCs w:val="16"/>
              </w:rPr>
              <w:t xml:space="preserve">Record, report and archive each and every activity (permission granted and / or rejected) with log </w:t>
            </w:r>
            <w:proofErr w:type="gramStart"/>
            <w:r w:rsidRPr="00D43024">
              <w:rPr>
                <w:rFonts w:eastAsia="Calibri"/>
                <w:sz w:val="16"/>
                <w:szCs w:val="16"/>
              </w:rPr>
              <w:t>formats</w:t>
            </w:r>
            <w:proofErr w:type="gramEnd"/>
            <w:r w:rsidRPr="00D43024">
              <w:rPr>
                <w:rFonts w:eastAsia="Calibri"/>
                <w:sz w:val="16"/>
                <w:szCs w:val="16"/>
              </w:rPr>
              <w:t xml:space="preserve"> </w:t>
            </w:r>
          </w:p>
          <w:p w14:paraId="03EF189C" w14:textId="77777777" w:rsidR="00853C27" w:rsidRPr="00D43024" w:rsidRDefault="00853C27" w:rsidP="002143FC">
            <w:pPr>
              <w:contextualSpacing/>
              <w:rPr>
                <w:rFonts w:eastAsia="Calibri"/>
                <w:sz w:val="16"/>
                <w:szCs w:val="16"/>
              </w:rPr>
            </w:pPr>
            <w:r w:rsidRPr="00D43024">
              <w:rPr>
                <w:rFonts w:eastAsia="Calibri"/>
                <w:sz w:val="16"/>
                <w:szCs w:val="16"/>
              </w:rPr>
              <w:t xml:space="preserve">Fail safe operation in case of no-power condition and abnormal condition such as fire, theft, intrusion, loss of access control, etc. </w:t>
            </w:r>
          </w:p>
          <w:p w14:paraId="068FBB5E" w14:textId="77777777" w:rsidR="00853C27" w:rsidRPr="00D43024" w:rsidRDefault="00853C27" w:rsidP="002143FC">
            <w:pPr>
              <w:contextualSpacing/>
              <w:rPr>
                <w:rFonts w:eastAsia="Calibri"/>
                <w:sz w:val="16"/>
                <w:szCs w:val="16"/>
              </w:rPr>
            </w:pPr>
            <w:r w:rsidRPr="00D43024">
              <w:rPr>
                <w:rFonts w:eastAsia="Calibri"/>
                <w:sz w:val="16"/>
                <w:szCs w:val="16"/>
              </w:rPr>
              <w:t xml:space="preserve">At the biometric reader, user presents the finger to the biometric reader which is unique to each employee.  The pattern is read and compared with stored data to grant / deny access.  </w:t>
            </w:r>
          </w:p>
        </w:tc>
        <w:tc>
          <w:tcPr>
            <w:tcW w:w="1170" w:type="dxa"/>
          </w:tcPr>
          <w:p w14:paraId="5313BC72" w14:textId="77777777" w:rsidR="00853C27" w:rsidRPr="00D43024" w:rsidRDefault="00853C27" w:rsidP="002143FC">
            <w:pPr>
              <w:contextualSpacing/>
              <w:rPr>
                <w:sz w:val="16"/>
                <w:szCs w:val="16"/>
              </w:rPr>
            </w:pPr>
            <w:r w:rsidRPr="00D43024">
              <w:rPr>
                <w:sz w:val="16"/>
                <w:szCs w:val="16"/>
              </w:rPr>
              <w:lastRenderedPageBreak/>
              <w:t>Mandatory</w:t>
            </w:r>
          </w:p>
        </w:tc>
        <w:tc>
          <w:tcPr>
            <w:tcW w:w="1170" w:type="dxa"/>
            <w:shd w:val="clear" w:color="auto" w:fill="auto"/>
          </w:tcPr>
          <w:p w14:paraId="37313D34" w14:textId="77777777" w:rsidR="00853C27" w:rsidRPr="00D43024" w:rsidRDefault="00853C27" w:rsidP="002143FC">
            <w:pPr>
              <w:contextualSpacing/>
              <w:rPr>
                <w:sz w:val="16"/>
                <w:szCs w:val="16"/>
              </w:rPr>
            </w:pPr>
          </w:p>
        </w:tc>
        <w:tc>
          <w:tcPr>
            <w:tcW w:w="1260" w:type="dxa"/>
          </w:tcPr>
          <w:p w14:paraId="7705BAEB" w14:textId="77777777" w:rsidR="00853C27" w:rsidRPr="00D43024" w:rsidRDefault="00853C27" w:rsidP="002143FC">
            <w:pPr>
              <w:contextualSpacing/>
              <w:rPr>
                <w:sz w:val="16"/>
                <w:szCs w:val="16"/>
              </w:rPr>
            </w:pPr>
          </w:p>
        </w:tc>
      </w:tr>
      <w:tr w:rsidR="00D43024" w:rsidRPr="00D43024" w14:paraId="3EB2DB70" w14:textId="77777777" w:rsidTr="00D43024">
        <w:tc>
          <w:tcPr>
            <w:tcW w:w="990" w:type="dxa"/>
            <w:shd w:val="clear" w:color="auto" w:fill="auto"/>
          </w:tcPr>
          <w:p w14:paraId="18C15138" w14:textId="2CB2C661" w:rsidR="00853C27" w:rsidRPr="00D43024" w:rsidRDefault="00853C27" w:rsidP="000F0C2E">
            <w:pPr>
              <w:pStyle w:val="ListParagraph"/>
              <w:numPr>
                <w:ilvl w:val="2"/>
                <w:numId w:val="83"/>
              </w:numPr>
              <w:ind w:left="785"/>
              <w:rPr>
                <w:sz w:val="16"/>
                <w:szCs w:val="16"/>
              </w:rPr>
            </w:pPr>
          </w:p>
        </w:tc>
        <w:tc>
          <w:tcPr>
            <w:tcW w:w="5310" w:type="dxa"/>
            <w:gridSpan w:val="2"/>
            <w:shd w:val="clear" w:color="auto" w:fill="auto"/>
          </w:tcPr>
          <w:p w14:paraId="4B55953A" w14:textId="77777777" w:rsidR="00853C27" w:rsidRPr="002143FC" w:rsidRDefault="00853C27" w:rsidP="002143FC">
            <w:pPr>
              <w:contextualSpacing/>
              <w:rPr>
                <w:b/>
                <w:bCs/>
                <w:sz w:val="16"/>
                <w:szCs w:val="16"/>
              </w:rPr>
            </w:pPr>
            <w:r w:rsidRPr="002143FC">
              <w:rPr>
                <w:b/>
                <w:bCs/>
                <w:sz w:val="16"/>
                <w:szCs w:val="16"/>
              </w:rPr>
              <w:t>Fire Alarm and Fire Suppression System</w:t>
            </w:r>
          </w:p>
          <w:p w14:paraId="2D4AC1A4" w14:textId="77777777" w:rsidR="00853C27" w:rsidRPr="00D43024" w:rsidRDefault="00853C27" w:rsidP="002143FC">
            <w:pPr>
              <w:contextualSpacing/>
              <w:rPr>
                <w:sz w:val="16"/>
                <w:szCs w:val="16"/>
              </w:rPr>
            </w:pPr>
            <w:r w:rsidRPr="00D43024">
              <w:rPr>
                <w:sz w:val="16"/>
                <w:szCs w:val="16"/>
              </w:rPr>
              <w:t xml:space="preserve">The integrated infrastructure solution should be designed as a complete stand-alone unit with security, fire detection and fire suppression systems. Each of the systems is inter-operable and interconnected.  </w:t>
            </w:r>
          </w:p>
          <w:p w14:paraId="27F375D0" w14:textId="77777777" w:rsidR="00853C27" w:rsidRPr="00D43024" w:rsidRDefault="00853C27" w:rsidP="002143FC">
            <w:pPr>
              <w:contextualSpacing/>
              <w:rPr>
                <w:sz w:val="16"/>
                <w:szCs w:val="16"/>
              </w:rPr>
            </w:pPr>
            <w:r w:rsidRPr="00D43024">
              <w:rPr>
                <w:sz w:val="16"/>
                <w:szCs w:val="16"/>
              </w:rPr>
              <w:t>Environmentally friendly NOVEC 1230 agent is used to ensure that no harm to human beings and environment is caused.</w:t>
            </w:r>
          </w:p>
          <w:p w14:paraId="41FB801C" w14:textId="77777777" w:rsidR="00853C27" w:rsidRPr="00D43024" w:rsidRDefault="00853C27" w:rsidP="002143FC">
            <w:pPr>
              <w:contextualSpacing/>
              <w:rPr>
                <w:sz w:val="16"/>
                <w:szCs w:val="16"/>
              </w:rPr>
            </w:pPr>
          </w:p>
          <w:p w14:paraId="686E79F3" w14:textId="77777777" w:rsidR="00853C27" w:rsidRPr="00D43024" w:rsidRDefault="00853C27" w:rsidP="002143FC">
            <w:pPr>
              <w:contextualSpacing/>
              <w:rPr>
                <w:sz w:val="16"/>
                <w:szCs w:val="16"/>
              </w:rPr>
            </w:pPr>
            <w:r w:rsidRPr="00D43024">
              <w:rPr>
                <w:sz w:val="16"/>
                <w:szCs w:val="16"/>
              </w:rPr>
              <w:t xml:space="preserve">Following systems should be installed. </w:t>
            </w:r>
          </w:p>
          <w:p w14:paraId="71495FED" w14:textId="77777777" w:rsidR="00853C27" w:rsidRPr="00D43024" w:rsidRDefault="00853C27" w:rsidP="002143FC">
            <w:pPr>
              <w:contextualSpacing/>
              <w:rPr>
                <w:sz w:val="16"/>
                <w:szCs w:val="16"/>
              </w:rPr>
            </w:pPr>
            <w:r w:rsidRPr="00D43024">
              <w:rPr>
                <w:sz w:val="16"/>
                <w:szCs w:val="16"/>
              </w:rPr>
              <w:t xml:space="preserve">NOVEC 1230 Clean Agent for fire suppression system </w:t>
            </w:r>
          </w:p>
          <w:p w14:paraId="26F20295" w14:textId="77777777" w:rsidR="00853C27" w:rsidRPr="00D43024" w:rsidRDefault="00853C27" w:rsidP="002143FC">
            <w:pPr>
              <w:contextualSpacing/>
              <w:rPr>
                <w:sz w:val="16"/>
                <w:szCs w:val="16"/>
              </w:rPr>
            </w:pPr>
            <w:r w:rsidRPr="00D43024">
              <w:rPr>
                <w:sz w:val="16"/>
                <w:szCs w:val="16"/>
              </w:rPr>
              <w:t>Fire detection and alarm systems, with detectors and panel.</w:t>
            </w:r>
          </w:p>
          <w:p w14:paraId="2D59CECB" w14:textId="77777777" w:rsidR="00853C27" w:rsidRPr="00D43024" w:rsidRDefault="00853C27" w:rsidP="002143FC">
            <w:pPr>
              <w:contextualSpacing/>
              <w:rPr>
                <w:sz w:val="16"/>
                <w:szCs w:val="16"/>
              </w:rPr>
            </w:pPr>
            <w:r w:rsidRPr="00D43024">
              <w:rPr>
                <w:sz w:val="16"/>
                <w:szCs w:val="16"/>
              </w:rPr>
              <w:t>Access control system.</w:t>
            </w:r>
          </w:p>
          <w:p w14:paraId="695F1238" w14:textId="77777777" w:rsidR="00853C27" w:rsidRPr="00D43024" w:rsidRDefault="00853C27" w:rsidP="002143FC">
            <w:pPr>
              <w:contextualSpacing/>
              <w:rPr>
                <w:sz w:val="16"/>
                <w:szCs w:val="16"/>
              </w:rPr>
            </w:pPr>
            <w:r w:rsidRPr="00D43024">
              <w:rPr>
                <w:sz w:val="16"/>
                <w:szCs w:val="16"/>
              </w:rPr>
              <w:t xml:space="preserve"> Protected area: The entire enclosed volume of the Intelligent Rack containment is protected with fire detection and fire suppression system. The doors are secured by Access Control system. </w:t>
            </w:r>
          </w:p>
          <w:p w14:paraId="7F4ACB54" w14:textId="77777777" w:rsidR="00853C27" w:rsidRPr="00D43024" w:rsidRDefault="00853C27" w:rsidP="002143FC">
            <w:pPr>
              <w:contextualSpacing/>
              <w:rPr>
                <w:sz w:val="16"/>
                <w:szCs w:val="16"/>
              </w:rPr>
            </w:pPr>
            <w:r w:rsidRPr="00D43024">
              <w:rPr>
                <w:sz w:val="16"/>
                <w:szCs w:val="16"/>
              </w:rPr>
              <w:t xml:space="preserve"> The NOVEC 1230 system is designed and installed as per NFPA 2001-2012 Edition. SMPV, Petroleum and Safety Explosives Organization (PESO) approved cylinder filled with NOVEC 1230 is installed in specially designed Modular rack.</w:t>
            </w:r>
          </w:p>
        </w:tc>
        <w:tc>
          <w:tcPr>
            <w:tcW w:w="1170" w:type="dxa"/>
          </w:tcPr>
          <w:p w14:paraId="73673F50"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5AF4CC2F" w14:textId="77777777" w:rsidR="00853C27" w:rsidRPr="00D43024" w:rsidRDefault="00853C27" w:rsidP="002143FC">
            <w:pPr>
              <w:contextualSpacing/>
              <w:rPr>
                <w:sz w:val="16"/>
                <w:szCs w:val="16"/>
              </w:rPr>
            </w:pPr>
          </w:p>
        </w:tc>
        <w:tc>
          <w:tcPr>
            <w:tcW w:w="1260" w:type="dxa"/>
          </w:tcPr>
          <w:p w14:paraId="7C4A051B" w14:textId="77777777" w:rsidR="00853C27" w:rsidRPr="00D43024" w:rsidRDefault="00853C27" w:rsidP="002143FC">
            <w:pPr>
              <w:contextualSpacing/>
              <w:rPr>
                <w:sz w:val="16"/>
                <w:szCs w:val="16"/>
              </w:rPr>
            </w:pPr>
          </w:p>
        </w:tc>
      </w:tr>
      <w:tr w:rsidR="00D43024" w:rsidRPr="00D43024" w14:paraId="541D7083" w14:textId="77777777" w:rsidTr="00D43024">
        <w:tc>
          <w:tcPr>
            <w:tcW w:w="990" w:type="dxa"/>
            <w:shd w:val="clear" w:color="auto" w:fill="auto"/>
          </w:tcPr>
          <w:p w14:paraId="6E9930A0" w14:textId="14FA24AF" w:rsidR="00853C27" w:rsidRPr="002143FC" w:rsidRDefault="00853C27" w:rsidP="000F0C2E">
            <w:pPr>
              <w:pStyle w:val="ListParagraph"/>
              <w:numPr>
                <w:ilvl w:val="1"/>
                <w:numId w:val="83"/>
              </w:numPr>
              <w:ind w:left="515"/>
              <w:rPr>
                <w:b/>
                <w:bCs/>
                <w:sz w:val="16"/>
                <w:szCs w:val="12"/>
              </w:rPr>
            </w:pPr>
          </w:p>
        </w:tc>
        <w:tc>
          <w:tcPr>
            <w:tcW w:w="5310" w:type="dxa"/>
            <w:gridSpan w:val="2"/>
            <w:shd w:val="clear" w:color="auto" w:fill="auto"/>
          </w:tcPr>
          <w:p w14:paraId="05EB5B45" w14:textId="77777777" w:rsidR="00853C27" w:rsidRPr="002143FC" w:rsidRDefault="00853C27" w:rsidP="002143FC">
            <w:pPr>
              <w:contextualSpacing/>
              <w:rPr>
                <w:b/>
                <w:bCs/>
                <w:sz w:val="16"/>
                <w:szCs w:val="16"/>
              </w:rPr>
            </w:pPr>
            <w:r w:rsidRPr="002143FC">
              <w:rPr>
                <w:b/>
                <w:bCs/>
                <w:sz w:val="16"/>
                <w:szCs w:val="16"/>
              </w:rPr>
              <w:t>Monitoring</w:t>
            </w:r>
          </w:p>
        </w:tc>
        <w:tc>
          <w:tcPr>
            <w:tcW w:w="1170" w:type="dxa"/>
          </w:tcPr>
          <w:p w14:paraId="31192455" w14:textId="77777777" w:rsidR="00853C27" w:rsidRPr="00D43024" w:rsidRDefault="00853C27" w:rsidP="002143FC">
            <w:pPr>
              <w:contextualSpacing/>
              <w:rPr>
                <w:sz w:val="16"/>
                <w:szCs w:val="16"/>
              </w:rPr>
            </w:pPr>
          </w:p>
        </w:tc>
        <w:tc>
          <w:tcPr>
            <w:tcW w:w="1170" w:type="dxa"/>
            <w:shd w:val="clear" w:color="auto" w:fill="auto"/>
          </w:tcPr>
          <w:p w14:paraId="2C93A88C" w14:textId="77777777" w:rsidR="00853C27" w:rsidRPr="00D43024" w:rsidRDefault="00853C27" w:rsidP="002143FC">
            <w:pPr>
              <w:contextualSpacing/>
              <w:rPr>
                <w:sz w:val="16"/>
                <w:szCs w:val="16"/>
              </w:rPr>
            </w:pPr>
          </w:p>
        </w:tc>
        <w:tc>
          <w:tcPr>
            <w:tcW w:w="1260" w:type="dxa"/>
          </w:tcPr>
          <w:p w14:paraId="37B5CA44" w14:textId="77777777" w:rsidR="00853C27" w:rsidRPr="00D43024" w:rsidRDefault="00853C27" w:rsidP="002143FC">
            <w:pPr>
              <w:contextualSpacing/>
              <w:rPr>
                <w:sz w:val="16"/>
                <w:szCs w:val="16"/>
              </w:rPr>
            </w:pPr>
          </w:p>
        </w:tc>
      </w:tr>
      <w:tr w:rsidR="00D43024" w:rsidRPr="00D43024" w14:paraId="6E665A01" w14:textId="77777777" w:rsidTr="00D43024">
        <w:tc>
          <w:tcPr>
            <w:tcW w:w="990" w:type="dxa"/>
            <w:shd w:val="clear" w:color="auto" w:fill="auto"/>
          </w:tcPr>
          <w:p w14:paraId="08723B51" w14:textId="77777777" w:rsidR="00853C27" w:rsidRPr="00D43024" w:rsidRDefault="00853C27" w:rsidP="000F0C2E">
            <w:pPr>
              <w:pStyle w:val="ListParagraph"/>
              <w:numPr>
                <w:ilvl w:val="2"/>
                <w:numId w:val="83"/>
              </w:numPr>
              <w:ind w:left="785"/>
              <w:rPr>
                <w:sz w:val="16"/>
                <w:szCs w:val="16"/>
              </w:rPr>
            </w:pPr>
          </w:p>
        </w:tc>
        <w:tc>
          <w:tcPr>
            <w:tcW w:w="5310" w:type="dxa"/>
            <w:gridSpan w:val="2"/>
            <w:shd w:val="clear" w:color="auto" w:fill="auto"/>
          </w:tcPr>
          <w:p w14:paraId="215A5138" w14:textId="77777777" w:rsidR="00853C27" w:rsidRPr="00D43024" w:rsidRDefault="00853C27" w:rsidP="002143FC">
            <w:pPr>
              <w:contextualSpacing/>
              <w:rPr>
                <w:sz w:val="16"/>
                <w:szCs w:val="16"/>
              </w:rPr>
            </w:pPr>
            <w:r w:rsidRPr="00D43024">
              <w:rPr>
                <w:sz w:val="16"/>
                <w:szCs w:val="16"/>
              </w:rPr>
              <w:t>Supply and installation 1U rack mountable monitoring system with Sensors &amp; notification system. The system shall continuously collect critical information from network connected devices such as UPS system, Cooling Units, temperature &amp; humidity sensors, Door sensors, Water Leak sensor and other dry contact monitoring. Beacon &amp; Buzzer-Sound and Flash Led Alarm. Based on pre-set parameters, automated email alerts are sent to the intended recipients</w:t>
            </w:r>
          </w:p>
        </w:tc>
        <w:tc>
          <w:tcPr>
            <w:tcW w:w="1170" w:type="dxa"/>
          </w:tcPr>
          <w:p w14:paraId="20EA8D10"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61326FBC" w14:textId="77777777" w:rsidR="00853C27" w:rsidRPr="00D43024" w:rsidRDefault="00853C27" w:rsidP="002143FC">
            <w:pPr>
              <w:contextualSpacing/>
              <w:rPr>
                <w:sz w:val="16"/>
                <w:szCs w:val="16"/>
              </w:rPr>
            </w:pPr>
          </w:p>
        </w:tc>
        <w:tc>
          <w:tcPr>
            <w:tcW w:w="1260" w:type="dxa"/>
          </w:tcPr>
          <w:p w14:paraId="66F55FBA" w14:textId="77777777" w:rsidR="00853C27" w:rsidRPr="00D43024" w:rsidRDefault="00853C27" w:rsidP="002143FC">
            <w:pPr>
              <w:contextualSpacing/>
              <w:rPr>
                <w:sz w:val="16"/>
                <w:szCs w:val="16"/>
              </w:rPr>
            </w:pPr>
          </w:p>
        </w:tc>
      </w:tr>
      <w:tr w:rsidR="00D43024" w:rsidRPr="00D43024" w14:paraId="031692E2" w14:textId="77777777" w:rsidTr="00D43024">
        <w:tc>
          <w:tcPr>
            <w:tcW w:w="990" w:type="dxa"/>
            <w:shd w:val="clear" w:color="auto" w:fill="auto"/>
          </w:tcPr>
          <w:p w14:paraId="6797C6BB" w14:textId="5B5E022C" w:rsidR="00853C27" w:rsidRPr="00D43024" w:rsidRDefault="00853C27" w:rsidP="000F0C2E">
            <w:pPr>
              <w:pStyle w:val="ListParagraph"/>
              <w:numPr>
                <w:ilvl w:val="2"/>
                <w:numId w:val="83"/>
              </w:numPr>
              <w:ind w:left="785"/>
              <w:rPr>
                <w:sz w:val="16"/>
                <w:szCs w:val="16"/>
              </w:rPr>
            </w:pPr>
          </w:p>
        </w:tc>
        <w:tc>
          <w:tcPr>
            <w:tcW w:w="5310" w:type="dxa"/>
            <w:gridSpan w:val="2"/>
            <w:shd w:val="clear" w:color="auto" w:fill="auto"/>
          </w:tcPr>
          <w:p w14:paraId="44AFE334" w14:textId="77777777" w:rsidR="00853C27" w:rsidRPr="00D43024" w:rsidRDefault="00853C27" w:rsidP="002143FC">
            <w:pPr>
              <w:contextualSpacing/>
              <w:rPr>
                <w:sz w:val="16"/>
                <w:szCs w:val="16"/>
              </w:rPr>
            </w:pPr>
            <w:r w:rsidRPr="00D43024">
              <w:rPr>
                <w:sz w:val="16"/>
                <w:szCs w:val="16"/>
              </w:rPr>
              <w:t>Intelligent Rack environment remote monitoring</w:t>
            </w:r>
          </w:p>
        </w:tc>
        <w:tc>
          <w:tcPr>
            <w:tcW w:w="1170" w:type="dxa"/>
          </w:tcPr>
          <w:p w14:paraId="2AAC119E"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262C9811" w14:textId="77777777" w:rsidR="00853C27" w:rsidRPr="00D43024" w:rsidRDefault="00853C27" w:rsidP="002143FC">
            <w:pPr>
              <w:contextualSpacing/>
              <w:rPr>
                <w:sz w:val="16"/>
                <w:szCs w:val="16"/>
              </w:rPr>
            </w:pPr>
          </w:p>
        </w:tc>
        <w:tc>
          <w:tcPr>
            <w:tcW w:w="1260" w:type="dxa"/>
          </w:tcPr>
          <w:p w14:paraId="17D28A76" w14:textId="77777777" w:rsidR="00853C27" w:rsidRPr="00D43024" w:rsidRDefault="00853C27" w:rsidP="002143FC">
            <w:pPr>
              <w:contextualSpacing/>
              <w:rPr>
                <w:sz w:val="16"/>
                <w:szCs w:val="16"/>
              </w:rPr>
            </w:pPr>
          </w:p>
        </w:tc>
      </w:tr>
      <w:tr w:rsidR="00D43024" w:rsidRPr="00D43024" w14:paraId="6083410D" w14:textId="77777777" w:rsidTr="00D43024">
        <w:tc>
          <w:tcPr>
            <w:tcW w:w="990" w:type="dxa"/>
            <w:shd w:val="clear" w:color="auto" w:fill="auto"/>
          </w:tcPr>
          <w:p w14:paraId="140D9C8E" w14:textId="40863F74" w:rsidR="00853C27" w:rsidRPr="00D43024" w:rsidRDefault="00853C27" w:rsidP="000F0C2E">
            <w:pPr>
              <w:pStyle w:val="ListParagraph"/>
              <w:numPr>
                <w:ilvl w:val="2"/>
                <w:numId w:val="83"/>
              </w:numPr>
              <w:ind w:left="785"/>
              <w:rPr>
                <w:sz w:val="16"/>
                <w:szCs w:val="16"/>
              </w:rPr>
            </w:pPr>
          </w:p>
        </w:tc>
        <w:tc>
          <w:tcPr>
            <w:tcW w:w="5310" w:type="dxa"/>
            <w:gridSpan w:val="2"/>
            <w:shd w:val="clear" w:color="auto" w:fill="auto"/>
          </w:tcPr>
          <w:p w14:paraId="693BACC2" w14:textId="77777777" w:rsidR="00853C27" w:rsidRPr="00D43024" w:rsidRDefault="00853C27" w:rsidP="002143FC">
            <w:pPr>
              <w:contextualSpacing/>
              <w:rPr>
                <w:sz w:val="16"/>
                <w:szCs w:val="16"/>
              </w:rPr>
            </w:pPr>
            <w:r w:rsidRPr="00D43024">
              <w:rPr>
                <w:sz w:val="16"/>
                <w:szCs w:val="16"/>
              </w:rPr>
              <w:t>Modbus 485 Communications</w:t>
            </w:r>
          </w:p>
        </w:tc>
        <w:tc>
          <w:tcPr>
            <w:tcW w:w="1170" w:type="dxa"/>
          </w:tcPr>
          <w:p w14:paraId="315F6FA9"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354B706D" w14:textId="77777777" w:rsidR="00853C27" w:rsidRPr="00D43024" w:rsidRDefault="00853C27" w:rsidP="002143FC">
            <w:pPr>
              <w:contextualSpacing/>
              <w:rPr>
                <w:sz w:val="16"/>
                <w:szCs w:val="16"/>
              </w:rPr>
            </w:pPr>
          </w:p>
        </w:tc>
        <w:tc>
          <w:tcPr>
            <w:tcW w:w="1260" w:type="dxa"/>
          </w:tcPr>
          <w:p w14:paraId="2A24CAC2" w14:textId="77777777" w:rsidR="00853C27" w:rsidRPr="00D43024" w:rsidRDefault="00853C27" w:rsidP="002143FC">
            <w:pPr>
              <w:contextualSpacing/>
              <w:rPr>
                <w:sz w:val="16"/>
                <w:szCs w:val="16"/>
              </w:rPr>
            </w:pPr>
          </w:p>
        </w:tc>
      </w:tr>
      <w:tr w:rsidR="00D43024" w:rsidRPr="00D43024" w14:paraId="6B03A2D1" w14:textId="77777777" w:rsidTr="00D43024">
        <w:tc>
          <w:tcPr>
            <w:tcW w:w="990" w:type="dxa"/>
            <w:shd w:val="clear" w:color="auto" w:fill="auto"/>
          </w:tcPr>
          <w:p w14:paraId="266381FD" w14:textId="793D2D70" w:rsidR="00853C27" w:rsidRPr="00D43024" w:rsidRDefault="00853C27" w:rsidP="000F0C2E">
            <w:pPr>
              <w:pStyle w:val="ListParagraph"/>
              <w:numPr>
                <w:ilvl w:val="2"/>
                <w:numId w:val="83"/>
              </w:numPr>
              <w:ind w:left="785"/>
              <w:rPr>
                <w:sz w:val="16"/>
                <w:szCs w:val="16"/>
              </w:rPr>
            </w:pPr>
          </w:p>
        </w:tc>
        <w:tc>
          <w:tcPr>
            <w:tcW w:w="5310" w:type="dxa"/>
            <w:gridSpan w:val="2"/>
            <w:shd w:val="clear" w:color="auto" w:fill="auto"/>
          </w:tcPr>
          <w:p w14:paraId="527EA0D3" w14:textId="77777777" w:rsidR="00853C27" w:rsidRPr="00D43024" w:rsidRDefault="00853C27" w:rsidP="002143FC">
            <w:pPr>
              <w:contextualSpacing/>
              <w:rPr>
                <w:sz w:val="16"/>
                <w:szCs w:val="16"/>
              </w:rPr>
            </w:pPr>
            <w:r w:rsidRPr="00D43024">
              <w:rPr>
                <w:sz w:val="16"/>
                <w:szCs w:val="16"/>
              </w:rPr>
              <w:t>SNMP Communication</w:t>
            </w:r>
          </w:p>
        </w:tc>
        <w:tc>
          <w:tcPr>
            <w:tcW w:w="1170" w:type="dxa"/>
          </w:tcPr>
          <w:p w14:paraId="5EEC974A"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3574ED84" w14:textId="77777777" w:rsidR="00853C27" w:rsidRPr="00D43024" w:rsidRDefault="00853C27" w:rsidP="002143FC">
            <w:pPr>
              <w:contextualSpacing/>
              <w:rPr>
                <w:sz w:val="16"/>
                <w:szCs w:val="16"/>
              </w:rPr>
            </w:pPr>
          </w:p>
        </w:tc>
        <w:tc>
          <w:tcPr>
            <w:tcW w:w="1260" w:type="dxa"/>
          </w:tcPr>
          <w:p w14:paraId="61C8AF8D" w14:textId="77777777" w:rsidR="00853C27" w:rsidRPr="00D43024" w:rsidRDefault="00853C27" w:rsidP="002143FC">
            <w:pPr>
              <w:contextualSpacing/>
              <w:rPr>
                <w:sz w:val="16"/>
                <w:szCs w:val="16"/>
              </w:rPr>
            </w:pPr>
          </w:p>
        </w:tc>
      </w:tr>
      <w:tr w:rsidR="00D43024" w:rsidRPr="00D43024" w14:paraId="44FDA9F6" w14:textId="77777777" w:rsidTr="00D43024">
        <w:tc>
          <w:tcPr>
            <w:tcW w:w="990" w:type="dxa"/>
            <w:shd w:val="clear" w:color="auto" w:fill="auto"/>
          </w:tcPr>
          <w:p w14:paraId="058A09AA" w14:textId="3B051BE5" w:rsidR="00853C27" w:rsidRPr="00D43024" w:rsidRDefault="00853C27" w:rsidP="000F0C2E">
            <w:pPr>
              <w:pStyle w:val="ListParagraph"/>
              <w:numPr>
                <w:ilvl w:val="2"/>
                <w:numId w:val="83"/>
              </w:numPr>
              <w:ind w:left="785"/>
              <w:rPr>
                <w:sz w:val="16"/>
                <w:szCs w:val="16"/>
              </w:rPr>
            </w:pPr>
          </w:p>
        </w:tc>
        <w:tc>
          <w:tcPr>
            <w:tcW w:w="5310" w:type="dxa"/>
            <w:gridSpan w:val="2"/>
            <w:shd w:val="clear" w:color="auto" w:fill="auto"/>
          </w:tcPr>
          <w:p w14:paraId="1BA17B3A" w14:textId="77777777" w:rsidR="00853C27" w:rsidRPr="00D43024" w:rsidRDefault="00853C27" w:rsidP="002143FC">
            <w:pPr>
              <w:contextualSpacing/>
              <w:rPr>
                <w:sz w:val="16"/>
                <w:szCs w:val="16"/>
              </w:rPr>
            </w:pPr>
            <w:r w:rsidRPr="00D43024">
              <w:rPr>
                <w:sz w:val="16"/>
                <w:szCs w:val="16"/>
              </w:rPr>
              <w:t>Single window for monitoring all sensors</w:t>
            </w:r>
          </w:p>
        </w:tc>
        <w:tc>
          <w:tcPr>
            <w:tcW w:w="1170" w:type="dxa"/>
          </w:tcPr>
          <w:p w14:paraId="1D0129F4"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50B32CDD" w14:textId="77777777" w:rsidR="00853C27" w:rsidRPr="00D43024" w:rsidRDefault="00853C27" w:rsidP="002143FC">
            <w:pPr>
              <w:contextualSpacing/>
              <w:rPr>
                <w:sz w:val="16"/>
                <w:szCs w:val="16"/>
              </w:rPr>
            </w:pPr>
          </w:p>
        </w:tc>
        <w:tc>
          <w:tcPr>
            <w:tcW w:w="1260" w:type="dxa"/>
          </w:tcPr>
          <w:p w14:paraId="04CCEF1C" w14:textId="77777777" w:rsidR="00853C27" w:rsidRPr="00D43024" w:rsidRDefault="00853C27" w:rsidP="002143FC">
            <w:pPr>
              <w:contextualSpacing/>
              <w:rPr>
                <w:sz w:val="16"/>
                <w:szCs w:val="16"/>
              </w:rPr>
            </w:pPr>
          </w:p>
        </w:tc>
      </w:tr>
      <w:tr w:rsidR="00D43024" w:rsidRPr="00D43024" w14:paraId="08FBD256" w14:textId="77777777" w:rsidTr="00D43024">
        <w:tc>
          <w:tcPr>
            <w:tcW w:w="990" w:type="dxa"/>
            <w:shd w:val="clear" w:color="auto" w:fill="auto"/>
          </w:tcPr>
          <w:p w14:paraId="526E2353" w14:textId="4E0C03EC" w:rsidR="00853C27" w:rsidRPr="00D43024" w:rsidRDefault="00853C27" w:rsidP="000F0C2E">
            <w:pPr>
              <w:pStyle w:val="ListParagraph"/>
              <w:numPr>
                <w:ilvl w:val="2"/>
                <w:numId w:val="83"/>
              </w:numPr>
              <w:ind w:left="785"/>
              <w:rPr>
                <w:sz w:val="16"/>
                <w:szCs w:val="16"/>
              </w:rPr>
            </w:pPr>
          </w:p>
        </w:tc>
        <w:tc>
          <w:tcPr>
            <w:tcW w:w="5310" w:type="dxa"/>
            <w:gridSpan w:val="2"/>
            <w:shd w:val="clear" w:color="auto" w:fill="auto"/>
          </w:tcPr>
          <w:p w14:paraId="664E02A3" w14:textId="77777777" w:rsidR="00853C27" w:rsidRPr="00D43024" w:rsidRDefault="00853C27" w:rsidP="002143FC">
            <w:pPr>
              <w:contextualSpacing/>
              <w:rPr>
                <w:sz w:val="16"/>
                <w:szCs w:val="16"/>
              </w:rPr>
            </w:pPr>
            <w:r w:rsidRPr="00D43024">
              <w:rPr>
                <w:sz w:val="16"/>
                <w:szCs w:val="16"/>
              </w:rPr>
              <w:t>Data and logs of historical information of alarms and notification</w:t>
            </w:r>
          </w:p>
        </w:tc>
        <w:tc>
          <w:tcPr>
            <w:tcW w:w="1170" w:type="dxa"/>
          </w:tcPr>
          <w:p w14:paraId="59C81F19"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6D5DF3E5" w14:textId="77777777" w:rsidR="00853C27" w:rsidRPr="00D43024" w:rsidRDefault="00853C27" w:rsidP="002143FC">
            <w:pPr>
              <w:contextualSpacing/>
              <w:rPr>
                <w:sz w:val="16"/>
                <w:szCs w:val="16"/>
              </w:rPr>
            </w:pPr>
          </w:p>
        </w:tc>
        <w:tc>
          <w:tcPr>
            <w:tcW w:w="1260" w:type="dxa"/>
          </w:tcPr>
          <w:p w14:paraId="48629506" w14:textId="77777777" w:rsidR="00853C27" w:rsidRPr="00D43024" w:rsidRDefault="00853C27" w:rsidP="002143FC">
            <w:pPr>
              <w:contextualSpacing/>
              <w:rPr>
                <w:sz w:val="16"/>
                <w:szCs w:val="16"/>
              </w:rPr>
            </w:pPr>
          </w:p>
        </w:tc>
      </w:tr>
      <w:tr w:rsidR="00D43024" w:rsidRPr="00D43024" w14:paraId="5AF8D354" w14:textId="77777777" w:rsidTr="00D43024">
        <w:tc>
          <w:tcPr>
            <w:tcW w:w="990" w:type="dxa"/>
            <w:shd w:val="clear" w:color="auto" w:fill="auto"/>
          </w:tcPr>
          <w:p w14:paraId="3FC0E7D6" w14:textId="3DFF4582" w:rsidR="00853C27" w:rsidRPr="00D43024" w:rsidRDefault="00853C27" w:rsidP="000F0C2E">
            <w:pPr>
              <w:pStyle w:val="ListParagraph"/>
              <w:numPr>
                <w:ilvl w:val="2"/>
                <w:numId w:val="83"/>
              </w:numPr>
              <w:ind w:left="785"/>
              <w:rPr>
                <w:sz w:val="16"/>
                <w:szCs w:val="16"/>
              </w:rPr>
            </w:pPr>
          </w:p>
        </w:tc>
        <w:tc>
          <w:tcPr>
            <w:tcW w:w="5310" w:type="dxa"/>
            <w:gridSpan w:val="2"/>
            <w:shd w:val="clear" w:color="auto" w:fill="auto"/>
          </w:tcPr>
          <w:p w14:paraId="668AD83A" w14:textId="77777777" w:rsidR="00853C27" w:rsidRPr="00D43024" w:rsidRDefault="00853C27" w:rsidP="002143FC">
            <w:pPr>
              <w:contextualSpacing/>
              <w:rPr>
                <w:sz w:val="16"/>
                <w:szCs w:val="16"/>
              </w:rPr>
            </w:pPr>
            <w:r w:rsidRPr="00D43024">
              <w:rPr>
                <w:sz w:val="16"/>
                <w:szCs w:val="16"/>
              </w:rPr>
              <w:t>Temperature &amp; Humidity Sensor, with LCD display and RJ45   connector</w:t>
            </w:r>
          </w:p>
        </w:tc>
        <w:tc>
          <w:tcPr>
            <w:tcW w:w="1170" w:type="dxa"/>
          </w:tcPr>
          <w:p w14:paraId="779620F4"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557B2275" w14:textId="77777777" w:rsidR="00853C27" w:rsidRPr="00D43024" w:rsidRDefault="00853C27" w:rsidP="002143FC">
            <w:pPr>
              <w:contextualSpacing/>
              <w:rPr>
                <w:sz w:val="16"/>
                <w:szCs w:val="16"/>
              </w:rPr>
            </w:pPr>
          </w:p>
        </w:tc>
        <w:tc>
          <w:tcPr>
            <w:tcW w:w="1260" w:type="dxa"/>
          </w:tcPr>
          <w:p w14:paraId="6FE5B90B" w14:textId="77777777" w:rsidR="00853C27" w:rsidRPr="00D43024" w:rsidRDefault="00853C27" w:rsidP="002143FC">
            <w:pPr>
              <w:contextualSpacing/>
              <w:rPr>
                <w:sz w:val="16"/>
                <w:szCs w:val="16"/>
              </w:rPr>
            </w:pPr>
          </w:p>
        </w:tc>
      </w:tr>
      <w:tr w:rsidR="00D43024" w:rsidRPr="00D43024" w14:paraId="5B0295D2" w14:textId="77777777" w:rsidTr="00D43024">
        <w:tc>
          <w:tcPr>
            <w:tcW w:w="990" w:type="dxa"/>
            <w:shd w:val="clear" w:color="auto" w:fill="auto"/>
          </w:tcPr>
          <w:p w14:paraId="16D032EE" w14:textId="051A5EBA" w:rsidR="00853C27" w:rsidRPr="00D43024" w:rsidRDefault="00853C27" w:rsidP="000F0C2E">
            <w:pPr>
              <w:pStyle w:val="ListParagraph"/>
              <w:numPr>
                <w:ilvl w:val="2"/>
                <w:numId w:val="83"/>
              </w:numPr>
              <w:ind w:left="785"/>
              <w:rPr>
                <w:sz w:val="16"/>
                <w:szCs w:val="16"/>
              </w:rPr>
            </w:pPr>
          </w:p>
        </w:tc>
        <w:tc>
          <w:tcPr>
            <w:tcW w:w="5310" w:type="dxa"/>
            <w:gridSpan w:val="2"/>
            <w:shd w:val="clear" w:color="auto" w:fill="auto"/>
          </w:tcPr>
          <w:p w14:paraId="4C3EA023" w14:textId="77777777" w:rsidR="00853C27" w:rsidRPr="00D43024" w:rsidRDefault="00853C27" w:rsidP="002143FC">
            <w:pPr>
              <w:contextualSpacing/>
              <w:rPr>
                <w:sz w:val="16"/>
                <w:szCs w:val="16"/>
              </w:rPr>
            </w:pPr>
            <w:r w:rsidRPr="00D43024">
              <w:rPr>
                <w:sz w:val="16"/>
                <w:szCs w:val="16"/>
              </w:rPr>
              <w:t>Door opening sensor with RJ 45 connector</w:t>
            </w:r>
          </w:p>
        </w:tc>
        <w:tc>
          <w:tcPr>
            <w:tcW w:w="1170" w:type="dxa"/>
          </w:tcPr>
          <w:p w14:paraId="19924A17"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1C3112FF" w14:textId="77777777" w:rsidR="00853C27" w:rsidRPr="00D43024" w:rsidRDefault="00853C27" w:rsidP="002143FC">
            <w:pPr>
              <w:contextualSpacing/>
              <w:rPr>
                <w:sz w:val="16"/>
                <w:szCs w:val="16"/>
              </w:rPr>
            </w:pPr>
          </w:p>
        </w:tc>
        <w:tc>
          <w:tcPr>
            <w:tcW w:w="1260" w:type="dxa"/>
          </w:tcPr>
          <w:p w14:paraId="21B294C9" w14:textId="77777777" w:rsidR="00853C27" w:rsidRPr="00D43024" w:rsidRDefault="00853C27" w:rsidP="002143FC">
            <w:pPr>
              <w:contextualSpacing/>
              <w:rPr>
                <w:sz w:val="16"/>
                <w:szCs w:val="16"/>
              </w:rPr>
            </w:pPr>
          </w:p>
        </w:tc>
      </w:tr>
      <w:tr w:rsidR="00D43024" w:rsidRPr="00D43024" w14:paraId="399B2942" w14:textId="77777777" w:rsidTr="00D43024">
        <w:tc>
          <w:tcPr>
            <w:tcW w:w="990" w:type="dxa"/>
            <w:shd w:val="clear" w:color="auto" w:fill="auto"/>
          </w:tcPr>
          <w:p w14:paraId="0D3A78FA" w14:textId="5FB0B885" w:rsidR="00853C27" w:rsidRPr="00D43024" w:rsidRDefault="00853C27" w:rsidP="000F0C2E">
            <w:pPr>
              <w:pStyle w:val="ListParagraph"/>
              <w:numPr>
                <w:ilvl w:val="2"/>
                <w:numId w:val="83"/>
              </w:numPr>
              <w:ind w:left="785"/>
              <w:rPr>
                <w:sz w:val="16"/>
                <w:szCs w:val="16"/>
              </w:rPr>
            </w:pPr>
          </w:p>
        </w:tc>
        <w:tc>
          <w:tcPr>
            <w:tcW w:w="5310" w:type="dxa"/>
            <w:gridSpan w:val="2"/>
            <w:shd w:val="clear" w:color="auto" w:fill="auto"/>
          </w:tcPr>
          <w:p w14:paraId="173FC093" w14:textId="77777777" w:rsidR="00853C27" w:rsidRPr="00D43024" w:rsidRDefault="00853C27" w:rsidP="002143FC">
            <w:pPr>
              <w:contextualSpacing/>
              <w:rPr>
                <w:sz w:val="16"/>
                <w:szCs w:val="16"/>
              </w:rPr>
            </w:pPr>
            <w:r w:rsidRPr="00D43024">
              <w:rPr>
                <w:sz w:val="16"/>
                <w:szCs w:val="16"/>
              </w:rPr>
              <w:t>Water leak detection sensor with RJ45 connector</w:t>
            </w:r>
          </w:p>
        </w:tc>
        <w:tc>
          <w:tcPr>
            <w:tcW w:w="1170" w:type="dxa"/>
          </w:tcPr>
          <w:p w14:paraId="03CB9242"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33B6B310" w14:textId="77777777" w:rsidR="00853C27" w:rsidRPr="00D43024" w:rsidRDefault="00853C27" w:rsidP="002143FC">
            <w:pPr>
              <w:contextualSpacing/>
              <w:rPr>
                <w:sz w:val="16"/>
                <w:szCs w:val="16"/>
              </w:rPr>
            </w:pPr>
          </w:p>
        </w:tc>
        <w:tc>
          <w:tcPr>
            <w:tcW w:w="1260" w:type="dxa"/>
          </w:tcPr>
          <w:p w14:paraId="0300326D" w14:textId="77777777" w:rsidR="00853C27" w:rsidRPr="00D43024" w:rsidRDefault="00853C27" w:rsidP="002143FC">
            <w:pPr>
              <w:contextualSpacing/>
              <w:rPr>
                <w:sz w:val="16"/>
                <w:szCs w:val="16"/>
              </w:rPr>
            </w:pPr>
          </w:p>
        </w:tc>
      </w:tr>
      <w:tr w:rsidR="00D43024" w:rsidRPr="00D43024" w14:paraId="099D6727" w14:textId="77777777" w:rsidTr="00D43024">
        <w:tc>
          <w:tcPr>
            <w:tcW w:w="990" w:type="dxa"/>
            <w:shd w:val="clear" w:color="auto" w:fill="auto"/>
          </w:tcPr>
          <w:p w14:paraId="108AA285" w14:textId="19A3B3F0" w:rsidR="00853C27" w:rsidRPr="00D43024" w:rsidRDefault="00853C27" w:rsidP="000F0C2E">
            <w:pPr>
              <w:pStyle w:val="ListParagraph"/>
              <w:numPr>
                <w:ilvl w:val="2"/>
                <w:numId w:val="83"/>
              </w:numPr>
              <w:ind w:left="785"/>
              <w:rPr>
                <w:sz w:val="16"/>
                <w:szCs w:val="16"/>
              </w:rPr>
            </w:pPr>
          </w:p>
        </w:tc>
        <w:tc>
          <w:tcPr>
            <w:tcW w:w="5310" w:type="dxa"/>
            <w:gridSpan w:val="2"/>
            <w:shd w:val="clear" w:color="auto" w:fill="auto"/>
          </w:tcPr>
          <w:p w14:paraId="3189951E" w14:textId="77777777" w:rsidR="00853C27" w:rsidRPr="00D43024" w:rsidRDefault="00853C27" w:rsidP="002143FC">
            <w:pPr>
              <w:contextualSpacing/>
              <w:rPr>
                <w:sz w:val="16"/>
                <w:szCs w:val="16"/>
              </w:rPr>
            </w:pPr>
            <w:r w:rsidRPr="00D43024">
              <w:rPr>
                <w:sz w:val="16"/>
                <w:szCs w:val="16"/>
              </w:rPr>
              <w:t>Smoke detection sensor with RJ45 connector</w:t>
            </w:r>
          </w:p>
        </w:tc>
        <w:tc>
          <w:tcPr>
            <w:tcW w:w="1170" w:type="dxa"/>
          </w:tcPr>
          <w:p w14:paraId="062A80B6"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27986D4E" w14:textId="77777777" w:rsidR="00853C27" w:rsidRPr="00D43024" w:rsidRDefault="00853C27" w:rsidP="002143FC">
            <w:pPr>
              <w:contextualSpacing/>
              <w:rPr>
                <w:sz w:val="16"/>
                <w:szCs w:val="16"/>
              </w:rPr>
            </w:pPr>
          </w:p>
        </w:tc>
        <w:tc>
          <w:tcPr>
            <w:tcW w:w="1260" w:type="dxa"/>
          </w:tcPr>
          <w:p w14:paraId="1DA6231A" w14:textId="77777777" w:rsidR="00853C27" w:rsidRPr="00D43024" w:rsidRDefault="00853C27" w:rsidP="002143FC">
            <w:pPr>
              <w:contextualSpacing/>
              <w:rPr>
                <w:sz w:val="16"/>
                <w:szCs w:val="16"/>
              </w:rPr>
            </w:pPr>
          </w:p>
        </w:tc>
      </w:tr>
      <w:tr w:rsidR="00D43024" w:rsidRPr="00D43024" w14:paraId="11289661" w14:textId="77777777" w:rsidTr="00D43024">
        <w:tc>
          <w:tcPr>
            <w:tcW w:w="990" w:type="dxa"/>
            <w:shd w:val="clear" w:color="auto" w:fill="auto"/>
          </w:tcPr>
          <w:p w14:paraId="768AFA50" w14:textId="383ACE10" w:rsidR="00853C27" w:rsidRPr="00D43024" w:rsidRDefault="00853C27" w:rsidP="000F0C2E">
            <w:pPr>
              <w:pStyle w:val="ListParagraph"/>
              <w:numPr>
                <w:ilvl w:val="2"/>
                <w:numId w:val="83"/>
              </w:numPr>
              <w:ind w:left="785"/>
              <w:rPr>
                <w:sz w:val="16"/>
                <w:szCs w:val="16"/>
              </w:rPr>
            </w:pPr>
          </w:p>
        </w:tc>
        <w:tc>
          <w:tcPr>
            <w:tcW w:w="5310" w:type="dxa"/>
            <w:gridSpan w:val="2"/>
            <w:shd w:val="clear" w:color="auto" w:fill="auto"/>
          </w:tcPr>
          <w:p w14:paraId="4CB1C347" w14:textId="77777777" w:rsidR="00853C27" w:rsidRPr="00D43024" w:rsidRDefault="00853C27" w:rsidP="002143FC">
            <w:pPr>
              <w:contextualSpacing/>
              <w:rPr>
                <w:sz w:val="16"/>
                <w:szCs w:val="16"/>
              </w:rPr>
            </w:pPr>
            <w:r w:rsidRPr="00D43024">
              <w:rPr>
                <w:sz w:val="16"/>
                <w:szCs w:val="16"/>
              </w:rPr>
              <w:t>Alarm device with LED flash and sound option</w:t>
            </w:r>
          </w:p>
        </w:tc>
        <w:tc>
          <w:tcPr>
            <w:tcW w:w="1170" w:type="dxa"/>
          </w:tcPr>
          <w:p w14:paraId="5A9D4A24"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5F322EA1" w14:textId="77777777" w:rsidR="00853C27" w:rsidRPr="00D43024" w:rsidRDefault="00853C27" w:rsidP="002143FC">
            <w:pPr>
              <w:contextualSpacing/>
              <w:rPr>
                <w:sz w:val="16"/>
                <w:szCs w:val="16"/>
              </w:rPr>
            </w:pPr>
          </w:p>
        </w:tc>
        <w:tc>
          <w:tcPr>
            <w:tcW w:w="1260" w:type="dxa"/>
          </w:tcPr>
          <w:p w14:paraId="2333B161" w14:textId="77777777" w:rsidR="00853C27" w:rsidRPr="00D43024" w:rsidRDefault="00853C27" w:rsidP="002143FC">
            <w:pPr>
              <w:contextualSpacing/>
              <w:rPr>
                <w:sz w:val="16"/>
                <w:szCs w:val="16"/>
              </w:rPr>
            </w:pPr>
          </w:p>
        </w:tc>
      </w:tr>
      <w:tr w:rsidR="00D43024" w:rsidRPr="00D43024" w14:paraId="69730538" w14:textId="77777777" w:rsidTr="00D43024">
        <w:tc>
          <w:tcPr>
            <w:tcW w:w="990" w:type="dxa"/>
            <w:shd w:val="clear" w:color="auto" w:fill="auto"/>
          </w:tcPr>
          <w:p w14:paraId="5D1DCD4B" w14:textId="16980A04" w:rsidR="00853C27" w:rsidRPr="002143FC" w:rsidRDefault="00853C27" w:rsidP="000F0C2E">
            <w:pPr>
              <w:pStyle w:val="ListParagraph"/>
              <w:numPr>
                <w:ilvl w:val="0"/>
                <w:numId w:val="83"/>
              </w:numPr>
              <w:rPr>
                <w:b/>
                <w:bCs/>
                <w:sz w:val="16"/>
                <w:szCs w:val="16"/>
              </w:rPr>
            </w:pPr>
          </w:p>
        </w:tc>
        <w:tc>
          <w:tcPr>
            <w:tcW w:w="5310" w:type="dxa"/>
            <w:gridSpan w:val="2"/>
            <w:shd w:val="clear" w:color="auto" w:fill="auto"/>
          </w:tcPr>
          <w:p w14:paraId="5B59B014" w14:textId="77777777" w:rsidR="00853C27" w:rsidRPr="002143FC" w:rsidRDefault="00853C27" w:rsidP="002143FC">
            <w:pPr>
              <w:contextualSpacing/>
              <w:rPr>
                <w:b/>
                <w:bCs/>
                <w:sz w:val="16"/>
                <w:szCs w:val="16"/>
              </w:rPr>
            </w:pPr>
            <w:r w:rsidRPr="002143FC">
              <w:rPr>
                <w:b/>
                <w:bCs/>
                <w:sz w:val="16"/>
                <w:szCs w:val="16"/>
              </w:rPr>
              <w:t>Designing, Space Utilization, Partitioning &amp; Drawings</w:t>
            </w:r>
          </w:p>
        </w:tc>
        <w:tc>
          <w:tcPr>
            <w:tcW w:w="1170" w:type="dxa"/>
          </w:tcPr>
          <w:p w14:paraId="1AC4D672"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0C638B77" w14:textId="77777777" w:rsidR="00853C27" w:rsidRPr="00D43024" w:rsidRDefault="00853C27" w:rsidP="002143FC">
            <w:pPr>
              <w:contextualSpacing/>
              <w:rPr>
                <w:sz w:val="16"/>
                <w:szCs w:val="16"/>
              </w:rPr>
            </w:pPr>
          </w:p>
        </w:tc>
        <w:tc>
          <w:tcPr>
            <w:tcW w:w="1260" w:type="dxa"/>
          </w:tcPr>
          <w:p w14:paraId="61EA029C" w14:textId="77777777" w:rsidR="00853C27" w:rsidRPr="00D43024" w:rsidRDefault="00853C27" w:rsidP="002143FC">
            <w:pPr>
              <w:contextualSpacing/>
              <w:rPr>
                <w:sz w:val="16"/>
                <w:szCs w:val="16"/>
              </w:rPr>
            </w:pPr>
          </w:p>
        </w:tc>
      </w:tr>
      <w:tr w:rsidR="00D43024" w:rsidRPr="00D43024" w14:paraId="01D9BB7D" w14:textId="77777777" w:rsidTr="00D43024">
        <w:tc>
          <w:tcPr>
            <w:tcW w:w="990" w:type="dxa"/>
            <w:shd w:val="clear" w:color="auto" w:fill="auto"/>
          </w:tcPr>
          <w:p w14:paraId="7C9C1A6B" w14:textId="537E816A" w:rsidR="00853C27" w:rsidRPr="002143FC" w:rsidRDefault="00853C27" w:rsidP="000F0C2E">
            <w:pPr>
              <w:pStyle w:val="ListParagraph"/>
              <w:numPr>
                <w:ilvl w:val="1"/>
                <w:numId w:val="83"/>
              </w:numPr>
              <w:ind w:left="515"/>
              <w:rPr>
                <w:b/>
                <w:bCs/>
                <w:sz w:val="16"/>
                <w:szCs w:val="12"/>
              </w:rPr>
            </w:pPr>
          </w:p>
        </w:tc>
        <w:tc>
          <w:tcPr>
            <w:tcW w:w="5310" w:type="dxa"/>
            <w:gridSpan w:val="2"/>
            <w:shd w:val="clear" w:color="auto" w:fill="auto"/>
          </w:tcPr>
          <w:p w14:paraId="0BAE7C5A" w14:textId="77777777" w:rsidR="00853C27" w:rsidRPr="00D43024" w:rsidRDefault="00853C27" w:rsidP="002143FC">
            <w:pPr>
              <w:contextualSpacing/>
              <w:rPr>
                <w:sz w:val="16"/>
                <w:szCs w:val="16"/>
              </w:rPr>
            </w:pPr>
            <w:r w:rsidRPr="00D43024">
              <w:rPr>
                <w:sz w:val="16"/>
                <w:szCs w:val="16"/>
              </w:rPr>
              <w:t xml:space="preserve">The data Centre is expected to have 10 or more active racks which should support all active devices. Within the racks there should be air conditioners, each able to support the cooling requirements of the entire data </w:t>
            </w:r>
            <w:proofErr w:type="spellStart"/>
            <w:r w:rsidRPr="00D43024">
              <w:rPr>
                <w:sz w:val="16"/>
                <w:szCs w:val="16"/>
              </w:rPr>
              <w:t>centre</w:t>
            </w:r>
            <w:proofErr w:type="spellEnd"/>
            <w:r w:rsidRPr="00D43024">
              <w:rPr>
                <w:sz w:val="16"/>
                <w:szCs w:val="16"/>
              </w:rPr>
              <w:t>.</w:t>
            </w:r>
          </w:p>
        </w:tc>
        <w:tc>
          <w:tcPr>
            <w:tcW w:w="1170" w:type="dxa"/>
          </w:tcPr>
          <w:p w14:paraId="3FE53760"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578A3DEF" w14:textId="77777777" w:rsidR="00853C27" w:rsidRPr="00D43024" w:rsidRDefault="00853C27" w:rsidP="002143FC">
            <w:pPr>
              <w:contextualSpacing/>
              <w:rPr>
                <w:sz w:val="16"/>
                <w:szCs w:val="16"/>
              </w:rPr>
            </w:pPr>
          </w:p>
        </w:tc>
        <w:tc>
          <w:tcPr>
            <w:tcW w:w="1260" w:type="dxa"/>
          </w:tcPr>
          <w:p w14:paraId="6D76CE6A" w14:textId="77777777" w:rsidR="00853C27" w:rsidRPr="00D43024" w:rsidRDefault="00853C27" w:rsidP="002143FC">
            <w:pPr>
              <w:contextualSpacing/>
              <w:rPr>
                <w:sz w:val="16"/>
                <w:szCs w:val="16"/>
              </w:rPr>
            </w:pPr>
          </w:p>
        </w:tc>
      </w:tr>
      <w:tr w:rsidR="00D43024" w:rsidRPr="00D43024" w14:paraId="7D3BE5FB" w14:textId="77777777" w:rsidTr="00D43024">
        <w:tc>
          <w:tcPr>
            <w:tcW w:w="990" w:type="dxa"/>
            <w:shd w:val="clear" w:color="auto" w:fill="auto"/>
          </w:tcPr>
          <w:p w14:paraId="18FA4B02" w14:textId="4E848D2B" w:rsidR="00853C27" w:rsidRPr="002143FC" w:rsidRDefault="00853C27" w:rsidP="000F0C2E">
            <w:pPr>
              <w:pStyle w:val="ListParagraph"/>
              <w:numPr>
                <w:ilvl w:val="1"/>
                <w:numId w:val="83"/>
              </w:numPr>
              <w:ind w:left="515"/>
              <w:rPr>
                <w:b/>
                <w:bCs/>
                <w:sz w:val="16"/>
                <w:szCs w:val="12"/>
              </w:rPr>
            </w:pPr>
          </w:p>
        </w:tc>
        <w:tc>
          <w:tcPr>
            <w:tcW w:w="5310" w:type="dxa"/>
            <w:gridSpan w:val="2"/>
            <w:shd w:val="clear" w:color="auto" w:fill="auto"/>
          </w:tcPr>
          <w:p w14:paraId="551C3FBA" w14:textId="77777777" w:rsidR="00853C27" w:rsidRPr="00D43024" w:rsidRDefault="00853C27" w:rsidP="002143FC">
            <w:pPr>
              <w:contextualSpacing/>
              <w:rPr>
                <w:sz w:val="16"/>
                <w:szCs w:val="16"/>
              </w:rPr>
            </w:pPr>
            <w:r w:rsidRPr="00D43024">
              <w:rPr>
                <w:sz w:val="16"/>
                <w:szCs w:val="16"/>
              </w:rPr>
              <w:t>The supporting framework should be aesthetically pleasing.</w:t>
            </w:r>
          </w:p>
        </w:tc>
        <w:tc>
          <w:tcPr>
            <w:tcW w:w="1170" w:type="dxa"/>
          </w:tcPr>
          <w:p w14:paraId="37C5B5A9"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36D6EE3C" w14:textId="77777777" w:rsidR="00853C27" w:rsidRPr="00D43024" w:rsidRDefault="00853C27" w:rsidP="002143FC">
            <w:pPr>
              <w:contextualSpacing/>
              <w:rPr>
                <w:sz w:val="16"/>
                <w:szCs w:val="16"/>
              </w:rPr>
            </w:pPr>
          </w:p>
        </w:tc>
        <w:tc>
          <w:tcPr>
            <w:tcW w:w="1260" w:type="dxa"/>
          </w:tcPr>
          <w:p w14:paraId="6E7E4577" w14:textId="77777777" w:rsidR="00853C27" w:rsidRPr="00D43024" w:rsidRDefault="00853C27" w:rsidP="002143FC">
            <w:pPr>
              <w:contextualSpacing/>
              <w:rPr>
                <w:sz w:val="16"/>
                <w:szCs w:val="16"/>
              </w:rPr>
            </w:pPr>
          </w:p>
        </w:tc>
      </w:tr>
      <w:tr w:rsidR="00D43024" w:rsidRPr="00D43024" w14:paraId="2D68A2A3" w14:textId="77777777" w:rsidTr="00D43024">
        <w:tc>
          <w:tcPr>
            <w:tcW w:w="990" w:type="dxa"/>
            <w:shd w:val="clear" w:color="auto" w:fill="auto"/>
          </w:tcPr>
          <w:p w14:paraId="7DF2C2D8" w14:textId="1B8A0AE1" w:rsidR="00853C27" w:rsidRPr="002143FC" w:rsidRDefault="00853C27" w:rsidP="000F0C2E">
            <w:pPr>
              <w:pStyle w:val="ListParagraph"/>
              <w:numPr>
                <w:ilvl w:val="1"/>
                <w:numId w:val="83"/>
              </w:numPr>
              <w:ind w:left="515"/>
              <w:rPr>
                <w:b/>
                <w:bCs/>
                <w:sz w:val="16"/>
                <w:szCs w:val="12"/>
              </w:rPr>
            </w:pPr>
          </w:p>
        </w:tc>
        <w:tc>
          <w:tcPr>
            <w:tcW w:w="5310" w:type="dxa"/>
            <w:gridSpan w:val="2"/>
            <w:shd w:val="clear" w:color="auto" w:fill="auto"/>
          </w:tcPr>
          <w:p w14:paraId="6529D1A0" w14:textId="77777777" w:rsidR="00853C27" w:rsidRPr="00D43024" w:rsidRDefault="00853C27" w:rsidP="002143FC">
            <w:pPr>
              <w:contextualSpacing/>
              <w:rPr>
                <w:sz w:val="16"/>
                <w:szCs w:val="16"/>
              </w:rPr>
            </w:pPr>
            <w:r w:rsidRPr="00D43024">
              <w:rPr>
                <w:sz w:val="16"/>
                <w:szCs w:val="16"/>
              </w:rPr>
              <w:t xml:space="preserve">The partitioning framework should be physically strong and maintain the level of fire-rating required for a data </w:t>
            </w:r>
            <w:proofErr w:type="spellStart"/>
            <w:r w:rsidRPr="00D43024">
              <w:rPr>
                <w:sz w:val="16"/>
                <w:szCs w:val="16"/>
              </w:rPr>
              <w:t>centre</w:t>
            </w:r>
            <w:proofErr w:type="spellEnd"/>
            <w:r w:rsidRPr="00D43024">
              <w:rPr>
                <w:sz w:val="16"/>
                <w:szCs w:val="16"/>
              </w:rPr>
              <w:t>.</w:t>
            </w:r>
          </w:p>
        </w:tc>
        <w:tc>
          <w:tcPr>
            <w:tcW w:w="1170" w:type="dxa"/>
          </w:tcPr>
          <w:p w14:paraId="105BDC64"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2F22A612" w14:textId="77777777" w:rsidR="00853C27" w:rsidRPr="00D43024" w:rsidRDefault="00853C27" w:rsidP="002143FC">
            <w:pPr>
              <w:contextualSpacing/>
              <w:rPr>
                <w:sz w:val="16"/>
                <w:szCs w:val="16"/>
              </w:rPr>
            </w:pPr>
          </w:p>
        </w:tc>
        <w:tc>
          <w:tcPr>
            <w:tcW w:w="1260" w:type="dxa"/>
          </w:tcPr>
          <w:p w14:paraId="5F49CDCA" w14:textId="77777777" w:rsidR="00853C27" w:rsidRPr="00D43024" w:rsidRDefault="00853C27" w:rsidP="002143FC">
            <w:pPr>
              <w:contextualSpacing/>
              <w:rPr>
                <w:sz w:val="16"/>
                <w:szCs w:val="16"/>
              </w:rPr>
            </w:pPr>
          </w:p>
        </w:tc>
      </w:tr>
      <w:tr w:rsidR="00D43024" w:rsidRPr="00D43024" w14:paraId="6C998B47" w14:textId="77777777" w:rsidTr="00D43024">
        <w:tc>
          <w:tcPr>
            <w:tcW w:w="990" w:type="dxa"/>
            <w:shd w:val="clear" w:color="auto" w:fill="auto"/>
          </w:tcPr>
          <w:p w14:paraId="22342268" w14:textId="1101B7BD" w:rsidR="00853C27" w:rsidRPr="002143FC" w:rsidRDefault="00853C27" w:rsidP="000F0C2E">
            <w:pPr>
              <w:pStyle w:val="ListParagraph"/>
              <w:numPr>
                <w:ilvl w:val="1"/>
                <w:numId w:val="83"/>
              </w:numPr>
              <w:ind w:left="515"/>
              <w:rPr>
                <w:b/>
                <w:bCs/>
                <w:sz w:val="16"/>
                <w:szCs w:val="12"/>
              </w:rPr>
            </w:pPr>
          </w:p>
        </w:tc>
        <w:tc>
          <w:tcPr>
            <w:tcW w:w="5310" w:type="dxa"/>
            <w:gridSpan w:val="2"/>
            <w:shd w:val="clear" w:color="auto" w:fill="auto"/>
          </w:tcPr>
          <w:p w14:paraId="4518A56E" w14:textId="77777777" w:rsidR="00853C27" w:rsidRPr="00D43024" w:rsidRDefault="00853C27" w:rsidP="002143FC">
            <w:pPr>
              <w:contextualSpacing/>
              <w:rPr>
                <w:sz w:val="16"/>
                <w:szCs w:val="16"/>
              </w:rPr>
            </w:pPr>
            <w:r w:rsidRPr="00D43024">
              <w:rPr>
                <w:sz w:val="16"/>
                <w:szCs w:val="16"/>
              </w:rPr>
              <w:t>All partitioning material should be fire-rated.</w:t>
            </w:r>
          </w:p>
        </w:tc>
        <w:tc>
          <w:tcPr>
            <w:tcW w:w="1170" w:type="dxa"/>
          </w:tcPr>
          <w:p w14:paraId="5D8F48E5"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5CEC7486" w14:textId="77777777" w:rsidR="00853C27" w:rsidRPr="00D43024" w:rsidRDefault="00853C27" w:rsidP="002143FC">
            <w:pPr>
              <w:contextualSpacing/>
              <w:rPr>
                <w:sz w:val="16"/>
                <w:szCs w:val="16"/>
              </w:rPr>
            </w:pPr>
          </w:p>
        </w:tc>
        <w:tc>
          <w:tcPr>
            <w:tcW w:w="1260" w:type="dxa"/>
          </w:tcPr>
          <w:p w14:paraId="763F11C4" w14:textId="77777777" w:rsidR="00853C27" w:rsidRPr="00D43024" w:rsidRDefault="00853C27" w:rsidP="002143FC">
            <w:pPr>
              <w:contextualSpacing/>
              <w:rPr>
                <w:sz w:val="16"/>
                <w:szCs w:val="16"/>
              </w:rPr>
            </w:pPr>
          </w:p>
        </w:tc>
      </w:tr>
      <w:tr w:rsidR="00D43024" w:rsidRPr="00D43024" w14:paraId="2B57D375" w14:textId="77777777" w:rsidTr="00D43024">
        <w:tc>
          <w:tcPr>
            <w:tcW w:w="990" w:type="dxa"/>
            <w:shd w:val="clear" w:color="auto" w:fill="auto"/>
          </w:tcPr>
          <w:p w14:paraId="59812564" w14:textId="190B8663" w:rsidR="00853C27" w:rsidRPr="002143FC" w:rsidRDefault="00853C27" w:rsidP="000F0C2E">
            <w:pPr>
              <w:pStyle w:val="ListParagraph"/>
              <w:numPr>
                <w:ilvl w:val="0"/>
                <w:numId w:val="83"/>
              </w:numPr>
              <w:rPr>
                <w:b/>
                <w:bCs/>
                <w:sz w:val="16"/>
                <w:szCs w:val="16"/>
              </w:rPr>
            </w:pPr>
          </w:p>
        </w:tc>
        <w:tc>
          <w:tcPr>
            <w:tcW w:w="5310" w:type="dxa"/>
            <w:gridSpan w:val="2"/>
            <w:shd w:val="clear" w:color="auto" w:fill="auto"/>
          </w:tcPr>
          <w:p w14:paraId="4A845E3F" w14:textId="77777777" w:rsidR="00853C27" w:rsidRPr="002143FC" w:rsidRDefault="00853C27" w:rsidP="002143FC">
            <w:pPr>
              <w:contextualSpacing/>
              <w:rPr>
                <w:b/>
                <w:bCs/>
                <w:sz w:val="16"/>
                <w:szCs w:val="16"/>
              </w:rPr>
            </w:pPr>
            <w:bookmarkStart w:id="647" w:name="_Toc56492415"/>
            <w:r w:rsidRPr="002143FC">
              <w:rPr>
                <w:b/>
                <w:bCs/>
                <w:sz w:val="16"/>
                <w:szCs w:val="16"/>
              </w:rPr>
              <w:t>Data Centre Physical Security – Fire-rated Door, Access Control &amp; CCTV</w:t>
            </w:r>
            <w:bookmarkEnd w:id="647"/>
          </w:p>
        </w:tc>
        <w:tc>
          <w:tcPr>
            <w:tcW w:w="1170" w:type="dxa"/>
          </w:tcPr>
          <w:p w14:paraId="53206676"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1D0792F6" w14:textId="77777777" w:rsidR="00853C27" w:rsidRPr="00D43024" w:rsidRDefault="00853C27" w:rsidP="002143FC">
            <w:pPr>
              <w:contextualSpacing/>
              <w:rPr>
                <w:sz w:val="16"/>
                <w:szCs w:val="16"/>
              </w:rPr>
            </w:pPr>
          </w:p>
        </w:tc>
        <w:tc>
          <w:tcPr>
            <w:tcW w:w="1260" w:type="dxa"/>
          </w:tcPr>
          <w:p w14:paraId="469DB5E4" w14:textId="77777777" w:rsidR="00853C27" w:rsidRPr="00D43024" w:rsidRDefault="00853C27" w:rsidP="002143FC">
            <w:pPr>
              <w:contextualSpacing/>
              <w:rPr>
                <w:sz w:val="16"/>
                <w:szCs w:val="16"/>
              </w:rPr>
            </w:pPr>
          </w:p>
        </w:tc>
      </w:tr>
      <w:tr w:rsidR="00D43024" w:rsidRPr="00D43024" w14:paraId="24C1625E" w14:textId="77777777" w:rsidTr="00D43024">
        <w:tc>
          <w:tcPr>
            <w:tcW w:w="990" w:type="dxa"/>
            <w:shd w:val="clear" w:color="auto" w:fill="auto"/>
          </w:tcPr>
          <w:p w14:paraId="6357EAFF" w14:textId="6A61D103" w:rsidR="00853C27" w:rsidRPr="002143FC" w:rsidRDefault="00853C27" w:rsidP="000F0C2E">
            <w:pPr>
              <w:pStyle w:val="ListParagraph"/>
              <w:numPr>
                <w:ilvl w:val="1"/>
                <w:numId w:val="83"/>
              </w:numPr>
              <w:ind w:left="515"/>
              <w:rPr>
                <w:b/>
                <w:bCs/>
                <w:sz w:val="16"/>
                <w:szCs w:val="12"/>
              </w:rPr>
            </w:pPr>
          </w:p>
        </w:tc>
        <w:tc>
          <w:tcPr>
            <w:tcW w:w="5310" w:type="dxa"/>
            <w:gridSpan w:val="2"/>
            <w:shd w:val="clear" w:color="auto" w:fill="auto"/>
          </w:tcPr>
          <w:p w14:paraId="3EDF1B05" w14:textId="77777777" w:rsidR="00853C27" w:rsidRPr="00D43024" w:rsidRDefault="00853C27" w:rsidP="002143FC">
            <w:pPr>
              <w:contextualSpacing/>
              <w:rPr>
                <w:sz w:val="16"/>
                <w:szCs w:val="16"/>
              </w:rPr>
            </w:pPr>
            <w:bookmarkStart w:id="648" w:name="_Toc56492417"/>
            <w:r w:rsidRPr="00D43024">
              <w:rPr>
                <w:sz w:val="16"/>
                <w:szCs w:val="16"/>
              </w:rPr>
              <w:t>Fire rated main entrance door – 2Hrs – 2100mm x 1200mm</w:t>
            </w:r>
            <w:bookmarkEnd w:id="648"/>
          </w:p>
        </w:tc>
        <w:tc>
          <w:tcPr>
            <w:tcW w:w="1170" w:type="dxa"/>
          </w:tcPr>
          <w:p w14:paraId="101C5541"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29FF4833" w14:textId="77777777" w:rsidR="00853C27" w:rsidRPr="00D43024" w:rsidRDefault="00853C27" w:rsidP="002143FC">
            <w:pPr>
              <w:contextualSpacing/>
              <w:rPr>
                <w:sz w:val="16"/>
                <w:szCs w:val="16"/>
              </w:rPr>
            </w:pPr>
          </w:p>
        </w:tc>
        <w:tc>
          <w:tcPr>
            <w:tcW w:w="1260" w:type="dxa"/>
          </w:tcPr>
          <w:p w14:paraId="41819F19" w14:textId="77777777" w:rsidR="00853C27" w:rsidRPr="00D43024" w:rsidRDefault="00853C27" w:rsidP="002143FC">
            <w:pPr>
              <w:contextualSpacing/>
              <w:rPr>
                <w:sz w:val="16"/>
                <w:szCs w:val="16"/>
              </w:rPr>
            </w:pPr>
          </w:p>
        </w:tc>
      </w:tr>
      <w:tr w:rsidR="00D43024" w:rsidRPr="00D43024" w14:paraId="07F94F94" w14:textId="77777777" w:rsidTr="00D43024">
        <w:tc>
          <w:tcPr>
            <w:tcW w:w="990" w:type="dxa"/>
            <w:shd w:val="clear" w:color="auto" w:fill="auto"/>
          </w:tcPr>
          <w:p w14:paraId="29E77349" w14:textId="0AF838DD" w:rsidR="00853C27" w:rsidRPr="002143FC" w:rsidRDefault="00853C27" w:rsidP="000F0C2E">
            <w:pPr>
              <w:pStyle w:val="ListParagraph"/>
              <w:numPr>
                <w:ilvl w:val="1"/>
                <w:numId w:val="83"/>
              </w:numPr>
              <w:ind w:left="515"/>
              <w:rPr>
                <w:b/>
                <w:bCs/>
                <w:sz w:val="16"/>
                <w:szCs w:val="12"/>
              </w:rPr>
            </w:pPr>
          </w:p>
        </w:tc>
        <w:tc>
          <w:tcPr>
            <w:tcW w:w="5310" w:type="dxa"/>
            <w:gridSpan w:val="2"/>
            <w:shd w:val="clear" w:color="auto" w:fill="auto"/>
          </w:tcPr>
          <w:p w14:paraId="2F3E87C5" w14:textId="77777777" w:rsidR="00853C27" w:rsidRPr="00D43024" w:rsidRDefault="00853C27" w:rsidP="002143FC">
            <w:pPr>
              <w:contextualSpacing/>
              <w:rPr>
                <w:sz w:val="16"/>
                <w:szCs w:val="16"/>
              </w:rPr>
            </w:pPr>
            <w:bookmarkStart w:id="649" w:name="_Toc56492419"/>
            <w:r w:rsidRPr="00D43024">
              <w:rPr>
                <w:sz w:val="16"/>
                <w:szCs w:val="16"/>
              </w:rPr>
              <w:t xml:space="preserve">The data </w:t>
            </w:r>
            <w:proofErr w:type="spellStart"/>
            <w:r w:rsidRPr="00D43024">
              <w:rPr>
                <w:sz w:val="16"/>
                <w:szCs w:val="16"/>
              </w:rPr>
              <w:t>centre</w:t>
            </w:r>
            <w:proofErr w:type="spellEnd"/>
            <w:r w:rsidRPr="00D43024">
              <w:rPr>
                <w:sz w:val="16"/>
                <w:szCs w:val="16"/>
              </w:rPr>
              <w:t xml:space="preserve"> should an independent access control Systems with capability to support both PIN and biometrics.</w:t>
            </w:r>
            <w:bookmarkEnd w:id="649"/>
          </w:p>
        </w:tc>
        <w:tc>
          <w:tcPr>
            <w:tcW w:w="1170" w:type="dxa"/>
          </w:tcPr>
          <w:p w14:paraId="0CEB58A7"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3BB4A81B" w14:textId="77777777" w:rsidR="00853C27" w:rsidRPr="00D43024" w:rsidRDefault="00853C27" w:rsidP="002143FC">
            <w:pPr>
              <w:contextualSpacing/>
              <w:rPr>
                <w:sz w:val="16"/>
                <w:szCs w:val="16"/>
              </w:rPr>
            </w:pPr>
          </w:p>
        </w:tc>
        <w:tc>
          <w:tcPr>
            <w:tcW w:w="1260" w:type="dxa"/>
          </w:tcPr>
          <w:p w14:paraId="1CA1D872" w14:textId="77777777" w:rsidR="00853C27" w:rsidRPr="00D43024" w:rsidRDefault="00853C27" w:rsidP="002143FC">
            <w:pPr>
              <w:contextualSpacing/>
              <w:rPr>
                <w:sz w:val="16"/>
                <w:szCs w:val="16"/>
              </w:rPr>
            </w:pPr>
          </w:p>
        </w:tc>
      </w:tr>
      <w:tr w:rsidR="00D43024" w:rsidRPr="00D43024" w14:paraId="58B17909" w14:textId="77777777" w:rsidTr="00D43024">
        <w:tc>
          <w:tcPr>
            <w:tcW w:w="990" w:type="dxa"/>
            <w:shd w:val="clear" w:color="auto" w:fill="auto"/>
          </w:tcPr>
          <w:p w14:paraId="026EA328" w14:textId="752903A1" w:rsidR="00853C27" w:rsidRPr="002143FC" w:rsidRDefault="00853C27" w:rsidP="000F0C2E">
            <w:pPr>
              <w:pStyle w:val="ListParagraph"/>
              <w:numPr>
                <w:ilvl w:val="1"/>
                <w:numId w:val="83"/>
              </w:numPr>
              <w:ind w:left="515"/>
              <w:rPr>
                <w:b/>
                <w:bCs/>
                <w:sz w:val="16"/>
                <w:szCs w:val="12"/>
              </w:rPr>
            </w:pPr>
          </w:p>
        </w:tc>
        <w:tc>
          <w:tcPr>
            <w:tcW w:w="5310" w:type="dxa"/>
            <w:gridSpan w:val="2"/>
            <w:shd w:val="clear" w:color="auto" w:fill="auto"/>
          </w:tcPr>
          <w:p w14:paraId="6975E675" w14:textId="77777777" w:rsidR="00853C27" w:rsidRPr="00D43024" w:rsidRDefault="00853C27" w:rsidP="002143FC">
            <w:pPr>
              <w:contextualSpacing/>
              <w:rPr>
                <w:sz w:val="16"/>
                <w:szCs w:val="16"/>
              </w:rPr>
            </w:pPr>
            <w:bookmarkStart w:id="650" w:name="_Toc56492421"/>
            <w:r w:rsidRPr="00D43024">
              <w:rPr>
                <w:sz w:val="16"/>
                <w:szCs w:val="16"/>
              </w:rPr>
              <w:t xml:space="preserve">The data </w:t>
            </w:r>
            <w:proofErr w:type="spellStart"/>
            <w:r w:rsidRPr="00D43024">
              <w:rPr>
                <w:sz w:val="16"/>
                <w:szCs w:val="16"/>
              </w:rPr>
              <w:t>centre</w:t>
            </w:r>
            <w:proofErr w:type="spellEnd"/>
            <w:r w:rsidRPr="00D43024">
              <w:rPr>
                <w:sz w:val="16"/>
                <w:szCs w:val="16"/>
              </w:rPr>
              <w:t xml:space="preserve"> should an integrated CCTV system from the existing main facility &amp; NOC</w:t>
            </w:r>
            <w:bookmarkEnd w:id="650"/>
          </w:p>
        </w:tc>
        <w:tc>
          <w:tcPr>
            <w:tcW w:w="1170" w:type="dxa"/>
          </w:tcPr>
          <w:p w14:paraId="6B1707CC"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6D93002A" w14:textId="77777777" w:rsidR="00853C27" w:rsidRPr="00D43024" w:rsidRDefault="00853C27" w:rsidP="002143FC">
            <w:pPr>
              <w:contextualSpacing/>
              <w:rPr>
                <w:sz w:val="16"/>
                <w:szCs w:val="16"/>
              </w:rPr>
            </w:pPr>
          </w:p>
        </w:tc>
        <w:tc>
          <w:tcPr>
            <w:tcW w:w="1260" w:type="dxa"/>
          </w:tcPr>
          <w:p w14:paraId="3B7A2A31" w14:textId="77777777" w:rsidR="00853C27" w:rsidRPr="00D43024" w:rsidRDefault="00853C27" w:rsidP="002143FC">
            <w:pPr>
              <w:contextualSpacing/>
              <w:rPr>
                <w:sz w:val="16"/>
                <w:szCs w:val="16"/>
              </w:rPr>
            </w:pPr>
          </w:p>
        </w:tc>
      </w:tr>
      <w:tr w:rsidR="00D43024" w:rsidRPr="00D43024" w14:paraId="65269E88" w14:textId="77777777" w:rsidTr="00D43024">
        <w:tc>
          <w:tcPr>
            <w:tcW w:w="990" w:type="dxa"/>
            <w:shd w:val="clear" w:color="auto" w:fill="auto"/>
          </w:tcPr>
          <w:p w14:paraId="2B7D22F1" w14:textId="385884D0" w:rsidR="00853C27" w:rsidRPr="00134973" w:rsidRDefault="00853C27" w:rsidP="000F0C2E">
            <w:pPr>
              <w:pStyle w:val="ListParagraph"/>
              <w:numPr>
                <w:ilvl w:val="0"/>
                <w:numId w:val="83"/>
              </w:numPr>
              <w:rPr>
                <w:b/>
                <w:bCs/>
                <w:sz w:val="16"/>
                <w:szCs w:val="16"/>
              </w:rPr>
            </w:pPr>
          </w:p>
        </w:tc>
        <w:tc>
          <w:tcPr>
            <w:tcW w:w="5310" w:type="dxa"/>
            <w:gridSpan w:val="2"/>
            <w:shd w:val="clear" w:color="auto" w:fill="auto"/>
          </w:tcPr>
          <w:p w14:paraId="7AB234C4" w14:textId="77777777" w:rsidR="00853C27" w:rsidRPr="00134973" w:rsidRDefault="00853C27" w:rsidP="002143FC">
            <w:pPr>
              <w:contextualSpacing/>
              <w:rPr>
                <w:b/>
                <w:bCs/>
                <w:sz w:val="16"/>
                <w:szCs w:val="16"/>
              </w:rPr>
            </w:pPr>
            <w:bookmarkStart w:id="651" w:name="_Toc56492423"/>
            <w:r w:rsidRPr="00134973">
              <w:rPr>
                <w:b/>
                <w:bCs/>
                <w:sz w:val="16"/>
                <w:szCs w:val="16"/>
              </w:rPr>
              <w:t>Civil Works</w:t>
            </w:r>
            <w:bookmarkEnd w:id="651"/>
          </w:p>
        </w:tc>
        <w:tc>
          <w:tcPr>
            <w:tcW w:w="1170" w:type="dxa"/>
          </w:tcPr>
          <w:p w14:paraId="219F2C68"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72774627" w14:textId="77777777" w:rsidR="00853C27" w:rsidRPr="00D43024" w:rsidRDefault="00853C27" w:rsidP="002143FC">
            <w:pPr>
              <w:contextualSpacing/>
              <w:rPr>
                <w:sz w:val="16"/>
                <w:szCs w:val="16"/>
              </w:rPr>
            </w:pPr>
          </w:p>
        </w:tc>
        <w:tc>
          <w:tcPr>
            <w:tcW w:w="1260" w:type="dxa"/>
          </w:tcPr>
          <w:p w14:paraId="64CB4518" w14:textId="77777777" w:rsidR="00853C27" w:rsidRPr="00D43024" w:rsidRDefault="00853C27" w:rsidP="002143FC">
            <w:pPr>
              <w:contextualSpacing/>
              <w:rPr>
                <w:sz w:val="16"/>
                <w:szCs w:val="16"/>
              </w:rPr>
            </w:pPr>
          </w:p>
        </w:tc>
      </w:tr>
      <w:tr w:rsidR="00D43024" w:rsidRPr="00D43024" w14:paraId="39F348D1" w14:textId="77777777" w:rsidTr="00D43024">
        <w:tc>
          <w:tcPr>
            <w:tcW w:w="990" w:type="dxa"/>
            <w:shd w:val="clear" w:color="auto" w:fill="auto"/>
          </w:tcPr>
          <w:p w14:paraId="159CA811" w14:textId="36EBE21A" w:rsidR="00853C27" w:rsidRPr="002143FC" w:rsidRDefault="00853C27" w:rsidP="000F0C2E">
            <w:pPr>
              <w:pStyle w:val="ListParagraph"/>
              <w:numPr>
                <w:ilvl w:val="1"/>
                <w:numId w:val="83"/>
              </w:numPr>
              <w:ind w:left="515"/>
              <w:rPr>
                <w:b/>
                <w:bCs/>
                <w:sz w:val="16"/>
                <w:szCs w:val="12"/>
              </w:rPr>
            </w:pPr>
          </w:p>
        </w:tc>
        <w:tc>
          <w:tcPr>
            <w:tcW w:w="5310" w:type="dxa"/>
            <w:gridSpan w:val="2"/>
            <w:shd w:val="clear" w:color="auto" w:fill="auto"/>
          </w:tcPr>
          <w:p w14:paraId="35E853CA" w14:textId="77777777" w:rsidR="00853C27" w:rsidRPr="00D43024" w:rsidRDefault="00853C27" w:rsidP="002143FC">
            <w:pPr>
              <w:contextualSpacing/>
              <w:rPr>
                <w:sz w:val="16"/>
                <w:szCs w:val="16"/>
              </w:rPr>
            </w:pPr>
            <w:bookmarkStart w:id="652" w:name="_Toc56492425"/>
            <w:r w:rsidRPr="00D43024">
              <w:rPr>
                <w:sz w:val="16"/>
                <w:szCs w:val="16"/>
              </w:rPr>
              <w:t xml:space="preserve">Drainage </w:t>
            </w:r>
            <w:proofErr w:type="gramStart"/>
            <w:r w:rsidRPr="00D43024">
              <w:rPr>
                <w:sz w:val="16"/>
                <w:szCs w:val="16"/>
              </w:rPr>
              <w:t>point</w:t>
            </w:r>
            <w:proofErr w:type="gramEnd"/>
            <w:r w:rsidRPr="00D43024">
              <w:rPr>
                <w:sz w:val="16"/>
                <w:szCs w:val="16"/>
              </w:rPr>
              <w:t xml:space="preserve"> for the room in support of cooling systems.</w:t>
            </w:r>
            <w:bookmarkEnd w:id="652"/>
          </w:p>
        </w:tc>
        <w:tc>
          <w:tcPr>
            <w:tcW w:w="1170" w:type="dxa"/>
          </w:tcPr>
          <w:p w14:paraId="2CE34E64"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27431C49" w14:textId="77777777" w:rsidR="00853C27" w:rsidRPr="00D43024" w:rsidRDefault="00853C27" w:rsidP="002143FC">
            <w:pPr>
              <w:contextualSpacing/>
              <w:rPr>
                <w:sz w:val="16"/>
                <w:szCs w:val="16"/>
              </w:rPr>
            </w:pPr>
          </w:p>
        </w:tc>
        <w:tc>
          <w:tcPr>
            <w:tcW w:w="1260" w:type="dxa"/>
          </w:tcPr>
          <w:p w14:paraId="54A0DAB6" w14:textId="77777777" w:rsidR="00853C27" w:rsidRPr="00D43024" w:rsidRDefault="00853C27" w:rsidP="002143FC">
            <w:pPr>
              <w:contextualSpacing/>
              <w:rPr>
                <w:sz w:val="16"/>
                <w:szCs w:val="16"/>
              </w:rPr>
            </w:pPr>
          </w:p>
        </w:tc>
      </w:tr>
      <w:tr w:rsidR="00D43024" w:rsidRPr="00D43024" w14:paraId="2F928654" w14:textId="77777777" w:rsidTr="00D43024">
        <w:tc>
          <w:tcPr>
            <w:tcW w:w="990" w:type="dxa"/>
            <w:shd w:val="clear" w:color="auto" w:fill="auto"/>
          </w:tcPr>
          <w:p w14:paraId="453D4574" w14:textId="25D1238E" w:rsidR="00853C27" w:rsidRPr="002143FC" w:rsidRDefault="00853C27" w:rsidP="000F0C2E">
            <w:pPr>
              <w:pStyle w:val="ListParagraph"/>
              <w:numPr>
                <w:ilvl w:val="1"/>
                <w:numId w:val="83"/>
              </w:numPr>
              <w:ind w:left="515"/>
              <w:rPr>
                <w:b/>
                <w:bCs/>
                <w:sz w:val="16"/>
                <w:szCs w:val="12"/>
              </w:rPr>
            </w:pPr>
          </w:p>
        </w:tc>
        <w:tc>
          <w:tcPr>
            <w:tcW w:w="5310" w:type="dxa"/>
            <w:gridSpan w:val="2"/>
            <w:shd w:val="clear" w:color="auto" w:fill="auto"/>
          </w:tcPr>
          <w:p w14:paraId="5A9E5093" w14:textId="77777777" w:rsidR="00853C27" w:rsidRPr="00D43024" w:rsidRDefault="00853C27" w:rsidP="002143FC">
            <w:pPr>
              <w:contextualSpacing/>
              <w:rPr>
                <w:sz w:val="16"/>
                <w:szCs w:val="16"/>
              </w:rPr>
            </w:pPr>
            <w:bookmarkStart w:id="653" w:name="_Toc56492427"/>
            <w:r w:rsidRPr="00D43024">
              <w:rPr>
                <w:sz w:val="16"/>
                <w:szCs w:val="16"/>
              </w:rPr>
              <w:t>Fresh water inlet in the room through ½” GI pipe with gate valve for each cooling unit and one gate value at header need to provide by customer.</w:t>
            </w:r>
            <w:bookmarkEnd w:id="653"/>
          </w:p>
        </w:tc>
        <w:tc>
          <w:tcPr>
            <w:tcW w:w="1170" w:type="dxa"/>
          </w:tcPr>
          <w:p w14:paraId="068604A7"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5E6D27B3" w14:textId="77777777" w:rsidR="00853C27" w:rsidRPr="00D43024" w:rsidRDefault="00853C27" w:rsidP="002143FC">
            <w:pPr>
              <w:contextualSpacing/>
              <w:rPr>
                <w:sz w:val="16"/>
                <w:szCs w:val="16"/>
              </w:rPr>
            </w:pPr>
          </w:p>
        </w:tc>
        <w:tc>
          <w:tcPr>
            <w:tcW w:w="1260" w:type="dxa"/>
          </w:tcPr>
          <w:p w14:paraId="1C98DE3D" w14:textId="77777777" w:rsidR="00853C27" w:rsidRPr="00D43024" w:rsidRDefault="00853C27" w:rsidP="002143FC">
            <w:pPr>
              <w:contextualSpacing/>
              <w:rPr>
                <w:sz w:val="16"/>
                <w:szCs w:val="16"/>
              </w:rPr>
            </w:pPr>
          </w:p>
        </w:tc>
      </w:tr>
      <w:tr w:rsidR="00D43024" w:rsidRPr="00D43024" w14:paraId="464BCF15" w14:textId="77777777" w:rsidTr="00D43024">
        <w:tc>
          <w:tcPr>
            <w:tcW w:w="990" w:type="dxa"/>
            <w:shd w:val="clear" w:color="auto" w:fill="auto"/>
          </w:tcPr>
          <w:p w14:paraId="233818E3" w14:textId="63CFA344" w:rsidR="00853C27" w:rsidRPr="002143FC" w:rsidRDefault="00853C27" w:rsidP="000F0C2E">
            <w:pPr>
              <w:pStyle w:val="ListParagraph"/>
              <w:numPr>
                <w:ilvl w:val="1"/>
                <w:numId w:val="83"/>
              </w:numPr>
              <w:ind w:left="515"/>
              <w:rPr>
                <w:b/>
                <w:bCs/>
                <w:sz w:val="16"/>
                <w:szCs w:val="12"/>
              </w:rPr>
            </w:pPr>
          </w:p>
        </w:tc>
        <w:tc>
          <w:tcPr>
            <w:tcW w:w="5310" w:type="dxa"/>
            <w:gridSpan w:val="2"/>
            <w:shd w:val="clear" w:color="auto" w:fill="auto"/>
          </w:tcPr>
          <w:p w14:paraId="3A1F842C" w14:textId="77777777" w:rsidR="00853C27" w:rsidRPr="00D43024" w:rsidRDefault="00853C27" w:rsidP="002143FC">
            <w:pPr>
              <w:contextualSpacing/>
              <w:rPr>
                <w:sz w:val="16"/>
                <w:szCs w:val="16"/>
              </w:rPr>
            </w:pPr>
            <w:bookmarkStart w:id="654" w:name="_Toc56492429"/>
            <w:r w:rsidRPr="00D43024">
              <w:rPr>
                <w:sz w:val="16"/>
                <w:szCs w:val="16"/>
              </w:rPr>
              <w:t>Room preparation including epoxy flooring, painting &amp; finishing – include firestops for any openings necessary.</w:t>
            </w:r>
            <w:bookmarkEnd w:id="654"/>
          </w:p>
        </w:tc>
        <w:tc>
          <w:tcPr>
            <w:tcW w:w="1170" w:type="dxa"/>
          </w:tcPr>
          <w:p w14:paraId="661E5F4D"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363B0C94" w14:textId="77777777" w:rsidR="00853C27" w:rsidRPr="00D43024" w:rsidRDefault="00853C27" w:rsidP="002143FC">
            <w:pPr>
              <w:contextualSpacing/>
              <w:rPr>
                <w:sz w:val="16"/>
                <w:szCs w:val="16"/>
              </w:rPr>
            </w:pPr>
          </w:p>
        </w:tc>
        <w:tc>
          <w:tcPr>
            <w:tcW w:w="1260" w:type="dxa"/>
          </w:tcPr>
          <w:p w14:paraId="125E4A0F" w14:textId="77777777" w:rsidR="00853C27" w:rsidRPr="00D43024" w:rsidRDefault="00853C27" w:rsidP="002143FC">
            <w:pPr>
              <w:contextualSpacing/>
              <w:rPr>
                <w:sz w:val="16"/>
                <w:szCs w:val="16"/>
              </w:rPr>
            </w:pPr>
          </w:p>
        </w:tc>
      </w:tr>
      <w:tr w:rsidR="00D43024" w:rsidRPr="00D43024" w14:paraId="2109D758" w14:textId="77777777" w:rsidTr="00D43024">
        <w:tc>
          <w:tcPr>
            <w:tcW w:w="990" w:type="dxa"/>
            <w:shd w:val="clear" w:color="auto" w:fill="auto"/>
          </w:tcPr>
          <w:p w14:paraId="655423DB" w14:textId="3F13DC1E" w:rsidR="00853C27" w:rsidRPr="002143FC" w:rsidRDefault="00853C27" w:rsidP="000F0C2E">
            <w:pPr>
              <w:pStyle w:val="ListParagraph"/>
              <w:numPr>
                <w:ilvl w:val="1"/>
                <w:numId w:val="83"/>
              </w:numPr>
              <w:ind w:left="515"/>
              <w:rPr>
                <w:b/>
                <w:bCs/>
                <w:sz w:val="16"/>
                <w:szCs w:val="12"/>
              </w:rPr>
            </w:pPr>
          </w:p>
        </w:tc>
        <w:tc>
          <w:tcPr>
            <w:tcW w:w="5310" w:type="dxa"/>
            <w:gridSpan w:val="2"/>
            <w:shd w:val="clear" w:color="auto" w:fill="auto"/>
          </w:tcPr>
          <w:p w14:paraId="67F0707B" w14:textId="77777777" w:rsidR="00853C27" w:rsidRPr="00D43024" w:rsidRDefault="00853C27" w:rsidP="002143FC">
            <w:pPr>
              <w:contextualSpacing/>
              <w:rPr>
                <w:sz w:val="16"/>
                <w:szCs w:val="16"/>
              </w:rPr>
            </w:pPr>
            <w:bookmarkStart w:id="655" w:name="_Toc56492431"/>
            <w:r w:rsidRPr="00D43024">
              <w:rPr>
                <w:sz w:val="16"/>
                <w:szCs w:val="16"/>
              </w:rPr>
              <w:t xml:space="preserve">Provision of space for outdoor units (ODU) mounting. If Air conditioner outdoor unit location is at height of 6 feet or above from ground level, scaffolding is required, and customer </w:t>
            </w:r>
            <w:proofErr w:type="gramStart"/>
            <w:r w:rsidRPr="00D43024">
              <w:rPr>
                <w:sz w:val="16"/>
                <w:szCs w:val="16"/>
              </w:rPr>
              <w:t>has to</w:t>
            </w:r>
            <w:proofErr w:type="gramEnd"/>
            <w:r w:rsidRPr="00D43024">
              <w:rPr>
                <w:sz w:val="16"/>
                <w:szCs w:val="16"/>
              </w:rPr>
              <w:t xml:space="preserve"> arrange scaffolding during installation of outdoor unit and for preventive maintenance.</w:t>
            </w:r>
            <w:bookmarkEnd w:id="655"/>
          </w:p>
        </w:tc>
        <w:tc>
          <w:tcPr>
            <w:tcW w:w="1170" w:type="dxa"/>
          </w:tcPr>
          <w:p w14:paraId="0E181C6B"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4E06E067" w14:textId="77777777" w:rsidR="00853C27" w:rsidRPr="00D43024" w:rsidRDefault="00853C27" w:rsidP="002143FC">
            <w:pPr>
              <w:contextualSpacing/>
              <w:rPr>
                <w:sz w:val="16"/>
                <w:szCs w:val="16"/>
              </w:rPr>
            </w:pPr>
          </w:p>
        </w:tc>
        <w:tc>
          <w:tcPr>
            <w:tcW w:w="1260" w:type="dxa"/>
          </w:tcPr>
          <w:p w14:paraId="78DBBDB6" w14:textId="77777777" w:rsidR="00853C27" w:rsidRPr="00D43024" w:rsidRDefault="00853C27" w:rsidP="002143FC">
            <w:pPr>
              <w:contextualSpacing/>
              <w:rPr>
                <w:sz w:val="16"/>
                <w:szCs w:val="16"/>
              </w:rPr>
            </w:pPr>
          </w:p>
        </w:tc>
      </w:tr>
      <w:tr w:rsidR="00D43024" w:rsidRPr="00D43024" w14:paraId="029482A1" w14:textId="77777777" w:rsidTr="00D43024">
        <w:tc>
          <w:tcPr>
            <w:tcW w:w="990" w:type="dxa"/>
            <w:shd w:val="clear" w:color="auto" w:fill="auto"/>
          </w:tcPr>
          <w:p w14:paraId="119717EC" w14:textId="2174BBC3" w:rsidR="00853C27" w:rsidRPr="002143FC" w:rsidRDefault="00853C27" w:rsidP="000F0C2E">
            <w:pPr>
              <w:pStyle w:val="ListParagraph"/>
              <w:numPr>
                <w:ilvl w:val="1"/>
                <w:numId w:val="83"/>
              </w:numPr>
              <w:ind w:left="515"/>
              <w:rPr>
                <w:b/>
                <w:bCs/>
                <w:sz w:val="16"/>
                <w:szCs w:val="12"/>
              </w:rPr>
            </w:pPr>
          </w:p>
        </w:tc>
        <w:tc>
          <w:tcPr>
            <w:tcW w:w="5310" w:type="dxa"/>
            <w:gridSpan w:val="2"/>
            <w:shd w:val="clear" w:color="auto" w:fill="auto"/>
          </w:tcPr>
          <w:p w14:paraId="6C7D811D" w14:textId="77777777" w:rsidR="00853C27" w:rsidRPr="00D43024" w:rsidRDefault="00853C27" w:rsidP="002143FC">
            <w:pPr>
              <w:contextualSpacing/>
              <w:rPr>
                <w:sz w:val="16"/>
                <w:szCs w:val="16"/>
              </w:rPr>
            </w:pPr>
            <w:bookmarkStart w:id="656" w:name="_Toc56492433"/>
            <w:r w:rsidRPr="00D43024">
              <w:rPr>
                <w:sz w:val="16"/>
                <w:szCs w:val="16"/>
              </w:rPr>
              <w:t>Any core cut or floor chipping required on floor or wall and the closing of the cut out, for copper piping or drain piping, and the necessary civil work</w:t>
            </w:r>
            <w:bookmarkEnd w:id="656"/>
          </w:p>
        </w:tc>
        <w:tc>
          <w:tcPr>
            <w:tcW w:w="1170" w:type="dxa"/>
          </w:tcPr>
          <w:p w14:paraId="25CF2136"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1639C8D8" w14:textId="77777777" w:rsidR="00853C27" w:rsidRPr="00D43024" w:rsidRDefault="00853C27" w:rsidP="002143FC">
            <w:pPr>
              <w:contextualSpacing/>
              <w:rPr>
                <w:sz w:val="16"/>
                <w:szCs w:val="16"/>
              </w:rPr>
            </w:pPr>
          </w:p>
        </w:tc>
        <w:tc>
          <w:tcPr>
            <w:tcW w:w="1260" w:type="dxa"/>
          </w:tcPr>
          <w:p w14:paraId="41DAD119" w14:textId="77777777" w:rsidR="00853C27" w:rsidRPr="00D43024" w:rsidRDefault="00853C27" w:rsidP="002143FC">
            <w:pPr>
              <w:contextualSpacing/>
              <w:rPr>
                <w:sz w:val="16"/>
                <w:szCs w:val="16"/>
              </w:rPr>
            </w:pPr>
          </w:p>
        </w:tc>
      </w:tr>
      <w:tr w:rsidR="00D43024" w:rsidRPr="00D43024" w14:paraId="09B303C0" w14:textId="77777777" w:rsidTr="00D43024">
        <w:tc>
          <w:tcPr>
            <w:tcW w:w="990" w:type="dxa"/>
            <w:shd w:val="clear" w:color="auto" w:fill="auto"/>
          </w:tcPr>
          <w:p w14:paraId="16640619" w14:textId="31B5DA60" w:rsidR="00853C27" w:rsidRPr="002143FC" w:rsidRDefault="00853C27" w:rsidP="000F0C2E">
            <w:pPr>
              <w:pStyle w:val="ListParagraph"/>
              <w:numPr>
                <w:ilvl w:val="1"/>
                <w:numId w:val="83"/>
              </w:numPr>
              <w:ind w:left="515"/>
              <w:rPr>
                <w:b/>
                <w:bCs/>
                <w:sz w:val="16"/>
                <w:szCs w:val="12"/>
              </w:rPr>
            </w:pPr>
          </w:p>
        </w:tc>
        <w:tc>
          <w:tcPr>
            <w:tcW w:w="5310" w:type="dxa"/>
            <w:gridSpan w:val="2"/>
            <w:shd w:val="clear" w:color="auto" w:fill="auto"/>
          </w:tcPr>
          <w:p w14:paraId="164ABBFD" w14:textId="77777777" w:rsidR="00853C27" w:rsidRPr="00D43024" w:rsidRDefault="00853C27" w:rsidP="002143FC">
            <w:pPr>
              <w:contextualSpacing/>
              <w:rPr>
                <w:sz w:val="16"/>
                <w:szCs w:val="16"/>
              </w:rPr>
            </w:pPr>
            <w:bookmarkStart w:id="657" w:name="_Toc56492435"/>
            <w:r w:rsidRPr="00D43024">
              <w:rPr>
                <w:sz w:val="16"/>
                <w:szCs w:val="16"/>
              </w:rPr>
              <w:t>Provision of new ceiling - gypsum ceiling.</w:t>
            </w:r>
            <w:bookmarkEnd w:id="657"/>
          </w:p>
        </w:tc>
        <w:tc>
          <w:tcPr>
            <w:tcW w:w="1170" w:type="dxa"/>
          </w:tcPr>
          <w:p w14:paraId="4C1A874A"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30C50C6F" w14:textId="77777777" w:rsidR="00853C27" w:rsidRPr="00D43024" w:rsidRDefault="00853C27" w:rsidP="002143FC">
            <w:pPr>
              <w:contextualSpacing/>
              <w:rPr>
                <w:sz w:val="16"/>
                <w:szCs w:val="16"/>
              </w:rPr>
            </w:pPr>
          </w:p>
        </w:tc>
        <w:tc>
          <w:tcPr>
            <w:tcW w:w="1260" w:type="dxa"/>
          </w:tcPr>
          <w:p w14:paraId="127ABD0B" w14:textId="77777777" w:rsidR="00853C27" w:rsidRPr="00D43024" w:rsidRDefault="00853C27" w:rsidP="002143FC">
            <w:pPr>
              <w:contextualSpacing/>
              <w:rPr>
                <w:sz w:val="16"/>
                <w:szCs w:val="16"/>
              </w:rPr>
            </w:pPr>
          </w:p>
        </w:tc>
      </w:tr>
      <w:tr w:rsidR="00D43024" w:rsidRPr="00D43024" w14:paraId="718E58AF" w14:textId="77777777" w:rsidTr="00D43024">
        <w:tc>
          <w:tcPr>
            <w:tcW w:w="990" w:type="dxa"/>
            <w:shd w:val="clear" w:color="auto" w:fill="auto"/>
          </w:tcPr>
          <w:p w14:paraId="33A38B6E" w14:textId="6EC4A5F2" w:rsidR="00853C27" w:rsidRPr="002143FC" w:rsidRDefault="00853C27" w:rsidP="000F0C2E">
            <w:pPr>
              <w:pStyle w:val="ListParagraph"/>
              <w:numPr>
                <w:ilvl w:val="1"/>
                <w:numId w:val="83"/>
              </w:numPr>
              <w:ind w:left="515"/>
              <w:rPr>
                <w:b/>
                <w:bCs/>
                <w:sz w:val="16"/>
                <w:szCs w:val="12"/>
              </w:rPr>
            </w:pPr>
          </w:p>
        </w:tc>
        <w:tc>
          <w:tcPr>
            <w:tcW w:w="5310" w:type="dxa"/>
            <w:gridSpan w:val="2"/>
            <w:shd w:val="clear" w:color="auto" w:fill="auto"/>
          </w:tcPr>
          <w:p w14:paraId="2428DB05" w14:textId="77777777" w:rsidR="00853C27" w:rsidRPr="00D43024" w:rsidRDefault="00853C27" w:rsidP="002143FC">
            <w:pPr>
              <w:contextualSpacing/>
              <w:rPr>
                <w:sz w:val="16"/>
                <w:szCs w:val="16"/>
              </w:rPr>
            </w:pPr>
            <w:bookmarkStart w:id="658" w:name="_Toc56492437"/>
            <w:r w:rsidRPr="00D43024">
              <w:rPr>
                <w:sz w:val="16"/>
                <w:szCs w:val="16"/>
              </w:rPr>
              <w:t>Copper piping from ceiling - gypsum ceiling cut out and false ceiling opening and repair, if any, to be done.</w:t>
            </w:r>
            <w:bookmarkEnd w:id="658"/>
          </w:p>
        </w:tc>
        <w:tc>
          <w:tcPr>
            <w:tcW w:w="1170" w:type="dxa"/>
          </w:tcPr>
          <w:p w14:paraId="4E672369"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65C64FC1" w14:textId="77777777" w:rsidR="00853C27" w:rsidRPr="00D43024" w:rsidRDefault="00853C27" w:rsidP="002143FC">
            <w:pPr>
              <w:contextualSpacing/>
              <w:rPr>
                <w:sz w:val="16"/>
                <w:szCs w:val="16"/>
              </w:rPr>
            </w:pPr>
          </w:p>
        </w:tc>
        <w:tc>
          <w:tcPr>
            <w:tcW w:w="1260" w:type="dxa"/>
          </w:tcPr>
          <w:p w14:paraId="03EE8C70" w14:textId="77777777" w:rsidR="00853C27" w:rsidRPr="00D43024" w:rsidRDefault="00853C27" w:rsidP="002143FC">
            <w:pPr>
              <w:contextualSpacing/>
              <w:rPr>
                <w:sz w:val="16"/>
                <w:szCs w:val="16"/>
              </w:rPr>
            </w:pPr>
          </w:p>
        </w:tc>
      </w:tr>
      <w:tr w:rsidR="00D43024" w:rsidRPr="00D43024" w14:paraId="17AC2D01" w14:textId="77777777" w:rsidTr="00D43024">
        <w:tc>
          <w:tcPr>
            <w:tcW w:w="990" w:type="dxa"/>
            <w:shd w:val="clear" w:color="auto" w:fill="auto"/>
          </w:tcPr>
          <w:p w14:paraId="7CED3405" w14:textId="3D457C26" w:rsidR="00853C27" w:rsidRPr="002143FC" w:rsidRDefault="00853C27" w:rsidP="000F0C2E">
            <w:pPr>
              <w:pStyle w:val="ListParagraph"/>
              <w:numPr>
                <w:ilvl w:val="1"/>
                <w:numId w:val="83"/>
              </w:numPr>
              <w:ind w:left="515"/>
              <w:rPr>
                <w:b/>
                <w:bCs/>
                <w:sz w:val="16"/>
                <w:szCs w:val="12"/>
              </w:rPr>
            </w:pPr>
          </w:p>
        </w:tc>
        <w:tc>
          <w:tcPr>
            <w:tcW w:w="5310" w:type="dxa"/>
            <w:gridSpan w:val="2"/>
            <w:shd w:val="clear" w:color="auto" w:fill="auto"/>
          </w:tcPr>
          <w:p w14:paraId="32F1AD29" w14:textId="77777777" w:rsidR="00853C27" w:rsidRPr="00D43024" w:rsidRDefault="00853C27" w:rsidP="002143FC">
            <w:pPr>
              <w:contextualSpacing/>
              <w:rPr>
                <w:sz w:val="16"/>
                <w:szCs w:val="16"/>
              </w:rPr>
            </w:pPr>
            <w:bookmarkStart w:id="659" w:name="_Toc56492439"/>
            <w:r w:rsidRPr="00D43024">
              <w:rPr>
                <w:sz w:val="16"/>
                <w:szCs w:val="16"/>
              </w:rPr>
              <w:t>Floor load bearing capacity confirmation</w:t>
            </w:r>
            <w:bookmarkEnd w:id="659"/>
          </w:p>
        </w:tc>
        <w:tc>
          <w:tcPr>
            <w:tcW w:w="1170" w:type="dxa"/>
          </w:tcPr>
          <w:p w14:paraId="7C8CD5C8"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41F25C55" w14:textId="77777777" w:rsidR="00853C27" w:rsidRPr="00D43024" w:rsidRDefault="00853C27" w:rsidP="002143FC">
            <w:pPr>
              <w:contextualSpacing/>
              <w:rPr>
                <w:sz w:val="16"/>
                <w:szCs w:val="16"/>
              </w:rPr>
            </w:pPr>
          </w:p>
        </w:tc>
        <w:tc>
          <w:tcPr>
            <w:tcW w:w="1260" w:type="dxa"/>
          </w:tcPr>
          <w:p w14:paraId="09CCFA54" w14:textId="77777777" w:rsidR="00853C27" w:rsidRPr="00D43024" w:rsidRDefault="00853C27" w:rsidP="002143FC">
            <w:pPr>
              <w:contextualSpacing/>
              <w:rPr>
                <w:sz w:val="16"/>
                <w:szCs w:val="16"/>
              </w:rPr>
            </w:pPr>
          </w:p>
        </w:tc>
      </w:tr>
      <w:tr w:rsidR="00D43024" w:rsidRPr="00D43024" w14:paraId="68BC871C" w14:textId="77777777" w:rsidTr="00D43024">
        <w:tc>
          <w:tcPr>
            <w:tcW w:w="990" w:type="dxa"/>
            <w:shd w:val="clear" w:color="auto" w:fill="auto"/>
          </w:tcPr>
          <w:p w14:paraId="43473397" w14:textId="412E0A55" w:rsidR="00853C27" w:rsidRPr="002143FC" w:rsidRDefault="00853C27" w:rsidP="000F0C2E">
            <w:pPr>
              <w:pStyle w:val="ListParagraph"/>
              <w:numPr>
                <w:ilvl w:val="1"/>
                <w:numId w:val="83"/>
              </w:numPr>
              <w:ind w:left="515"/>
              <w:rPr>
                <w:b/>
                <w:bCs/>
                <w:sz w:val="16"/>
                <w:szCs w:val="12"/>
              </w:rPr>
            </w:pPr>
          </w:p>
        </w:tc>
        <w:tc>
          <w:tcPr>
            <w:tcW w:w="5310" w:type="dxa"/>
            <w:gridSpan w:val="2"/>
            <w:shd w:val="clear" w:color="auto" w:fill="auto"/>
          </w:tcPr>
          <w:p w14:paraId="1D92F27D" w14:textId="77777777" w:rsidR="00853C27" w:rsidRPr="00D43024" w:rsidRDefault="00853C27" w:rsidP="002143FC">
            <w:pPr>
              <w:contextualSpacing/>
              <w:rPr>
                <w:sz w:val="16"/>
                <w:szCs w:val="16"/>
              </w:rPr>
            </w:pPr>
            <w:bookmarkStart w:id="660" w:name="_Toc56492441"/>
            <w:r w:rsidRPr="00D43024">
              <w:rPr>
                <w:sz w:val="16"/>
                <w:szCs w:val="16"/>
              </w:rPr>
              <w:t>Provision 1 x Comfort AC for room cooling to avoid condensation - 12,000Btu High wall unit.</w:t>
            </w:r>
            <w:bookmarkEnd w:id="660"/>
          </w:p>
        </w:tc>
        <w:tc>
          <w:tcPr>
            <w:tcW w:w="1170" w:type="dxa"/>
          </w:tcPr>
          <w:p w14:paraId="296D5597"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627953D3" w14:textId="77777777" w:rsidR="00853C27" w:rsidRPr="00D43024" w:rsidRDefault="00853C27" w:rsidP="002143FC">
            <w:pPr>
              <w:contextualSpacing/>
              <w:rPr>
                <w:sz w:val="16"/>
                <w:szCs w:val="16"/>
              </w:rPr>
            </w:pPr>
          </w:p>
        </w:tc>
        <w:tc>
          <w:tcPr>
            <w:tcW w:w="1260" w:type="dxa"/>
          </w:tcPr>
          <w:p w14:paraId="6391BAEA" w14:textId="77777777" w:rsidR="00853C27" w:rsidRPr="00D43024" w:rsidRDefault="00853C27" w:rsidP="002143FC">
            <w:pPr>
              <w:contextualSpacing/>
              <w:rPr>
                <w:sz w:val="16"/>
                <w:szCs w:val="16"/>
              </w:rPr>
            </w:pPr>
          </w:p>
        </w:tc>
      </w:tr>
      <w:tr w:rsidR="00D43024" w:rsidRPr="00D43024" w14:paraId="32835E99" w14:textId="77777777" w:rsidTr="00D43024">
        <w:tc>
          <w:tcPr>
            <w:tcW w:w="990" w:type="dxa"/>
            <w:shd w:val="clear" w:color="auto" w:fill="auto"/>
          </w:tcPr>
          <w:p w14:paraId="239830CA" w14:textId="32597231" w:rsidR="00853C27" w:rsidRPr="00134973" w:rsidRDefault="00853C27" w:rsidP="000F0C2E">
            <w:pPr>
              <w:pStyle w:val="ListParagraph"/>
              <w:numPr>
                <w:ilvl w:val="0"/>
                <w:numId w:val="83"/>
              </w:numPr>
              <w:rPr>
                <w:b/>
                <w:bCs/>
                <w:sz w:val="16"/>
                <w:szCs w:val="16"/>
              </w:rPr>
            </w:pPr>
          </w:p>
        </w:tc>
        <w:tc>
          <w:tcPr>
            <w:tcW w:w="5310" w:type="dxa"/>
            <w:gridSpan w:val="2"/>
            <w:shd w:val="clear" w:color="auto" w:fill="auto"/>
          </w:tcPr>
          <w:p w14:paraId="20947347" w14:textId="77777777" w:rsidR="00853C27" w:rsidRPr="00134973" w:rsidRDefault="00853C27" w:rsidP="002143FC">
            <w:pPr>
              <w:contextualSpacing/>
              <w:rPr>
                <w:b/>
                <w:bCs/>
                <w:sz w:val="16"/>
                <w:szCs w:val="16"/>
              </w:rPr>
            </w:pPr>
            <w:bookmarkStart w:id="661" w:name="_Toc56492443"/>
            <w:r w:rsidRPr="00134973">
              <w:rPr>
                <w:b/>
                <w:bCs/>
                <w:sz w:val="16"/>
                <w:szCs w:val="16"/>
              </w:rPr>
              <w:t>Power Configuration and Management</w:t>
            </w:r>
            <w:bookmarkEnd w:id="661"/>
          </w:p>
        </w:tc>
        <w:tc>
          <w:tcPr>
            <w:tcW w:w="1170" w:type="dxa"/>
          </w:tcPr>
          <w:p w14:paraId="7A171F9D"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6424CC69" w14:textId="77777777" w:rsidR="00853C27" w:rsidRPr="00D43024" w:rsidRDefault="00853C27" w:rsidP="002143FC">
            <w:pPr>
              <w:contextualSpacing/>
              <w:rPr>
                <w:sz w:val="16"/>
                <w:szCs w:val="16"/>
              </w:rPr>
            </w:pPr>
          </w:p>
        </w:tc>
        <w:tc>
          <w:tcPr>
            <w:tcW w:w="1260" w:type="dxa"/>
          </w:tcPr>
          <w:p w14:paraId="72C2B414" w14:textId="77777777" w:rsidR="00853C27" w:rsidRPr="00D43024" w:rsidRDefault="00853C27" w:rsidP="002143FC">
            <w:pPr>
              <w:contextualSpacing/>
              <w:rPr>
                <w:sz w:val="16"/>
                <w:szCs w:val="16"/>
              </w:rPr>
            </w:pPr>
          </w:p>
        </w:tc>
      </w:tr>
      <w:tr w:rsidR="00D43024" w:rsidRPr="00D43024" w14:paraId="7FF19B37" w14:textId="77777777" w:rsidTr="00D43024">
        <w:tc>
          <w:tcPr>
            <w:tcW w:w="990" w:type="dxa"/>
            <w:shd w:val="clear" w:color="auto" w:fill="auto"/>
          </w:tcPr>
          <w:p w14:paraId="74D0ECD2" w14:textId="2C7E8C95" w:rsidR="00853C27" w:rsidRPr="00134973" w:rsidRDefault="00853C27" w:rsidP="000F0C2E">
            <w:pPr>
              <w:pStyle w:val="ListParagraph"/>
              <w:numPr>
                <w:ilvl w:val="1"/>
                <w:numId w:val="83"/>
              </w:numPr>
              <w:ind w:left="515"/>
              <w:rPr>
                <w:b/>
                <w:bCs/>
                <w:sz w:val="16"/>
                <w:szCs w:val="12"/>
              </w:rPr>
            </w:pPr>
          </w:p>
        </w:tc>
        <w:tc>
          <w:tcPr>
            <w:tcW w:w="5310" w:type="dxa"/>
            <w:gridSpan w:val="2"/>
            <w:shd w:val="clear" w:color="auto" w:fill="auto"/>
          </w:tcPr>
          <w:p w14:paraId="0E1A1AF2" w14:textId="77777777" w:rsidR="00853C27" w:rsidRPr="00D43024" w:rsidRDefault="00853C27" w:rsidP="002143FC">
            <w:pPr>
              <w:contextualSpacing/>
              <w:rPr>
                <w:sz w:val="16"/>
                <w:szCs w:val="16"/>
              </w:rPr>
            </w:pPr>
            <w:bookmarkStart w:id="662" w:name="_Toc56492445"/>
            <w:r w:rsidRPr="00D43024">
              <w:rPr>
                <w:sz w:val="16"/>
                <w:szCs w:val="16"/>
              </w:rPr>
              <w:t>For Electrical DB Panel: Two feeders of 3 Phase Supply of 4C X 50 SQMM copper flexible cable each from 125 Amp 4 Pole MCCB up to DB panel mains MCCB.</w:t>
            </w:r>
            <w:bookmarkEnd w:id="662"/>
          </w:p>
        </w:tc>
        <w:tc>
          <w:tcPr>
            <w:tcW w:w="1170" w:type="dxa"/>
          </w:tcPr>
          <w:p w14:paraId="1A8863B3"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7D657CD3" w14:textId="77777777" w:rsidR="00853C27" w:rsidRPr="00D43024" w:rsidRDefault="00853C27" w:rsidP="002143FC">
            <w:pPr>
              <w:contextualSpacing/>
              <w:rPr>
                <w:sz w:val="16"/>
                <w:szCs w:val="16"/>
              </w:rPr>
            </w:pPr>
          </w:p>
        </w:tc>
        <w:tc>
          <w:tcPr>
            <w:tcW w:w="1260" w:type="dxa"/>
          </w:tcPr>
          <w:p w14:paraId="3972B0B3" w14:textId="77777777" w:rsidR="00853C27" w:rsidRPr="00D43024" w:rsidRDefault="00853C27" w:rsidP="002143FC">
            <w:pPr>
              <w:contextualSpacing/>
              <w:rPr>
                <w:sz w:val="16"/>
                <w:szCs w:val="16"/>
              </w:rPr>
            </w:pPr>
          </w:p>
        </w:tc>
      </w:tr>
      <w:tr w:rsidR="00D43024" w:rsidRPr="00D43024" w14:paraId="50B99DBB" w14:textId="77777777" w:rsidTr="00D43024">
        <w:tc>
          <w:tcPr>
            <w:tcW w:w="990" w:type="dxa"/>
            <w:shd w:val="clear" w:color="auto" w:fill="auto"/>
          </w:tcPr>
          <w:p w14:paraId="72DC852A" w14:textId="7F7F6D0B" w:rsidR="00853C27" w:rsidRPr="00134973" w:rsidRDefault="00853C27" w:rsidP="000F0C2E">
            <w:pPr>
              <w:pStyle w:val="ListParagraph"/>
              <w:numPr>
                <w:ilvl w:val="1"/>
                <w:numId w:val="83"/>
              </w:numPr>
              <w:ind w:left="515"/>
              <w:rPr>
                <w:b/>
                <w:bCs/>
                <w:sz w:val="16"/>
                <w:szCs w:val="12"/>
              </w:rPr>
            </w:pPr>
          </w:p>
        </w:tc>
        <w:tc>
          <w:tcPr>
            <w:tcW w:w="5310" w:type="dxa"/>
            <w:gridSpan w:val="2"/>
            <w:shd w:val="clear" w:color="auto" w:fill="auto"/>
          </w:tcPr>
          <w:p w14:paraId="10ED8396" w14:textId="77777777" w:rsidR="00853C27" w:rsidRPr="00D43024" w:rsidRDefault="00853C27" w:rsidP="002143FC">
            <w:pPr>
              <w:contextualSpacing/>
              <w:rPr>
                <w:sz w:val="16"/>
                <w:szCs w:val="16"/>
              </w:rPr>
            </w:pPr>
            <w:bookmarkStart w:id="663" w:name="_Toc56492447"/>
            <w:r w:rsidRPr="00D43024">
              <w:rPr>
                <w:sz w:val="16"/>
                <w:szCs w:val="16"/>
              </w:rPr>
              <w:t xml:space="preserve">Earth Connection to DB panel: Customer should provide 2 Nos. clean earth connections one for each Smart Row DB Panel via 1C x 50 SQMM copper flexible Cable (Green </w:t>
            </w:r>
            <w:proofErr w:type="spellStart"/>
            <w:r w:rsidRPr="00D43024">
              <w:rPr>
                <w:sz w:val="16"/>
                <w:szCs w:val="16"/>
              </w:rPr>
              <w:t>Colour</w:t>
            </w:r>
            <w:proofErr w:type="spellEnd"/>
            <w:r w:rsidRPr="00D43024">
              <w:rPr>
                <w:sz w:val="16"/>
                <w:szCs w:val="16"/>
              </w:rPr>
              <w:t>).</w:t>
            </w:r>
            <w:bookmarkEnd w:id="663"/>
          </w:p>
        </w:tc>
        <w:tc>
          <w:tcPr>
            <w:tcW w:w="1170" w:type="dxa"/>
          </w:tcPr>
          <w:p w14:paraId="02DDD78E"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13A30FB2" w14:textId="77777777" w:rsidR="00853C27" w:rsidRPr="00D43024" w:rsidRDefault="00853C27" w:rsidP="002143FC">
            <w:pPr>
              <w:contextualSpacing/>
              <w:rPr>
                <w:sz w:val="16"/>
                <w:szCs w:val="16"/>
              </w:rPr>
            </w:pPr>
          </w:p>
        </w:tc>
        <w:tc>
          <w:tcPr>
            <w:tcW w:w="1260" w:type="dxa"/>
          </w:tcPr>
          <w:p w14:paraId="719DE07A" w14:textId="77777777" w:rsidR="00853C27" w:rsidRPr="00D43024" w:rsidRDefault="00853C27" w:rsidP="002143FC">
            <w:pPr>
              <w:contextualSpacing/>
              <w:rPr>
                <w:sz w:val="16"/>
                <w:szCs w:val="16"/>
              </w:rPr>
            </w:pPr>
          </w:p>
        </w:tc>
      </w:tr>
      <w:tr w:rsidR="00D43024" w:rsidRPr="00D43024" w14:paraId="4FD22A67" w14:textId="77777777" w:rsidTr="00D43024">
        <w:tc>
          <w:tcPr>
            <w:tcW w:w="990" w:type="dxa"/>
            <w:shd w:val="clear" w:color="auto" w:fill="auto"/>
          </w:tcPr>
          <w:p w14:paraId="7BE5010C" w14:textId="39D7E5FA" w:rsidR="00853C27" w:rsidRPr="00134973" w:rsidRDefault="00853C27" w:rsidP="000F0C2E">
            <w:pPr>
              <w:pStyle w:val="ListParagraph"/>
              <w:numPr>
                <w:ilvl w:val="1"/>
                <w:numId w:val="83"/>
              </w:numPr>
              <w:ind w:left="515"/>
              <w:rPr>
                <w:b/>
                <w:bCs/>
                <w:sz w:val="16"/>
                <w:szCs w:val="12"/>
              </w:rPr>
            </w:pPr>
          </w:p>
        </w:tc>
        <w:tc>
          <w:tcPr>
            <w:tcW w:w="5310" w:type="dxa"/>
            <w:gridSpan w:val="2"/>
            <w:shd w:val="clear" w:color="auto" w:fill="auto"/>
          </w:tcPr>
          <w:p w14:paraId="1B661BB4" w14:textId="77777777" w:rsidR="00853C27" w:rsidRPr="00D43024" w:rsidRDefault="00853C27" w:rsidP="002143FC">
            <w:pPr>
              <w:contextualSpacing/>
              <w:rPr>
                <w:sz w:val="16"/>
                <w:szCs w:val="16"/>
              </w:rPr>
            </w:pPr>
            <w:bookmarkStart w:id="664" w:name="_Toc56492449"/>
            <w:r w:rsidRPr="00D43024">
              <w:rPr>
                <w:sz w:val="16"/>
                <w:szCs w:val="16"/>
              </w:rPr>
              <w:t>Mains Power – Supply voltage should be 415 VAC ± 10% range – site survey to confirm generator power capacity &amp; ATS.</w:t>
            </w:r>
            <w:bookmarkEnd w:id="664"/>
          </w:p>
        </w:tc>
        <w:tc>
          <w:tcPr>
            <w:tcW w:w="1170" w:type="dxa"/>
          </w:tcPr>
          <w:p w14:paraId="3741830F"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674DB8E7" w14:textId="77777777" w:rsidR="00853C27" w:rsidRPr="00D43024" w:rsidRDefault="00853C27" w:rsidP="002143FC">
            <w:pPr>
              <w:contextualSpacing/>
              <w:rPr>
                <w:sz w:val="16"/>
                <w:szCs w:val="16"/>
              </w:rPr>
            </w:pPr>
          </w:p>
        </w:tc>
        <w:tc>
          <w:tcPr>
            <w:tcW w:w="1260" w:type="dxa"/>
          </w:tcPr>
          <w:p w14:paraId="2BBB69AF" w14:textId="77777777" w:rsidR="00853C27" w:rsidRPr="00D43024" w:rsidRDefault="00853C27" w:rsidP="002143FC">
            <w:pPr>
              <w:contextualSpacing/>
              <w:rPr>
                <w:sz w:val="16"/>
                <w:szCs w:val="16"/>
              </w:rPr>
            </w:pPr>
          </w:p>
        </w:tc>
      </w:tr>
      <w:tr w:rsidR="00D43024" w:rsidRPr="00D43024" w14:paraId="241A4DB7" w14:textId="77777777" w:rsidTr="00D43024">
        <w:tc>
          <w:tcPr>
            <w:tcW w:w="990" w:type="dxa"/>
            <w:shd w:val="clear" w:color="auto" w:fill="auto"/>
          </w:tcPr>
          <w:p w14:paraId="4CB1845D" w14:textId="2AD94279" w:rsidR="00853C27" w:rsidRPr="00134973" w:rsidRDefault="00853C27" w:rsidP="000F0C2E">
            <w:pPr>
              <w:pStyle w:val="ListParagraph"/>
              <w:numPr>
                <w:ilvl w:val="1"/>
                <w:numId w:val="83"/>
              </w:numPr>
              <w:ind w:left="515"/>
              <w:rPr>
                <w:b/>
                <w:bCs/>
                <w:sz w:val="16"/>
                <w:szCs w:val="12"/>
              </w:rPr>
            </w:pPr>
          </w:p>
        </w:tc>
        <w:tc>
          <w:tcPr>
            <w:tcW w:w="5310" w:type="dxa"/>
            <w:gridSpan w:val="2"/>
            <w:shd w:val="clear" w:color="auto" w:fill="auto"/>
          </w:tcPr>
          <w:p w14:paraId="512FC08C" w14:textId="77777777" w:rsidR="00853C27" w:rsidRPr="00D43024" w:rsidRDefault="00853C27" w:rsidP="002143FC">
            <w:pPr>
              <w:contextualSpacing/>
              <w:rPr>
                <w:sz w:val="16"/>
                <w:szCs w:val="16"/>
              </w:rPr>
            </w:pPr>
            <w:bookmarkStart w:id="665" w:name="_Toc56492451"/>
            <w:r w:rsidRPr="00D43024">
              <w:rPr>
                <w:sz w:val="16"/>
                <w:szCs w:val="16"/>
              </w:rPr>
              <w:t>New power boards should be installed to handle all cabling and power connectivity requirements.</w:t>
            </w:r>
            <w:bookmarkEnd w:id="665"/>
          </w:p>
        </w:tc>
        <w:tc>
          <w:tcPr>
            <w:tcW w:w="1170" w:type="dxa"/>
          </w:tcPr>
          <w:p w14:paraId="2FFA8FC1"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3A69B13C" w14:textId="77777777" w:rsidR="00853C27" w:rsidRPr="00D43024" w:rsidRDefault="00853C27" w:rsidP="002143FC">
            <w:pPr>
              <w:contextualSpacing/>
              <w:rPr>
                <w:sz w:val="16"/>
                <w:szCs w:val="16"/>
              </w:rPr>
            </w:pPr>
          </w:p>
        </w:tc>
        <w:tc>
          <w:tcPr>
            <w:tcW w:w="1260" w:type="dxa"/>
          </w:tcPr>
          <w:p w14:paraId="03C127A3" w14:textId="77777777" w:rsidR="00853C27" w:rsidRPr="00D43024" w:rsidRDefault="00853C27" w:rsidP="002143FC">
            <w:pPr>
              <w:contextualSpacing/>
              <w:rPr>
                <w:sz w:val="16"/>
                <w:szCs w:val="16"/>
              </w:rPr>
            </w:pPr>
          </w:p>
        </w:tc>
      </w:tr>
      <w:tr w:rsidR="00D43024" w:rsidRPr="00D43024" w14:paraId="6A0980B3" w14:textId="77777777" w:rsidTr="00D43024">
        <w:tc>
          <w:tcPr>
            <w:tcW w:w="990" w:type="dxa"/>
            <w:shd w:val="clear" w:color="auto" w:fill="auto"/>
          </w:tcPr>
          <w:p w14:paraId="2024337C" w14:textId="172EB79B" w:rsidR="00853C27" w:rsidRPr="00134973" w:rsidRDefault="00853C27" w:rsidP="000F0C2E">
            <w:pPr>
              <w:pStyle w:val="ListParagraph"/>
              <w:numPr>
                <w:ilvl w:val="1"/>
                <w:numId w:val="83"/>
              </w:numPr>
              <w:ind w:left="515"/>
              <w:rPr>
                <w:b/>
                <w:bCs/>
                <w:sz w:val="16"/>
                <w:szCs w:val="12"/>
              </w:rPr>
            </w:pPr>
          </w:p>
        </w:tc>
        <w:tc>
          <w:tcPr>
            <w:tcW w:w="5310" w:type="dxa"/>
            <w:gridSpan w:val="2"/>
            <w:shd w:val="clear" w:color="auto" w:fill="auto"/>
          </w:tcPr>
          <w:p w14:paraId="27D7D2E5" w14:textId="77777777" w:rsidR="00853C27" w:rsidRPr="00D43024" w:rsidRDefault="00853C27" w:rsidP="002143FC">
            <w:pPr>
              <w:contextualSpacing/>
              <w:rPr>
                <w:sz w:val="16"/>
                <w:szCs w:val="16"/>
              </w:rPr>
            </w:pPr>
            <w:bookmarkStart w:id="666" w:name="_Toc56492453"/>
            <w:r w:rsidRPr="00D43024">
              <w:rPr>
                <w:sz w:val="16"/>
                <w:szCs w:val="16"/>
              </w:rPr>
              <w:t>New power cables should be laid below the raised floor, well labelled and professionally within cable trays.</w:t>
            </w:r>
            <w:bookmarkEnd w:id="666"/>
          </w:p>
        </w:tc>
        <w:tc>
          <w:tcPr>
            <w:tcW w:w="1170" w:type="dxa"/>
          </w:tcPr>
          <w:p w14:paraId="1DC27389"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47D7082A" w14:textId="77777777" w:rsidR="00853C27" w:rsidRPr="00D43024" w:rsidRDefault="00853C27" w:rsidP="002143FC">
            <w:pPr>
              <w:contextualSpacing/>
              <w:rPr>
                <w:sz w:val="16"/>
                <w:szCs w:val="16"/>
              </w:rPr>
            </w:pPr>
          </w:p>
        </w:tc>
        <w:tc>
          <w:tcPr>
            <w:tcW w:w="1260" w:type="dxa"/>
          </w:tcPr>
          <w:p w14:paraId="1F611258" w14:textId="77777777" w:rsidR="00853C27" w:rsidRPr="00D43024" w:rsidRDefault="00853C27" w:rsidP="002143FC">
            <w:pPr>
              <w:contextualSpacing/>
              <w:rPr>
                <w:sz w:val="16"/>
                <w:szCs w:val="16"/>
              </w:rPr>
            </w:pPr>
          </w:p>
        </w:tc>
      </w:tr>
      <w:tr w:rsidR="00D43024" w:rsidRPr="00D43024" w14:paraId="73BA4012" w14:textId="77777777" w:rsidTr="00D43024">
        <w:tc>
          <w:tcPr>
            <w:tcW w:w="990" w:type="dxa"/>
            <w:shd w:val="clear" w:color="auto" w:fill="auto"/>
          </w:tcPr>
          <w:p w14:paraId="099B3EDA" w14:textId="7ACF31F6" w:rsidR="00853C27" w:rsidRPr="00134973" w:rsidRDefault="00853C27" w:rsidP="000F0C2E">
            <w:pPr>
              <w:pStyle w:val="ListParagraph"/>
              <w:numPr>
                <w:ilvl w:val="1"/>
                <w:numId w:val="83"/>
              </w:numPr>
              <w:ind w:left="515"/>
              <w:rPr>
                <w:b/>
                <w:bCs/>
                <w:sz w:val="16"/>
                <w:szCs w:val="12"/>
              </w:rPr>
            </w:pPr>
          </w:p>
        </w:tc>
        <w:tc>
          <w:tcPr>
            <w:tcW w:w="5310" w:type="dxa"/>
            <w:gridSpan w:val="2"/>
            <w:shd w:val="clear" w:color="auto" w:fill="auto"/>
          </w:tcPr>
          <w:p w14:paraId="23C6F349" w14:textId="77777777" w:rsidR="00853C27" w:rsidRPr="00D43024" w:rsidRDefault="00853C27" w:rsidP="002143FC">
            <w:pPr>
              <w:contextualSpacing/>
              <w:rPr>
                <w:sz w:val="16"/>
                <w:szCs w:val="16"/>
              </w:rPr>
            </w:pPr>
            <w:bookmarkStart w:id="667" w:name="_Toc56492455"/>
            <w:r w:rsidRPr="00D43024">
              <w:rPr>
                <w:sz w:val="16"/>
                <w:szCs w:val="16"/>
              </w:rPr>
              <w:t>All single-powered devices to be dual-powered. Requisite power supplies and cables to be provided where applicable.</w:t>
            </w:r>
            <w:bookmarkEnd w:id="667"/>
          </w:p>
        </w:tc>
        <w:tc>
          <w:tcPr>
            <w:tcW w:w="1170" w:type="dxa"/>
          </w:tcPr>
          <w:p w14:paraId="226FF2F1"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3BC7BC9A" w14:textId="77777777" w:rsidR="00853C27" w:rsidRPr="00D43024" w:rsidRDefault="00853C27" w:rsidP="002143FC">
            <w:pPr>
              <w:contextualSpacing/>
              <w:rPr>
                <w:sz w:val="16"/>
                <w:szCs w:val="16"/>
              </w:rPr>
            </w:pPr>
          </w:p>
        </w:tc>
        <w:tc>
          <w:tcPr>
            <w:tcW w:w="1260" w:type="dxa"/>
          </w:tcPr>
          <w:p w14:paraId="789B2A7F" w14:textId="77777777" w:rsidR="00853C27" w:rsidRPr="00D43024" w:rsidRDefault="00853C27" w:rsidP="002143FC">
            <w:pPr>
              <w:contextualSpacing/>
              <w:rPr>
                <w:sz w:val="16"/>
                <w:szCs w:val="16"/>
              </w:rPr>
            </w:pPr>
          </w:p>
        </w:tc>
      </w:tr>
      <w:tr w:rsidR="00D43024" w:rsidRPr="00D43024" w14:paraId="01F082C4" w14:textId="77777777" w:rsidTr="00D43024">
        <w:tc>
          <w:tcPr>
            <w:tcW w:w="990" w:type="dxa"/>
            <w:shd w:val="clear" w:color="auto" w:fill="auto"/>
          </w:tcPr>
          <w:p w14:paraId="4B38EF25" w14:textId="20790920" w:rsidR="00853C27" w:rsidRPr="00134973" w:rsidRDefault="00853C27" w:rsidP="000F0C2E">
            <w:pPr>
              <w:pStyle w:val="ListParagraph"/>
              <w:numPr>
                <w:ilvl w:val="1"/>
                <w:numId w:val="83"/>
              </w:numPr>
              <w:ind w:left="515"/>
              <w:rPr>
                <w:b/>
                <w:bCs/>
                <w:sz w:val="16"/>
                <w:szCs w:val="12"/>
              </w:rPr>
            </w:pPr>
          </w:p>
        </w:tc>
        <w:tc>
          <w:tcPr>
            <w:tcW w:w="5310" w:type="dxa"/>
            <w:gridSpan w:val="2"/>
            <w:shd w:val="clear" w:color="auto" w:fill="auto"/>
          </w:tcPr>
          <w:p w14:paraId="623B3AFA" w14:textId="77777777" w:rsidR="00853C27" w:rsidRPr="00D43024" w:rsidRDefault="00853C27" w:rsidP="002143FC">
            <w:pPr>
              <w:contextualSpacing/>
              <w:rPr>
                <w:sz w:val="16"/>
                <w:szCs w:val="16"/>
              </w:rPr>
            </w:pPr>
            <w:bookmarkStart w:id="668" w:name="_Toc56492457"/>
            <w:r w:rsidRPr="00D43024">
              <w:rPr>
                <w:sz w:val="16"/>
                <w:szCs w:val="16"/>
              </w:rPr>
              <w:t>Cable Trays, Cable Ladders, Cable Routing &amp; Accessories etc.</w:t>
            </w:r>
            <w:bookmarkEnd w:id="668"/>
          </w:p>
        </w:tc>
        <w:tc>
          <w:tcPr>
            <w:tcW w:w="1170" w:type="dxa"/>
          </w:tcPr>
          <w:p w14:paraId="15526F2D"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167FC979" w14:textId="77777777" w:rsidR="00853C27" w:rsidRPr="00D43024" w:rsidRDefault="00853C27" w:rsidP="002143FC">
            <w:pPr>
              <w:contextualSpacing/>
              <w:rPr>
                <w:sz w:val="16"/>
                <w:szCs w:val="16"/>
              </w:rPr>
            </w:pPr>
          </w:p>
        </w:tc>
        <w:tc>
          <w:tcPr>
            <w:tcW w:w="1260" w:type="dxa"/>
          </w:tcPr>
          <w:p w14:paraId="3F60DC4E" w14:textId="77777777" w:rsidR="00853C27" w:rsidRPr="00D43024" w:rsidRDefault="00853C27" w:rsidP="002143FC">
            <w:pPr>
              <w:contextualSpacing/>
              <w:rPr>
                <w:sz w:val="16"/>
                <w:szCs w:val="16"/>
              </w:rPr>
            </w:pPr>
          </w:p>
        </w:tc>
      </w:tr>
      <w:tr w:rsidR="00D43024" w:rsidRPr="00D43024" w14:paraId="3AF471F9" w14:textId="77777777" w:rsidTr="00D43024">
        <w:tc>
          <w:tcPr>
            <w:tcW w:w="990" w:type="dxa"/>
            <w:shd w:val="clear" w:color="auto" w:fill="auto"/>
          </w:tcPr>
          <w:p w14:paraId="02D5584C" w14:textId="6608AF17" w:rsidR="00853C27" w:rsidRPr="00134973" w:rsidRDefault="00853C27" w:rsidP="000F0C2E">
            <w:pPr>
              <w:pStyle w:val="ListParagraph"/>
              <w:numPr>
                <w:ilvl w:val="1"/>
                <w:numId w:val="83"/>
              </w:numPr>
              <w:ind w:left="515"/>
              <w:rPr>
                <w:b/>
                <w:bCs/>
                <w:sz w:val="16"/>
                <w:szCs w:val="12"/>
              </w:rPr>
            </w:pPr>
          </w:p>
        </w:tc>
        <w:tc>
          <w:tcPr>
            <w:tcW w:w="5310" w:type="dxa"/>
            <w:gridSpan w:val="2"/>
            <w:shd w:val="clear" w:color="auto" w:fill="auto"/>
          </w:tcPr>
          <w:p w14:paraId="4DA90CD7" w14:textId="77777777" w:rsidR="00853C27" w:rsidRPr="00D43024" w:rsidRDefault="00853C27" w:rsidP="002143FC">
            <w:pPr>
              <w:contextualSpacing/>
              <w:rPr>
                <w:sz w:val="16"/>
                <w:szCs w:val="16"/>
              </w:rPr>
            </w:pPr>
            <w:bookmarkStart w:id="669" w:name="_Toc56492459"/>
            <w:r w:rsidRPr="00D43024">
              <w:rPr>
                <w:sz w:val="16"/>
                <w:szCs w:val="16"/>
              </w:rPr>
              <w:t>Facility Automated LED lighting system</w:t>
            </w:r>
            <w:bookmarkEnd w:id="669"/>
          </w:p>
        </w:tc>
        <w:tc>
          <w:tcPr>
            <w:tcW w:w="1170" w:type="dxa"/>
          </w:tcPr>
          <w:p w14:paraId="695E6B8A"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665084B7" w14:textId="77777777" w:rsidR="00853C27" w:rsidRPr="00D43024" w:rsidRDefault="00853C27" w:rsidP="002143FC">
            <w:pPr>
              <w:contextualSpacing/>
              <w:rPr>
                <w:sz w:val="16"/>
                <w:szCs w:val="16"/>
              </w:rPr>
            </w:pPr>
          </w:p>
        </w:tc>
        <w:tc>
          <w:tcPr>
            <w:tcW w:w="1260" w:type="dxa"/>
          </w:tcPr>
          <w:p w14:paraId="3A005CCA" w14:textId="77777777" w:rsidR="00853C27" w:rsidRPr="00D43024" w:rsidRDefault="00853C27" w:rsidP="002143FC">
            <w:pPr>
              <w:contextualSpacing/>
              <w:rPr>
                <w:sz w:val="16"/>
                <w:szCs w:val="16"/>
              </w:rPr>
            </w:pPr>
          </w:p>
        </w:tc>
      </w:tr>
      <w:tr w:rsidR="00D43024" w:rsidRPr="00D43024" w14:paraId="476566A7" w14:textId="77777777" w:rsidTr="00D43024">
        <w:tc>
          <w:tcPr>
            <w:tcW w:w="990" w:type="dxa"/>
            <w:shd w:val="clear" w:color="auto" w:fill="auto"/>
          </w:tcPr>
          <w:p w14:paraId="4EC526F6" w14:textId="5CCAA73B" w:rsidR="00853C27" w:rsidRPr="00134973" w:rsidRDefault="00853C27" w:rsidP="000F0C2E">
            <w:pPr>
              <w:pStyle w:val="ListParagraph"/>
              <w:numPr>
                <w:ilvl w:val="1"/>
                <w:numId w:val="83"/>
              </w:numPr>
              <w:ind w:left="515"/>
              <w:rPr>
                <w:b/>
                <w:bCs/>
                <w:sz w:val="16"/>
                <w:szCs w:val="12"/>
              </w:rPr>
            </w:pPr>
          </w:p>
        </w:tc>
        <w:tc>
          <w:tcPr>
            <w:tcW w:w="5310" w:type="dxa"/>
            <w:gridSpan w:val="2"/>
            <w:shd w:val="clear" w:color="auto" w:fill="auto"/>
          </w:tcPr>
          <w:p w14:paraId="7C748C79" w14:textId="77777777" w:rsidR="00853C27" w:rsidRPr="00D43024" w:rsidRDefault="00853C27" w:rsidP="002143FC">
            <w:pPr>
              <w:contextualSpacing/>
              <w:rPr>
                <w:sz w:val="16"/>
                <w:szCs w:val="16"/>
              </w:rPr>
            </w:pPr>
            <w:bookmarkStart w:id="670" w:name="_Toc56492461"/>
            <w:r w:rsidRPr="00D43024">
              <w:rPr>
                <w:sz w:val="16"/>
                <w:szCs w:val="16"/>
              </w:rPr>
              <w:t>All lighting to support emergency purposes.</w:t>
            </w:r>
            <w:bookmarkEnd w:id="670"/>
          </w:p>
        </w:tc>
        <w:tc>
          <w:tcPr>
            <w:tcW w:w="1170" w:type="dxa"/>
          </w:tcPr>
          <w:p w14:paraId="1E3DE762"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47E263F5" w14:textId="77777777" w:rsidR="00853C27" w:rsidRPr="00D43024" w:rsidRDefault="00853C27" w:rsidP="002143FC">
            <w:pPr>
              <w:contextualSpacing/>
              <w:rPr>
                <w:sz w:val="16"/>
                <w:szCs w:val="16"/>
              </w:rPr>
            </w:pPr>
          </w:p>
        </w:tc>
        <w:tc>
          <w:tcPr>
            <w:tcW w:w="1260" w:type="dxa"/>
          </w:tcPr>
          <w:p w14:paraId="5321812C" w14:textId="77777777" w:rsidR="00853C27" w:rsidRPr="00D43024" w:rsidRDefault="00853C27" w:rsidP="002143FC">
            <w:pPr>
              <w:contextualSpacing/>
              <w:rPr>
                <w:sz w:val="16"/>
                <w:szCs w:val="16"/>
              </w:rPr>
            </w:pPr>
          </w:p>
        </w:tc>
      </w:tr>
      <w:tr w:rsidR="00D43024" w:rsidRPr="00D43024" w14:paraId="7028DBF7" w14:textId="77777777" w:rsidTr="00D43024">
        <w:tc>
          <w:tcPr>
            <w:tcW w:w="990" w:type="dxa"/>
            <w:shd w:val="clear" w:color="auto" w:fill="auto"/>
          </w:tcPr>
          <w:p w14:paraId="181FDD34" w14:textId="2F4E4C08" w:rsidR="00853C27" w:rsidRPr="00134973" w:rsidRDefault="00853C27" w:rsidP="000F0C2E">
            <w:pPr>
              <w:pStyle w:val="ListParagraph"/>
              <w:numPr>
                <w:ilvl w:val="1"/>
                <w:numId w:val="83"/>
              </w:numPr>
              <w:ind w:left="515"/>
              <w:rPr>
                <w:b/>
                <w:bCs/>
                <w:sz w:val="16"/>
                <w:szCs w:val="12"/>
              </w:rPr>
            </w:pPr>
          </w:p>
        </w:tc>
        <w:tc>
          <w:tcPr>
            <w:tcW w:w="5310" w:type="dxa"/>
            <w:gridSpan w:val="2"/>
            <w:shd w:val="clear" w:color="auto" w:fill="auto"/>
          </w:tcPr>
          <w:p w14:paraId="1975C0C6" w14:textId="77777777" w:rsidR="00853C27" w:rsidRPr="00D43024" w:rsidRDefault="00853C27" w:rsidP="002143FC">
            <w:pPr>
              <w:contextualSpacing/>
              <w:rPr>
                <w:sz w:val="16"/>
                <w:szCs w:val="16"/>
              </w:rPr>
            </w:pPr>
            <w:bookmarkStart w:id="671" w:name="_Toc56492463"/>
            <w:r w:rsidRPr="00D43024">
              <w:rPr>
                <w:sz w:val="16"/>
                <w:szCs w:val="16"/>
              </w:rPr>
              <w:t xml:space="preserve">IT devices to be placed in the racks shall be single phase 230V or three (3) </w:t>
            </w:r>
            <w:proofErr w:type="gramStart"/>
            <w:r w:rsidRPr="00D43024">
              <w:rPr>
                <w:sz w:val="16"/>
                <w:szCs w:val="16"/>
              </w:rPr>
              <w:t>phase</w:t>
            </w:r>
            <w:proofErr w:type="gramEnd"/>
            <w:r w:rsidRPr="00D43024">
              <w:rPr>
                <w:sz w:val="16"/>
                <w:szCs w:val="16"/>
              </w:rPr>
              <w:t xml:space="preserve"> with preferably dual power source.</w:t>
            </w:r>
            <w:bookmarkEnd w:id="671"/>
          </w:p>
        </w:tc>
        <w:tc>
          <w:tcPr>
            <w:tcW w:w="1170" w:type="dxa"/>
          </w:tcPr>
          <w:p w14:paraId="55713E33"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746C154C" w14:textId="77777777" w:rsidR="00853C27" w:rsidRPr="00D43024" w:rsidRDefault="00853C27" w:rsidP="002143FC">
            <w:pPr>
              <w:contextualSpacing/>
              <w:rPr>
                <w:sz w:val="16"/>
                <w:szCs w:val="16"/>
              </w:rPr>
            </w:pPr>
          </w:p>
        </w:tc>
        <w:tc>
          <w:tcPr>
            <w:tcW w:w="1260" w:type="dxa"/>
          </w:tcPr>
          <w:p w14:paraId="7179FE97" w14:textId="77777777" w:rsidR="00853C27" w:rsidRPr="00D43024" w:rsidRDefault="00853C27" w:rsidP="002143FC">
            <w:pPr>
              <w:contextualSpacing/>
              <w:rPr>
                <w:sz w:val="16"/>
                <w:szCs w:val="16"/>
              </w:rPr>
            </w:pPr>
          </w:p>
        </w:tc>
      </w:tr>
      <w:tr w:rsidR="00D43024" w:rsidRPr="00D43024" w14:paraId="0160CC21" w14:textId="77777777" w:rsidTr="00D43024">
        <w:tc>
          <w:tcPr>
            <w:tcW w:w="990" w:type="dxa"/>
            <w:shd w:val="clear" w:color="auto" w:fill="auto"/>
          </w:tcPr>
          <w:p w14:paraId="6A8B8F55" w14:textId="2EABDB44" w:rsidR="00853C27" w:rsidRPr="00134973" w:rsidRDefault="00853C27" w:rsidP="000F0C2E">
            <w:pPr>
              <w:pStyle w:val="ListParagraph"/>
              <w:numPr>
                <w:ilvl w:val="0"/>
                <w:numId w:val="83"/>
              </w:numPr>
              <w:rPr>
                <w:b/>
                <w:bCs/>
                <w:sz w:val="16"/>
                <w:szCs w:val="16"/>
              </w:rPr>
            </w:pPr>
          </w:p>
        </w:tc>
        <w:tc>
          <w:tcPr>
            <w:tcW w:w="5310" w:type="dxa"/>
            <w:gridSpan w:val="2"/>
            <w:shd w:val="clear" w:color="auto" w:fill="auto"/>
          </w:tcPr>
          <w:p w14:paraId="0706B2C8" w14:textId="77777777" w:rsidR="00853C27" w:rsidRPr="00134973" w:rsidRDefault="00853C27" w:rsidP="002143FC">
            <w:pPr>
              <w:contextualSpacing/>
              <w:rPr>
                <w:b/>
                <w:bCs/>
                <w:sz w:val="16"/>
                <w:szCs w:val="16"/>
              </w:rPr>
            </w:pPr>
            <w:bookmarkStart w:id="672" w:name="_Toc56492465"/>
            <w:r w:rsidRPr="00134973">
              <w:rPr>
                <w:b/>
                <w:bCs/>
                <w:sz w:val="16"/>
                <w:szCs w:val="16"/>
              </w:rPr>
              <w:t>Networking/Rack level connectivity</w:t>
            </w:r>
            <w:bookmarkEnd w:id="672"/>
          </w:p>
        </w:tc>
        <w:tc>
          <w:tcPr>
            <w:tcW w:w="1170" w:type="dxa"/>
          </w:tcPr>
          <w:p w14:paraId="270562A6"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14A6326E" w14:textId="77777777" w:rsidR="00853C27" w:rsidRPr="00D43024" w:rsidRDefault="00853C27" w:rsidP="002143FC">
            <w:pPr>
              <w:contextualSpacing/>
              <w:rPr>
                <w:sz w:val="16"/>
                <w:szCs w:val="16"/>
              </w:rPr>
            </w:pPr>
          </w:p>
        </w:tc>
        <w:tc>
          <w:tcPr>
            <w:tcW w:w="1260" w:type="dxa"/>
          </w:tcPr>
          <w:p w14:paraId="46E95B4F" w14:textId="77777777" w:rsidR="00853C27" w:rsidRPr="00D43024" w:rsidRDefault="00853C27" w:rsidP="002143FC">
            <w:pPr>
              <w:contextualSpacing/>
              <w:rPr>
                <w:sz w:val="16"/>
                <w:szCs w:val="16"/>
              </w:rPr>
            </w:pPr>
          </w:p>
        </w:tc>
      </w:tr>
      <w:tr w:rsidR="00D43024" w:rsidRPr="00D43024" w14:paraId="297045D8" w14:textId="77777777" w:rsidTr="00D43024">
        <w:tc>
          <w:tcPr>
            <w:tcW w:w="990" w:type="dxa"/>
            <w:shd w:val="clear" w:color="auto" w:fill="auto"/>
          </w:tcPr>
          <w:p w14:paraId="7983CD13" w14:textId="62F3CC47" w:rsidR="00853C27" w:rsidRPr="00134973" w:rsidRDefault="00853C27" w:rsidP="000F0C2E">
            <w:pPr>
              <w:pStyle w:val="ListParagraph"/>
              <w:numPr>
                <w:ilvl w:val="1"/>
                <w:numId w:val="83"/>
              </w:numPr>
              <w:ind w:left="515"/>
              <w:rPr>
                <w:b/>
                <w:bCs/>
                <w:sz w:val="16"/>
                <w:szCs w:val="12"/>
              </w:rPr>
            </w:pPr>
          </w:p>
        </w:tc>
        <w:tc>
          <w:tcPr>
            <w:tcW w:w="5310" w:type="dxa"/>
            <w:gridSpan w:val="2"/>
            <w:shd w:val="clear" w:color="auto" w:fill="auto"/>
          </w:tcPr>
          <w:p w14:paraId="505F4FDB" w14:textId="77777777" w:rsidR="00853C27" w:rsidRPr="00D43024" w:rsidRDefault="00853C27" w:rsidP="002143FC">
            <w:pPr>
              <w:contextualSpacing/>
              <w:rPr>
                <w:sz w:val="16"/>
                <w:szCs w:val="16"/>
              </w:rPr>
            </w:pPr>
            <w:bookmarkStart w:id="673" w:name="_Toc56492467"/>
            <w:r w:rsidRPr="00D43024">
              <w:rPr>
                <w:sz w:val="16"/>
                <w:szCs w:val="16"/>
              </w:rPr>
              <w:t xml:space="preserve">Blanking panels for server racks where there </w:t>
            </w:r>
            <w:proofErr w:type="gramStart"/>
            <w:r w:rsidRPr="00D43024">
              <w:rPr>
                <w:sz w:val="16"/>
                <w:szCs w:val="16"/>
              </w:rPr>
              <w:t>are</w:t>
            </w:r>
            <w:proofErr w:type="gramEnd"/>
            <w:r w:rsidRPr="00D43024">
              <w:rPr>
                <w:sz w:val="16"/>
                <w:szCs w:val="16"/>
              </w:rPr>
              <w:t xml:space="preserve"> no equipment installed.</w:t>
            </w:r>
            <w:bookmarkEnd w:id="673"/>
          </w:p>
        </w:tc>
        <w:tc>
          <w:tcPr>
            <w:tcW w:w="1170" w:type="dxa"/>
          </w:tcPr>
          <w:p w14:paraId="738776F9"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2EEC164F" w14:textId="77777777" w:rsidR="00853C27" w:rsidRPr="00D43024" w:rsidRDefault="00853C27" w:rsidP="002143FC">
            <w:pPr>
              <w:contextualSpacing/>
              <w:rPr>
                <w:sz w:val="16"/>
                <w:szCs w:val="16"/>
              </w:rPr>
            </w:pPr>
          </w:p>
        </w:tc>
        <w:tc>
          <w:tcPr>
            <w:tcW w:w="1260" w:type="dxa"/>
          </w:tcPr>
          <w:p w14:paraId="3220A540" w14:textId="77777777" w:rsidR="00853C27" w:rsidRPr="00D43024" w:rsidRDefault="00853C27" w:rsidP="002143FC">
            <w:pPr>
              <w:contextualSpacing/>
              <w:rPr>
                <w:sz w:val="16"/>
                <w:szCs w:val="16"/>
              </w:rPr>
            </w:pPr>
          </w:p>
        </w:tc>
      </w:tr>
      <w:tr w:rsidR="00D43024" w:rsidRPr="00D43024" w14:paraId="0FE35244" w14:textId="77777777" w:rsidTr="00D43024">
        <w:tc>
          <w:tcPr>
            <w:tcW w:w="990" w:type="dxa"/>
            <w:shd w:val="clear" w:color="auto" w:fill="auto"/>
          </w:tcPr>
          <w:p w14:paraId="53342EC8" w14:textId="0D7AF203" w:rsidR="00853C27" w:rsidRPr="00134973" w:rsidRDefault="00853C27" w:rsidP="000F0C2E">
            <w:pPr>
              <w:pStyle w:val="ListParagraph"/>
              <w:numPr>
                <w:ilvl w:val="1"/>
                <w:numId w:val="83"/>
              </w:numPr>
              <w:ind w:left="515"/>
              <w:rPr>
                <w:b/>
                <w:bCs/>
                <w:sz w:val="16"/>
                <w:szCs w:val="12"/>
              </w:rPr>
            </w:pPr>
          </w:p>
        </w:tc>
        <w:tc>
          <w:tcPr>
            <w:tcW w:w="5310" w:type="dxa"/>
            <w:gridSpan w:val="2"/>
            <w:shd w:val="clear" w:color="auto" w:fill="auto"/>
          </w:tcPr>
          <w:p w14:paraId="13F39B28" w14:textId="77777777" w:rsidR="00853C27" w:rsidRPr="00D43024" w:rsidRDefault="00853C27" w:rsidP="002143FC">
            <w:pPr>
              <w:contextualSpacing/>
              <w:rPr>
                <w:sz w:val="16"/>
                <w:szCs w:val="16"/>
              </w:rPr>
            </w:pPr>
            <w:bookmarkStart w:id="674" w:name="_Toc56492469"/>
            <w:r w:rsidRPr="00D43024">
              <w:rPr>
                <w:sz w:val="16"/>
                <w:szCs w:val="16"/>
              </w:rPr>
              <w:t>Fiber Cable (minimum laser-optimized 50microns; multimode fiber with minimum of 24 cores)</w:t>
            </w:r>
            <w:bookmarkEnd w:id="674"/>
          </w:p>
        </w:tc>
        <w:tc>
          <w:tcPr>
            <w:tcW w:w="1170" w:type="dxa"/>
          </w:tcPr>
          <w:p w14:paraId="0394019C"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600E7A5D" w14:textId="77777777" w:rsidR="00853C27" w:rsidRPr="00D43024" w:rsidRDefault="00853C27" w:rsidP="002143FC">
            <w:pPr>
              <w:contextualSpacing/>
              <w:rPr>
                <w:sz w:val="16"/>
                <w:szCs w:val="16"/>
              </w:rPr>
            </w:pPr>
          </w:p>
        </w:tc>
        <w:tc>
          <w:tcPr>
            <w:tcW w:w="1260" w:type="dxa"/>
          </w:tcPr>
          <w:p w14:paraId="26792092" w14:textId="77777777" w:rsidR="00853C27" w:rsidRPr="00D43024" w:rsidRDefault="00853C27" w:rsidP="002143FC">
            <w:pPr>
              <w:contextualSpacing/>
              <w:rPr>
                <w:sz w:val="16"/>
                <w:szCs w:val="16"/>
              </w:rPr>
            </w:pPr>
          </w:p>
        </w:tc>
      </w:tr>
      <w:tr w:rsidR="00D43024" w:rsidRPr="00D43024" w14:paraId="2B706688" w14:textId="77777777" w:rsidTr="00D43024">
        <w:tc>
          <w:tcPr>
            <w:tcW w:w="990" w:type="dxa"/>
            <w:shd w:val="clear" w:color="auto" w:fill="auto"/>
          </w:tcPr>
          <w:p w14:paraId="1ED7AA49" w14:textId="0695354B" w:rsidR="00853C27" w:rsidRPr="00134973" w:rsidRDefault="00853C27" w:rsidP="000F0C2E">
            <w:pPr>
              <w:pStyle w:val="ListParagraph"/>
              <w:numPr>
                <w:ilvl w:val="1"/>
                <w:numId w:val="83"/>
              </w:numPr>
              <w:ind w:left="515"/>
              <w:rPr>
                <w:b/>
                <w:bCs/>
                <w:sz w:val="16"/>
                <w:szCs w:val="12"/>
              </w:rPr>
            </w:pPr>
          </w:p>
        </w:tc>
        <w:tc>
          <w:tcPr>
            <w:tcW w:w="5310" w:type="dxa"/>
            <w:gridSpan w:val="2"/>
            <w:shd w:val="clear" w:color="auto" w:fill="auto"/>
          </w:tcPr>
          <w:p w14:paraId="52AC731B" w14:textId="77777777" w:rsidR="00853C27" w:rsidRPr="00D43024" w:rsidRDefault="00853C27" w:rsidP="002143FC">
            <w:pPr>
              <w:contextualSpacing/>
              <w:rPr>
                <w:sz w:val="16"/>
                <w:szCs w:val="16"/>
              </w:rPr>
            </w:pPr>
            <w:bookmarkStart w:id="675" w:name="_Toc56492471"/>
            <w:r w:rsidRPr="00D43024">
              <w:rPr>
                <w:sz w:val="16"/>
                <w:szCs w:val="16"/>
              </w:rPr>
              <w:t xml:space="preserve">Data Cable Management beneath the ceiling separate for UTP and </w:t>
            </w:r>
            <w:proofErr w:type="spellStart"/>
            <w:r w:rsidRPr="00D43024">
              <w:rPr>
                <w:sz w:val="16"/>
                <w:szCs w:val="16"/>
              </w:rPr>
              <w:t>Fibre</w:t>
            </w:r>
            <w:bookmarkEnd w:id="675"/>
            <w:proofErr w:type="spellEnd"/>
          </w:p>
        </w:tc>
        <w:tc>
          <w:tcPr>
            <w:tcW w:w="1170" w:type="dxa"/>
          </w:tcPr>
          <w:p w14:paraId="3CC8C2AD"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7CE147F4" w14:textId="77777777" w:rsidR="00853C27" w:rsidRPr="00D43024" w:rsidRDefault="00853C27" w:rsidP="002143FC">
            <w:pPr>
              <w:contextualSpacing/>
              <w:rPr>
                <w:sz w:val="16"/>
                <w:szCs w:val="16"/>
              </w:rPr>
            </w:pPr>
          </w:p>
        </w:tc>
        <w:tc>
          <w:tcPr>
            <w:tcW w:w="1260" w:type="dxa"/>
          </w:tcPr>
          <w:p w14:paraId="69924510" w14:textId="77777777" w:rsidR="00853C27" w:rsidRPr="00D43024" w:rsidRDefault="00853C27" w:rsidP="002143FC">
            <w:pPr>
              <w:contextualSpacing/>
              <w:rPr>
                <w:sz w:val="16"/>
                <w:szCs w:val="16"/>
              </w:rPr>
            </w:pPr>
          </w:p>
        </w:tc>
      </w:tr>
      <w:tr w:rsidR="00D43024" w:rsidRPr="00D43024" w14:paraId="09C3A588" w14:textId="77777777" w:rsidTr="00D43024">
        <w:tc>
          <w:tcPr>
            <w:tcW w:w="990" w:type="dxa"/>
            <w:shd w:val="clear" w:color="auto" w:fill="auto"/>
          </w:tcPr>
          <w:p w14:paraId="121A4294" w14:textId="5CC546E4" w:rsidR="00853C27" w:rsidRPr="00134973" w:rsidRDefault="00853C27" w:rsidP="000F0C2E">
            <w:pPr>
              <w:pStyle w:val="ListParagraph"/>
              <w:numPr>
                <w:ilvl w:val="1"/>
                <w:numId w:val="83"/>
              </w:numPr>
              <w:ind w:left="515"/>
              <w:rPr>
                <w:b/>
                <w:bCs/>
                <w:sz w:val="16"/>
                <w:szCs w:val="12"/>
              </w:rPr>
            </w:pPr>
          </w:p>
        </w:tc>
        <w:tc>
          <w:tcPr>
            <w:tcW w:w="5310" w:type="dxa"/>
            <w:gridSpan w:val="2"/>
            <w:shd w:val="clear" w:color="auto" w:fill="auto"/>
          </w:tcPr>
          <w:p w14:paraId="1478F312" w14:textId="77777777" w:rsidR="00853C27" w:rsidRPr="00D43024" w:rsidRDefault="00853C27" w:rsidP="002143FC">
            <w:pPr>
              <w:contextualSpacing/>
              <w:rPr>
                <w:sz w:val="16"/>
                <w:szCs w:val="16"/>
              </w:rPr>
            </w:pPr>
            <w:bookmarkStart w:id="676" w:name="_Toc56492473"/>
            <w:r w:rsidRPr="00D43024">
              <w:rPr>
                <w:sz w:val="16"/>
                <w:szCs w:val="16"/>
              </w:rPr>
              <w:t xml:space="preserve">CAT 6A </w:t>
            </w:r>
            <w:proofErr w:type="spellStart"/>
            <w:r w:rsidRPr="00D43024">
              <w:rPr>
                <w:sz w:val="16"/>
                <w:szCs w:val="16"/>
              </w:rPr>
              <w:t>Colour</w:t>
            </w:r>
            <w:proofErr w:type="spellEnd"/>
            <w:r w:rsidRPr="00D43024">
              <w:rPr>
                <w:sz w:val="16"/>
                <w:szCs w:val="16"/>
              </w:rPr>
              <w:t xml:space="preserve"> Coded Ethernet Cable</w:t>
            </w:r>
            <w:bookmarkEnd w:id="676"/>
          </w:p>
        </w:tc>
        <w:tc>
          <w:tcPr>
            <w:tcW w:w="1170" w:type="dxa"/>
          </w:tcPr>
          <w:p w14:paraId="7F11C211"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674EFFC8" w14:textId="77777777" w:rsidR="00853C27" w:rsidRPr="00D43024" w:rsidRDefault="00853C27" w:rsidP="002143FC">
            <w:pPr>
              <w:contextualSpacing/>
              <w:rPr>
                <w:sz w:val="16"/>
                <w:szCs w:val="16"/>
              </w:rPr>
            </w:pPr>
          </w:p>
        </w:tc>
        <w:tc>
          <w:tcPr>
            <w:tcW w:w="1260" w:type="dxa"/>
          </w:tcPr>
          <w:p w14:paraId="5CB7945D" w14:textId="77777777" w:rsidR="00853C27" w:rsidRPr="00D43024" w:rsidRDefault="00853C27" w:rsidP="002143FC">
            <w:pPr>
              <w:contextualSpacing/>
              <w:rPr>
                <w:sz w:val="16"/>
                <w:szCs w:val="16"/>
              </w:rPr>
            </w:pPr>
          </w:p>
        </w:tc>
      </w:tr>
      <w:tr w:rsidR="00D43024" w:rsidRPr="00D43024" w14:paraId="75F94E24" w14:textId="77777777" w:rsidTr="00D43024">
        <w:tc>
          <w:tcPr>
            <w:tcW w:w="990" w:type="dxa"/>
            <w:shd w:val="clear" w:color="auto" w:fill="auto"/>
          </w:tcPr>
          <w:p w14:paraId="31B1FB8B" w14:textId="0BE204EF" w:rsidR="00853C27" w:rsidRPr="00134973" w:rsidRDefault="00853C27" w:rsidP="000F0C2E">
            <w:pPr>
              <w:pStyle w:val="ListParagraph"/>
              <w:numPr>
                <w:ilvl w:val="1"/>
                <w:numId w:val="83"/>
              </w:numPr>
              <w:ind w:left="515"/>
              <w:rPr>
                <w:b/>
                <w:bCs/>
                <w:sz w:val="16"/>
                <w:szCs w:val="12"/>
              </w:rPr>
            </w:pPr>
          </w:p>
        </w:tc>
        <w:tc>
          <w:tcPr>
            <w:tcW w:w="5310" w:type="dxa"/>
            <w:gridSpan w:val="2"/>
            <w:shd w:val="clear" w:color="auto" w:fill="auto"/>
          </w:tcPr>
          <w:p w14:paraId="140BD2A0" w14:textId="77777777" w:rsidR="00853C27" w:rsidRPr="00D43024" w:rsidRDefault="00853C27" w:rsidP="002143FC">
            <w:pPr>
              <w:contextualSpacing/>
              <w:rPr>
                <w:sz w:val="16"/>
                <w:szCs w:val="16"/>
              </w:rPr>
            </w:pPr>
            <w:bookmarkStart w:id="677" w:name="_Toc56492475"/>
            <w:r w:rsidRPr="00D43024">
              <w:rPr>
                <w:sz w:val="16"/>
                <w:szCs w:val="16"/>
              </w:rPr>
              <w:t>POE 24-Port 10G SFP/ POE 48-Port 10G SFP Stackable Managed Ethernet switch</w:t>
            </w:r>
            <w:bookmarkEnd w:id="677"/>
          </w:p>
        </w:tc>
        <w:tc>
          <w:tcPr>
            <w:tcW w:w="1170" w:type="dxa"/>
          </w:tcPr>
          <w:p w14:paraId="249BF069"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0D62AD09" w14:textId="77777777" w:rsidR="00853C27" w:rsidRPr="00D43024" w:rsidRDefault="00853C27" w:rsidP="002143FC">
            <w:pPr>
              <w:contextualSpacing/>
              <w:rPr>
                <w:sz w:val="16"/>
                <w:szCs w:val="16"/>
              </w:rPr>
            </w:pPr>
          </w:p>
        </w:tc>
        <w:tc>
          <w:tcPr>
            <w:tcW w:w="1260" w:type="dxa"/>
          </w:tcPr>
          <w:p w14:paraId="1D94F149" w14:textId="77777777" w:rsidR="00853C27" w:rsidRPr="00D43024" w:rsidRDefault="00853C27" w:rsidP="002143FC">
            <w:pPr>
              <w:contextualSpacing/>
              <w:rPr>
                <w:sz w:val="16"/>
                <w:szCs w:val="16"/>
              </w:rPr>
            </w:pPr>
          </w:p>
        </w:tc>
      </w:tr>
      <w:tr w:rsidR="00D43024" w:rsidRPr="00D43024" w14:paraId="61E824CD" w14:textId="77777777" w:rsidTr="00D43024">
        <w:tc>
          <w:tcPr>
            <w:tcW w:w="990" w:type="dxa"/>
            <w:shd w:val="clear" w:color="auto" w:fill="auto"/>
          </w:tcPr>
          <w:p w14:paraId="7837A5FF" w14:textId="6D4ED942" w:rsidR="00853C27" w:rsidRPr="00134973" w:rsidRDefault="00853C27" w:rsidP="000F0C2E">
            <w:pPr>
              <w:pStyle w:val="ListParagraph"/>
              <w:numPr>
                <w:ilvl w:val="1"/>
                <w:numId w:val="83"/>
              </w:numPr>
              <w:ind w:left="515"/>
              <w:rPr>
                <w:b/>
                <w:bCs/>
                <w:sz w:val="16"/>
                <w:szCs w:val="12"/>
              </w:rPr>
            </w:pPr>
          </w:p>
        </w:tc>
        <w:tc>
          <w:tcPr>
            <w:tcW w:w="5310" w:type="dxa"/>
            <w:gridSpan w:val="2"/>
            <w:shd w:val="clear" w:color="auto" w:fill="auto"/>
          </w:tcPr>
          <w:p w14:paraId="09E82FA3" w14:textId="77777777" w:rsidR="00853C27" w:rsidRPr="00D43024" w:rsidRDefault="00853C27" w:rsidP="002143FC">
            <w:pPr>
              <w:contextualSpacing/>
              <w:rPr>
                <w:sz w:val="16"/>
                <w:szCs w:val="16"/>
              </w:rPr>
            </w:pPr>
            <w:bookmarkStart w:id="678" w:name="_Toc56492477"/>
            <w:r w:rsidRPr="00D43024">
              <w:rPr>
                <w:sz w:val="16"/>
                <w:szCs w:val="16"/>
              </w:rPr>
              <w:t>Provision of 6 Nos. Static IPs For RDU (Rack data unit, UPS, access control etc.) monitoring. If IPDUs are the requirement, then additional IPs will be required.</w:t>
            </w:r>
            <w:bookmarkEnd w:id="678"/>
          </w:p>
        </w:tc>
        <w:tc>
          <w:tcPr>
            <w:tcW w:w="1170" w:type="dxa"/>
          </w:tcPr>
          <w:p w14:paraId="2B782767"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3B8C742F" w14:textId="77777777" w:rsidR="00853C27" w:rsidRPr="00D43024" w:rsidRDefault="00853C27" w:rsidP="002143FC">
            <w:pPr>
              <w:contextualSpacing/>
              <w:rPr>
                <w:sz w:val="16"/>
                <w:szCs w:val="16"/>
              </w:rPr>
            </w:pPr>
          </w:p>
        </w:tc>
        <w:tc>
          <w:tcPr>
            <w:tcW w:w="1260" w:type="dxa"/>
          </w:tcPr>
          <w:p w14:paraId="1651F9C8" w14:textId="77777777" w:rsidR="00853C27" w:rsidRPr="00D43024" w:rsidRDefault="00853C27" w:rsidP="002143FC">
            <w:pPr>
              <w:contextualSpacing/>
              <w:rPr>
                <w:sz w:val="16"/>
                <w:szCs w:val="16"/>
              </w:rPr>
            </w:pPr>
          </w:p>
        </w:tc>
      </w:tr>
      <w:tr w:rsidR="00D43024" w:rsidRPr="00D43024" w14:paraId="340CAC23" w14:textId="77777777" w:rsidTr="00134973">
        <w:trPr>
          <w:trHeight w:val="75"/>
        </w:trPr>
        <w:tc>
          <w:tcPr>
            <w:tcW w:w="990" w:type="dxa"/>
            <w:shd w:val="clear" w:color="auto" w:fill="auto"/>
          </w:tcPr>
          <w:p w14:paraId="21D8C0B0" w14:textId="1F088513" w:rsidR="00853C27" w:rsidRPr="00134973" w:rsidRDefault="00853C27" w:rsidP="000F0C2E">
            <w:pPr>
              <w:pStyle w:val="ListParagraph"/>
              <w:numPr>
                <w:ilvl w:val="1"/>
                <w:numId w:val="83"/>
              </w:numPr>
              <w:ind w:left="515"/>
              <w:rPr>
                <w:b/>
                <w:bCs/>
                <w:sz w:val="16"/>
                <w:szCs w:val="12"/>
              </w:rPr>
            </w:pPr>
          </w:p>
        </w:tc>
        <w:tc>
          <w:tcPr>
            <w:tcW w:w="5310" w:type="dxa"/>
            <w:gridSpan w:val="2"/>
            <w:shd w:val="clear" w:color="auto" w:fill="auto"/>
          </w:tcPr>
          <w:p w14:paraId="1364EF37" w14:textId="77777777" w:rsidR="00853C27" w:rsidRPr="00D43024" w:rsidRDefault="00853C27" w:rsidP="002143FC">
            <w:pPr>
              <w:contextualSpacing/>
              <w:rPr>
                <w:sz w:val="16"/>
                <w:szCs w:val="16"/>
              </w:rPr>
            </w:pPr>
            <w:bookmarkStart w:id="679" w:name="_Toc56492479"/>
            <w:r w:rsidRPr="00D43024">
              <w:rPr>
                <w:sz w:val="16"/>
                <w:szCs w:val="16"/>
              </w:rPr>
              <w:t>Fiber Patch Cords - 3mts</w:t>
            </w:r>
            <w:bookmarkEnd w:id="679"/>
          </w:p>
        </w:tc>
        <w:tc>
          <w:tcPr>
            <w:tcW w:w="1170" w:type="dxa"/>
          </w:tcPr>
          <w:p w14:paraId="2239CB34"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1E35428A" w14:textId="77777777" w:rsidR="00853C27" w:rsidRPr="00D43024" w:rsidRDefault="00853C27" w:rsidP="002143FC">
            <w:pPr>
              <w:contextualSpacing/>
              <w:rPr>
                <w:sz w:val="16"/>
                <w:szCs w:val="16"/>
              </w:rPr>
            </w:pPr>
          </w:p>
        </w:tc>
        <w:tc>
          <w:tcPr>
            <w:tcW w:w="1260" w:type="dxa"/>
          </w:tcPr>
          <w:p w14:paraId="7C4667E5" w14:textId="77777777" w:rsidR="00853C27" w:rsidRPr="00D43024" w:rsidRDefault="00853C27" w:rsidP="002143FC">
            <w:pPr>
              <w:contextualSpacing/>
              <w:rPr>
                <w:sz w:val="16"/>
                <w:szCs w:val="16"/>
              </w:rPr>
            </w:pPr>
          </w:p>
        </w:tc>
      </w:tr>
      <w:tr w:rsidR="00D43024" w:rsidRPr="00D43024" w14:paraId="32D22268" w14:textId="77777777" w:rsidTr="00D43024">
        <w:tc>
          <w:tcPr>
            <w:tcW w:w="990" w:type="dxa"/>
            <w:shd w:val="clear" w:color="auto" w:fill="auto"/>
          </w:tcPr>
          <w:p w14:paraId="65347C93" w14:textId="3A5FEF62" w:rsidR="00853C27" w:rsidRPr="00134973" w:rsidRDefault="00853C27" w:rsidP="000F0C2E">
            <w:pPr>
              <w:pStyle w:val="ListParagraph"/>
              <w:numPr>
                <w:ilvl w:val="1"/>
                <w:numId w:val="83"/>
              </w:numPr>
              <w:ind w:left="515"/>
              <w:rPr>
                <w:b/>
                <w:bCs/>
                <w:sz w:val="16"/>
                <w:szCs w:val="12"/>
              </w:rPr>
            </w:pPr>
          </w:p>
        </w:tc>
        <w:tc>
          <w:tcPr>
            <w:tcW w:w="5310" w:type="dxa"/>
            <w:gridSpan w:val="2"/>
            <w:shd w:val="clear" w:color="auto" w:fill="auto"/>
          </w:tcPr>
          <w:p w14:paraId="299C06A5" w14:textId="77777777" w:rsidR="00853C27" w:rsidRPr="00D43024" w:rsidRDefault="00853C27" w:rsidP="002143FC">
            <w:pPr>
              <w:contextualSpacing/>
              <w:rPr>
                <w:sz w:val="16"/>
                <w:szCs w:val="16"/>
              </w:rPr>
            </w:pPr>
            <w:bookmarkStart w:id="680" w:name="_Toc56492481"/>
            <w:r w:rsidRPr="00D43024">
              <w:rPr>
                <w:sz w:val="16"/>
                <w:szCs w:val="16"/>
              </w:rPr>
              <w:t>Copper Patch Cords – 1m/2m &amp; 3m</w:t>
            </w:r>
            <w:bookmarkEnd w:id="680"/>
          </w:p>
        </w:tc>
        <w:tc>
          <w:tcPr>
            <w:tcW w:w="1170" w:type="dxa"/>
          </w:tcPr>
          <w:p w14:paraId="61B7A95A"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5DE8D17D" w14:textId="77777777" w:rsidR="00853C27" w:rsidRPr="00D43024" w:rsidRDefault="00853C27" w:rsidP="002143FC">
            <w:pPr>
              <w:contextualSpacing/>
              <w:rPr>
                <w:sz w:val="16"/>
                <w:szCs w:val="16"/>
              </w:rPr>
            </w:pPr>
          </w:p>
        </w:tc>
        <w:tc>
          <w:tcPr>
            <w:tcW w:w="1260" w:type="dxa"/>
          </w:tcPr>
          <w:p w14:paraId="47B9828C" w14:textId="77777777" w:rsidR="00853C27" w:rsidRPr="00D43024" w:rsidRDefault="00853C27" w:rsidP="002143FC">
            <w:pPr>
              <w:contextualSpacing/>
              <w:rPr>
                <w:sz w:val="16"/>
                <w:szCs w:val="16"/>
              </w:rPr>
            </w:pPr>
          </w:p>
        </w:tc>
      </w:tr>
      <w:tr w:rsidR="00D43024" w:rsidRPr="00D43024" w14:paraId="0798505A" w14:textId="77777777" w:rsidTr="00D43024">
        <w:tc>
          <w:tcPr>
            <w:tcW w:w="990" w:type="dxa"/>
            <w:shd w:val="clear" w:color="auto" w:fill="auto"/>
          </w:tcPr>
          <w:p w14:paraId="427EB8B0" w14:textId="3A3DAAAF" w:rsidR="00853C27" w:rsidRPr="00134973" w:rsidRDefault="00853C27" w:rsidP="000F0C2E">
            <w:pPr>
              <w:pStyle w:val="ListParagraph"/>
              <w:numPr>
                <w:ilvl w:val="0"/>
                <w:numId w:val="83"/>
              </w:numPr>
              <w:rPr>
                <w:b/>
                <w:bCs/>
                <w:sz w:val="16"/>
                <w:szCs w:val="16"/>
              </w:rPr>
            </w:pPr>
          </w:p>
        </w:tc>
        <w:tc>
          <w:tcPr>
            <w:tcW w:w="5310" w:type="dxa"/>
            <w:gridSpan w:val="2"/>
            <w:shd w:val="clear" w:color="auto" w:fill="auto"/>
          </w:tcPr>
          <w:p w14:paraId="128007AA" w14:textId="77777777" w:rsidR="00853C27" w:rsidRPr="00134973" w:rsidRDefault="00853C27" w:rsidP="002143FC">
            <w:pPr>
              <w:contextualSpacing/>
              <w:rPr>
                <w:b/>
                <w:bCs/>
                <w:sz w:val="16"/>
                <w:szCs w:val="16"/>
              </w:rPr>
            </w:pPr>
            <w:bookmarkStart w:id="681" w:name="_Toc56492483"/>
            <w:r w:rsidRPr="00134973">
              <w:rPr>
                <w:b/>
                <w:bCs/>
                <w:sz w:val="16"/>
                <w:szCs w:val="16"/>
              </w:rPr>
              <w:t>DCIM &amp; EMS</w:t>
            </w:r>
            <w:bookmarkEnd w:id="681"/>
          </w:p>
        </w:tc>
        <w:tc>
          <w:tcPr>
            <w:tcW w:w="1170" w:type="dxa"/>
          </w:tcPr>
          <w:p w14:paraId="54B2C26C"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68D995E1" w14:textId="77777777" w:rsidR="00853C27" w:rsidRPr="00D43024" w:rsidRDefault="00853C27" w:rsidP="002143FC">
            <w:pPr>
              <w:contextualSpacing/>
              <w:rPr>
                <w:sz w:val="16"/>
                <w:szCs w:val="16"/>
              </w:rPr>
            </w:pPr>
          </w:p>
        </w:tc>
        <w:tc>
          <w:tcPr>
            <w:tcW w:w="1260" w:type="dxa"/>
          </w:tcPr>
          <w:p w14:paraId="7E57C11C" w14:textId="77777777" w:rsidR="00853C27" w:rsidRPr="00D43024" w:rsidRDefault="00853C27" w:rsidP="002143FC">
            <w:pPr>
              <w:contextualSpacing/>
              <w:rPr>
                <w:sz w:val="16"/>
                <w:szCs w:val="16"/>
              </w:rPr>
            </w:pPr>
          </w:p>
        </w:tc>
      </w:tr>
      <w:tr w:rsidR="00D43024" w:rsidRPr="00D43024" w14:paraId="1BFD94ED" w14:textId="77777777" w:rsidTr="00D43024">
        <w:tc>
          <w:tcPr>
            <w:tcW w:w="990" w:type="dxa"/>
            <w:shd w:val="clear" w:color="auto" w:fill="auto"/>
          </w:tcPr>
          <w:p w14:paraId="794F45DD" w14:textId="39EBD1C1" w:rsidR="00853C27" w:rsidRPr="00134973" w:rsidRDefault="00853C27" w:rsidP="000F0C2E">
            <w:pPr>
              <w:pStyle w:val="ListParagraph"/>
              <w:numPr>
                <w:ilvl w:val="1"/>
                <w:numId w:val="83"/>
              </w:numPr>
              <w:ind w:left="515"/>
              <w:rPr>
                <w:b/>
                <w:bCs/>
                <w:sz w:val="16"/>
                <w:szCs w:val="12"/>
              </w:rPr>
            </w:pPr>
          </w:p>
        </w:tc>
        <w:tc>
          <w:tcPr>
            <w:tcW w:w="5310" w:type="dxa"/>
            <w:gridSpan w:val="2"/>
            <w:shd w:val="clear" w:color="auto" w:fill="auto"/>
          </w:tcPr>
          <w:p w14:paraId="71381FD3" w14:textId="77777777" w:rsidR="00853C27" w:rsidRPr="00D43024" w:rsidRDefault="00853C27" w:rsidP="002143FC">
            <w:pPr>
              <w:contextualSpacing/>
              <w:rPr>
                <w:sz w:val="16"/>
                <w:szCs w:val="16"/>
              </w:rPr>
            </w:pPr>
            <w:bookmarkStart w:id="682" w:name="_Toc56492485"/>
            <w:r w:rsidRPr="00D43024">
              <w:rPr>
                <w:sz w:val="16"/>
                <w:szCs w:val="16"/>
              </w:rPr>
              <w:t xml:space="preserve">EMS &amp; DCIM tools for monitoring the facility, </w:t>
            </w:r>
            <w:proofErr w:type="gramStart"/>
            <w:r w:rsidRPr="00D43024">
              <w:rPr>
                <w:sz w:val="16"/>
                <w:szCs w:val="16"/>
              </w:rPr>
              <w:t>racks</w:t>
            </w:r>
            <w:proofErr w:type="gramEnd"/>
            <w:r w:rsidRPr="00D43024">
              <w:rPr>
                <w:sz w:val="16"/>
                <w:szCs w:val="16"/>
              </w:rPr>
              <w:t xml:space="preserve"> and devices in them as well as keeping track of available rack space.</w:t>
            </w:r>
            <w:bookmarkEnd w:id="682"/>
          </w:p>
        </w:tc>
        <w:tc>
          <w:tcPr>
            <w:tcW w:w="1170" w:type="dxa"/>
          </w:tcPr>
          <w:p w14:paraId="1129DB44"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0DCD6BB0" w14:textId="77777777" w:rsidR="00853C27" w:rsidRPr="00D43024" w:rsidRDefault="00853C27" w:rsidP="002143FC">
            <w:pPr>
              <w:contextualSpacing/>
              <w:rPr>
                <w:sz w:val="16"/>
                <w:szCs w:val="16"/>
              </w:rPr>
            </w:pPr>
          </w:p>
        </w:tc>
        <w:tc>
          <w:tcPr>
            <w:tcW w:w="1260" w:type="dxa"/>
          </w:tcPr>
          <w:p w14:paraId="1CA90A51" w14:textId="77777777" w:rsidR="00853C27" w:rsidRPr="00D43024" w:rsidRDefault="00853C27" w:rsidP="002143FC">
            <w:pPr>
              <w:contextualSpacing/>
              <w:rPr>
                <w:sz w:val="16"/>
                <w:szCs w:val="16"/>
              </w:rPr>
            </w:pPr>
          </w:p>
        </w:tc>
      </w:tr>
      <w:tr w:rsidR="00D43024" w:rsidRPr="00D43024" w14:paraId="0E234093" w14:textId="77777777" w:rsidTr="00D43024">
        <w:tc>
          <w:tcPr>
            <w:tcW w:w="990" w:type="dxa"/>
            <w:shd w:val="clear" w:color="auto" w:fill="auto"/>
          </w:tcPr>
          <w:p w14:paraId="6A471738" w14:textId="6C4F1FD3" w:rsidR="00853C27" w:rsidRPr="00134973" w:rsidRDefault="00853C27" w:rsidP="000F0C2E">
            <w:pPr>
              <w:pStyle w:val="ListParagraph"/>
              <w:numPr>
                <w:ilvl w:val="1"/>
                <w:numId w:val="83"/>
              </w:numPr>
              <w:ind w:left="515"/>
              <w:rPr>
                <w:b/>
                <w:bCs/>
                <w:sz w:val="16"/>
                <w:szCs w:val="12"/>
              </w:rPr>
            </w:pPr>
          </w:p>
        </w:tc>
        <w:tc>
          <w:tcPr>
            <w:tcW w:w="5310" w:type="dxa"/>
            <w:gridSpan w:val="2"/>
            <w:shd w:val="clear" w:color="auto" w:fill="auto"/>
          </w:tcPr>
          <w:p w14:paraId="4452B85A" w14:textId="77777777" w:rsidR="00853C27" w:rsidRPr="00D43024" w:rsidRDefault="00853C27" w:rsidP="002143FC">
            <w:pPr>
              <w:contextualSpacing/>
              <w:rPr>
                <w:sz w:val="16"/>
                <w:szCs w:val="16"/>
              </w:rPr>
            </w:pPr>
            <w:bookmarkStart w:id="683" w:name="_Toc56492487"/>
            <w:r w:rsidRPr="00D43024">
              <w:rPr>
                <w:sz w:val="16"/>
                <w:szCs w:val="16"/>
              </w:rPr>
              <w:t>Various key parameters should be displayed in 2 x 60” monitor strategically placed within the ICT work area. (Internet capacity to be provision by MOCT + Local Email SMTP Server and Details of Server Port. When using SSL, you need to ensure that the Email server supports SSL function.)</w:t>
            </w:r>
            <w:bookmarkEnd w:id="683"/>
          </w:p>
        </w:tc>
        <w:tc>
          <w:tcPr>
            <w:tcW w:w="1170" w:type="dxa"/>
          </w:tcPr>
          <w:p w14:paraId="34773BF3"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5D43984A" w14:textId="77777777" w:rsidR="00853C27" w:rsidRPr="00D43024" w:rsidRDefault="00853C27" w:rsidP="002143FC">
            <w:pPr>
              <w:contextualSpacing/>
              <w:rPr>
                <w:sz w:val="16"/>
                <w:szCs w:val="16"/>
              </w:rPr>
            </w:pPr>
          </w:p>
        </w:tc>
        <w:tc>
          <w:tcPr>
            <w:tcW w:w="1260" w:type="dxa"/>
          </w:tcPr>
          <w:p w14:paraId="053645DF" w14:textId="77777777" w:rsidR="00853C27" w:rsidRPr="00D43024" w:rsidRDefault="00853C27" w:rsidP="002143FC">
            <w:pPr>
              <w:contextualSpacing/>
              <w:rPr>
                <w:sz w:val="16"/>
                <w:szCs w:val="16"/>
              </w:rPr>
            </w:pPr>
          </w:p>
        </w:tc>
      </w:tr>
      <w:tr w:rsidR="00D43024" w:rsidRPr="00D43024" w14:paraId="7BD718C2" w14:textId="77777777" w:rsidTr="00D43024">
        <w:tc>
          <w:tcPr>
            <w:tcW w:w="990" w:type="dxa"/>
            <w:shd w:val="clear" w:color="auto" w:fill="auto"/>
          </w:tcPr>
          <w:p w14:paraId="79710298" w14:textId="696BC9D1" w:rsidR="00853C27" w:rsidRPr="00134973" w:rsidRDefault="00853C27" w:rsidP="000F0C2E">
            <w:pPr>
              <w:pStyle w:val="ListParagraph"/>
              <w:numPr>
                <w:ilvl w:val="0"/>
                <w:numId w:val="83"/>
              </w:numPr>
              <w:rPr>
                <w:b/>
                <w:bCs/>
                <w:sz w:val="16"/>
                <w:szCs w:val="16"/>
              </w:rPr>
            </w:pPr>
          </w:p>
        </w:tc>
        <w:tc>
          <w:tcPr>
            <w:tcW w:w="5310" w:type="dxa"/>
            <w:gridSpan w:val="2"/>
            <w:shd w:val="clear" w:color="auto" w:fill="auto"/>
          </w:tcPr>
          <w:p w14:paraId="7F7D6E16" w14:textId="77777777" w:rsidR="00853C27" w:rsidRPr="00134973" w:rsidRDefault="00853C27" w:rsidP="002143FC">
            <w:pPr>
              <w:contextualSpacing/>
              <w:rPr>
                <w:b/>
                <w:bCs/>
                <w:sz w:val="16"/>
                <w:szCs w:val="16"/>
              </w:rPr>
            </w:pPr>
            <w:bookmarkStart w:id="684" w:name="_Toc56492489"/>
            <w:r w:rsidRPr="00134973">
              <w:rPr>
                <w:b/>
                <w:bCs/>
                <w:sz w:val="16"/>
                <w:szCs w:val="16"/>
              </w:rPr>
              <w:t>Assets Migration, Project Delivery</w:t>
            </w:r>
            <w:bookmarkEnd w:id="684"/>
            <w:r w:rsidRPr="00134973">
              <w:rPr>
                <w:b/>
                <w:bCs/>
                <w:sz w:val="16"/>
                <w:szCs w:val="16"/>
              </w:rPr>
              <w:t xml:space="preserve"> </w:t>
            </w:r>
          </w:p>
        </w:tc>
        <w:tc>
          <w:tcPr>
            <w:tcW w:w="1170" w:type="dxa"/>
          </w:tcPr>
          <w:p w14:paraId="09F53F5A"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208C0ED4" w14:textId="77777777" w:rsidR="00853C27" w:rsidRPr="00D43024" w:rsidRDefault="00853C27" w:rsidP="002143FC">
            <w:pPr>
              <w:contextualSpacing/>
              <w:rPr>
                <w:sz w:val="16"/>
                <w:szCs w:val="16"/>
              </w:rPr>
            </w:pPr>
          </w:p>
        </w:tc>
        <w:tc>
          <w:tcPr>
            <w:tcW w:w="1260" w:type="dxa"/>
          </w:tcPr>
          <w:p w14:paraId="38219828" w14:textId="77777777" w:rsidR="00853C27" w:rsidRPr="00D43024" w:rsidRDefault="00853C27" w:rsidP="002143FC">
            <w:pPr>
              <w:contextualSpacing/>
              <w:rPr>
                <w:sz w:val="16"/>
                <w:szCs w:val="16"/>
              </w:rPr>
            </w:pPr>
          </w:p>
        </w:tc>
      </w:tr>
      <w:tr w:rsidR="00D43024" w:rsidRPr="00D43024" w14:paraId="1CD19190" w14:textId="77777777" w:rsidTr="00D43024">
        <w:tc>
          <w:tcPr>
            <w:tcW w:w="990" w:type="dxa"/>
            <w:shd w:val="clear" w:color="auto" w:fill="auto"/>
          </w:tcPr>
          <w:p w14:paraId="05DDCFB4" w14:textId="6C8D377E" w:rsidR="00853C27" w:rsidRPr="00D43024" w:rsidRDefault="00853C27" w:rsidP="000F0C2E">
            <w:pPr>
              <w:pStyle w:val="ListParagraph"/>
              <w:numPr>
                <w:ilvl w:val="1"/>
                <w:numId w:val="83"/>
              </w:numPr>
              <w:ind w:left="515"/>
              <w:rPr>
                <w:sz w:val="16"/>
                <w:szCs w:val="16"/>
              </w:rPr>
            </w:pPr>
          </w:p>
        </w:tc>
        <w:tc>
          <w:tcPr>
            <w:tcW w:w="5310" w:type="dxa"/>
            <w:gridSpan w:val="2"/>
            <w:shd w:val="clear" w:color="auto" w:fill="auto"/>
          </w:tcPr>
          <w:p w14:paraId="2975DE5F" w14:textId="77777777" w:rsidR="00853C27" w:rsidRPr="00D43024" w:rsidRDefault="00853C27" w:rsidP="002143FC">
            <w:pPr>
              <w:contextualSpacing/>
              <w:rPr>
                <w:sz w:val="16"/>
                <w:szCs w:val="16"/>
              </w:rPr>
            </w:pPr>
            <w:bookmarkStart w:id="685" w:name="_Toc56492491"/>
            <w:r w:rsidRPr="00D43024">
              <w:rPr>
                <w:sz w:val="16"/>
                <w:szCs w:val="16"/>
              </w:rPr>
              <w:t>Enough resources should be deployed to ensure that all migrations, works, installations and configurations and restoration of services should take a maximum of one month + manual Fire Extinguisher in the room for emergency.</w:t>
            </w:r>
            <w:bookmarkEnd w:id="685"/>
          </w:p>
        </w:tc>
        <w:tc>
          <w:tcPr>
            <w:tcW w:w="1170" w:type="dxa"/>
          </w:tcPr>
          <w:p w14:paraId="29E09BE9"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28C9F25E" w14:textId="77777777" w:rsidR="00853C27" w:rsidRPr="00D43024" w:rsidRDefault="00853C27" w:rsidP="002143FC">
            <w:pPr>
              <w:contextualSpacing/>
              <w:rPr>
                <w:sz w:val="16"/>
                <w:szCs w:val="16"/>
              </w:rPr>
            </w:pPr>
          </w:p>
        </w:tc>
        <w:tc>
          <w:tcPr>
            <w:tcW w:w="1260" w:type="dxa"/>
          </w:tcPr>
          <w:p w14:paraId="6663C6E1" w14:textId="77777777" w:rsidR="00853C27" w:rsidRPr="00D43024" w:rsidRDefault="00853C27" w:rsidP="002143FC">
            <w:pPr>
              <w:contextualSpacing/>
              <w:rPr>
                <w:sz w:val="16"/>
                <w:szCs w:val="16"/>
              </w:rPr>
            </w:pPr>
          </w:p>
        </w:tc>
      </w:tr>
      <w:tr w:rsidR="00D43024" w:rsidRPr="00D43024" w14:paraId="4F48E2C5" w14:textId="77777777" w:rsidTr="00134973">
        <w:trPr>
          <w:trHeight w:val="75"/>
        </w:trPr>
        <w:tc>
          <w:tcPr>
            <w:tcW w:w="990" w:type="dxa"/>
            <w:shd w:val="clear" w:color="auto" w:fill="auto"/>
          </w:tcPr>
          <w:p w14:paraId="2ECA0367" w14:textId="704190DA" w:rsidR="00853C27" w:rsidRPr="00134973" w:rsidRDefault="00853C27" w:rsidP="000F0C2E">
            <w:pPr>
              <w:pStyle w:val="ListParagraph"/>
              <w:numPr>
                <w:ilvl w:val="0"/>
                <w:numId w:val="83"/>
              </w:numPr>
              <w:rPr>
                <w:b/>
                <w:bCs/>
                <w:sz w:val="16"/>
                <w:szCs w:val="16"/>
              </w:rPr>
            </w:pPr>
          </w:p>
        </w:tc>
        <w:tc>
          <w:tcPr>
            <w:tcW w:w="5310" w:type="dxa"/>
            <w:gridSpan w:val="2"/>
            <w:shd w:val="clear" w:color="auto" w:fill="auto"/>
          </w:tcPr>
          <w:p w14:paraId="16F141D7" w14:textId="77777777" w:rsidR="00853C27" w:rsidRPr="00134973" w:rsidRDefault="00853C27" w:rsidP="002143FC">
            <w:pPr>
              <w:contextualSpacing/>
              <w:rPr>
                <w:b/>
                <w:bCs/>
                <w:sz w:val="16"/>
                <w:szCs w:val="16"/>
              </w:rPr>
            </w:pPr>
            <w:bookmarkStart w:id="686" w:name="_Toc56492493"/>
            <w:r w:rsidRPr="00134973">
              <w:rPr>
                <w:b/>
                <w:bCs/>
                <w:sz w:val="16"/>
                <w:szCs w:val="16"/>
              </w:rPr>
              <w:t>Training</w:t>
            </w:r>
            <w:bookmarkEnd w:id="686"/>
          </w:p>
        </w:tc>
        <w:tc>
          <w:tcPr>
            <w:tcW w:w="1170" w:type="dxa"/>
          </w:tcPr>
          <w:p w14:paraId="40778A28"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44FBEB16" w14:textId="77777777" w:rsidR="00853C27" w:rsidRPr="00D43024" w:rsidRDefault="00853C27" w:rsidP="002143FC">
            <w:pPr>
              <w:contextualSpacing/>
              <w:rPr>
                <w:sz w:val="16"/>
                <w:szCs w:val="16"/>
              </w:rPr>
            </w:pPr>
          </w:p>
        </w:tc>
        <w:tc>
          <w:tcPr>
            <w:tcW w:w="1260" w:type="dxa"/>
          </w:tcPr>
          <w:p w14:paraId="0F767A92" w14:textId="77777777" w:rsidR="00853C27" w:rsidRPr="00D43024" w:rsidRDefault="00853C27" w:rsidP="002143FC">
            <w:pPr>
              <w:contextualSpacing/>
              <w:rPr>
                <w:sz w:val="16"/>
                <w:szCs w:val="16"/>
              </w:rPr>
            </w:pPr>
          </w:p>
        </w:tc>
      </w:tr>
      <w:tr w:rsidR="00D43024" w:rsidRPr="00D43024" w14:paraId="6A501731" w14:textId="77777777" w:rsidTr="00D43024">
        <w:tc>
          <w:tcPr>
            <w:tcW w:w="990" w:type="dxa"/>
            <w:shd w:val="clear" w:color="auto" w:fill="auto"/>
          </w:tcPr>
          <w:p w14:paraId="3A306E18" w14:textId="1FD6B324" w:rsidR="00853C27" w:rsidRPr="00D43024" w:rsidRDefault="00853C27" w:rsidP="000F0C2E">
            <w:pPr>
              <w:pStyle w:val="ListParagraph"/>
              <w:numPr>
                <w:ilvl w:val="1"/>
                <w:numId w:val="83"/>
              </w:numPr>
              <w:ind w:left="515"/>
              <w:rPr>
                <w:sz w:val="16"/>
                <w:szCs w:val="16"/>
              </w:rPr>
            </w:pPr>
          </w:p>
        </w:tc>
        <w:tc>
          <w:tcPr>
            <w:tcW w:w="5310" w:type="dxa"/>
            <w:gridSpan w:val="2"/>
            <w:shd w:val="clear" w:color="auto" w:fill="auto"/>
          </w:tcPr>
          <w:p w14:paraId="6EFC4FFB" w14:textId="77777777" w:rsidR="00853C27" w:rsidRPr="00D43024" w:rsidRDefault="00853C27" w:rsidP="002143FC">
            <w:pPr>
              <w:contextualSpacing/>
              <w:rPr>
                <w:sz w:val="16"/>
                <w:szCs w:val="16"/>
              </w:rPr>
            </w:pPr>
            <w:bookmarkStart w:id="687" w:name="_Toc56492495"/>
            <w:r w:rsidRPr="00D43024">
              <w:rPr>
                <w:sz w:val="16"/>
                <w:szCs w:val="16"/>
              </w:rPr>
              <w:t>User Training for each installed equipment and devices should be undertaken</w:t>
            </w:r>
            <w:bookmarkEnd w:id="687"/>
          </w:p>
        </w:tc>
        <w:tc>
          <w:tcPr>
            <w:tcW w:w="1170" w:type="dxa"/>
          </w:tcPr>
          <w:p w14:paraId="6095320A"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56AD8C2A" w14:textId="77777777" w:rsidR="00853C27" w:rsidRPr="00D43024" w:rsidRDefault="00853C27" w:rsidP="002143FC">
            <w:pPr>
              <w:contextualSpacing/>
              <w:rPr>
                <w:sz w:val="16"/>
                <w:szCs w:val="16"/>
              </w:rPr>
            </w:pPr>
          </w:p>
        </w:tc>
        <w:tc>
          <w:tcPr>
            <w:tcW w:w="1260" w:type="dxa"/>
          </w:tcPr>
          <w:p w14:paraId="5AE6FBA0" w14:textId="77777777" w:rsidR="00853C27" w:rsidRPr="00D43024" w:rsidRDefault="00853C27" w:rsidP="002143FC">
            <w:pPr>
              <w:contextualSpacing/>
              <w:rPr>
                <w:sz w:val="16"/>
                <w:szCs w:val="16"/>
              </w:rPr>
            </w:pPr>
          </w:p>
        </w:tc>
      </w:tr>
      <w:tr w:rsidR="00D43024" w:rsidRPr="00D43024" w14:paraId="3E448BF1" w14:textId="77777777" w:rsidTr="00134973">
        <w:trPr>
          <w:trHeight w:val="75"/>
        </w:trPr>
        <w:tc>
          <w:tcPr>
            <w:tcW w:w="990" w:type="dxa"/>
            <w:shd w:val="clear" w:color="auto" w:fill="auto"/>
          </w:tcPr>
          <w:p w14:paraId="1D96AC7D" w14:textId="21923BE2" w:rsidR="00853C27" w:rsidRPr="00D43024" w:rsidRDefault="00853C27" w:rsidP="000F0C2E">
            <w:pPr>
              <w:pStyle w:val="ListParagraph"/>
              <w:numPr>
                <w:ilvl w:val="1"/>
                <w:numId w:val="83"/>
              </w:numPr>
              <w:ind w:left="515"/>
              <w:rPr>
                <w:sz w:val="16"/>
                <w:szCs w:val="16"/>
              </w:rPr>
            </w:pPr>
          </w:p>
        </w:tc>
        <w:tc>
          <w:tcPr>
            <w:tcW w:w="5310" w:type="dxa"/>
            <w:gridSpan w:val="2"/>
            <w:shd w:val="clear" w:color="auto" w:fill="auto"/>
          </w:tcPr>
          <w:p w14:paraId="3863EA4A" w14:textId="77777777" w:rsidR="00853C27" w:rsidRPr="00D43024" w:rsidRDefault="00853C27" w:rsidP="002143FC">
            <w:pPr>
              <w:contextualSpacing/>
              <w:rPr>
                <w:sz w:val="16"/>
                <w:szCs w:val="16"/>
              </w:rPr>
            </w:pPr>
            <w:bookmarkStart w:id="688" w:name="_Toc56492497"/>
            <w:r w:rsidRPr="00D43024">
              <w:rPr>
                <w:sz w:val="16"/>
                <w:szCs w:val="16"/>
              </w:rPr>
              <w:t>Training Plan should be supplied</w:t>
            </w:r>
            <w:bookmarkEnd w:id="688"/>
          </w:p>
        </w:tc>
        <w:tc>
          <w:tcPr>
            <w:tcW w:w="1170" w:type="dxa"/>
          </w:tcPr>
          <w:p w14:paraId="6C1FD92B"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1CDB40FB" w14:textId="77777777" w:rsidR="00853C27" w:rsidRPr="00D43024" w:rsidRDefault="00853C27" w:rsidP="002143FC">
            <w:pPr>
              <w:contextualSpacing/>
              <w:rPr>
                <w:sz w:val="16"/>
                <w:szCs w:val="16"/>
              </w:rPr>
            </w:pPr>
          </w:p>
        </w:tc>
        <w:tc>
          <w:tcPr>
            <w:tcW w:w="1260" w:type="dxa"/>
          </w:tcPr>
          <w:p w14:paraId="2258A87D" w14:textId="77777777" w:rsidR="00853C27" w:rsidRPr="00D43024" w:rsidRDefault="00853C27" w:rsidP="002143FC">
            <w:pPr>
              <w:contextualSpacing/>
              <w:rPr>
                <w:sz w:val="16"/>
                <w:szCs w:val="16"/>
              </w:rPr>
            </w:pPr>
          </w:p>
        </w:tc>
      </w:tr>
      <w:tr w:rsidR="00D43024" w:rsidRPr="00D43024" w14:paraId="111769B6" w14:textId="77777777" w:rsidTr="00D43024">
        <w:tc>
          <w:tcPr>
            <w:tcW w:w="990" w:type="dxa"/>
            <w:shd w:val="clear" w:color="auto" w:fill="auto"/>
          </w:tcPr>
          <w:p w14:paraId="66B96FCB" w14:textId="283D2C8D" w:rsidR="00853C27" w:rsidRPr="00D43024" w:rsidRDefault="00853C27" w:rsidP="000F0C2E">
            <w:pPr>
              <w:pStyle w:val="ListParagraph"/>
              <w:numPr>
                <w:ilvl w:val="1"/>
                <w:numId w:val="83"/>
              </w:numPr>
              <w:ind w:left="515"/>
              <w:rPr>
                <w:sz w:val="16"/>
                <w:szCs w:val="16"/>
              </w:rPr>
            </w:pPr>
          </w:p>
        </w:tc>
        <w:tc>
          <w:tcPr>
            <w:tcW w:w="5310" w:type="dxa"/>
            <w:gridSpan w:val="2"/>
            <w:shd w:val="clear" w:color="auto" w:fill="auto"/>
          </w:tcPr>
          <w:p w14:paraId="7302B761" w14:textId="77777777" w:rsidR="00853C27" w:rsidRPr="00D43024" w:rsidRDefault="00853C27" w:rsidP="002143FC">
            <w:pPr>
              <w:contextualSpacing/>
              <w:rPr>
                <w:sz w:val="16"/>
                <w:szCs w:val="16"/>
              </w:rPr>
            </w:pPr>
            <w:bookmarkStart w:id="689" w:name="_Toc56492499"/>
            <w:r w:rsidRPr="00D43024">
              <w:rPr>
                <w:sz w:val="16"/>
                <w:szCs w:val="16"/>
              </w:rPr>
              <w:t>Facility Operators Training for the MOCT Team (4 Staffs) -</w:t>
            </w:r>
            <w:bookmarkEnd w:id="689"/>
            <w:r w:rsidRPr="00D43024">
              <w:rPr>
                <w:sz w:val="16"/>
                <w:szCs w:val="16"/>
              </w:rPr>
              <w:t xml:space="preserve"> </w:t>
            </w:r>
          </w:p>
        </w:tc>
        <w:tc>
          <w:tcPr>
            <w:tcW w:w="1170" w:type="dxa"/>
          </w:tcPr>
          <w:p w14:paraId="4A41EF03"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5E7B19C9" w14:textId="77777777" w:rsidR="00853C27" w:rsidRPr="00D43024" w:rsidRDefault="00853C27" w:rsidP="002143FC">
            <w:pPr>
              <w:contextualSpacing/>
              <w:rPr>
                <w:sz w:val="16"/>
                <w:szCs w:val="16"/>
              </w:rPr>
            </w:pPr>
          </w:p>
        </w:tc>
        <w:tc>
          <w:tcPr>
            <w:tcW w:w="1260" w:type="dxa"/>
          </w:tcPr>
          <w:p w14:paraId="339909BD" w14:textId="77777777" w:rsidR="00853C27" w:rsidRPr="00D43024" w:rsidRDefault="00853C27" w:rsidP="002143FC">
            <w:pPr>
              <w:contextualSpacing/>
              <w:rPr>
                <w:sz w:val="16"/>
                <w:szCs w:val="16"/>
              </w:rPr>
            </w:pPr>
          </w:p>
        </w:tc>
      </w:tr>
      <w:tr w:rsidR="00D43024" w:rsidRPr="00D43024" w14:paraId="5A670DAE" w14:textId="77777777" w:rsidTr="00D43024">
        <w:tc>
          <w:tcPr>
            <w:tcW w:w="990" w:type="dxa"/>
            <w:shd w:val="clear" w:color="auto" w:fill="auto"/>
          </w:tcPr>
          <w:p w14:paraId="4A3F1A9F" w14:textId="4EFF6EAC" w:rsidR="00853C27" w:rsidRPr="00134973" w:rsidRDefault="00853C27" w:rsidP="000F0C2E">
            <w:pPr>
              <w:pStyle w:val="ListParagraph"/>
              <w:numPr>
                <w:ilvl w:val="0"/>
                <w:numId w:val="83"/>
              </w:numPr>
              <w:rPr>
                <w:b/>
                <w:bCs/>
                <w:sz w:val="16"/>
                <w:szCs w:val="16"/>
              </w:rPr>
            </w:pPr>
          </w:p>
        </w:tc>
        <w:tc>
          <w:tcPr>
            <w:tcW w:w="5310" w:type="dxa"/>
            <w:gridSpan w:val="2"/>
            <w:shd w:val="clear" w:color="auto" w:fill="auto"/>
          </w:tcPr>
          <w:p w14:paraId="71ED25BE" w14:textId="77777777" w:rsidR="00853C27" w:rsidRPr="00D43024" w:rsidRDefault="00853C27" w:rsidP="002143FC">
            <w:pPr>
              <w:contextualSpacing/>
              <w:rPr>
                <w:sz w:val="16"/>
                <w:szCs w:val="16"/>
              </w:rPr>
            </w:pPr>
            <w:bookmarkStart w:id="690" w:name="_Toc56492501"/>
            <w:r w:rsidRPr="00134973">
              <w:rPr>
                <w:b/>
                <w:bCs/>
                <w:sz w:val="16"/>
                <w:szCs w:val="16"/>
              </w:rPr>
              <w:t>Cleaning</w:t>
            </w:r>
            <w:bookmarkEnd w:id="690"/>
          </w:p>
        </w:tc>
        <w:tc>
          <w:tcPr>
            <w:tcW w:w="1170" w:type="dxa"/>
          </w:tcPr>
          <w:p w14:paraId="31CDDE03"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41CAF9D3" w14:textId="77777777" w:rsidR="00853C27" w:rsidRPr="00D43024" w:rsidRDefault="00853C27" w:rsidP="002143FC">
            <w:pPr>
              <w:contextualSpacing/>
              <w:rPr>
                <w:sz w:val="16"/>
                <w:szCs w:val="16"/>
              </w:rPr>
            </w:pPr>
          </w:p>
        </w:tc>
        <w:tc>
          <w:tcPr>
            <w:tcW w:w="1260" w:type="dxa"/>
          </w:tcPr>
          <w:p w14:paraId="22DEDA3D" w14:textId="77777777" w:rsidR="00853C27" w:rsidRPr="00D43024" w:rsidRDefault="00853C27" w:rsidP="002143FC">
            <w:pPr>
              <w:contextualSpacing/>
              <w:rPr>
                <w:sz w:val="16"/>
                <w:szCs w:val="16"/>
              </w:rPr>
            </w:pPr>
          </w:p>
        </w:tc>
      </w:tr>
      <w:tr w:rsidR="00D43024" w:rsidRPr="00D43024" w14:paraId="733FB4E3" w14:textId="77777777" w:rsidTr="00D43024">
        <w:tc>
          <w:tcPr>
            <w:tcW w:w="990" w:type="dxa"/>
            <w:shd w:val="clear" w:color="auto" w:fill="auto"/>
          </w:tcPr>
          <w:p w14:paraId="3E84BCE7" w14:textId="77777777" w:rsidR="00853C27" w:rsidRPr="00D43024" w:rsidRDefault="00853C27" w:rsidP="002143FC">
            <w:pPr>
              <w:contextualSpacing/>
              <w:rPr>
                <w:sz w:val="16"/>
                <w:szCs w:val="16"/>
              </w:rPr>
            </w:pPr>
          </w:p>
        </w:tc>
        <w:tc>
          <w:tcPr>
            <w:tcW w:w="5310" w:type="dxa"/>
            <w:gridSpan w:val="2"/>
            <w:shd w:val="clear" w:color="auto" w:fill="auto"/>
          </w:tcPr>
          <w:p w14:paraId="054FCAF4" w14:textId="77777777" w:rsidR="00853C27" w:rsidRPr="00D43024" w:rsidRDefault="00853C27" w:rsidP="002143FC">
            <w:pPr>
              <w:contextualSpacing/>
              <w:rPr>
                <w:sz w:val="16"/>
                <w:szCs w:val="16"/>
              </w:rPr>
            </w:pPr>
            <w:r w:rsidRPr="00D43024">
              <w:rPr>
                <w:sz w:val="16"/>
                <w:szCs w:val="16"/>
              </w:rPr>
              <w:t xml:space="preserve">On completion of installation, testing of the system all components, cabinets etc. shall be cleaned &amp; unwanted material, debris shall be removed from </w:t>
            </w:r>
            <w:proofErr w:type="gramStart"/>
            <w:r w:rsidRPr="00D43024">
              <w:rPr>
                <w:sz w:val="16"/>
                <w:szCs w:val="16"/>
              </w:rPr>
              <w:t>site</w:t>
            </w:r>
            <w:proofErr w:type="gramEnd"/>
          </w:p>
          <w:p w14:paraId="6129AEBB" w14:textId="77777777" w:rsidR="00853C27" w:rsidRPr="00D43024" w:rsidRDefault="00853C27" w:rsidP="002143FC">
            <w:pPr>
              <w:contextualSpacing/>
              <w:rPr>
                <w:sz w:val="16"/>
                <w:szCs w:val="16"/>
              </w:rPr>
            </w:pPr>
            <w:r w:rsidRPr="00D43024">
              <w:rPr>
                <w:sz w:val="16"/>
                <w:szCs w:val="16"/>
              </w:rPr>
              <w:t xml:space="preserve">Scratches dents if any shall be cleaned &amp; touched up to match the original </w:t>
            </w:r>
            <w:proofErr w:type="gramStart"/>
            <w:r w:rsidRPr="00D43024">
              <w:rPr>
                <w:sz w:val="16"/>
                <w:szCs w:val="16"/>
              </w:rPr>
              <w:t>finish</w:t>
            </w:r>
            <w:proofErr w:type="gramEnd"/>
          </w:p>
          <w:p w14:paraId="17212FB3" w14:textId="77777777" w:rsidR="00853C27" w:rsidRPr="00D43024" w:rsidRDefault="00853C27" w:rsidP="002143FC">
            <w:pPr>
              <w:contextualSpacing/>
              <w:rPr>
                <w:sz w:val="16"/>
                <w:szCs w:val="16"/>
              </w:rPr>
            </w:pPr>
            <w:r w:rsidRPr="00D43024">
              <w:rPr>
                <w:sz w:val="16"/>
                <w:szCs w:val="16"/>
              </w:rPr>
              <w:t>Cable and electric wire should be arranged in a way that minimize the physical tempering with the existing infrastructure and should be properly managed maintaining the aesthetics</w:t>
            </w:r>
          </w:p>
        </w:tc>
        <w:tc>
          <w:tcPr>
            <w:tcW w:w="1170" w:type="dxa"/>
          </w:tcPr>
          <w:p w14:paraId="6F2FB1DA"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13C6F182" w14:textId="77777777" w:rsidR="00853C27" w:rsidRPr="00D43024" w:rsidRDefault="00853C27" w:rsidP="002143FC">
            <w:pPr>
              <w:contextualSpacing/>
              <w:rPr>
                <w:sz w:val="16"/>
                <w:szCs w:val="16"/>
              </w:rPr>
            </w:pPr>
            <w:r w:rsidRPr="00D43024">
              <w:rPr>
                <w:sz w:val="16"/>
                <w:szCs w:val="16"/>
              </w:rPr>
              <w:t xml:space="preserve"> </w:t>
            </w:r>
          </w:p>
        </w:tc>
        <w:tc>
          <w:tcPr>
            <w:tcW w:w="1260" w:type="dxa"/>
          </w:tcPr>
          <w:p w14:paraId="522BBEB3" w14:textId="77777777" w:rsidR="00853C27" w:rsidRPr="00D43024" w:rsidRDefault="00853C27" w:rsidP="002143FC">
            <w:pPr>
              <w:contextualSpacing/>
              <w:rPr>
                <w:sz w:val="16"/>
                <w:szCs w:val="16"/>
              </w:rPr>
            </w:pPr>
          </w:p>
        </w:tc>
      </w:tr>
      <w:tr w:rsidR="00D43024" w:rsidRPr="00D43024" w14:paraId="08D34BAC" w14:textId="77777777" w:rsidTr="00D43024">
        <w:tc>
          <w:tcPr>
            <w:tcW w:w="990" w:type="dxa"/>
            <w:shd w:val="clear" w:color="auto" w:fill="auto"/>
          </w:tcPr>
          <w:p w14:paraId="6E0B5CD3" w14:textId="2C77791E" w:rsidR="00853C27" w:rsidRPr="00134973" w:rsidRDefault="00853C27" w:rsidP="000F0C2E">
            <w:pPr>
              <w:pStyle w:val="ListParagraph"/>
              <w:numPr>
                <w:ilvl w:val="0"/>
                <w:numId w:val="83"/>
              </w:numPr>
              <w:rPr>
                <w:b/>
                <w:bCs/>
                <w:sz w:val="16"/>
                <w:szCs w:val="16"/>
              </w:rPr>
            </w:pPr>
          </w:p>
        </w:tc>
        <w:tc>
          <w:tcPr>
            <w:tcW w:w="5310" w:type="dxa"/>
            <w:gridSpan w:val="2"/>
            <w:shd w:val="clear" w:color="auto" w:fill="auto"/>
          </w:tcPr>
          <w:p w14:paraId="44F50E4D" w14:textId="77777777" w:rsidR="00853C27" w:rsidRPr="00134973" w:rsidRDefault="00853C27" w:rsidP="002143FC">
            <w:pPr>
              <w:contextualSpacing/>
              <w:rPr>
                <w:b/>
                <w:bCs/>
                <w:sz w:val="16"/>
                <w:szCs w:val="16"/>
              </w:rPr>
            </w:pPr>
            <w:bookmarkStart w:id="691" w:name="_Toc56492503"/>
            <w:r w:rsidRPr="00134973">
              <w:rPr>
                <w:b/>
                <w:bCs/>
                <w:sz w:val="16"/>
                <w:szCs w:val="16"/>
              </w:rPr>
              <w:t>Maintenance and Support</w:t>
            </w:r>
            <w:bookmarkEnd w:id="691"/>
          </w:p>
        </w:tc>
        <w:tc>
          <w:tcPr>
            <w:tcW w:w="1170" w:type="dxa"/>
          </w:tcPr>
          <w:p w14:paraId="08327F5C" w14:textId="77777777" w:rsidR="00853C27" w:rsidRPr="00D43024" w:rsidRDefault="00853C27" w:rsidP="002143FC">
            <w:pPr>
              <w:contextualSpacing/>
              <w:rPr>
                <w:sz w:val="16"/>
                <w:szCs w:val="16"/>
              </w:rPr>
            </w:pPr>
          </w:p>
        </w:tc>
        <w:tc>
          <w:tcPr>
            <w:tcW w:w="1170" w:type="dxa"/>
            <w:shd w:val="clear" w:color="auto" w:fill="auto"/>
          </w:tcPr>
          <w:p w14:paraId="144CA8AB" w14:textId="77777777" w:rsidR="00853C27" w:rsidRPr="00D43024" w:rsidRDefault="00853C27" w:rsidP="002143FC">
            <w:pPr>
              <w:contextualSpacing/>
              <w:rPr>
                <w:sz w:val="16"/>
                <w:szCs w:val="16"/>
              </w:rPr>
            </w:pPr>
          </w:p>
        </w:tc>
        <w:tc>
          <w:tcPr>
            <w:tcW w:w="1260" w:type="dxa"/>
          </w:tcPr>
          <w:p w14:paraId="5BEF5D18" w14:textId="77777777" w:rsidR="00853C27" w:rsidRPr="00D43024" w:rsidRDefault="00853C27" w:rsidP="002143FC">
            <w:pPr>
              <w:contextualSpacing/>
              <w:rPr>
                <w:sz w:val="16"/>
                <w:szCs w:val="16"/>
              </w:rPr>
            </w:pPr>
          </w:p>
        </w:tc>
      </w:tr>
      <w:tr w:rsidR="00D43024" w:rsidRPr="00D43024" w14:paraId="1D74C661" w14:textId="77777777" w:rsidTr="00D43024">
        <w:tc>
          <w:tcPr>
            <w:tcW w:w="990" w:type="dxa"/>
            <w:shd w:val="clear" w:color="auto" w:fill="auto"/>
          </w:tcPr>
          <w:p w14:paraId="2D0AB2D1" w14:textId="77777777" w:rsidR="00853C27" w:rsidRPr="00D43024" w:rsidRDefault="00853C27" w:rsidP="002143FC">
            <w:pPr>
              <w:contextualSpacing/>
              <w:rPr>
                <w:sz w:val="16"/>
                <w:szCs w:val="16"/>
              </w:rPr>
            </w:pPr>
          </w:p>
        </w:tc>
        <w:tc>
          <w:tcPr>
            <w:tcW w:w="5310" w:type="dxa"/>
            <w:gridSpan w:val="2"/>
            <w:shd w:val="clear" w:color="auto" w:fill="auto"/>
          </w:tcPr>
          <w:p w14:paraId="0E7AD1A6" w14:textId="77777777" w:rsidR="00853C27" w:rsidRPr="00D43024" w:rsidRDefault="00853C27" w:rsidP="002143FC">
            <w:pPr>
              <w:contextualSpacing/>
              <w:rPr>
                <w:rFonts w:eastAsia="Calibri"/>
                <w:sz w:val="16"/>
                <w:szCs w:val="16"/>
              </w:rPr>
            </w:pPr>
            <w:r w:rsidRPr="00D43024">
              <w:rPr>
                <w:rFonts w:eastAsia="Calibri"/>
                <w:sz w:val="16"/>
                <w:szCs w:val="16"/>
              </w:rPr>
              <w:t>After Sale Service</w:t>
            </w:r>
          </w:p>
          <w:p w14:paraId="18C978FE" w14:textId="77777777" w:rsidR="00853C27" w:rsidRPr="00D43024" w:rsidRDefault="00853C27" w:rsidP="002143FC">
            <w:pPr>
              <w:contextualSpacing/>
              <w:rPr>
                <w:rFonts w:eastAsia="Calibri"/>
                <w:sz w:val="16"/>
                <w:szCs w:val="16"/>
              </w:rPr>
            </w:pPr>
            <w:r w:rsidRPr="00D43024">
              <w:rPr>
                <w:rFonts w:eastAsia="Calibri"/>
                <w:sz w:val="16"/>
                <w:szCs w:val="16"/>
              </w:rPr>
              <w:t>Service shall be guaranteed by supplier during defect liability period / guarantee period.</w:t>
            </w:r>
          </w:p>
          <w:p w14:paraId="043357C8" w14:textId="77777777" w:rsidR="00853C27" w:rsidRPr="00D43024" w:rsidRDefault="00853C27" w:rsidP="002143FC">
            <w:pPr>
              <w:contextualSpacing/>
              <w:rPr>
                <w:rFonts w:eastAsia="Calibri"/>
                <w:sz w:val="16"/>
                <w:szCs w:val="16"/>
              </w:rPr>
            </w:pPr>
            <w:r w:rsidRPr="00D43024">
              <w:rPr>
                <w:rFonts w:eastAsia="Calibri"/>
                <w:sz w:val="16"/>
                <w:szCs w:val="16"/>
              </w:rPr>
              <w:t>Product OEM shall offer the Data Centre with 24 x 7 services through their authorized service engineer during defect liability period / guarantee period.</w:t>
            </w:r>
          </w:p>
          <w:p w14:paraId="40BB4D47" w14:textId="77777777" w:rsidR="00853C27" w:rsidRPr="00D43024" w:rsidRDefault="00853C27" w:rsidP="002143FC">
            <w:pPr>
              <w:contextualSpacing/>
              <w:rPr>
                <w:rFonts w:eastAsia="Calibri"/>
                <w:sz w:val="16"/>
                <w:szCs w:val="16"/>
              </w:rPr>
            </w:pPr>
            <w:r w:rsidRPr="00D43024">
              <w:rPr>
                <w:rFonts w:eastAsia="Calibri"/>
                <w:sz w:val="16"/>
                <w:szCs w:val="16"/>
              </w:rPr>
              <w:t xml:space="preserve">Product OEM shall provide ON SITE warranty from the date of taking over of the equipment after the acceptance tests. </w:t>
            </w:r>
          </w:p>
          <w:p w14:paraId="6C906A6B" w14:textId="77777777" w:rsidR="00853C27" w:rsidRPr="00D43024" w:rsidRDefault="00853C27" w:rsidP="002143FC">
            <w:pPr>
              <w:contextualSpacing/>
              <w:rPr>
                <w:rFonts w:eastAsia="Calibri"/>
                <w:sz w:val="16"/>
                <w:szCs w:val="16"/>
              </w:rPr>
            </w:pPr>
            <w:r w:rsidRPr="00D43024">
              <w:rPr>
                <w:rFonts w:eastAsia="Calibri"/>
                <w:sz w:val="16"/>
                <w:szCs w:val="16"/>
              </w:rPr>
              <w:t>Basic training and operational training to be provided after the successful installation of the system.</w:t>
            </w:r>
          </w:p>
          <w:p w14:paraId="7B4F6B9A" w14:textId="77777777" w:rsidR="00853C27" w:rsidRPr="00D43024" w:rsidRDefault="00853C27" w:rsidP="002143FC">
            <w:pPr>
              <w:contextualSpacing/>
              <w:rPr>
                <w:sz w:val="16"/>
                <w:szCs w:val="16"/>
              </w:rPr>
            </w:pPr>
            <w:r w:rsidRPr="00D43024">
              <w:rPr>
                <w:rFonts w:eastAsia="Calibri"/>
                <w:sz w:val="16"/>
                <w:szCs w:val="16"/>
              </w:rPr>
              <w:t>Quarterly PM to be carried out during the warranty period.</w:t>
            </w:r>
          </w:p>
          <w:p w14:paraId="30DFDFF8" w14:textId="77777777" w:rsidR="00853C27" w:rsidRPr="00D43024" w:rsidRDefault="00853C27" w:rsidP="002143FC">
            <w:pPr>
              <w:contextualSpacing/>
              <w:rPr>
                <w:sz w:val="16"/>
                <w:szCs w:val="16"/>
              </w:rPr>
            </w:pPr>
            <w:r w:rsidRPr="00D43024">
              <w:rPr>
                <w:sz w:val="16"/>
                <w:szCs w:val="16"/>
              </w:rPr>
              <w:t>Certified Training for Data Centre Operators – Relevant to a team of 4 Staffs.</w:t>
            </w:r>
          </w:p>
          <w:p w14:paraId="179FEBA9" w14:textId="77777777" w:rsidR="00853C27" w:rsidRPr="00D43024" w:rsidRDefault="00853C27" w:rsidP="002143FC">
            <w:pPr>
              <w:contextualSpacing/>
              <w:rPr>
                <w:sz w:val="16"/>
                <w:szCs w:val="16"/>
              </w:rPr>
            </w:pPr>
            <w:r w:rsidRPr="00D43024">
              <w:rPr>
                <w:sz w:val="16"/>
                <w:szCs w:val="16"/>
              </w:rPr>
              <w:t>SLA for 3 Years should be included.</w:t>
            </w:r>
          </w:p>
        </w:tc>
        <w:tc>
          <w:tcPr>
            <w:tcW w:w="1170" w:type="dxa"/>
          </w:tcPr>
          <w:p w14:paraId="6D207F91" w14:textId="77777777" w:rsidR="00853C27" w:rsidRPr="00D43024" w:rsidRDefault="00853C27" w:rsidP="002143FC">
            <w:pPr>
              <w:contextualSpacing/>
              <w:rPr>
                <w:sz w:val="16"/>
                <w:szCs w:val="16"/>
              </w:rPr>
            </w:pPr>
            <w:r w:rsidRPr="00D43024">
              <w:rPr>
                <w:sz w:val="16"/>
                <w:szCs w:val="16"/>
              </w:rPr>
              <w:t>Mandatory</w:t>
            </w:r>
          </w:p>
        </w:tc>
        <w:tc>
          <w:tcPr>
            <w:tcW w:w="1170" w:type="dxa"/>
            <w:shd w:val="clear" w:color="auto" w:fill="auto"/>
          </w:tcPr>
          <w:p w14:paraId="12CAE154" w14:textId="77777777" w:rsidR="00853C27" w:rsidRPr="00D43024" w:rsidRDefault="00853C27" w:rsidP="002143FC">
            <w:pPr>
              <w:contextualSpacing/>
              <w:rPr>
                <w:sz w:val="16"/>
                <w:szCs w:val="16"/>
              </w:rPr>
            </w:pPr>
          </w:p>
        </w:tc>
        <w:tc>
          <w:tcPr>
            <w:tcW w:w="1260" w:type="dxa"/>
          </w:tcPr>
          <w:p w14:paraId="0C330C8A" w14:textId="77777777" w:rsidR="00853C27" w:rsidRPr="00D43024" w:rsidRDefault="00853C27" w:rsidP="002143FC">
            <w:pPr>
              <w:contextualSpacing/>
              <w:rPr>
                <w:sz w:val="16"/>
                <w:szCs w:val="16"/>
              </w:rPr>
            </w:pPr>
          </w:p>
        </w:tc>
      </w:tr>
    </w:tbl>
    <w:p w14:paraId="78D01E8C" w14:textId="5F8C04CB" w:rsidR="00853C27" w:rsidRPr="00134973" w:rsidRDefault="00134973" w:rsidP="000F0C2E">
      <w:pPr>
        <w:pStyle w:val="Head5a2"/>
        <w:numPr>
          <w:ilvl w:val="0"/>
          <w:numId w:val="79"/>
        </w:numPr>
        <w:contextualSpacing/>
        <w:rPr>
          <w:sz w:val="32"/>
          <w:szCs w:val="24"/>
        </w:rPr>
      </w:pPr>
      <w:bookmarkStart w:id="692" w:name="_Toc135093156"/>
      <w:r w:rsidRPr="00134973">
        <w:rPr>
          <w:sz w:val="32"/>
          <w:szCs w:val="24"/>
        </w:rPr>
        <w:t xml:space="preserve">Lot 2: Supply, Delivery, </w:t>
      </w:r>
      <w:r>
        <w:rPr>
          <w:sz w:val="32"/>
          <w:szCs w:val="24"/>
        </w:rPr>
        <w:t>a</w:t>
      </w:r>
      <w:r w:rsidRPr="00134973">
        <w:rPr>
          <w:sz w:val="32"/>
          <w:szCs w:val="24"/>
        </w:rPr>
        <w:t xml:space="preserve">nd Installation </w:t>
      </w:r>
      <w:r>
        <w:rPr>
          <w:sz w:val="32"/>
          <w:szCs w:val="24"/>
        </w:rPr>
        <w:t>o</w:t>
      </w:r>
      <w:r w:rsidRPr="00134973">
        <w:rPr>
          <w:sz w:val="32"/>
          <w:szCs w:val="24"/>
        </w:rPr>
        <w:t xml:space="preserve">f Primary Data Centre Core Switches, Servers, Storage </w:t>
      </w:r>
      <w:r>
        <w:rPr>
          <w:sz w:val="32"/>
          <w:szCs w:val="24"/>
        </w:rPr>
        <w:t>a</w:t>
      </w:r>
      <w:r w:rsidRPr="00134973">
        <w:rPr>
          <w:sz w:val="32"/>
          <w:szCs w:val="24"/>
        </w:rPr>
        <w:t>nd Data Centre Firewall</w:t>
      </w:r>
      <w:bookmarkEnd w:id="692"/>
      <w:r w:rsidRPr="00134973">
        <w:rPr>
          <w:sz w:val="32"/>
          <w:szCs w:val="24"/>
        </w:rPr>
        <w:t xml:space="preserve"> </w:t>
      </w:r>
    </w:p>
    <w:p w14:paraId="1794593A" w14:textId="77777777" w:rsidR="00134973" w:rsidRPr="00134973" w:rsidRDefault="00134973" w:rsidP="000F0C2E">
      <w:pPr>
        <w:pStyle w:val="ListParagraph"/>
        <w:numPr>
          <w:ilvl w:val="0"/>
          <w:numId w:val="81"/>
        </w:numPr>
        <w:rPr>
          <w:b/>
          <w:bCs/>
          <w:vanish/>
          <w:sz w:val="28"/>
          <w:szCs w:val="22"/>
        </w:rPr>
      </w:pPr>
    </w:p>
    <w:p w14:paraId="662869B2" w14:textId="21E1EC86" w:rsidR="00853C27" w:rsidRDefault="00134973" w:rsidP="000F0C2E">
      <w:pPr>
        <w:pStyle w:val="ListParagraph"/>
        <w:numPr>
          <w:ilvl w:val="1"/>
          <w:numId w:val="81"/>
        </w:numPr>
        <w:ind w:left="360"/>
        <w:rPr>
          <w:b/>
          <w:bCs/>
          <w:sz w:val="28"/>
          <w:szCs w:val="22"/>
        </w:rPr>
      </w:pPr>
      <w:r>
        <w:rPr>
          <w:b/>
          <w:bCs/>
          <w:sz w:val="28"/>
          <w:szCs w:val="22"/>
        </w:rPr>
        <w:t xml:space="preserve"> </w:t>
      </w:r>
      <w:r w:rsidRPr="00134973">
        <w:rPr>
          <w:b/>
          <w:bCs/>
          <w:sz w:val="28"/>
          <w:szCs w:val="22"/>
        </w:rPr>
        <w:t xml:space="preserve">Objectives </w:t>
      </w:r>
      <w:r>
        <w:rPr>
          <w:b/>
          <w:bCs/>
          <w:sz w:val="28"/>
          <w:szCs w:val="22"/>
        </w:rPr>
        <w:t>o</w:t>
      </w:r>
      <w:r w:rsidRPr="00134973">
        <w:rPr>
          <w:b/>
          <w:bCs/>
          <w:sz w:val="28"/>
          <w:szCs w:val="22"/>
        </w:rPr>
        <w:t xml:space="preserve">f </w:t>
      </w:r>
      <w:r>
        <w:rPr>
          <w:b/>
          <w:bCs/>
          <w:sz w:val="28"/>
          <w:szCs w:val="22"/>
        </w:rPr>
        <w:t>t</w:t>
      </w:r>
      <w:r w:rsidRPr="00134973">
        <w:rPr>
          <w:b/>
          <w:bCs/>
          <w:sz w:val="28"/>
          <w:szCs w:val="22"/>
        </w:rPr>
        <w:t xml:space="preserve">he Network, </w:t>
      </w:r>
      <w:proofErr w:type="gramStart"/>
      <w:r w:rsidRPr="00134973">
        <w:rPr>
          <w:b/>
          <w:bCs/>
          <w:sz w:val="28"/>
          <w:szCs w:val="22"/>
        </w:rPr>
        <w:t>Servers</w:t>
      </w:r>
      <w:proofErr w:type="gramEnd"/>
      <w:r>
        <w:rPr>
          <w:b/>
          <w:bCs/>
          <w:sz w:val="28"/>
          <w:szCs w:val="22"/>
        </w:rPr>
        <w:t xml:space="preserve"> and </w:t>
      </w:r>
      <w:r w:rsidRPr="00134973">
        <w:rPr>
          <w:b/>
          <w:bCs/>
          <w:sz w:val="28"/>
          <w:szCs w:val="22"/>
        </w:rPr>
        <w:t>Storage Subsystems</w:t>
      </w:r>
    </w:p>
    <w:p w14:paraId="7674ACF5" w14:textId="77777777" w:rsidR="005C0FC9" w:rsidRPr="00134973" w:rsidRDefault="005C0FC9" w:rsidP="005C0FC9">
      <w:pPr>
        <w:pStyle w:val="ListParagraph"/>
        <w:ind w:left="360"/>
        <w:rPr>
          <w:b/>
          <w:bCs/>
          <w:sz w:val="28"/>
          <w:szCs w:val="22"/>
        </w:rPr>
      </w:pPr>
    </w:p>
    <w:p w14:paraId="4411BC69" w14:textId="77777777" w:rsidR="005C0FC9" w:rsidRPr="005C0FC9" w:rsidRDefault="005C0FC9" w:rsidP="000F0C2E">
      <w:pPr>
        <w:pStyle w:val="ListParagraph"/>
        <w:numPr>
          <w:ilvl w:val="0"/>
          <w:numId w:val="85"/>
        </w:numPr>
        <w:rPr>
          <w:vanish/>
        </w:rPr>
      </w:pPr>
      <w:bookmarkStart w:id="693" w:name="_Toc56492398"/>
    </w:p>
    <w:p w14:paraId="7E6029C1" w14:textId="77777777" w:rsidR="005C0FC9" w:rsidRPr="005C0FC9" w:rsidRDefault="005C0FC9" w:rsidP="000F0C2E">
      <w:pPr>
        <w:pStyle w:val="ListParagraph"/>
        <w:numPr>
          <w:ilvl w:val="0"/>
          <w:numId w:val="85"/>
        </w:numPr>
        <w:rPr>
          <w:vanish/>
        </w:rPr>
      </w:pPr>
    </w:p>
    <w:p w14:paraId="7E7A80B1" w14:textId="77777777" w:rsidR="005C0FC9" w:rsidRPr="005C0FC9" w:rsidRDefault="005C0FC9" w:rsidP="000F0C2E">
      <w:pPr>
        <w:pStyle w:val="ListParagraph"/>
        <w:numPr>
          <w:ilvl w:val="0"/>
          <w:numId w:val="85"/>
        </w:numPr>
        <w:rPr>
          <w:vanish/>
        </w:rPr>
      </w:pPr>
    </w:p>
    <w:p w14:paraId="124E145F" w14:textId="77777777" w:rsidR="005C0FC9" w:rsidRPr="005C0FC9" w:rsidRDefault="005C0FC9" w:rsidP="000F0C2E">
      <w:pPr>
        <w:pStyle w:val="ListParagraph"/>
        <w:numPr>
          <w:ilvl w:val="1"/>
          <w:numId w:val="85"/>
        </w:numPr>
        <w:rPr>
          <w:vanish/>
        </w:rPr>
      </w:pPr>
    </w:p>
    <w:p w14:paraId="376BB120" w14:textId="3CA7F425" w:rsidR="00853C27" w:rsidRPr="005C0FC9" w:rsidRDefault="00853C27" w:rsidP="000F0C2E">
      <w:pPr>
        <w:pStyle w:val="ListParagraph"/>
        <w:numPr>
          <w:ilvl w:val="2"/>
          <w:numId w:val="85"/>
        </w:numPr>
        <w:tabs>
          <w:tab w:val="left" w:pos="810"/>
          <w:tab w:val="left" w:pos="990"/>
        </w:tabs>
        <w:ind w:left="810"/>
        <w:rPr>
          <w:b/>
          <w:bCs/>
        </w:rPr>
      </w:pPr>
      <w:r w:rsidRPr="005C0FC9">
        <w:rPr>
          <w:b/>
          <w:bCs/>
        </w:rPr>
        <w:t xml:space="preserve">High </w:t>
      </w:r>
      <w:r w:rsidR="00134973" w:rsidRPr="005C0FC9">
        <w:rPr>
          <w:b/>
          <w:bCs/>
        </w:rPr>
        <w:t>a</w:t>
      </w:r>
      <w:r w:rsidRPr="005C0FC9">
        <w:rPr>
          <w:b/>
          <w:bCs/>
        </w:rPr>
        <w:t>vailability Core infrastructure (Core switch, and Access Switches)</w:t>
      </w:r>
      <w:bookmarkEnd w:id="693"/>
      <w:r w:rsidRPr="005C0FC9">
        <w:rPr>
          <w:b/>
          <w:bCs/>
        </w:rPr>
        <w:t xml:space="preserve"> </w:t>
      </w:r>
    </w:p>
    <w:p w14:paraId="321C5302" w14:textId="77777777" w:rsidR="005C0FC9" w:rsidRPr="005C0FC9" w:rsidRDefault="005C0FC9" w:rsidP="005C0FC9">
      <w:pPr>
        <w:pStyle w:val="ListParagraph"/>
        <w:ind w:left="1026"/>
      </w:pPr>
    </w:p>
    <w:p w14:paraId="27E6F6E0" w14:textId="77777777" w:rsidR="005C0FC9" w:rsidRDefault="00853C27" w:rsidP="000F0C2E">
      <w:pPr>
        <w:pStyle w:val="ListParagraph"/>
        <w:numPr>
          <w:ilvl w:val="0"/>
          <w:numId w:val="86"/>
        </w:numPr>
      </w:pPr>
      <w:r w:rsidRPr="005C0FC9">
        <w:rPr>
          <w:b/>
          <w:bCs/>
        </w:rPr>
        <w:t xml:space="preserve">Deliver </w:t>
      </w:r>
      <w:r w:rsidR="005C0FC9" w:rsidRPr="005C0FC9">
        <w:rPr>
          <w:b/>
          <w:bCs/>
        </w:rPr>
        <w:t>c</w:t>
      </w:r>
      <w:r w:rsidRPr="005C0FC9">
        <w:rPr>
          <w:b/>
          <w:bCs/>
        </w:rPr>
        <w:t xml:space="preserve">ore switches and implement the same in </w:t>
      </w:r>
      <w:r w:rsidR="005C0FC9" w:rsidRPr="005C0FC9">
        <w:rPr>
          <w:b/>
          <w:bCs/>
        </w:rPr>
        <w:t>h</w:t>
      </w:r>
      <w:r w:rsidRPr="005C0FC9">
        <w:rPr>
          <w:b/>
          <w:bCs/>
        </w:rPr>
        <w:t>igh availability design.</w:t>
      </w:r>
      <w:r w:rsidRPr="00853C27">
        <w:t xml:space="preserve"> Deliver enterprise grade core switches and ensure the same is implemented in high availability mode (working pairs) to ensure no single point of failure on the core switches. This will ensure high available network and data </w:t>
      </w:r>
      <w:proofErr w:type="spellStart"/>
      <w:proofErr w:type="gramStart"/>
      <w:r w:rsidRPr="00853C27">
        <w:t>centre</w:t>
      </w:r>
      <w:proofErr w:type="spellEnd"/>
      <w:proofErr w:type="gramEnd"/>
    </w:p>
    <w:p w14:paraId="3E08D456" w14:textId="77777777" w:rsidR="005C0FC9" w:rsidRDefault="005C0FC9" w:rsidP="005C0FC9">
      <w:pPr>
        <w:pStyle w:val="ListParagraph"/>
        <w:ind w:left="1026"/>
      </w:pPr>
    </w:p>
    <w:p w14:paraId="6756CF09" w14:textId="77777777" w:rsidR="005C0FC9" w:rsidRDefault="00853C27" w:rsidP="000F0C2E">
      <w:pPr>
        <w:pStyle w:val="ListParagraph"/>
        <w:numPr>
          <w:ilvl w:val="0"/>
          <w:numId w:val="86"/>
        </w:numPr>
      </w:pPr>
      <w:r w:rsidRPr="005C0FC9">
        <w:rPr>
          <w:b/>
          <w:bCs/>
        </w:rPr>
        <w:t xml:space="preserve">Deliver high end switches for </w:t>
      </w:r>
      <w:r w:rsidR="005C0FC9" w:rsidRPr="005C0FC9">
        <w:rPr>
          <w:b/>
          <w:bCs/>
        </w:rPr>
        <w:t>a</w:t>
      </w:r>
      <w:r w:rsidRPr="005C0FC9">
        <w:rPr>
          <w:b/>
          <w:bCs/>
        </w:rPr>
        <w:t>ccess</w:t>
      </w:r>
      <w:r w:rsidRPr="00853C27">
        <w:t>: Deliver and configure access switches.</w:t>
      </w:r>
    </w:p>
    <w:p w14:paraId="085178EB" w14:textId="77777777" w:rsidR="005C0FC9" w:rsidRDefault="005C0FC9" w:rsidP="005C0FC9">
      <w:pPr>
        <w:pStyle w:val="ListParagraph"/>
      </w:pPr>
    </w:p>
    <w:p w14:paraId="67F2DC53" w14:textId="733BFDA0" w:rsidR="00853C27" w:rsidRPr="00853C27" w:rsidRDefault="005C0FC9" w:rsidP="000F0C2E">
      <w:pPr>
        <w:pStyle w:val="ListParagraph"/>
        <w:numPr>
          <w:ilvl w:val="0"/>
          <w:numId w:val="86"/>
        </w:numPr>
      </w:pPr>
      <w:r>
        <w:t xml:space="preserve"> </w:t>
      </w:r>
      <w:r w:rsidR="00853C27" w:rsidRPr="005C0FC9">
        <w:rPr>
          <w:b/>
          <w:bCs/>
        </w:rPr>
        <w:t>DC Firewalls.</w:t>
      </w:r>
      <w:r w:rsidR="00853C27" w:rsidRPr="00853C27">
        <w:t xml:space="preserve"> Deliver and configure appropriate firewalls to work in pairs to achieve high availability design</w:t>
      </w:r>
      <w:r>
        <w:t>.</w:t>
      </w:r>
    </w:p>
    <w:p w14:paraId="3D225D96" w14:textId="77777777" w:rsidR="00131073" w:rsidRDefault="00131073" w:rsidP="00131073">
      <w:pPr>
        <w:pStyle w:val="ListParagraph"/>
        <w:tabs>
          <w:tab w:val="left" w:pos="810"/>
          <w:tab w:val="left" w:pos="990"/>
        </w:tabs>
        <w:ind w:left="810"/>
        <w:rPr>
          <w:b/>
          <w:bCs/>
        </w:rPr>
      </w:pPr>
      <w:bookmarkStart w:id="694" w:name="_Toc56492399"/>
    </w:p>
    <w:p w14:paraId="6AFB52B0" w14:textId="6A6D0FC4" w:rsidR="00853C27" w:rsidRPr="005C0FC9" w:rsidRDefault="00853C27" w:rsidP="000F0C2E">
      <w:pPr>
        <w:pStyle w:val="ListParagraph"/>
        <w:numPr>
          <w:ilvl w:val="2"/>
          <w:numId w:val="85"/>
        </w:numPr>
        <w:tabs>
          <w:tab w:val="left" w:pos="810"/>
          <w:tab w:val="left" w:pos="990"/>
        </w:tabs>
        <w:ind w:left="810"/>
        <w:rPr>
          <w:b/>
          <w:bCs/>
        </w:rPr>
      </w:pPr>
      <w:r w:rsidRPr="005C0FC9">
        <w:rPr>
          <w:b/>
          <w:bCs/>
        </w:rPr>
        <w:t>Storage and Compute</w:t>
      </w:r>
      <w:r w:rsidR="00131073">
        <w:rPr>
          <w:b/>
          <w:bCs/>
        </w:rPr>
        <w:t>r</w:t>
      </w:r>
      <w:r w:rsidRPr="005C0FC9">
        <w:rPr>
          <w:b/>
          <w:bCs/>
        </w:rPr>
        <w:t xml:space="preserve"> Infrastructure</w:t>
      </w:r>
      <w:bookmarkEnd w:id="694"/>
      <w:r w:rsidRPr="005C0FC9">
        <w:rPr>
          <w:b/>
          <w:bCs/>
        </w:rPr>
        <w:t xml:space="preserve">  </w:t>
      </w:r>
    </w:p>
    <w:p w14:paraId="1CA1372E" w14:textId="77777777" w:rsidR="005C0FC9" w:rsidRDefault="005C0FC9" w:rsidP="005C0FC9">
      <w:pPr>
        <w:pStyle w:val="ListParagraph"/>
        <w:ind w:left="360"/>
      </w:pPr>
    </w:p>
    <w:p w14:paraId="4C194078" w14:textId="1AC04872" w:rsidR="005C0FC9" w:rsidRDefault="00853C27" w:rsidP="000F0C2E">
      <w:pPr>
        <w:pStyle w:val="ListParagraph"/>
        <w:numPr>
          <w:ilvl w:val="0"/>
          <w:numId w:val="87"/>
        </w:numPr>
      </w:pPr>
      <w:r w:rsidRPr="005C0FC9">
        <w:rPr>
          <w:b/>
          <w:bCs/>
        </w:rPr>
        <w:t xml:space="preserve">Implement </w:t>
      </w:r>
      <w:r w:rsidR="00903A89">
        <w:rPr>
          <w:b/>
          <w:bCs/>
        </w:rPr>
        <w:t>1</w:t>
      </w:r>
      <w:r w:rsidR="001F4FAB" w:rsidRPr="005C0FC9">
        <w:rPr>
          <w:b/>
          <w:bCs/>
        </w:rPr>
        <w:t xml:space="preserve"> </w:t>
      </w:r>
      <w:r w:rsidR="001F4FAB">
        <w:rPr>
          <w:b/>
          <w:bCs/>
        </w:rPr>
        <w:t>P</w:t>
      </w:r>
      <w:r w:rsidRPr="005C0FC9">
        <w:rPr>
          <w:b/>
          <w:bCs/>
        </w:rPr>
        <w:t>B Storage.</w:t>
      </w:r>
      <w:r w:rsidRPr="005C0FC9">
        <w:t xml:space="preserve">  Supply and configure </w:t>
      </w:r>
      <w:r w:rsidR="00BE5199">
        <w:t>1P</w:t>
      </w:r>
      <w:r w:rsidRPr="005C0FC9">
        <w:t>B of storage. This will take care of all the planned application solutions for MOICT/Government</w:t>
      </w:r>
    </w:p>
    <w:p w14:paraId="2D1BF3D5" w14:textId="77777777" w:rsidR="005C0FC9" w:rsidRDefault="005C0FC9" w:rsidP="005C0FC9">
      <w:pPr>
        <w:pStyle w:val="ListParagraph"/>
        <w:ind w:left="1026"/>
      </w:pPr>
    </w:p>
    <w:p w14:paraId="05C8E382" w14:textId="220E7388" w:rsidR="00853C27" w:rsidRPr="00853C27" w:rsidRDefault="00853C27" w:rsidP="000F0C2E">
      <w:pPr>
        <w:pStyle w:val="ListParagraph"/>
        <w:numPr>
          <w:ilvl w:val="0"/>
          <w:numId w:val="87"/>
        </w:numPr>
      </w:pPr>
      <w:r w:rsidRPr="005C0FC9">
        <w:rPr>
          <w:b/>
          <w:bCs/>
        </w:rPr>
        <w:t>Supply and configure X86 Based servers</w:t>
      </w:r>
      <w:r w:rsidRPr="00853C27">
        <w:t xml:space="preserve"> for high performance and reduced operational expenses</w:t>
      </w:r>
      <w:r w:rsidR="005C0FC9">
        <w:t>.</w:t>
      </w:r>
    </w:p>
    <w:p w14:paraId="34C48A93" w14:textId="77777777" w:rsidR="00131073" w:rsidRDefault="00131073" w:rsidP="000F0C2E">
      <w:pPr>
        <w:pStyle w:val="ListParagraph"/>
        <w:numPr>
          <w:ilvl w:val="1"/>
          <w:numId w:val="81"/>
        </w:numPr>
        <w:ind w:left="360"/>
        <w:rPr>
          <w:b/>
          <w:bCs/>
          <w:sz w:val="28"/>
          <w:szCs w:val="22"/>
        </w:rPr>
      </w:pPr>
      <w:r>
        <w:rPr>
          <w:b/>
          <w:bCs/>
          <w:sz w:val="28"/>
          <w:szCs w:val="22"/>
        </w:rPr>
        <w:lastRenderedPageBreak/>
        <w:t xml:space="preserve"> </w:t>
      </w:r>
      <w:r w:rsidR="00853C27" w:rsidRPr="00131073">
        <w:rPr>
          <w:b/>
          <w:bCs/>
          <w:sz w:val="28"/>
          <w:szCs w:val="22"/>
        </w:rPr>
        <w:t>Scope of Works</w:t>
      </w:r>
    </w:p>
    <w:p w14:paraId="68700D65" w14:textId="77777777" w:rsidR="00131073" w:rsidRDefault="00853C27" w:rsidP="00131073">
      <w:pPr>
        <w:ind w:left="-72"/>
        <w:rPr>
          <w:b/>
          <w:bCs/>
          <w:sz w:val="28"/>
          <w:szCs w:val="22"/>
        </w:rPr>
      </w:pPr>
      <w:r w:rsidRPr="00853C27">
        <w:t>The Selected bidder shall leverage on the presented high-level design to supply and install the following key components for high performance systems and equipment.</w:t>
      </w:r>
    </w:p>
    <w:p w14:paraId="469F7EB0" w14:textId="77777777" w:rsidR="00A952F2" w:rsidRDefault="00A952F2" w:rsidP="000F0C2E">
      <w:pPr>
        <w:numPr>
          <w:ilvl w:val="0"/>
          <w:numId w:val="88"/>
        </w:numPr>
        <w:suppressAutoHyphens w:val="0"/>
        <w:spacing w:after="0" w:line="276" w:lineRule="auto"/>
        <w:ind w:right="379"/>
        <w:contextualSpacing/>
        <w:jc w:val="left"/>
        <w:rPr>
          <w:lang w:val="en-GB"/>
        </w:rPr>
      </w:pPr>
      <w:r>
        <w:rPr>
          <w:lang w:val="en-GB"/>
        </w:rPr>
        <w:t>Management</w:t>
      </w:r>
      <w:r w:rsidRPr="00541D8E">
        <w:rPr>
          <w:lang w:val="en-GB"/>
        </w:rPr>
        <w:t xml:space="preserve"> Servers</w:t>
      </w:r>
      <w:r>
        <w:rPr>
          <w:lang w:val="en-GB"/>
        </w:rPr>
        <w:t xml:space="preserve"> – N+1 Redundancy </w:t>
      </w:r>
    </w:p>
    <w:p w14:paraId="6FCC1009" w14:textId="77777777" w:rsidR="00A952F2" w:rsidRPr="00541D8E" w:rsidRDefault="00A952F2" w:rsidP="000F0C2E">
      <w:pPr>
        <w:numPr>
          <w:ilvl w:val="0"/>
          <w:numId w:val="88"/>
        </w:numPr>
        <w:suppressAutoHyphens w:val="0"/>
        <w:spacing w:after="0" w:line="276" w:lineRule="auto"/>
        <w:ind w:right="379"/>
        <w:contextualSpacing/>
        <w:jc w:val="left"/>
        <w:rPr>
          <w:lang w:val="en-GB"/>
        </w:rPr>
      </w:pPr>
      <w:r>
        <w:rPr>
          <w:lang w:val="en-GB"/>
        </w:rPr>
        <w:t xml:space="preserve">HCI Nodes – N+1 HA Configuration </w:t>
      </w:r>
    </w:p>
    <w:p w14:paraId="02900AE8" w14:textId="77777777" w:rsidR="00A952F2" w:rsidRDefault="00A952F2" w:rsidP="000F0C2E">
      <w:pPr>
        <w:numPr>
          <w:ilvl w:val="0"/>
          <w:numId w:val="88"/>
        </w:numPr>
        <w:suppressAutoHyphens w:val="0"/>
        <w:spacing w:after="0" w:line="276" w:lineRule="auto"/>
        <w:ind w:right="1120"/>
        <w:contextualSpacing/>
        <w:jc w:val="left"/>
        <w:rPr>
          <w:lang w:val="en-GB"/>
        </w:rPr>
      </w:pPr>
      <w:r w:rsidRPr="00541D8E">
        <w:rPr>
          <w:lang w:val="en-GB"/>
        </w:rPr>
        <w:t xml:space="preserve">2 X </w:t>
      </w:r>
      <w:r>
        <w:rPr>
          <w:lang w:val="en-GB"/>
        </w:rPr>
        <w:t>Data SPINE</w:t>
      </w:r>
      <w:r w:rsidRPr="00541D8E">
        <w:rPr>
          <w:lang w:val="en-GB"/>
        </w:rPr>
        <w:t xml:space="preserve"> switche</w:t>
      </w:r>
      <w:r>
        <w:rPr>
          <w:lang w:val="en-GB"/>
        </w:rPr>
        <w:t xml:space="preserve">s </w:t>
      </w:r>
    </w:p>
    <w:p w14:paraId="6AFF0D77" w14:textId="0D802277" w:rsidR="00A952F2" w:rsidRDefault="00A952F2" w:rsidP="000F0C2E">
      <w:pPr>
        <w:numPr>
          <w:ilvl w:val="0"/>
          <w:numId w:val="88"/>
        </w:numPr>
        <w:suppressAutoHyphens w:val="0"/>
        <w:spacing w:after="0" w:line="276" w:lineRule="auto"/>
        <w:ind w:right="1120"/>
        <w:contextualSpacing/>
        <w:jc w:val="left"/>
        <w:rPr>
          <w:lang w:val="en-GB"/>
        </w:rPr>
      </w:pPr>
      <w:r>
        <w:rPr>
          <w:lang w:val="en-GB"/>
        </w:rPr>
        <w:t>4 x TOR/Leaf Switches</w:t>
      </w:r>
    </w:p>
    <w:p w14:paraId="55B48E5C" w14:textId="77777777" w:rsidR="00A952F2" w:rsidRDefault="00A952F2" w:rsidP="000F0C2E">
      <w:pPr>
        <w:numPr>
          <w:ilvl w:val="0"/>
          <w:numId w:val="88"/>
        </w:numPr>
        <w:suppressAutoHyphens w:val="0"/>
        <w:spacing w:after="0" w:line="276" w:lineRule="auto"/>
        <w:ind w:right="1120"/>
        <w:contextualSpacing/>
        <w:jc w:val="left"/>
        <w:rPr>
          <w:lang w:val="en-GB"/>
        </w:rPr>
      </w:pPr>
      <w:r>
        <w:rPr>
          <w:lang w:val="en-GB"/>
        </w:rPr>
        <w:t xml:space="preserve">2 x Core/Distribution Switches </w:t>
      </w:r>
    </w:p>
    <w:p w14:paraId="72C0434D" w14:textId="77777777" w:rsidR="00A952F2" w:rsidRDefault="00A952F2" w:rsidP="000F0C2E">
      <w:pPr>
        <w:numPr>
          <w:ilvl w:val="0"/>
          <w:numId w:val="88"/>
        </w:numPr>
        <w:suppressAutoHyphens w:val="0"/>
        <w:spacing w:after="0" w:line="276" w:lineRule="auto"/>
        <w:contextualSpacing/>
        <w:jc w:val="left"/>
        <w:rPr>
          <w:lang w:val="en-GB"/>
        </w:rPr>
      </w:pPr>
      <w:r>
        <w:rPr>
          <w:lang w:val="en-GB"/>
        </w:rPr>
        <w:t>2</w:t>
      </w:r>
      <w:r w:rsidRPr="00541D8E">
        <w:rPr>
          <w:lang w:val="en-GB"/>
        </w:rPr>
        <w:t>X DC firewall</w:t>
      </w:r>
      <w:r>
        <w:rPr>
          <w:lang w:val="en-GB"/>
        </w:rPr>
        <w:t xml:space="preserve"> for high availability configuration</w:t>
      </w:r>
    </w:p>
    <w:p w14:paraId="59241042" w14:textId="19EC28E8" w:rsidR="002A22FF" w:rsidRPr="00541D8E" w:rsidRDefault="002A22FF" w:rsidP="000F0C2E">
      <w:pPr>
        <w:numPr>
          <w:ilvl w:val="0"/>
          <w:numId w:val="88"/>
        </w:numPr>
        <w:suppressAutoHyphens w:val="0"/>
        <w:spacing w:after="0" w:line="276" w:lineRule="auto"/>
        <w:contextualSpacing/>
        <w:jc w:val="left"/>
        <w:rPr>
          <w:lang w:val="en-GB"/>
        </w:rPr>
      </w:pPr>
      <w:r>
        <w:rPr>
          <w:lang w:val="en-GB"/>
        </w:rPr>
        <w:t>2x Perimeter Firewall</w:t>
      </w:r>
    </w:p>
    <w:p w14:paraId="54E2D1E3" w14:textId="12BC5F5E" w:rsidR="00A952F2" w:rsidRPr="00C8157C" w:rsidRDefault="00BE5199" w:rsidP="000F0C2E">
      <w:pPr>
        <w:numPr>
          <w:ilvl w:val="0"/>
          <w:numId w:val="88"/>
        </w:numPr>
        <w:suppressAutoHyphens w:val="0"/>
        <w:spacing w:after="0" w:line="276" w:lineRule="auto"/>
        <w:contextualSpacing/>
        <w:jc w:val="left"/>
        <w:rPr>
          <w:lang w:val="en-GB"/>
        </w:rPr>
      </w:pPr>
      <w:r>
        <w:rPr>
          <w:lang w:val="en-GB"/>
        </w:rPr>
        <w:t>1</w:t>
      </w:r>
      <w:r w:rsidR="001F4FAB">
        <w:rPr>
          <w:lang w:val="en-GB"/>
        </w:rPr>
        <w:t>P</w:t>
      </w:r>
      <w:r w:rsidR="00A952F2" w:rsidRPr="00C8157C">
        <w:rPr>
          <w:lang w:val="en-GB"/>
        </w:rPr>
        <w:t xml:space="preserve">B </w:t>
      </w:r>
      <w:r w:rsidR="00A952F2">
        <w:rPr>
          <w:lang w:val="en-GB"/>
        </w:rPr>
        <w:t>of Storage (Usable capacity)</w:t>
      </w:r>
    </w:p>
    <w:p w14:paraId="1C9AE77B" w14:textId="77777777" w:rsidR="00A952F2" w:rsidRDefault="00A952F2" w:rsidP="000F0C2E">
      <w:pPr>
        <w:numPr>
          <w:ilvl w:val="0"/>
          <w:numId w:val="88"/>
        </w:numPr>
        <w:suppressAutoHyphens w:val="0"/>
        <w:spacing w:after="0" w:line="276" w:lineRule="auto"/>
        <w:contextualSpacing/>
        <w:jc w:val="left"/>
        <w:rPr>
          <w:lang w:val="en-GB"/>
        </w:rPr>
      </w:pPr>
      <w:r w:rsidRPr="00541D8E">
        <w:rPr>
          <w:lang w:val="en-GB"/>
        </w:rPr>
        <w:t xml:space="preserve">Inclusion of </w:t>
      </w:r>
      <w:proofErr w:type="spellStart"/>
      <w:r w:rsidRPr="00541D8E">
        <w:rPr>
          <w:lang w:val="en-GB"/>
        </w:rPr>
        <w:t>Back up</w:t>
      </w:r>
      <w:proofErr w:type="spellEnd"/>
      <w:r w:rsidRPr="00541D8E">
        <w:rPr>
          <w:lang w:val="en-GB"/>
        </w:rPr>
        <w:t xml:space="preserve"> solution- Media and associated software</w:t>
      </w:r>
    </w:p>
    <w:p w14:paraId="7DAF1061" w14:textId="77777777" w:rsidR="00A952F2" w:rsidRPr="00541D8E" w:rsidRDefault="00A952F2" w:rsidP="000F0C2E">
      <w:pPr>
        <w:numPr>
          <w:ilvl w:val="0"/>
          <w:numId w:val="88"/>
        </w:numPr>
        <w:suppressAutoHyphens w:val="0"/>
        <w:spacing w:after="0" w:line="276" w:lineRule="auto"/>
        <w:contextualSpacing/>
        <w:jc w:val="left"/>
        <w:rPr>
          <w:lang w:val="en-GB"/>
        </w:rPr>
      </w:pPr>
      <w:r>
        <w:rPr>
          <w:lang w:val="en-GB"/>
        </w:rPr>
        <w:t xml:space="preserve">Disaster recovery Solution for the DR Site active/Passive or Active/active </w:t>
      </w:r>
    </w:p>
    <w:p w14:paraId="49684D1C" w14:textId="77777777" w:rsidR="00AE5BCB" w:rsidRDefault="00AE5BCB" w:rsidP="00AE5BCB">
      <w:pPr>
        <w:pStyle w:val="ListParagraph"/>
        <w:ind w:left="360"/>
        <w:rPr>
          <w:b/>
          <w:bCs/>
          <w:sz w:val="28"/>
          <w:szCs w:val="22"/>
        </w:rPr>
      </w:pPr>
    </w:p>
    <w:p w14:paraId="05785745" w14:textId="1533038C" w:rsidR="00AE5BCB" w:rsidRDefault="00AE5BCB" w:rsidP="000F0C2E">
      <w:pPr>
        <w:pStyle w:val="ListParagraph"/>
        <w:numPr>
          <w:ilvl w:val="1"/>
          <w:numId w:val="81"/>
        </w:numPr>
        <w:ind w:left="360"/>
        <w:rPr>
          <w:b/>
          <w:bCs/>
          <w:sz w:val="28"/>
          <w:szCs w:val="22"/>
        </w:rPr>
      </w:pPr>
      <w:r>
        <w:rPr>
          <w:b/>
          <w:bCs/>
          <w:sz w:val="28"/>
          <w:szCs w:val="22"/>
        </w:rPr>
        <w:t xml:space="preserve"> </w:t>
      </w:r>
      <w:r w:rsidR="00853C27" w:rsidRPr="00AE5BCB">
        <w:rPr>
          <w:b/>
          <w:bCs/>
          <w:sz w:val="28"/>
          <w:szCs w:val="22"/>
        </w:rPr>
        <w:t>System Architecture</w:t>
      </w:r>
    </w:p>
    <w:p w14:paraId="46E00323" w14:textId="77777777" w:rsidR="00AE5BCB" w:rsidRDefault="00853C27" w:rsidP="00AE5BCB">
      <w:pPr>
        <w:ind w:left="-72"/>
        <w:rPr>
          <w:b/>
          <w:bCs/>
          <w:sz w:val="28"/>
          <w:szCs w:val="22"/>
        </w:rPr>
      </w:pPr>
      <w:r w:rsidRPr="00853C27">
        <w:t>The proposed DC is to be based on Industry standards and best practices.  It will be comprised of Core/Aggregation, Services and Access Layers and allow for scaling up as demand and load increases.</w:t>
      </w:r>
    </w:p>
    <w:p w14:paraId="3BA0DE9D" w14:textId="77777777" w:rsidR="00AE5BCB" w:rsidRDefault="00853C27" w:rsidP="00AE5BCB">
      <w:pPr>
        <w:ind w:left="-72"/>
        <w:rPr>
          <w:b/>
          <w:bCs/>
          <w:sz w:val="28"/>
          <w:szCs w:val="22"/>
        </w:rPr>
      </w:pPr>
      <w:r w:rsidRPr="00853C27">
        <w:t xml:space="preserve">The infrastructure is designed to avoid any single point of failure (SPOFs) and achieve fast and predictable convergence times. The hierarchical or layered data center model uses redundant switches at each layer of the network topology for device-level failover to create a highly available transport between end nodes using the network. </w:t>
      </w:r>
    </w:p>
    <w:p w14:paraId="5FCCB7F4" w14:textId="77777777" w:rsidR="00AE5BCB" w:rsidRDefault="00853C27" w:rsidP="00AE5BCB">
      <w:pPr>
        <w:ind w:left="-72"/>
        <w:rPr>
          <w:b/>
          <w:bCs/>
          <w:sz w:val="28"/>
          <w:szCs w:val="22"/>
        </w:rPr>
      </w:pPr>
      <w:r w:rsidRPr="00853C27">
        <w:t>The network domain will provide ability to scale into 40GB and comprise of two independent data center fabrics with Layer 3 connectivity between them.  Each will center will have a unique IP addressing namespace and connect to the WAN independently.</w:t>
      </w:r>
    </w:p>
    <w:p w14:paraId="4D5A1DB8" w14:textId="77777777" w:rsidR="00AE5BCB" w:rsidRDefault="00853C27" w:rsidP="00AE5BCB">
      <w:pPr>
        <w:ind w:left="-72"/>
      </w:pPr>
      <w:r w:rsidRPr="00853C27">
        <w:t xml:space="preserve">On Security, the infrastructure should leverage </w:t>
      </w:r>
      <w:r w:rsidR="00AE5BCB" w:rsidRPr="00853C27">
        <w:t>Multi-</w:t>
      </w:r>
      <w:r w:rsidR="00AE5BCB">
        <w:t>l</w:t>
      </w:r>
      <w:r w:rsidR="00AE5BCB" w:rsidRPr="00853C27">
        <w:t>ayer</w:t>
      </w:r>
      <w:r w:rsidRPr="00853C27">
        <w:t xml:space="preserve"> Security Approach based on industry standards and best practices.  The multilayer security architecture should be defined in line with Defense of Depth Approach with integrated Malware and Advanced intelligence to provide advanced solution that cover threats and protection at various layers of IT </w:t>
      </w:r>
      <w:proofErr w:type="gramStart"/>
      <w:r w:rsidRPr="00853C27">
        <w:t>and also</w:t>
      </w:r>
      <w:proofErr w:type="gramEnd"/>
      <w:r w:rsidRPr="00853C27">
        <w:t xml:space="preserve"> provides zero-day protection. </w:t>
      </w:r>
    </w:p>
    <w:p w14:paraId="2E8118AA" w14:textId="5576E5C8" w:rsidR="00853C27" w:rsidRPr="00AE5BCB" w:rsidRDefault="00853C27" w:rsidP="00AE5BCB">
      <w:pPr>
        <w:ind w:left="-72"/>
        <w:rPr>
          <w:b/>
          <w:bCs/>
          <w:sz w:val="28"/>
          <w:szCs w:val="22"/>
        </w:rPr>
      </w:pPr>
      <w:r w:rsidRPr="00853C27">
        <w:t xml:space="preserve">In summary it should </w:t>
      </w:r>
      <w:proofErr w:type="gramStart"/>
      <w:r w:rsidRPr="00853C27">
        <w:t>provide;</w:t>
      </w:r>
      <w:proofErr w:type="gramEnd"/>
    </w:p>
    <w:p w14:paraId="299C0DB2" w14:textId="77777777" w:rsidR="00853C27" w:rsidRPr="00853C27" w:rsidRDefault="00853C27" w:rsidP="000F0C2E">
      <w:pPr>
        <w:pStyle w:val="ListParagraph"/>
        <w:numPr>
          <w:ilvl w:val="0"/>
          <w:numId w:val="89"/>
        </w:numPr>
      </w:pPr>
      <w:r w:rsidRPr="00853C27">
        <w:t xml:space="preserve">Two-layer Firewall solution </w:t>
      </w:r>
    </w:p>
    <w:p w14:paraId="62C63AA2" w14:textId="77777777" w:rsidR="00853C27" w:rsidRPr="00853C27" w:rsidRDefault="00853C27" w:rsidP="000F0C2E">
      <w:pPr>
        <w:pStyle w:val="ListParagraph"/>
        <w:numPr>
          <w:ilvl w:val="0"/>
          <w:numId w:val="89"/>
        </w:numPr>
      </w:pPr>
      <w:r w:rsidRPr="00853C27">
        <w:t>Two Layer IPS and Threat protection (Embedded within Firewall)</w:t>
      </w:r>
    </w:p>
    <w:p w14:paraId="69C431F0" w14:textId="77777777" w:rsidR="00853C27" w:rsidRPr="00853C27" w:rsidRDefault="00853C27" w:rsidP="000F0C2E">
      <w:pPr>
        <w:pStyle w:val="ListParagraph"/>
        <w:numPr>
          <w:ilvl w:val="0"/>
          <w:numId w:val="89"/>
        </w:numPr>
      </w:pPr>
      <w:r w:rsidRPr="00853C27">
        <w:t>Database security solution at DC and DR</w:t>
      </w:r>
    </w:p>
    <w:p w14:paraId="789EE628" w14:textId="77777777" w:rsidR="007F4773" w:rsidRDefault="007F4773" w:rsidP="007F4773">
      <w:pPr>
        <w:pStyle w:val="ListParagraph"/>
      </w:pPr>
    </w:p>
    <w:p w14:paraId="4BBEFB39" w14:textId="49C16AC3" w:rsidR="007F4773" w:rsidRDefault="007F4773" w:rsidP="007F4773">
      <w:pPr>
        <w:spacing w:line="276" w:lineRule="auto"/>
      </w:pPr>
      <w:r>
        <w:t xml:space="preserve">On the private cloud </w:t>
      </w:r>
      <w:proofErr w:type="gramStart"/>
      <w:r>
        <w:t>infrastructure,  Server</w:t>
      </w:r>
      <w:proofErr w:type="gramEnd"/>
      <w:r>
        <w:t xml:space="preserve"> need to  be categorized into two types, the Management nodes and HCI nodes.</w:t>
      </w:r>
    </w:p>
    <w:p w14:paraId="6CD1ECE5" w14:textId="1C29A8B0" w:rsidR="007F4773" w:rsidRDefault="007F4773" w:rsidP="000F0C2E">
      <w:pPr>
        <w:pStyle w:val="ListParagraph"/>
        <w:numPr>
          <w:ilvl w:val="0"/>
          <w:numId w:val="111"/>
        </w:numPr>
        <w:spacing w:line="276" w:lineRule="auto"/>
      </w:pPr>
      <w:r>
        <w:t>HCI nodes should be capable of taking care of the entire compute and storage for the production environment requirements without any separate SAN components.</w:t>
      </w:r>
    </w:p>
    <w:p w14:paraId="4C79F172" w14:textId="77777777" w:rsidR="007F4773" w:rsidRDefault="007F4773" w:rsidP="000F0C2E">
      <w:pPr>
        <w:pStyle w:val="ListParagraph"/>
        <w:numPr>
          <w:ilvl w:val="0"/>
          <w:numId w:val="111"/>
        </w:numPr>
        <w:spacing w:line="276" w:lineRule="auto"/>
      </w:pPr>
      <w:r>
        <w:t xml:space="preserve">The HCI solution should be easily scalable with minimum efforts. </w:t>
      </w:r>
    </w:p>
    <w:p w14:paraId="78A58DEC" w14:textId="77777777" w:rsidR="007F4773" w:rsidRDefault="007F4773" w:rsidP="000F0C2E">
      <w:pPr>
        <w:pStyle w:val="ListParagraph"/>
        <w:numPr>
          <w:ilvl w:val="0"/>
          <w:numId w:val="111"/>
        </w:numPr>
        <w:spacing w:line="276" w:lineRule="auto"/>
      </w:pPr>
      <w:r>
        <w:t xml:space="preserve">The HCI cluster should maintain minimum 3 copies of data for redundancy and avoid any single point of failure. </w:t>
      </w:r>
    </w:p>
    <w:p w14:paraId="024293B8" w14:textId="77777777" w:rsidR="007F4773" w:rsidRDefault="007F4773" w:rsidP="000F0C2E">
      <w:pPr>
        <w:pStyle w:val="ListParagraph"/>
        <w:numPr>
          <w:ilvl w:val="0"/>
          <w:numId w:val="111"/>
        </w:numPr>
        <w:spacing w:line="276" w:lineRule="auto"/>
      </w:pPr>
      <w:r>
        <w:t xml:space="preserve">The system should have the capability for expansion of either compute or storage capacity independently. </w:t>
      </w:r>
    </w:p>
    <w:p w14:paraId="4F29AC6B" w14:textId="77777777" w:rsidR="007F4773" w:rsidRDefault="007F4773" w:rsidP="000F0C2E">
      <w:pPr>
        <w:pStyle w:val="ListParagraph"/>
        <w:numPr>
          <w:ilvl w:val="0"/>
          <w:numId w:val="111"/>
        </w:numPr>
        <w:spacing w:line="276" w:lineRule="auto"/>
      </w:pPr>
      <w:r>
        <w:lastRenderedPageBreak/>
        <w:t xml:space="preserve">The HCI storage </w:t>
      </w:r>
      <w:r w:rsidRPr="00637ED1">
        <w:t>should</w:t>
      </w:r>
      <w:r>
        <w:t xml:space="preserve"> </w:t>
      </w:r>
      <w:r w:rsidRPr="00637ED1">
        <w:t xml:space="preserve">support a variety of storage protocols, including object, </w:t>
      </w:r>
      <w:proofErr w:type="gramStart"/>
      <w:r w:rsidRPr="00637ED1">
        <w:t>block</w:t>
      </w:r>
      <w:proofErr w:type="gramEnd"/>
      <w:r w:rsidRPr="00637ED1">
        <w:t xml:space="preserve"> and file, which allows it for </w:t>
      </w:r>
      <w:r>
        <w:t xml:space="preserve">storing </w:t>
      </w:r>
      <w:r w:rsidRPr="00637ED1">
        <w:t>different types of data</w:t>
      </w:r>
      <w:r>
        <w:t xml:space="preserve"> based on the requirements.</w:t>
      </w:r>
    </w:p>
    <w:p w14:paraId="0CC87605" w14:textId="0326B924" w:rsidR="007F4773" w:rsidRDefault="007F4773" w:rsidP="000F0C2E">
      <w:pPr>
        <w:pStyle w:val="ListParagraph"/>
        <w:numPr>
          <w:ilvl w:val="0"/>
          <w:numId w:val="111"/>
        </w:numPr>
        <w:spacing w:line="276" w:lineRule="auto"/>
      </w:pPr>
      <w:r>
        <w:t xml:space="preserve">The management nodes should be </w:t>
      </w:r>
      <w:proofErr w:type="gramStart"/>
      <w:r>
        <w:t>redundant</w:t>
      </w:r>
      <w:proofErr w:type="gramEnd"/>
      <w:r>
        <w:t xml:space="preserve"> and all cluster management services should </w:t>
      </w:r>
      <w:r w:rsidR="00D7096A">
        <w:t xml:space="preserve">be </w:t>
      </w:r>
      <w:r>
        <w:t>available in all nodes and shouldn’t have an impact in case of a node failure.</w:t>
      </w:r>
    </w:p>
    <w:p w14:paraId="49AF4D65" w14:textId="7F995259" w:rsidR="007F4773" w:rsidRDefault="007F4773" w:rsidP="007F4773">
      <w:pPr>
        <w:spacing w:line="276" w:lineRule="auto"/>
      </w:pPr>
      <w:r>
        <w:t>The entire server infrastructure should have the ability to be configured as availability zone (minimum 3) where in a failure of the entire rack hosting the some of the HCI nodes and Management node in a zone can be tolerated with minimal service disruption and performance impact.</w:t>
      </w:r>
    </w:p>
    <w:p w14:paraId="65390184" w14:textId="77777777" w:rsidR="007F4773" w:rsidRDefault="007F4773" w:rsidP="007F4773">
      <w:pPr>
        <w:spacing w:line="276" w:lineRule="auto"/>
      </w:pPr>
    </w:p>
    <w:p w14:paraId="56FC1F63" w14:textId="77777777" w:rsidR="007F4773" w:rsidRDefault="007F4773" w:rsidP="007F4773">
      <w:pPr>
        <w:spacing w:line="276" w:lineRule="auto"/>
      </w:pPr>
      <w:r>
        <w:t xml:space="preserve">The Backup solution should include a target repository for the backup should </w:t>
      </w:r>
      <w:proofErr w:type="gramStart"/>
      <w:r>
        <w:t>be</w:t>
      </w:r>
      <w:proofErr w:type="gramEnd"/>
      <w:r>
        <w:t xml:space="preserve"> </w:t>
      </w:r>
    </w:p>
    <w:p w14:paraId="214CEB2A" w14:textId="77777777" w:rsidR="007F4773" w:rsidRDefault="007F4773" w:rsidP="000F0C2E">
      <w:pPr>
        <w:pStyle w:val="ListParagraph"/>
        <w:numPr>
          <w:ilvl w:val="0"/>
          <w:numId w:val="112"/>
        </w:numPr>
        <w:spacing w:line="276" w:lineRule="auto"/>
      </w:pPr>
      <w:r>
        <w:t xml:space="preserve">Isolated from production storage and capable of providing data access over the network without the need of a Fiber Channel infrastructure.  </w:t>
      </w:r>
    </w:p>
    <w:p w14:paraId="1EE667B4" w14:textId="77777777" w:rsidR="007F4773" w:rsidRDefault="007F4773" w:rsidP="000F0C2E">
      <w:pPr>
        <w:pStyle w:val="ListParagraph"/>
        <w:numPr>
          <w:ilvl w:val="0"/>
          <w:numId w:val="112"/>
        </w:numPr>
        <w:spacing w:line="276" w:lineRule="auto"/>
      </w:pPr>
      <w:r>
        <w:t>Support Synchronous and Asynchronous replication.</w:t>
      </w:r>
    </w:p>
    <w:p w14:paraId="082515C6" w14:textId="77777777" w:rsidR="007F4773" w:rsidRDefault="007F4773" w:rsidP="000F0C2E">
      <w:pPr>
        <w:pStyle w:val="ListParagraph"/>
        <w:numPr>
          <w:ilvl w:val="0"/>
          <w:numId w:val="112"/>
        </w:numPr>
        <w:spacing w:line="276" w:lineRule="auto"/>
      </w:pPr>
      <w:r>
        <w:t>Should include all the licenses for current and future capacity expansions and snapshot feature.</w:t>
      </w:r>
    </w:p>
    <w:p w14:paraId="11C0F4F2" w14:textId="77777777" w:rsidR="007F4773" w:rsidRDefault="007F4773" w:rsidP="007F4773">
      <w:pPr>
        <w:spacing w:line="276" w:lineRule="auto"/>
      </w:pPr>
      <w:r>
        <w:t xml:space="preserve">In summary it should </w:t>
      </w:r>
      <w:proofErr w:type="gramStart"/>
      <w:r>
        <w:t>provide;</w:t>
      </w:r>
      <w:proofErr w:type="gramEnd"/>
    </w:p>
    <w:p w14:paraId="32819B3E" w14:textId="77777777" w:rsidR="007F4773" w:rsidRDefault="007F4773" w:rsidP="000F0C2E">
      <w:pPr>
        <w:pStyle w:val="ListParagraph"/>
        <w:numPr>
          <w:ilvl w:val="0"/>
          <w:numId w:val="113"/>
        </w:numPr>
        <w:spacing w:line="276" w:lineRule="auto"/>
      </w:pPr>
      <w:r>
        <w:t>3 x Management Nodes</w:t>
      </w:r>
    </w:p>
    <w:p w14:paraId="312D5D43" w14:textId="77777777" w:rsidR="007F4773" w:rsidRDefault="007F4773" w:rsidP="000F0C2E">
      <w:pPr>
        <w:pStyle w:val="ListParagraph"/>
        <w:numPr>
          <w:ilvl w:val="0"/>
          <w:numId w:val="113"/>
        </w:numPr>
        <w:spacing w:line="276" w:lineRule="auto"/>
      </w:pPr>
      <w:r>
        <w:t>9 x HCI Nodes</w:t>
      </w:r>
    </w:p>
    <w:p w14:paraId="345F8E9C" w14:textId="77777777" w:rsidR="007F4773" w:rsidRDefault="007F4773" w:rsidP="000F0C2E">
      <w:pPr>
        <w:pStyle w:val="ListParagraph"/>
        <w:numPr>
          <w:ilvl w:val="0"/>
          <w:numId w:val="113"/>
        </w:numPr>
        <w:spacing w:line="276" w:lineRule="auto"/>
      </w:pPr>
      <w:r>
        <w:t>Cloud Management Software</w:t>
      </w:r>
    </w:p>
    <w:p w14:paraId="50EEC426" w14:textId="77777777" w:rsidR="007F4773" w:rsidRDefault="007F4773" w:rsidP="000F0C2E">
      <w:pPr>
        <w:pStyle w:val="ListParagraph"/>
        <w:numPr>
          <w:ilvl w:val="0"/>
          <w:numId w:val="113"/>
        </w:numPr>
        <w:spacing w:line="276" w:lineRule="auto"/>
      </w:pPr>
      <w:r>
        <w:t xml:space="preserve">Backup Software including all licenses for application and database </w:t>
      </w:r>
      <w:proofErr w:type="gramStart"/>
      <w:r>
        <w:t>backup</w:t>
      </w:r>
      <w:proofErr w:type="gramEnd"/>
    </w:p>
    <w:p w14:paraId="72E7B899" w14:textId="77777777" w:rsidR="007F4773" w:rsidRDefault="007F4773" w:rsidP="000F0C2E">
      <w:pPr>
        <w:pStyle w:val="ListParagraph"/>
        <w:numPr>
          <w:ilvl w:val="0"/>
          <w:numId w:val="113"/>
        </w:numPr>
        <w:spacing w:line="276" w:lineRule="auto"/>
      </w:pPr>
      <w:r>
        <w:t>1 x Storage for Backup</w:t>
      </w:r>
    </w:p>
    <w:p w14:paraId="618A77A9" w14:textId="5D86F4B3" w:rsidR="007F4773" w:rsidRDefault="007F4773" w:rsidP="0002321A">
      <w:pPr>
        <w:pStyle w:val="ListParagraph"/>
        <w:numPr>
          <w:ilvl w:val="0"/>
          <w:numId w:val="113"/>
        </w:numPr>
        <w:spacing w:line="276" w:lineRule="auto"/>
      </w:pPr>
      <w:r>
        <w:t>Replication and Disaster Recovery Software</w:t>
      </w:r>
    </w:p>
    <w:p w14:paraId="1D666EC4" w14:textId="7DB412B7" w:rsidR="007F4773" w:rsidRDefault="007F4773" w:rsidP="007F4773">
      <w:pPr>
        <w:spacing w:line="276" w:lineRule="auto"/>
      </w:pPr>
    </w:p>
    <w:p w14:paraId="003EFB8F" w14:textId="0B4540D8" w:rsidR="007F4773" w:rsidRDefault="007F4773" w:rsidP="007F4773">
      <w:pPr>
        <w:spacing w:line="276" w:lineRule="auto"/>
      </w:pPr>
    </w:p>
    <w:p w14:paraId="7AD5522B" w14:textId="64BE3093" w:rsidR="007F4773" w:rsidRDefault="007F4773" w:rsidP="007F4773">
      <w:pPr>
        <w:spacing w:line="276" w:lineRule="auto"/>
      </w:pPr>
    </w:p>
    <w:p w14:paraId="6F5A56C9" w14:textId="77C03F9F" w:rsidR="007F4773" w:rsidRDefault="007F4773" w:rsidP="007F4773">
      <w:pPr>
        <w:spacing w:line="276" w:lineRule="auto"/>
      </w:pPr>
    </w:p>
    <w:p w14:paraId="2555B877" w14:textId="649270E4" w:rsidR="007F4773" w:rsidRDefault="007F4773" w:rsidP="007F4773">
      <w:pPr>
        <w:spacing w:line="276" w:lineRule="auto"/>
      </w:pPr>
    </w:p>
    <w:p w14:paraId="6101B57D" w14:textId="199C745F" w:rsidR="007F4773" w:rsidRDefault="007F4773" w:rsidP="007F4773">
      <w:pPr>
        <w:spacing w:line="276" w:lineRule="auto"/>
      </w:pPr>
    </w:p>
    <w:p w14:paraId="222932EF" w14:textId="2193CD2C" w:rsidR="007F4773" w:rsidRDefault="007F4773" w:rsidP="007F4773">
      <w:pPr>
        <w:spacing w:line="276" w:lineRule="auto"/>
      </w:pPr>
    </w:p>
    <w:p w14:paraId="3E32DC5D" w14:textId="403CAB49" w:rsidR="007F4773" w:rsidRDefault="007F4773" w:rsidP="007F4773">
      <w:pPr>
        <w:spacing w:line="276" w:lineRule="auto"/>
      </w:pPr>
    </w:p>
    <w:p w14:paraId="7283DEA4" w14:textId="48013296" w:rsidR="007F4773" w:rsidRDefault="007F4773" w:rsidP="007F4773">
      <w:pPr>
        <w:spacing w:line="276" w:lineRule="auto"/>
      </w:pPr>
    </w:p>
    <w:p w14:paraId="70FE8BD1" w14:textId="7046BD45" w:rsidR="007F4773" w:rsidRDefault="007F4773" w:rsidP="007F4773">
      <w:pPr>
        <w:spacing w:line="276" w:lineRule="auto"/>
      </w:pPr>
    </w:p>
    <w:p w14:paraId="64D7F314" w14:textId="4B953F93" w:rsidR="007F4773" w:rsidRDefault="007F4773" w:rsidP="007F4773">
      <w:pPr>
        <w:spacing w:line="276" w:lineRule="auto"/>
      </w:pPr>
    </w:p>
    <w:p w14:paraId="37B4C72A" w14:textId="77777777" w:rsidR="007F4773" w:rsidRDefault="007F4773" w:rsidP="007F4773">
      <w:pPr>
        <w:spacing w:line="276" w:lineRule="auto"/>
      </w:pPr>
    </w:p>
    <w:p w14:paraId="6206BF42" w14:textId="2D496B27" w:rsidR="007F4773" w:rsidRDefault="007F4773" w:rsidP="007F4773"/>
    <w:p w14:paraId="74A08949" w14:textId="77777777" w:rsidR="007F4773" w:rsidRDefault="007F4773" w:rsidP="007F4773"/>
    <w:p w14:paraId="2E0FAE2A" w14:textId="77777777" w:rsidR="00AE5BCB" w:rsidRDefault="00AE5BCB" w:rsidP="00AE5BCB"/>
    <w:p w14:paraId="6E8841CD" w14:textId="2BEFEACE" w:rsidR="00853C27" w:rsidRPr="00853C27" w:rsidRDefault="00853C27" w:rsidP="00AE5BCB">
      <w:r w:rsidRPr="00853C27">
        <w:t xml:space="preserve">The proposed architecture is presented in the diagram below. </w:t>
      </w:r>
    </w:p>
    <w:p w14:paraId="7C5149FC" w14:textId="1DA7DD3E" w:rsidR="00853C27" w:rsidRPr="00853C27" w:rsidRDefault="00A95A66" w:rsidP="00853C27">
      <w:r>
        <w:rPr>
          <w:noProof/>
        </w:rPr>
        <w:lastRenderedPageBreak/>
        <w:drawing>
          <wp:anchor distT="0" distB="0" distL="114300" distR="114300" simplePos="0" relativeHeight="251672064" behindDoc="1" locked="0" layoutInCell="1" allowOverlap="1" wp14:anchorId="388F393D" wp14:editId="10495A41">
            <wp:simplePos x="0" y="0"/>
            <wp:positionH relativeFrom="margin">
              <wp:posOffset>-170180</wp:posOffset>
            </wp:positionH>
            <wp:positionV relativeFrom="paragraph">
              <wp:posOffset>292735</wp:posOffset>
            </wp:positionV>
            <wp:extent cx="6190615" cy="4204335"/>
            <wp:effectExtent l="0" t="0" r="635" b="5715"/>
            <wp:wrapTight wrapText="bothSides">
              <wp:wrapPolygon edited="0">
                <wp:start x="0" y="0"/>
                <wp:lineTo x="0" y="21531"/>
                <wp:lineTo x="21536" y="21531"/>
                <wp:lineTo x="21536" y="0"/>
                <wp:lineTo x="0" y="0"/>
              </wp:wrapPolygon>
            </wp:wrapTight>
            <wp:docPr id="971536499" name="Picture 1" descr="A picture containing text, diagram, plan, technical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536499" name="Picture 1" descr="A picture containing text, diagram, plan, technical drawing&#10;&#10;Description automatically generated"/>
                    <pic:cNvPicPr/>
                  </pic:nvPicPr>
                  <pic:blipFill>
                    <a:blip r:embed="rId73"/>
                    <a:stretch>
                      <a:fillRect/>
                    </a:stretch>
                  </pic:blipFill>
                  <pic:spPr>
                    <a:xfrm>
                      <a:off x="0" y="0"/>
                      <a:ext cx="6190615" cy="4204335"/>
                    </a:xfrm>
                    <a:prstGeom prst="rect">
                      <a:avLst/>
                    </a:prstGeom>
                  </pic:spPr>
                </pic:pic>
              </a:graphicData>
            </a:graphic>
          </wp:anchor>
        </w:drawing>
      </w:r>
    </w:p>
    <w:p w14:paraId="559033C5" w14:textId="7AF4D54D" w:rsidR="00853C27" w:rsidRPr="00853C27" w:rsidRDefault="00853C27" w:rsidP="00853C27"/>
    <w:p w14:paraId="43C5B468" w14:textId="21FD82E1" w:rsidR="00853C27" w:rsidRPr="00AE5BCB" w:rsidRDefault="00AE5BCB" w:rsidP="000F0C2E">
      <w:pPr>
        <w:pStyle w:val="ListParagraph"/>
        <w:numPr>
          <w:ilvl w:val="1"/>
          <w:numId w:val="81"/>
        </w:numPr>
        <w:ind w:left="360"/>
        <w:rPr>
          <w:b/>
          <w:bCs/>
          <w:sz w:val="28"/>
          <w:szCs w:val="22"/>
        </w:rPr>
      </w:pPr>
      <w:r>
        <w:rPr>
          <w:b/>
          <w:bCs/>
          <w:sz w:val="28"/>
          <w:szCs w:val="22"/>
        </w:rPr>
        <w:t xml:space="preserve"> </w:t>
      </w:r>
      <w:r w:rsidR="00853C27" w:rsidRPr="00AE5BCB">
        <w:rPr>
          <w:b/>
          <w:bCs/>
          <w:sz w:val="28"/>
          <w:szCs w:val="22"/>
        </w:rPr>
        <w:t>Deliverables</w:t>
      </w:r>
    </w:p>
    <w:p w14:paraId="390F1BAA" w14:textId="40ED7DA7" w:rsidR="00AE5BCB" w:rsidRDefault="00853C27" w:rsidP="00853C27">
      <w:r w:rsidRPr="00853C27">
        <w:t>The deliverables for this project will be, but not limited to the following:</w:t>
      </w:r>
    </w:p>
    <w:p w14:paraId="2915C3D8" w14:textId="77777777" w:rsidR="007F4773" w:rsidRPr="00853C27" w:rsidRDefault="007F4773" w:rsidP="000F0C2E">
      <w:pPr>
        <w:pStyle w:val="ListParagraph"/>
        <w:numPr>
          <w:ilvl w:val="0"/>
          <w:numId w:val="90"/>
        </w:numPr>
      </w:pPr>
      <w:r w:rsidRPr="00853C27">
        <w:t xml:space="preserve">Layouts </w:t>
      </w:r>
      <w:r>
        <w:t>d</w:t>
      </w:r>
      <w:r w:rsidRPr="00853C27">
        <w:t xml:space="preserve">iagrams and </w:t>
      </w:r>
      <w:proofErr w:type="gramStart"/>
      <w:r w:rsidRPr="00853C27">
        <w:t>Low Level</w:t>
      </w:r>
      <w:proofErr w:type="gramEnd"/>
      <w:r w:rsidRPr="00853C27">
        <w:t xml:space="preserve"> Designs for the </w:t>
      </w:r>
      <w:r>
        <w:t>D</w:t>
      </w:r>
      <w:r w:rsidRPr="00853C27">
        <w:t xml:space="preserve">ata </w:t>
      </w:r>
      <w:r>
        <w:t>C</w:t>
      </w:r>
      <w:r w:rsidRPr="00853C27">
        <w:t>entre</w:t>
      </w:r>
    </w:p>
    <w:p w14:paraId="4306FE86" w14:textId="77777777" w:rsidR="007F4773" w:rsidRPr="00853C27" w:rsidRDefault="007F4773" w:rsidP="000F0C2E">
      <w:pPr>
        <w:pStyle w:val="ListParagraph"/>
        <w:numPr>
          <w:ilvl w:val="0"/>
          <w:numId w:val="90"/>
        </w:numPr>
      </w:pPr>
      <w:r w:rsidRPr="00853C27">
        <w:t>Low level design of layered security for both Primary and Secondary DC</w:t>
      </w:r>
    </w:p>
    <w:p w14:paraId="7E5F3856" w14:textId="77777777" w:rsidR="007F4773" w:rsidRPr="00853C27" w:rsidRDefault="007F4773" w:rsidP="000F0C2E">
      <w:pPr>
        <w:pStyle w:val="ListParagraph"/>
        <w:numPr>
          <w:ilvl w:val="0"/>
          <w:numId w:val="90"/>
        </w:numPr>
      </w:pPr>
      <w:r w:rsidRPr="00853C27">
        <w:t>Low level design of replication setup</w:t>
      </w:r>
    </w:p>
    <w:p w14:paraId="26013D65" w14:textId="77777777" w:rsidR="007F4773" w:rsidRPr="00853C27" w:rsidRDefault="007F4773" w:rsidP="000F0C2E">
      <w:pPr>
        <w:pStyle w:val="ListParagraph"/>
        <w:numPr>
          <w:ilvl w:val="0"/>
          <w:numId w:val="90"/>
        </w:numPr>
      </w:pPr>
      <w:r w:rsidRPr="00853C27">
        <w:t>System Test Plan</w:t>
      </w:r>
    </w:p>
    <w:p w14:paraId="189D12CD" w14:textId="77777777" w:rsidR="007F4773" w:rsidRPr="00853C27" w:rsidRDefault="007F4773" w:rsidP="000F0C2E">
      <w:pPr>
        <w:pStyle w:val="ListParagraph"/>
        <w:numPr>
          <w:ilvl w:val="0"/>
          <w:numId w:val="90"/>
        </w:numPr>
      </w:pPr>
      <w:r w:rsidRPr="00853C27">
        <w:t>Layered security implementation for Primary and Secondary Main Data Centre</w:t>
      </w:r>
    </w:p>
    <w:p w14:paraId="5CE70468" w14:textId="77777777" w:rsidR="007F4773" w:rsidRPr="00853C27" w:rsidRDefault="007F4773" w:rsidP="000F0C2E">
      <w:pPr>
        <w:pStyle w:val="ListParagraph"/>
        <w:numPr>
          <w:ilvl w:val="0"/>
          <w:numId w:val="90"/>
        </w:numPr>
      </w:pPr>
      <w:r w:rsidRPr="00853C27">
        <w:t xml:space="preserve">Installation and Commissioning of the </w:t>
      </w:r>
      <w:r>
        <w:t xml:space="preserve">Private Cloud with backup and replication </w:t>
      </w:r>
      <w:proofErr w:type="spellStart"/>
      <w:r>
        <w:t>functionlities</w:t>
      </w:r>
      <w:proofErr w:type="spellEnd"/>
      <w:r w:rsidRPr="00853C27">
        <w:t>.</w:t>
      </w:r>
    </w:p>
    <w:p w14:paraId="25A103FE" w14:textId="77777777" w:rsidR="007F4773" w:rsidRPr="00853C27" w:rsidRDefault="007F4773" w:rsidP="000F0C2E">
      <w:pPr>
        <w:pStyle w:val="ListParagraph"/>
        <w:numPr>
          <w:ilvl w:val="0"/>
          <w:numId w:val="90"/>
        </w:numPr>
      </w:pPr>
      <w:r w:rsidRPr="00853C27">
        <w:t xml:space="preserve">Installation diagrams and technical manuals and As-built documentations </w:t>
      </w:r>
    </w:p>
    <w:p w14:paraId="2D22E491" w14:textId="77777777" w:rsidR="007F4773" w:rsidRPr="00853C27" w:rsidRDefault="007F4773" w:rsidP="000F0C2E">
      <w:pPr>
        <w:pStyle w:val="ListParagraph"/>
        <w:numPr>
          <w:ilvl w:val="0"/>
          <w:numId w:val="90"/>
        </w:numPr>
      </w:pPr>
      <w:r w:rsidRPr="00853C27">
        <w:t>Technical Training.</w:t>
      </w:r>
      <w:r w:rsidRPr="00853C27">
        <w:tab/>
      </w:r>
    </w:p>
    <w:p w14:paraId="2EA7587B" w14:textId="77777777" w:rsidR="007F4773" w:rsidRPr="005A0562" w:rsidRDefault="007F4773" w:rsidP="000F0C2E">
      <w:pPr>
        <w:pStyle w:val="ListParagraph"/>
        <w:numPr>
          <w:ilvl w:val="0"/>
          <w:numId w:val="90"/>
        </w:numPr>
      </w:pPr>
      <w:proofErr w:type="gramStart"/>
      <w:r w:rsidRPr="005A0562">
        <w:t>3 year</w:t>
      </w:r>
      <w:proofErr w:type="gramEnd"/>
      <w:r w:rsidRPr="005A0562">
        <w:t xml:space="preserve"> warranty support and maintenance for all equipment’s and systems</w:t>
      </w:r>
    </w:p>
    <w:p w14:paraId="3D96F1BD" w14:textId="77777777" w:rsidR="00AE5BCB" w:rsidRDefault="00AE5BCB" w:rsidP="00853C27">
      <w:pPr>
        <w:rPr>
          <w:rFonts w:eastAsia="Calibri"/>
        </w:rPr>
      </w:pPr>
    </w:p>
    <w:p w14:paraId="1D7F899A" w14:textId="77777777" w:rsidR="005A0562" w:rsidRDefault="005A0562" w:rsidP="00853C27">
      <w:pPr>
        <w:rPr>
          <w:rFonts w:eastAsia="Calibri"/>
        </w:rPr>
      </w:pPr>
    </w:p>
    <w:p w14:paraId="6F62CF50" w14:textId="77777777" w:rsidR="005A0562" w:rsidRDefault="005A0562" w:rsidP="00853C27">
      <w:pPr>
        <w:rPr>
          <w:rFonts w:eastAsia="Calibri"/>
        </w:rPr>
      </w:pPr>
    </w:p>
    <w:p w14:paraId="5351FE1C" w14:textId="77777777" w:rsidR="005A0562" w:rsidRDefault="005A0562" w:rsidP="00853C27">
      <w:pPr>
        <w:rPr>
          <w:rFonts w:eastAsia="Calibri"/>
        </w:rPr>
      </w:pPr>
    </w:p>
    <w:p w14:paraId="3EB40764" w14:textId="77777777" w:rsidR="005A0562" w:rsidRDefault="005A0562" w:rsidP="00853C27">
      <w:pPr>
        <w:rPr>
          <w:rFonts w:eastAsia="Calibri"/>
        </w:rPr>
      </w:pPr>
    </w:p>
    <w:p w14:paraId="3B11CC45" w14:textId="77777777" w:rsidR="005A0562" w:rsidRDefault="005A0562" w:rsidP="00853C27">
      <w:pPr>
        <w:rPr>
          <w:rFonts w:eastAsia="Calibri"/>
        </w:rPr>
      </w:pPr>
    </w:p>
    <w:p w14:paraId="69752EFB" w14:textId="77777777" w:rsidR="003770C9" w:rsidRPr="003770C9" w:rsidRDefault="003770C9" w:rsidP="000F0C2E">
      <w:pPr>
        <w:pStyle w:val="ListParagraph"/>
        <w:numPr>
          <w:ilvl w:val="1"/>
          <w:numId w:val="85"/>
        </w:numPr>
        <w:tabs>
          <w:tab w:val="left" w:pos="810"/>
          <w:tab w:val="left" w:pos="990"/>
        </w:tabs>
        <w:rPr>
          <w:vanish/>
        </w:rPr>
      </w:pPr>
    </w:p>
    <w:p w14:paraId="1ED87044" w14:textId="77777777" w:rsidR="003770C9" w:rsidRPr="003770C9" w:rsidRDefault="003770C9" w:rsidP="000F0C2E">
      <w:pPr>
        <w:pStyle w:val="ListParagraph"/>
        <w:numPr>
          <w:ilvl w:val="1"/>
          <w:numId w:val="85"/>
        </w:numPr>
        <w:tabs>
          <w:tab w:val="left" w:pos="810"/>
          <w:tab w:val="left" w:pos="990"/>
        </w:tabs>
        <w:rPr>
          <w:vanish/>
        </w:rPr>
      </w:pPr>
    </w:p>
    <w:p w14:paraId="6A63BFD0" w14:textId="77777777" w:rsidR="003770C9" w:rsidRPr="003770C9" w:rsidRDefault="003770C9" w:rsidP="000F0C2E">
      <w:pPr>
        <w:pStyle w:val="ListParagraph"/>
        <w:numPr>
          <w:ilvl w:val="1"/>
          <w:numId w:val="85"/>
        </w:numPr>
        <w:tabs>
          <w:tab w:val="left" w:pos="810"/>
          <w:tab w:val="left" w:pos="990"/>
        </w:tabs>
        <w:rPr>
          <w:vanish/>
        </w:rPr>
      </w:pPr>
    </w:p>
    <w:p w14:paraId="56E3192E" w14:textId="751A26BB" w:rsidR="003770C9" w:rsidRPr="007F4773" w:rsidRDefault="00853C27" w:rsidP="000F0C2E">
      <w:pPr>
        <w:pStyle w:val="ListParagraph"/>
        <w:numPr>
          <w:ilvl w:val="2"/>
          <w:numId w:val="85"/>
        </w:numPr>
        <w:tabs>
          <w:tab w:val="left" w:pos="810"/>
          <w:tab w:val="left" w:pos="990"/>
        </w:tabs>
        <w:ind w:left="810"/>
      </w:pPr>
      <w:r w:rsidRPr="007F4773">
        <w:rPr>
          <w:b/>
          <w:bCs/>
        </w:rPr>
        <w:t xml:space="preserve">Supply and Delivery </w:t>
      </w:r>
      <w:r w:rsidR="007F4773" w:rsidRPr="00FA54CC">
        <w:rPr>
          <w:b/>
          <w:bCs/>
        </w:rPr>
        <w:t xml:space="preserve">of </w:t>
      </w:r>
      <w:r w:rsidR="007F4773">
        <w:rPr>
          <w:b/>
          <w:bCs/>
        </w:rPr>
        <w:t xml:space="preserve">HCI </w:t>
      </w:r>
      <w:proofErr w:type="gramStart"/>
      <w:r w:rsidR="007F4773">
        <w:rPr>
          <w:b/>
          <w:bCs/>
        </w:rPr>
        <w:t xml:space="preserve">Cluster </w:t>
      </w:r>
      <w:r w:rsidR="007F4773" w:rsidRPr="00FA54CC">
        <w:rPr>
          <w:b/>
          <w:bCs/>
        </w:rPr>
        <w:t xml:space="preserve"> –</w:t>
      </w:r>
      <w:proofErr w:type="gramEnd"/>
      <w:r w:rsidR="007F4773" w:rsidRPr="00FA54CC">
        <w:rPr>
          <w:b/>
          <w:bCs/>
        </w:rPr>
        <w:t xml:space="preserve"> Functional Requirements</w:t>
      </w:r>
    </w:p>
    <w:p w14:paraId="074CDAA9" w14:textId="2A6D2949" w:rsidR="007F4773" w:rsidRDefault="007F4773" w:rsidP="007F4773">
      <w:pPr>
        <w:pStyle w:val="ListParagraph"/>
        <w:tabs>
          <w:tab w:val="left" w:pos="810"/>
          <w:tab w:val="left" w:pos="990"/>
        </w:tabs>
        <w:ind w:left="810"/>
      </w:pP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1658"/>
        <w:gridCol w:w="3283"/>
        <w:gridCol w:w="1417"/>
        <w:gridCol w:w="1133"/>
        <w:gridCol w:w="2212"/>
      </w:tblGrid>
      <w:tr w:rsidR="007F4773" w:rsidRPr="007616EF" w14:paraId="0F74B2FF" w14:textId="77777777" w:rsidTr="002079B7">
        <w:trPr>
          <w:trHeight w:val="345"/>
          <w:tblHeader/>
        </w:trPr>
        <w:tc>
          <w:tcPr>
            <w:tcW w:w="854" w:type="pct"/>
            <w:shd w:val="clear" w:color="auto" w:fill="D9D9D9"/>
          </w:tcPr>
          <w:p w14:paraId="11617C47" w14:textId="77777777" w:rsidR="007F4773" w:rsidRPr="007616EF" w:rsidRDefault="007F4773" w:rsidP="00821240">
            <w:pPr>
              <w:rPr>
                <w:b/>
                <w:bCs/>
                <w:lang w:val="en-GB"/>
              </w:rPr>
            </w:pPr>
          </w:p>
        </w:tc>
        <w:tc>
          <w:tcPr>
            <w:tcW w:w="4146" w:type="pct"/>
            <w:gridSpan w:val="4"/>
            <w:shd w:val="clear" w:color="auto" w:fill="D9D9D9"/>
          </w:tcPr>
          <w:p w14:paraId="63E97D31" w14:textId="77777777" w:rsidR="007F4773" w:rsidRPr="007616EF" w:rsidRDefault="007F4773" w:rsidP="00821240">
            <w:pPr>
              <w:rPr>
                <w:b/>
                <w:bCs/>
                <w:lang w:val="en-GB"/>
              </w:rPr>
            </w:pPr>
            <w:r w:rsidRPr="007616EF">
              <w:rPr>
                <w:b/>
                <w:bCs/>
                <w:lang w:val="en-GB"/>
              </w:rPr>
              <w:t>Enterprise Server Details – Functional Requirements</w:t>
            </w:r>
          </w:p>
        </w:tc>
      </w:tr>
      <w:tr w:rsidR="007F4773" w:rsidRPr="007616EF" w14:paraId="7B200104" w14:textId="77777777" w:rsidTr="002079B7">
        <w:trPr>
          <w:trHeight w:val="345"/>
          <w:tblHeader/>
        </w:trPr>
        <w:tc>
          <w:tcPr>
            <w:tcW w:w="854" w:type="pct"/>
            <w:shd w:val="clear" w:color="auto" w:fill="D9D9D9"/>
          </w:tcPr>
          <w:p w14:paraId="0B038D39" w14:textId="77777777" w:rsidR="007F4773" w:rsidRPr="007616EF" w:rsidRDefault="007F4773" w:rsidP="00821240">
            <w:pPr>
              <w:rPr>
                <w:b/>
                <w:bCs/>
                <w:lang w:val="en-GB"/>
              </w:rPr>
            </w:pPr>
            <w:r w:rsidRPr="007616EF">
              <w:rPr>
                <w:b/>
                <w:bCs/>
                <w:lang w:val="en-GB"/>
              </w:rPr>
              <w:t>Server Requirements</w:t>
            </w:r>
          </w:p>
        </w:tc>
        <w:tc>
          <w:tcPr>
            <w:tcW w:w="1692" w:type="pct"/>
            <w:shd w:val="clear" w:color="auto" w:fill="D9D9D9"/>
          </w:tcPr>
          <w:p w14:paraId="224D7A1B" w14:textId="77777777" w:rsidR="007F4773" w:rsidRPr="007616EF" w:rsidRDefault="007F4773" w:rsidP="00821240">
            <w:pPr>
              <w:rPr>
                <w:b/>
                <w:bCs/>
                <w:lang w:val="en-GB"/>
              </w:rPr>
            </w:pPr>
            <w:r w:rsidRPr="007616EF">
              <w:rPr>
                <w:b/>
                <w:bCs/>
                <w:lang w:val="en-GB"/>
              </w:rPr>
              <w:t>Minimum requirement</w:t>
            </w:r>
          </w:p>
        </w:tc>
        <w:tc>
          <w:tcPr>
            <w:tcW w:w="730" w:type="pct"/>
            <w:shd w:val="clear" w:color="auto" w:fill="D9D9D9"/>
          </w:tcPr>
          <w:p w14:paraId="115232B5" w14:textId="77777777" w:rsidR="007F4773" w:rsidRPr="007616EF" w:rsidRDefault="007F4773" w:rsidP="00821240">
            <w:pPr>
              <w:rPr>
                <w:b/>
                <w:bCs/>
                <w:lang w:val="en-GB"/>
              </w:rPr>
            </w:pPr>
            <w:r w:rsidRPr="007616EF">
              <w:rPr>
                <w:b/>
                <w:bCs/>
                <w:lang w:val="en-GB"/>
              </w:rPr>
              <w:t xml:space="preserve">Required </w:t>
            </w:r>
          </w:p>
        </w:tc>
        <w:tc>
          <w:tcPr>
            <w:tcW w:w="584" w:type="pct"/>
            <w:shd w:val="clear" w:color="auto" w:fill="D9D9D9"/>
          </w:tcPr>
          <w:p w14:paraId="196FF584" w14:textId="77777777" w:rsidR="007F4773" w:rsidRPr="007616EF" w:rsidRDefault="007F4773" w:rsidP="00821240">
            <w:pPr>
              <w:rPr>
                <w:b/>
                <w:bCs/>
                <w:lang w:val="en-GB"/>
              </w:rPr>
            </w:pPr>
            <w:proofErr w:type="gramStart"/>
            <w:r w:rsidRPr="007616EF">
              <w:rPr>
                <w:b/>
                <w:bCs/>
                <w:lang w:val="en-GB"/>
              </w:rPr>
              <w:t>Bidders</w:t>
            </w:r>
            <w:proofErr w:type="gramEnd"/>
            <w:r w:rsidRPr="007616EF">
              <w:rPr>
                <w:b/>
                <w:bCs/>
                <w:lang w:val="en-GB"/>
              </w:rPr>
              <w:t xml:space="preserve"> response</w:t>
            </w:r>
          </w:p>
        </w:tc>
        <w:tc>
          <w:tcPr>
            <w:tcW w:w="1140" w:type="pct"/>
            <w:shd w:val="clear" w:color="auto" w:fill="D9D9D9"/>
          </w:tcPr>
          <w:p w14:paraId="772A7F6C" w14:textId="77777777" w:rsidR="007F4773" w:rsidRDefault="007F4773" w:rsidP="00821240">
            <w:pPr>
              <w:autoSpaceDE w:val="0"/>
              <w:autoSpaceDN w:val="0"/>
              <w:adjustRightInd w:val="0"/>
              <w:rPr>
                <w:b/>
                <w:bCs/>
                <w:lang w:val="en-GB" w:bidi="ne-NP"/>
              </w:rPr>
            </w:pPr>
            <w:r>
              <w:rPr>
                <w:b/>
                <w:bCs/>
                <w:lang w:val="en-GB" w:bidi="ne-NP"/>
              </w:rPr>
              <w:t>Bidders Response</w:t>
            </w:r>
          </w:p>
          <w:p w14:paraId="34675476" w14:textId="77777777" w:rsidR="007F4773" w:rsidRPr="007616EF" w:rsidRDefault="007F4773" w:rsidP="00821240">
            <w:pPr>
              <w:rPr>
                <w:b/>
                <w:bCs/>
                <w:lang w:val="en-GB"/>
              </w:rPr>
            </w:pPr>
            <w:r>
              <w:rPr>
                <w:b/>
                <w:bCs/>
                <w:lang w:val="en-GB" w:bidi="ne-NP"/>
              </w:rPr>
              <w:t>(Describe capabilities in line with the references)</w:t>
            </w:r>
          </w:p>
        </w:tc>
      </w:tr>
      <w:tr w:rsidR="007F4773" w:rsidRPr="007616EF" w14:paraId="7B79C058" w14:textId="77777777" w:rsidTr="002079B7">
        <w:trPr>
          <w:trHeight w:val="300"/>
        </w:trPr>
        <w:tc>
          <w:tcPr>
            <w:tcW w:w="854" w:type="pct"/>
            <w:shd w:val="clear" w:color="auto" w:fill="auto"/>
          </w:tcPr>
          <w:p w14:paraId="15D3E19A" w14:textId="77777777" w:rsidR="007F4773" w:rsidRPr="007616EF" w:rsidRDefault="007F4773" w:rsidP="00821240">
            <w:pPr>
              <w:spacing w:after="160" w:line="259" w:lineRule="auto"/>
              <w:rPr>
                <w:lang w:val="en-GB" w:eastAsia="en-GB"/>
              </w:rPr>
            </w:pPr>
            <w:r w:rsidRPr="007616EF">
              <w:rPr>
                <w:lang w:val="en-GB" w:eastAsia="en-GB"/>
              </w:rPr>
              <w:t>Form Factor</w:t>
            </w:r>
          </w:p>
        </w:tc>
        <w:tc>
          <w:tcPr>
            <w:tcW w:w="1692" w:type="pct"/>
            <w:shd w:val="clear" w:color="auto" w:fill="auto"/>
            <w:hideMark/>
          </w:tcPr>
          <w:p w14:paraId="7C82A131" w14:textId="77777777" w:rsidR="007F4773" w:rsidRPr="007616EF" w:rsidRDefault="007F4773" w:rsidP="00821240">
            <w:pPr>
              <w:spacing w:after="160" w:line="259" w:lineRule="auto"/>
              <w:rPr>
                <w:lang w:val="en-GB" w:eastAsia="en-GB"/>
              </w:rPr>
            </w:pPr>
            <w:r w:rsidRPr="007616EF">
              <w:rPr>
                <w:lang w:val="en-GB" w:eastAsia="en-GB"/>
              </w:rPr>
              <w:t>Compute system should fit in a standard 19 Inch rack</w:t>
            </w:r>
          </w:p>
        </w:tc>
        <w:tc>
          <w:tcPr>
            <w:tcW w:w="730" w:type="pct"/>
            <w:shd w:val="clear" w:color="auto" w:fill="auto"/>
          </w:tcPr>
          <w:p w14:paraId="3A6EC33F" w14:textId="77777777" w:rsidR="007F4773" w:rsidRPr="007616EF" w:rsidRDefault="007F4773" w:rsidP="00821240">
            <w:pPr>
              <w:spacing w:after="160" w:line="259" w:lineRule="auto"/>
              <w:rPr>
                <w:lang w:val="en-GB" w:eastAsia="en-GB"/>
              </w:rPr>
            </w:pPr>
            <w:r w:rsidRPr="007616EF">
              <w:rPr>
                <w:lang w:val="en-GB" w:eastAsia="en-GB"/>
              </w:rPr>
              <w:t xml:space="preserve">Mandatory </w:t>
            </w:r>
          </w:p>
        </w:tc>
        <w:tc>
          <w:tcPr>
            <w:tcW w:w="584" w:type="pct"/>
            <w:shd w:val="clear" w:color="auto" w:fill="auto"/>
          </w:tcPr>
          <w:p w14:paraId="464517D6" w14:textId="77777777" w:rsidR="007F4773" w:rsidRPr="007616EF" w:rsidRDefault="007F4773" w:rsidP="00821240">
            <w:pPr>
              <w:spacing w:after="160" w:line="259" w:lineRule="auto"/>
              <w:rPr>
                <w:lang w:val="en-GB" w:eastAsia="en-GB"/>
              </w:rPr>
            </w:pPr>
          </w:p>
        </w:tc>
        <w:tc>
          <w:tcPr>
            <w:tcW w:w="1140" w:type="pct"/>
          </w:tcPr>
          <w:p w14:paraId="63B03F50" w14:textId="77777777" w:rsidR="007F4773" w:rsidRPr="007616EF" w:rsidRDefault="007F4773" w:rsidP="00821240">
            <w:pPr>
              <w:spacing w:after="160" w:line="259" w:lineRule="auto"/>
              <w:rPr>
                <w:lang w:val="en-GB" w:eastAsia="en-GB"/>
              </w:rPr>
            </w:pPr>
          </w:p>
        </w:tc>
      </w:tr>
      <w:tr w:rsidR="007F4773" w:rsidRPr="007616EF" w14:paraId="23BD842B" w14:textId="77777777" w:rsidTr="002079B7">
        <w:trPr>
          <w:trHeight w:val="874"/>
        </w:trPr>
        <w:tc>
          <w:tcPr>
            <w:tcW w:w="854" w:type="pct"/>
            <w:shd w:val="clear" w:color="auto" w:fill="auto"/>
          </w:tcPr>
          <w:p w14:paraId="08D4D979" w14:textId="77777777" w:rsidR="007F4773" w:rsidRPr="007616EF" w:rsidRDefault="007F4773" w:rsidP="00821240">
            <w:pPr>
              <w:spacing w:after="160" w:line="259" w:lineRule="auto"/>
              <w:rPr>
                <w:lang w:val="en-GB" w:eastAsia="en-GB"/>
              </w:rPr>
            </w:pPr>
            <w:r w:rsidRPr="007616EF">
              <w:rPr>
                <w:lang w:val="en-GB" w:eastAsia="en-GB"/>
              </w:rPr>
              <w:t>Workload support</w:t>
            </w:r>
          </w:p>
        </w:tc>
        <w:tc>
          <w:tcPr>
            <w:tcW w:w="1692" w:type="pct"/>
            <w:shd w:val="clear" w:color="auto" w:fill="auto"/>
            <w:hideMark/>
          </w:tcPr>
          <w:p w14:paraId="68A7A0D7" w14:textId="3BD12BC9" w:rsidR="007F4773" w:rsidRPr="007616EF" w:rsidRDefault="007F4773" w:rsidP="00821240">
            <w:pPr>
              <w:spacing w:after="160" w:line="259" w:lineRule="auto"/>
              <w:rPr>
                <w:lang w:val="en-GB" w:eastAsia="en-GB"/>
              </w:rPr>
            </w:pPr>
            <w:proofErr w:type="gramStart"/>
            <w:r>
              <w:rPr>
                <w:lang w:val="en-GB" w:eastAsia="en-GB"/>
              </w:rPr>
              <w:t>The</w:t>
            </w:r>
            <w:proofErr w:type="gramEnd"/>
            <w:r>
              <w:rPr>
                <w:lang w:val="en-GB" w:eastAsia="en-GB"/>
              </w:rPr>
              <w:t xml:space="preserve"> </w:t>
            </w:r>
            <w:r w:rsidRPr="007616EF">
              <w:rPr>
                <w:lang w:val="en-GB" w:eastAsia="en-GB"/>
              </w:rPr>
              <w:t>should be capable of supporting multiple Linux</w:t>
            </w:r>
            <w:r>
              <w:rPr>
                <w:lang w:val="en-GB" w:eastAsia="en-GB"/>
              </w:rPr>
              <w:t xml:space="preserve"> and Windows</w:t>
            </w:r>
            <w:r w:rsidR="00D7096A">
              <w:rPr>
                <w:lang w:val="en-GB" w:eastAsia="en-GB"/>
              </w:rPr>
              <w:t xml:space="preserve"> </w:t>
            </w:r>
            <w:r w:rsidRPr="007616EF">
              <w:rPr>
                <w:lang w:val="en-GB" w:eastAsia="en-GB"/>
              </w:rPr>
              <w:t>Workloads concurrently (up to 1000 virtual machines)</w:t>
            </w:r>
          </w:p>
        </w:tc>
        <w:tc>
          <w:tcPr>
            <w:tcW w:w="730" w:type="pct"/>
            <w:shd w:val="clear" w:color="auto" w:fill="auto"/>
          </w:tcPr>
          <w:p w14:paraId="01D2468E" w14:textId="77777777" w:rsidR="007F4773" w:rsidRPr="007616EF" w:rsidRDefault="007F4773" w:rsidP="00821240">
            <w:pPr>
              <w:spacing w:after="160" w:line="259" w:lineRule="auto"/>
              <w:rPr>
                <w:lang w:val="en-GB" w:eastAsia="en-GB"/>
              </w:rPr>
            </w:pPr>
            <w:r w:rsidRPr="007616EF">
              <w:rPr>
                <w:lang w:val="en-GB" w:eastAsia="en-GB"/>
              </w:rPr>
              <w:t>Mandatory</w:t>
            </w:r>
          </w:p>
        </w:tc>
        <w:tc>
          <w:tcPr>
            <w:tcW w:w="584" w:type="pct"/>
            <w:shd w:val="clear" w:color="auto" w:fill="auto"/>
          </w:tcPr>
          <w:p w14:paraId="7AE95F05" w14:textId="77777777" w:rsidR="007F4773" w:rsidRPr="007616EF" w:rsidRDefault="007F4773" w:rsidP="00821240">
            <w:pPr>
              <w:spacing w:after="160" w:line="259" w:lineRule="auto"/>
              <w:rPr>
                <w:lang w:val="en-GB" w:eastAsia="en-GB"/>
              </w:rPr>
            </w:pPr>
          </w:p>
        </w:tc>
        <w:tc>
          <w:tcPr>
            <w:tcW w:w="1140" w:type="pct"/>
          </w:tcPr>
          <w:p w14:paraId="65EF2DD0" w14:textId="77777777" w:rsidR="007F4773" w:rsidRPr="007616EF" w:rsidRDefault="007F4773" w:rsidP="00821240">
            <w:pPr>
              <w:spacing w:after="160" w:line="259" w:lineRule="auto"/>
              <w:rPr>
                <w:lang w:val="en-GB" w:eastAsia="en-GB"/>
              </w:rPr>
            </w:pPr>
          </w:p>
        </w:tc>
      </w:tr>
      <w:tr w:rsidR="007F4773" w:rsidRPr="007616EF" w14:paraId="76623E26" w14:textId="77777777" w:rsidTr="002079B7">
        <w:trPr>
          <w:trHeight w:val="874"/>
        </w:trPr>
        <w:tc>
          <w:tcPr>
            <w:tcW w:w="854" w:type="pct"/>
            <w:shd w:val="clear" w:color="auto" w:fill="auto"/>
          </w:tcPr>
          <w:p w14:paraId="388425E9" w14:textId="77777777" w:rsidR="007F4773" w:rsidRPr="007616EF" w:rsidRDefault="007F4773" w:rsidP="00821240">
            <w:pPr>
              <w:spacing w:after="160" w:line="259" w:lineRule="auto"/>
              <w:rPr>
                <w:lang w:val="en-GB" w:eastAsia="en-GB"/>
              </w:rPr>
            </w:pPr>
            <w:r w:rsidRPr="007616EF">
              <w:rPr>
                <w:lang w:val="en-GB" w:eastAsia="en-GB"/>
              </w:rPr>
              <w:t>Compatibility</w:t>
            </w:r>
          </w:p>
        </w:tc>
        <w:tc>
          <w:tcPr>
            <w:tcW w:w="1692" w:type="pct"/>
            <w:shd w:val="clear" w:color="auto" w:fill="auto"/>
          </w:tcPr>
          <w:p w14:paraId="40AF2FA4" w14:textId="77777777" w:rsidR="007F4773" w:rsidRPr="007616EF" w:rsidRDefault="007F4773" w:rsidP="00821240">
            <w:pPr>
              <w:spacing w:after="160" w:line="259" w:lineRule="auto"/>
              <w:rPr>
                <w:lang w:val="en-GB" w:eastAsia="en-GB"/>
              </w:rPr>
            </w:pPr>
            <w:r w:rsidRPr="007616EF">
              <w:rPr>
                <w:lang w:val="en-GB" w:eastAsia="en-GB"/>
              </w:rPr>
              <w:t>System should be compatible with current production workloads and be capable of proper data replication ensuring data high availability and disaster recovery</w:t>
            </w:r>
          </w:p>
        </w:tc>
        <w:tc>
          <w:tcPr>
            <w:tcW w:w="730" w:type="pct"/>
            <w:shd w:val="clear" w:color="auto" w:fill="auto"/>
          </w:tcPr>
          <w:p w14:paraId="1BC371CF" w14:textId="77777777" w:rsidR="007F4773" w:rsidRPr="007616EF" w:rsidRDefault="007F4773" w:rsidP="00821240">
            <w:pPr>
              <w:spacing w:after="160" w:line="259" w:lineRule="auto"/>
              <w:rPr>
                <w:lang w:val="en-GB" w:eastAsia="en-GB"/>
              </w:rPr>
            </w:pPr>
            <w:r w:rsidRPr="007616EF">
              <w:rPr>
                <w:lang w:val="en-GB" w:eastAsia="en-GB"/>
              </w:rPr>
              <w:t>Mandatory</w:t>
            </w:r>
          </w:p>
        </w:tc>
        <w:tc>
          <w:tcPr>
            <w:tcW w:w="584" w:type="pct"/>
            <w:shd w:val="clear" w:color="auto" w:fill="auto"/>
          </w:tcPr>
          <w:p w14:paraId="33F1D3C3" w14:textId="77777777" w:rsidR="007F4773" w:rsidRPr="007616EF" w:rsidRDefault="007F4773" w:rsidP="00821240">
            <w:pPr>
              <w:spacing w:after="160" w:line="259" w:lineRule="auto"/>
              <w:rPr>
                <w:lang w:val="en-GB" w:eastAsia="en-GB"/>
              </w:rPr>
            </w:pPr>
          </w:p>
        </w:tc>
        <w:tc>
          <w:tcPr>
            <w:tcW w:w="1140" w:type="pct"/>
          </w:tcPr>
          <w:p w14:paraId="5F55B734" w14:textId="77777777" w:rsidR="007F4773" w:rsidRPr="007616EF" w:rsidRDefault="007F4773" w:rsidP="00821240">
            <w:pPr>
              <w:spacing w:after="160" w:line="259" w:lineRule="auto"/>
              <w:rPr>
                <w:lang w:val="en-GB" w:eastAsia="en-GB"/>
              </w:rPr>
            </w:pPr>
          </w:p>
        </w:tc>
      </w:tr>
      <w:tr w:rsidR="007F4773" w:rsidRPr="007616EF" w14:paraId="04CF83DF" w14:textId="77777777" w:rsidTr="002079B7">
        <w:trPr>
          <w:trHeight w:val="946"/>
        </w:trPr>
        <w:tc>
          <w:tcPr>
            <w:tcW w:w="854" w:type="pct"/>
            <w:shd w:val="clear" w:color="auto" w:fill="auto"/>
          </w:tcPr>
          <w:p w14:paraId="31F7261A" w14:textId="77777777" w:rsidR="007F4773" w:rsidRPr="007616EF" w:rsidRDefault="007F4773" w:rsidP="00821240">
            <w:pPr>
              <w:spacing w:after="160" w:line="259" w:lineRule="auto"/>
              <w:rPr>
                <w:lang w:val="en-GB" w:eastAsia="en-GB"/>
              </w:rPr>
            </w:pPr>
            <w:r w:rsidRPr="007616EF">
              <w:rPr>
                <w:lang w:val="en-GB" w:eastAsia="en-GB"/>
              </w:rPr>
              <w:t>Capacity on Demand</w:t>
            </w:r>
          </w:p>
        </w:tc>
        <w:tc>
          <w:tcPr>
            <w:tcW w:w="1692" w:type="pct"/>
            <w:shd w:val="clear" w:color="auto" w:fill="auto"/>
          </w:tcPr>
          <w:p w14:paraId="717D754E" w14:textId="77777777" w:rsidR="007F4773" w:rsidRPr="007616EF" w:rsidRDefault="007F4773" w:rsidP="00821240">
            <w:pPr>
              <w:spacing w:after="160" w:line="259" w:lineRule="auto"/>
              <w:rPr>
                <w:lang w:val="en-GB" w:eastAsia="en-GB"/>
              </w:rPr>
            </w:pPr>
            <w:r w:rsidRPr="007616EF">
              <w:rPr>
                <w:lang w:val="en-GB" w:eastAsia="en-GB"/>
              </w:rPr>
              <w:t xml:space="preserve">The system should be capable of </w:t>
            </w:r>
            <w:r>
              <w:rPr>
                <w:lang w:val="en-GB" w:eastAsia="en-GB"/>
              </w:rPr>
              <w:t xml:space="preserve">upgrading </w:t>
            </w:r>
            <w:r w:rsidRPr="007616EF">
              <w:rPr>
                <w:lang w:val="en-GB" w:eastAsia="en-GB"/>
              </w:rPr>
              <w:t>Capacity</w:t>
            </w:r>
            <w:r w:rsidRPr="00454E3D">
              <w:rPr>
                <w:bCs/>
                <w:lang w:val="en-GB" w:eastAsia="en-GB"/>
              </w:rPr>
              <w:t xml:space="preserve"> on Demand Features on both Compute power and </w:t>
            </w:r>
            <w:proofErr w:type="gramStart"/>
            <w:r w:rsidRPr="00454E3D">
              <w:rPr>
                <w:bCs/>
                <w:lang w:val="en-GB" w:eastAsia="en-GB"/>
              </w:rPr>
              <w:t>Storage  to</w:t>
            </w:r>
            <w:proofErr w:type="gramEnd"/>
            <w:r w:rsidRPr="00454E3D">
              <w:rPr>
                <w:bCs/>
                <w:lang w:val="en-GB" w:eastAsia="en-GB"/>
              </w:rPr>
              <w:t xml:space="preserve"> enable the consumption of resources in a flexible manner without need for system shutdown / restart</w:t>
            </w:r>
          </w:p>
        </w:tc>
        <w:tc>
          <w:tcPr>
            <w:tcW w:w="730" w:type="pct"/>
            <w:shd w:val="clear" w:color="auto" w:fill="auto"/>
          </w:tcPr>
          <w:p w14:paraId="750A2493" w14:textId="77777777" w:rsidR="007F4773" w:rsidRPr="007616EF" w:rsidRDefault="007F4773" w:rsidP="00821240">
            <w:pPr>
              <w:spacing w:after="160" w:line="259" w:lineRule="auto"/>
              <w:rPr>
                <w:lang w:val="en-GB" w:eastAsia="en-GB"/>
              </w:rPr>
            </w:pPr>
            <w:r w:rsidRPr="007616EF">
              <w:rPr>
                <w:lang w:val="en-GB" w:eastAsia="en-GB"/>
              </w:rPr>
              <w:t>Mandatory</w:t>
            </w:r>
          </w:p>
        </w:tc>
        <w:tc>
          <w:tcPr>
            <w:tcW w:w="584" w:type="pct"/>
            <w:shd w:val="clear" w:color="auto" w:fill="auto"/>
          </w:tcPr>
          <w:p w14:paraId="212A0355" w14:textId="77777777" w:rsidR="007F4773" w:rsidRPr="007616EF" w:rsidRDefault="007F4773" w:rsidP="00821240">
            <w:pPr>
              <w:spacing w:after="160" w:line="259" w:lineRule="auto"/>
              <w:rPr>
                <w:lang w:val="en-GB" w:eastAsia="en-GB"/>
              </w:rPr>
            </w:pPr>
          </w:p>
        </w:tc>
        <w:tc>
          <w:tcPr>
            <w:tcW w:w="1140" w:type="pct"/>
          </w:tcPr>
          <w:p w14:paraId="63CE84F5" w14:textId="77777777" w:rsidR="007F4773" w:rsidRPr="007616EF" w:rsidRDefault="007F4773" w:rsidP="00821240">
            <w:pPr>
              <w:spacing w:after="160" w:line="259" w:lineRule="auto"/>
              <w:rPr>
                <w:lang w:val="en-GB" w:eastAsia="en-GB"/>
              </w:rPr>
            </w:pPr>
          </w:p>
        </w:tc>
      </w:tr>
      <w:tr w:rsidR="007F4773" w:rsidRPr="007616EF" w14:paraId="2430CAF3" w14:textId="77777777" w:rsidTr="002079B7">
        <w:trPr>
          <w:trHeight w:val="300"/>
        </w:trPr>
        <w:tc>
          <w:tcPr>
            <w:tcW w:w="854" w:type="pct"/>
            <w:shd w:val="clear" w:color="auto" w:fill="auto"/>
          </w:tcPr>
          <w:p w14:paraId="2802C5D3" w14:textId="77777777" w:rsidR="007F4773" w:rsidRPr="007616EF" w:rsidRDefault="007F4773" w:rsidP="00821240">
            <w:pPr>
              <w:spacing w:after="160" w:line="259" w:lineRule="auto"/>
              <w:rPr>
                <w:lang w:val="en-GB" w:eastAsia="en-GB"/>
              </w:rPr>
            </w:pPr>
            <w:r w:rsidRPr="007616EF">
              <w:rPr>
                <w:lang w:val="en-GB" w:eastAsia="en-GB"/>
              </w:rPr>
              <w:t xml:space="preserve">Compute </w:t>
            </w:r>
          </w:p>
        </w:tc>
        <w:tc>
          <w:tcPr>
            <w:tcW w:w="1692" w:type="pct"/>
            <w:shd w:val="clear" w:color="auto" w:fill="auto"/>
          </w:tcPr>
          <w:p w14:paraId="0D6BF1E4" w14:textId="6289A186" w:rsidR="007F4773" w:rsidRPr="007616EF" w:rsidRDefault="007F4773" w:rsidP="00821240">
            <w:pPr>
              <w:spacing w:after="160" w:line="259" w:lineRule="auto"/>
              <w:rPr>
                <w:lang w:val="en-GB" w:eastAsia="en-GB"/>
              </w:rPr>
            </w:pPr>
            <w:r w:rsidRPr="007616EF">
              <w:rPr>
                <w:lang w:val="en-GB" w:eastAsia="en-GB"/>
              </w:rPr>
              <w:t xml:space="preserve">Proposed System Should be capable of Scaling at least additional 100% growth of the proposed sizing within the same </w:t>
            </w:r>
            <w:r>
              <w:rPr>
                <w:lang w:val="en-GB" w:eastAsia="en-GB"/>
              </w:rPr>
              <w:t xml:space="preserve">Architecture </w:t>
            </w:r>
            <w:r w:rsidRPr="007616EF">
              <w:rPr>
                <w:lang w:val="en-GB" w:eastAsia="en-GB"/>
              </w:rPr>
              <w:t>to allow for planned and unplanned capacity growth</w:t>
            </w:r>
          </w:p>
        </w:tc>
        <w:tc>
          <w:tcPr>
            <w:tcW w:w="730" w:type="pct"/>
            <w:shd w:val="clear" w:color="auto" w:fill="auto"/>
          </w:tcPr>
          <w:p w14:paraId="012B8130" w14:textId="77777777" w:rsidR="007F4773" w:rsidRPr="007616EF" w:rsidRDefault="007F4773" w:rsidP="00821240">
            <w:pPr>
              <w:spacing w:after="160" w:line="259" w:lineRule="auto"/>
              <w:rPr>
                <w:lang w:val="en-GB" w:eastAsia="en-GB"/>
              </w:rPr>
            </w:pPr>
            <w:r w:rsidRPr="007616EF">
              <w:rPr>
                <w:lang w:val="en-GB" w:eastAsia="en-GB"/>
              </w:rPr>
              <w:t>Mandatory</w:t>
            </w:r>
          </w:p>
        </w:tc>
        <w:tc>
          <w:tcPr>
            <w:tcW w:w="584" w:type="pct"/>
            <w:shd w:val="clear" w:color="auto" w:fill="auto"/>
          </w:tcPr>
          <w:p w14:paraId="7D07BB3E" w14:textId="77777777" w:rsidR="007F4773" w:rsidRPr="007616EF" w:rsidRDefault="007F4773" w:rsidP="00821240">
            <w:pPr>
              <w:spacing w:after="160" w:line="259" w:lineRule="auto"/>
              <w:rPr>
                <w:lang w:val="en-GB" w:eastAsia="en-GB"/>
              </w:rPr>
            </w:pPr>
          </w:p>
        </w:tc>
        <w:tc>
          <w:tcPr>
            <w:tcW w:w="1140" w:type="pct"/>
          </w:tcPr>
          <w:p w14:paraId="2CA72B31" w14:textId="77777777" w:rsidR="007F4773" w:rsidRPr="007616EF" w:rsidRDefault="007F4773" w:rsidP="00821240">
            <w:pPr>
              <w:spacing w:after="160" w:line="259" w:lineRule="auto"/>
              <w:rPr>
                <w:lang w:val="en-GB" w:eastAsia="en-GB"/>
              </w:rPr>
            </w:pPr>
          </w:p>
        </w:tc>
      </w:tr>
      <w:tr w:rsidR="007F4773" w:rsidRPr="007616EF" w14:paraId="3999B847" w14:textId="77777777" w:rsidTr="002079B7">
        <w:trPr>
          <w:trHeight w:val="300"/>
        </w:trPr>
        <w:tc>
          <w:tcPr>
            <w:tcW w:w="854" w:type="pct"/>
            <w:shd w:val="clear" w:color="auto" w:fill="auto"/>
          </w:tcPr>
          <w:p w14:paraId="7EE67F13" w14:textId="77777777" w:rsidR="007F4773" w:rsidRPr="007616EF" w:rsidRDefault="007F4773" w:rsidP="00821240">
            <w:pPr>
              <w:spacing w:after="160" w:line="259" w:lineRule="auto"/>
              <w:rPr>
                <w:lang w:val="en-GB" w:eastAsia="en-GB"/>
              </w:rPr>
            </w:pPr>
            <w:r w:rsidRPr="007616EF">
              <w:rPr>
                <w:lang w:val="en-GB" w:eastAsia="en-GB"/>
              </w:rPr>
              <w:t xml:space="preserve">Processor  </w:t>
            </w:r>
          </w:p>
        </w:tc>
        <w:tc>
          <w:tcPr>
            <w:tcW w:w="1692" w:type="pct"/>
            <w:shd w:val="clear" w:color="auto" w:fill="auto"/>
          </w:tcPr>
          <w:p w14:paraId="5AA59F77" w14:textId="23BA797D" w:rsidR="007F4773" w:rsidRPr="007616EF" w:rsidRDefault="007F4773" w:rsidP="00A95A66">
            <w:pPr>
              <w:spacing w:after="160" w:line="259" w:lineRule="auto"/>
              <w:rPr>
                <w:lang w:val="en-GB" w:eastAsia="en-GB"/>
              </w:rPr>
            </w:pPr>
            <w:r w:rsidRPr="00FB5986">
              <w:rPr>
                <w:lang w:val="en-GB" w:eastAsia="en-GB"/>
              </w:rPr>
              <w:t>System</w:t>
            </w:r>
            <w:r>
              <w:rPr>
                <w:lang w:val="en-GB" w:eastAsia="en-GB"/>
              </w:rPr>
              <w:t xml:space="preserve"> should support 2-8 HCI Nodes with </w:t>
            </w:r>
            <w:r w:rsidR="00D7096A">
              <w:rPr>
                <w:lang w:val="en-GB" w:eastAsia="en-GB"/>
              </w:rPr>
              <w:t>f</w:t>
            </w:r>
            <w:r>
              <w:rPr>
                <w:lang w:val="en-GB" w:eastAsia="en-GB"/>
              </w:rPr>
              <w:t xml:space="preserve">ourth generation Intel scalable processor and able to scale up to 60 Cores Per Node with variable core speed </w:t>
            </w:r>
            <w:proofErr w:type="spellStart"/>
            <w:r>
              <w:rPr>
                <w:lang w:val="en-GB" w:eastAsia="en-GB"/>
              </w:rPr>
              <w:t>upto</w:t>
            </w:r>
            <w:proofErr w:type="spellEnd"/>
            <w:r>
              <w:rPr>
                <w:lang w:val="en-GB" w:eastAsia="en-GB"/>
              </w:rPr>
              <w:t xml:space="preserve"> 3.7 </w:t>
            </w:r>
            <w:proofErr w:type="spellStart"/>
            <w:proofErr w:type="gramStart"/>
            <w:r>
              <w:rPr>
                <w:lang w:val="en-GB" w:eastAsia="en-GB"/>
              </w:rPr>
              <w:t>Ghz</w:t>
            </w:r>
            <w:proofErr w:type="spellEnd"/>
            <w:r>
              <w:rPr>
                <w:lang w:val="en-GB" w:eastAsia="en-GB"/>
              </w:rPr>
              <w:t xml:space="preserve"> ,</w:t>
            </w:r>
            <w:proofErr w:type="gramEnd"/>
            <w:r>
              <w:rPr>
                <w:lang w:val="en-GB" w:eastAsia="en-GB"/>
              </w:rPr>
              <w:t xml:space="preserve"> and 12 Tb memory Per Node </w:t>
            </w:r>
          </w:p>
        </w:tc>
        <w:tc>
          <w:tcPr>
            <w:tcW w:w="730" w:type="pct"/>
            <w:shd w:val="clear" w:color="auto" w:fill="auto"/>
          </w:tcPr>
          <w:p w14:paraId="1EE3907E" w14:textId="77777777" w:rsidR="007F4773" w:rsidRPr="007616EF" w:rsidRDefault="007F4773" w:rsidP="00821240">
            <w:pPr>
              <w:spacing w:after="160" w:line="259" w:lineRule="auto"/>
              <w:rPr>
                <w:lang w:val="en-GB" w:eastAsia="en-GB"/>
              </w:rPr>
            </w:pPr>
            <w:r w:rsidRPr="007616EF">
              <w:rPr>
                <w:lang w:val="en-GB" w:eastAsia="en-GB"/>
              </w:rPr>
              <w:t>Mandatory</w:t>
            </w:r>
          </w:p>
        </w:tc>
        <w:tc>
          <w:tcPr>
            <w:tcW w:w="584" w:type="pct"/>
            <w:shd w:val="clear" w:color="auto" w:fill="auto"/>
          </w:tcPr>
          <w:p w14:paraId="1B2AF9B5" w14:textId="77777777" w:rsidR="007F4773" w:rsidRPr="007616EF" w:rsidRDefault="007F4773" w:rsidP="00821240">
            <w:pPr>
              <w:spacing w:after="160" w:line="259" w:lineRule="auto"/>
              <w:rPr>
                <w:lang w:val="en-GB" w:eastAsia="en-GB"/>
              </w:rPr>
            </w:pPr>
          </w:p>
        </w:tc>
        <w:tc>
          <w:tcPr>
            <w:tcW w:w="1140" w:type="pct"/>
          </w:tcPr>
          <w:p w14:paraId="5ABA569D" w14:textId="77777777" w:rsidR="007F4773" w:rsidRPr="007616EF" w:rsidRDefault="007F4773" w:rsidP="00821240">
            <w:pPr>
              <w:spacing w:after="160" w:line="259" w:lineRule="auto"/>
              <w:rPr>
                <w:lang w:val="en-GB" w:eastAsia="en-GB"/>
              </w:rPr>
            </w:pPr>
          </w:p>
        </w:tc>
      </w:tr>
      <w:tr w:rsidR="007F4773" w:rsidRPr="007616EF" w14:paraId="5C25AD37" w14:textId="77777777" w:rsidTr="002079B7">
        <w:trPr>
          <w:trHeight w:val="631"/>
        </w:trPr>
        <w:tc>
          <w:tcPr>
            <w:tcW w:w="854" w:type="pct"/>
            <w:shd w:val="clear" w:color="auto" w:fill="auto"/>
          </w:tcPr>
          <w:p w14:paraId="593F3D34" w14:textId="77777777" w:rsidR="007F4773" w:rsidRPr="007616EF" w:rsidRDefault="007F4773" w:rsidP="00821240">
            <w:pPr>
              <w:spacing w:after="160" w:line="259" w:lineRule="auto"/>
              <w:rPr>
                <w:lang w:val="en-GB" w:eastAsia="en-GB"/>
              </w:rPr>
            </w:pPr>
            <w:r w:rsidRPr="007616EF">
              <w:rPr>
                <w:lang w:val="en-GB" w:eastAsia="en-GB"/>
              </w:rPr>
              <w:lastRenderedPageBreak/>
              <w:t>Enterprise Class Memory</w:t>
            </w:r>
          </w:p>
        </w:tc>
        <w:tc>
          <w:tcPr>
            <w:tcW w:w="1692" w:type="pct"/>
            <w:shd w:val="clear" w:color="auto" w:fill="auto"/>
            <w:hideMark/>
          </w:tcPr>
          <w:p w14:paraId="6A1BE3AE" w14:textId="243518E4" w:rsidR="007F4773" w:rsidRPr="007616EF" w:rsidRDefault="007F4773" w:rsidP="00821240">
            <w:pPr>
              <w:spacing w:after="160" w:line="259" w:lineRule="auto"/>
              <w:rPr>
                <w:lang w:val="en-GB" w:eastAsia="en-GB"/>
              </w:rPr>
            </w:pPr>
            <w:r>
              <w:rPr>
                <w:lang w:val="en-GB" w:eastAsia="en-GB"/>
              </w:rPr>
              <w:t xml:space="preserve">The system should support </w:t>
            </w:r>
            <w:r w:rsidRPr="007616EF">
              <w:rPr>
                <w:lang w:val="en-GB" w:eastAsia="en-GB"/>
              </w:rPr>
              <w:t xml:space="preserve">System should be able to scale up to </w:t>
            </w:r>
            <w:r>
              <w:rPr>
                <w:lang w:val="en-GB" w:eastAsia="en-GB"/>
              </w:rPr>
              <w:t>12</w:t>
            </w:r>
            <w:r w:rsidRPr="007616EF">
              <w:rPr>
                <w:lang w:val="en-GB" w:eastAsia="en-GB"/>
              </w:rPr>
              <w:t>TB</w:t>
            </w:r>
            <w:r>
              <w:rPr>
                <w:lang w:val="en-GB" w:eastAsia="en-GB"/>
              </w:rPr>
              <w:t xml:space="preserve"> of memory.</w:t>
            </w:r>
            <w:r w:rsidRPr="007616EF">
              <w:rPr>
                <w:lang w:val="en-GB" w:eastAsia="en-GB"/>
              </w:rPr>
              <w:t xml:space="preserve"> </w:t>
            </w:r>
          </w:p>
          <w:p w14:paraId="4AFA8AB6" w14:textId="77777777" w:rsidR="007F4773" w:rsidRDefault="007F4773" w:rsidP="00821240">
            <w:pPr>
              <w:spacing w:after="160" w:line="259" w:lineRule="auto"/>
              <w:rPr>
                <w:lang w:val="en-GB" w:eastAsia="en-GB"/>
              </w:rPr>
            </w:pPr>
            <w:r w:rsidRPr="007616EF">
              <w:rPr>
                <w:b/>
                <w:lang w:val="en-GB" w:eastAsia="en-GB"/>
              </w:rPr>
              <w:t>Required</w:t>
            </w:r>
            <w:r w:rsidRPr="007616EF">
              <w:rPr>
                <w:lang w:val="en-GB" w:eastAsia="en-GB"/>
              </w:rPr>
              <w:t>:</w:t>
            </w:r>
          </w:p>
          <w:p w14:paraId="08A855AB" w14:textId="77777777" w:rsidR="007F4773" w:rsidRDefault="007F4773" w:rsidP="00821240">
            <w:pPr>
              <w:spacing w:after="160" w:line="259" w:lineRule="auto"/>
              <w:rPr>
                <w:lang w:val="en-GB" w:eastAsia="en-GB"/>
              </w:rPr>
            </w:pPr>
            <w:r>
              <w:rPr>
                <w:lang w:val="en-GB" w:eastAsia="en-GB"/>
              </w:rPr>
              <w:t>HCI Nodes:</w:t>
            </w:r>
            <w:r w:rsidRPr="007616EF">
              <w:rPr>
                <w:lang w:val="en-GB" w:eastAsia="en-GB"/>
              </w:rPr>
              <w:t xml:space="preserve"> </w:t>
            </w:r>
            <w:r>
              <w:rPr>
                <w:lang w:val="en-GB" w:eastAsia="en-GB"/>
              </w:rPr>
              <w:t>Min 2</w:t>
            </w:r>
            <w:r w:rsidRPr="007616EF">
              <w:rPr>
                <w:lang w:val="en-GB" w:eastAsia="en-GB"/>
              </w:rPr>
              <w:t>TB</w:t>
            </w:r>
            <w:r>
              <w:rPr>
                <w:lang w:val="en-GB" w:eastAsia="en-GB"/>
              </w:rPr>
              <w:t xml:space="preserve"> </w:t>
            </w:r>
            <w:r w:rsidRPr="007616EF">
              <w:rPr>
                <w:lang w:val="en-GB" w:eastAsia="en-GB"/>
              </w:rPr>
              <w:t xml:space="preserve">installed memory </w:t>
            </w:r>
            <w:r>
              <w:rPr>
                <w:lang w:val="en-GB" w:eastAsia="en-GB"/>
              </w:rPr>
              <w:t xml:space="preserve">with room for future </w:t>
            </w:r>
            <w:proofErr w:type="gramStart"/>
            <w:r>
              <w:rPr>
                <w:lang w:val="en-GB" w:eastAsia="en-GB"/>
              </w:rPr>
              <w:t>expansion</w:t>
            </w:r>
            <w:proofErr w:type="gramEnd"/>
          </w:p>
          <w:p w14:paraId="3CEB23AA" w14:textId="77777777" w:rsidR="007F4773" w:rsidRPr="007616EF" w:rsidRDefault="007F4773" w:rsidP="00821240">
            <w:pPr>
              <w:spacing w:after="160" w:line="259" w:lineRule="auto"/>
              <w:rPr>
                <w:lang w:val="en-GB" w:eastAsia="en-GB"/>
              </w:rPr>
            </w:pPr>
            <w:r>
              <w:rPr>
                <w:lang w:val="en-GB" w:eastAsia="en-GB"/>
              </w:rPr>
              <w:t xml:space="preserve">Management </w:t>
            </w:r>
            <w:proofErr w:type="gramStart"/>
            <w:r>
              <w:rPr>
                <w:lang w:val="en-GB" w:eastAsia="en-GB"/>
              </w:rPr>
              <w:t>Nodes :</w:t>
            </w:r>
            <w:proofErr w:type="gramEnd"/>
            <w:r>
              <w:rPr>
                <w:lang w:val="en-GB" w:eastAsia="en-GB"/>
              </w:rPr>
              <w:t xml:space="preserve"> Min 256 GB Memory with room for Future expansion</w:t>
            </w:r>
          </w:p>
        </w:tc>
        <w:tc>
          <w:tcPr>
            <w:tcW w:w="730" w:type="pct"/>
            <w:shd w:val="clear" w:color="auto" w:fill="auto"/>
          </w:tcPr>
          <w:p w14:paraId="23C4007C" w14:textId="77777777" w:rsidR="007F4773" w:rsidRPr="007616EF" w:rsidRDefault="007F4773" w:rsidP="00821240">
            <w:pPr>
              <w:spacing w:after="160" w:line="259" w:lineRule="auto"/>
              <w:rPr>
                <w:lang w:val="en-GB" w:eastAsia="en-GB"/>
              </w:rPr>
            </w:pPr>
            <w:r w:rsidRPr="007616EF">
              <w:rPr>
                <w:lang w:val="en-GB" w:eastAsia="en-GB"/>
              </w:rPr>
              <w:t>Mandatory</w:t>
            </w:r>
          </w:p>
        </w:tc>
        <w:tc>
          <w:tcPr>
            <w:tcW w:w="584" w:type="pct"/>
            <w:shd w:val="clear" w:color="auto" w:fill="auto"/>
          </w:tcPr>
          <w:p w14:paraId="315352B7" w14:textId="77777777" w:rsidR="007F4773" w:rsidRPr="007616EF" w:rsidRDefault="007F4773" w:rsidP="00821240">
            <w:pPr>
              <w:spacing w:after="160" w:line="259" w:lineRule="auto"/>
              <w:rPr>
                <w:lang w:val="en-GB" w:eastAsia="en-GB"/>
              </w:rPr>
            </w:pPr>
          </w:p>
        </w:tc>
        <w:tc>
          <w:tcPr>
            <w:tcW w:w="1140" w:type="pct"/>
          </w:tcPr>
          <w:p w14:paraId="6498FCC3" w14:textId="77777777" w:rsidR="007F4773" w:rsidRPr="007616EF" w:rsidRDefault="007F4773" w:rsidP="00821240">
            <w:pPr>
              <w:spacing w:after="160" w:line="259" w:lineRule="auto"/>
              <w:rPr>
                <w:lang w:val="en-GB" w:eastAsia="en-GB"/>
              </w:rPr>
            </w:pPr>
          </w:p>
        </w:tc>
      </w:tr>
      <w:tr w:rsidR="007F4773" w:rsidRPr="007616EF" w14:paraId="1A8F6514" w14:textId="77777777" w:rsidTr="002079B7">
        <w:trPr>
          <w:trHeight w:val="300"/>
        </w:trPr>
        <w:tc>
          <w:tcPr>
            <w:tcW w:w="854" w:type="pct"/>
            <w:shd w:val="clear" w:color="auto" w:fill="auto"/>
          </w:tcPr>
          <w:p w14:paraId="2C72F1CC" w14:textId="77777777" w:rsidR="007F4773" w:rsidRPr="007616EF" w:rsidRDefault="007F4773" w:rsidP="00821240">
            <w:pPr>
              <w:spacing w:after="160" w:line="259" w:lineRule="auto"/>
              <w:rPr>
                <w:lang w:val="en-GB" w:eastAsia="en-GB"/>
              </w:rPr>
            </w:pPr>
            <w:r w:rsidRPr="007616EF">
              <w:rPr>
                <w:lang w:val="en-GB" w:eastAsia="en-GB"/>
              </w:rPr>
              <w:t>Virtualization</w:t>
            </w:r>
          </w:p>
        </w:tc>
        <w:tc>
          <w:tcPr>
            <w:tcW w:w="1692" w:type="pct"/>
            <w:shd w:val="clear" w:color="auto" w:fill="auto"/>
          </w:tcPr>
          <w:p w14:paraId="50B2D847" w14:textId="77777777" w:rsidR="007F4773" w:rsidRPr="007616EF" w:rsidRDefault="007F4773" w:rsidP="00821240">
            <w:pPr>
              <w:spacing w:after="160" w:line="259" w:lineRule="auto"/>
              <w:rPr>
                <w:lang w:val="en-GB" w:eastAsia="en-GB"/>
              </w:rPr>
            </w:pPr>
            <w:r w:rsidRPr="007616EF">
              <w:rPr>
                <w:lang w:val="en-GB" w:eastAsia="en-GB"/>
              </w:rPr>
              <w:t>S</w:t>
            </w:r>
            <w:r>
              <w:rPr>
                <w:lang w:val="en-GB" w:eastAsia="en-GB"/>
              </w:rPr>
              <w:t>ervers</w:t>
            </w:r>
            <w:r w:rsidRPr="007616EF">
              <w:rPr>
                <w:lang w:val="en-GB" w:eastAsia="en-GB"/>
              </w:rPr>
              <w:t xml:space="preserve"> should </w:t>
            </w:r>
            <w:r>
              <w:rPr>
                <w:lang w:val="en-GB" w:eastAsia="en-GB"/>
              </w:rPr>
              <w:t>support VMware, Hyper-V and KVM virtualisation technologies</w:t>
            </w:r>
          </w:p>
        </w:tc>
        <w:tc>
          <w:tcPr>
            <w:tcW w:w="730" w:type="pct"/>
            <w:shd w:val="clear" w:color="auto" w:fill="auto"/>
          </w:tcPr>
          <w:p w14:paraId="78200C55" w14:textId="77777777" w:rsidR="007F4773" w:rsidRPr="007616EF" w:rsidRDefault="007F4773" w:rsidP="00821240">
            <w:pPr>
              <w:spacing w:after="160" w:line="259" w:lineRule="auto"/>
              <w:rPr>
                <w:lang w:val="en-GB" w:eastAsia="en-GB"/>
              </w:rPr>
            </w:pPr>
            <w:r w:rsidRPr="007616EF">
              <w:rPr>
                <w:lang w:val="en-GB" w:eastAsia="en-GB"/>
              </w:rPr>
              <w:t>Mandatory</w:t>
            </w:r>
          </w:p>
        </w:tc>
        <w:tc>
          <w:tcPr>
            <w:tcW w:w="584" w:type="pct"/>
            <w:shd w:val="clear" w:color="auto" w:fill="auto"/>
          </w:tcPr>
          <w:p w14:paraId="00861258" w14:textId="77777777" w:rsidR="007F4773" w:rsidRPr="007616EF" w:rsidRDefault="007F4773" w:rsidP="00821240">
            <w:pPr>
              <w:spacing w:after="160" w:line="259" w:lineRule="auto"/>
              <w:rPr>
                <w:lang w:val="en-GB" w:eastAsia="en-GB"/>
              </w:rPr>
            </w:pPr>
          </w:p>
        </w:tc>
        <w:tc>
          <w:tcPr>
            <w:tcW w:w="1140" w:type="pct"/>
          </w:tcPr>
          <w:p w14:paraId="327A5804" w14:textId="77777777" w:rsidR="007F4773" w:rsidRPr="007616EF" w:rsidRDefault="007F4773" w:rsidP="00821240">
            <w:pPr>
              <w:spacing w:after="160" w:line="259" w:lineRule="auto"/>
              <w:rPr>
                <w:lang w:val="en-GB" w:eastAsia="en-GB"/>
              </w:rPr>
            </w:pPr>
          </w:p>
        </w:tc>
      </w:tr>
      <w:tr w:rsidR="007F4773" w:rsidRPr="007616EF" w14:paraId="2AD26EC1" w14:textId="77777777" w:rsidTr="002079B7">
        <w:trPr>
          <w:trHeight w:val="2071"/>
        </w:trPr>
        <w:tc>
          <w:tcPr>
            <w:tcW w:w="854" w:type="pct"/>
            <w:shd w:val="clear" w:color="auto" w:fill="auto"/>
          </w:tcPr>
          <w:p w14:paraId="0A256428" w14:textId="77777777" w:rsidR="007F4773" w:rsidRPr="007616EF" w:rsidRDefault="007F4773" w:rsidP="00821240">
            <w:pPr>
              <w:spacing w:after="160" w:line="259" w:lineRule="auto"/>
              <w:rPr>
                <w:lang w:val="en-GB" w:eastAsia="en-GB"/>
              </w:rPr>
            </w:pPr>
            <w:r w:rsidRPr="007616EF">
              <w:rPr>
                <w:lang w:val="en-GB" w:eastAsia="en-GB"/>
              </w:rPr>
              <w:t>I/O Devices</w:t>
            </w:r>
          </w:p>
        </w:tc>
        <w:tc>
          <w:tcPr>
            <w:tcW w:w="1692" w:type="pct"/>
            <w:shd w:val="clear" w:color="auto" w:fill="auto"/>
          </w:tcPr>
          <w:p w14:paraId="67186973" w14:textId="38CD1119" w:rsidR="007F4773" w:rsidRPr="007616EF" w:rsidRDefault="007F4773" w:rsidP="00821240">
            <w:pPr>
              <w:spacing w:after="160" w:line="259" w:lineRule="auto"/>
              <w:rPr>
                <w:lang w:val="en-GB" w:eastAsia="en-GB"/>
              </w:rPr>
            </w:pPr>
            <w:r w:rsidRPr="007616EF">
              <w:rPr>
                <w:lang w:val="en-GB" w:eastAsia="en-GB"/>
              </w:rPr>
              <w:t>I/O devices such as Internal storage</w:t>
            </w:r>
            <w:r>
              <w:rPr>
                <w:lang w:val="en-GB" w:eastAsia="en-GB"/>
              </w:rPr>
              <w:t xml:space="preserve"> and </w:t>
            </w:r>
            <w:r w:rsidRPr="007616EF">
              <w:rPr>
                <w:lang w:val="en-GB" w:eastAsia="en-GB"/>
              </w:rPr>
              <w:t>Ethernet adapters and should be capable of being virtualized and shared across the multiple virtual machines</w:t>
            </w:r>
            <w:r>
              <w:rPr>
                <w:lang w:val="en-GB" w:eastAsia="en-GB"/>
              </w:rPr>
              <w:t xml:space="preserve"> </w:t>
            </w:r>
            <w:r w:rsidRPr="007616EF">
              <w:rPr>
                <w:lang w:val="en-GB"/>
              </w:rPr>
              <w:t>without</w:t>
            </w:r>
            <w:r w:rsidR="00D7096A">
              <w:rPr>
                <w:lang w:val="en-GB"/>
              </w:rPr>
              <w:t xml:space="preserve"> </w:t>
            </w:r>
            <w:r w:rsidRPr="007616EF">
              <w:rPr>
                <w:lang w:val="en-GB"/>
              </w:rPr>
              <w:t>performance degradation</w:t>
            </w:r>
          </w:p>
        </w:tc>
        <w:tc>
          <w:tcPr>
            <w:tcW w:w="730" w:type="pct"/>
            <w:shd w:val="clear" w:color="auto" w:fill="auto"/>
          </w:tcPr>
          <w:p w14:paraId="2E925777" w14:textId="77777777" w:rsidR="007F4773" w:rsidRPr="007616EF" w:rsidRDefault="007F4773" w:rsidP="00821240">
            <w:pPr>
              <w:spacing w:after="160" w:line="259" w:lineRule="auto"/>
              <w:rPr>
                <w:lang w:val="en-GB" w:eastAsia="en-GB"/>
              </w:rPr>
            </w:pPr>
            <w:r w:rsidRPr="007616EF">
              <w:rPr>
                <w:lang w:val="en-GB" w:eastAsia="en-GB"/>
              </w:rPr>
              <w:t>Mandatory</w:t>
            </w:r>
          </w:p>
        </w:tc>
        <w:tc>
          <w:tcPr>
            <w:tcW w:w="584" w:type="pct"/>
            <w:shd w:val="clear" w:color="auto" w:fill="auto"/>
          </w:tcPr>
          <w:p w14:paraId="3F323F48" w14:textId="77777777" w:rsidR="007F4773" w:rsidRPr="007616EF" w:rsidRDefault="007F4773" w:rsidP="00821240">
            <w:pPr>
              <w:spacing w:after="160" w:line="259" w:lineRule="auto"/>
              <w:rPr>
                <w:lang w:val="en-GB" w:eastAsia="en-GB"/>
              </w:rPr>
            </w:pPr>
          </w:p>
        </w:tc>
        <w:tc>
          <w:tcPr>
            <w:tcW w:w="1140" w:type="pct"/>
          </w:tcPr>
          <w:p w14:paraId="05B278D6" w14:textId="77777777" w:rsidR="007F4773" w:rsidRPr="007616EF" w:rsidRDefault="007F4773" w:rsidP="00821240">
            <w:pPr>
              <w:spacing w:after="160" w:line="259" w:lineRule="auto"/>
              <w:rPr>
                <w:lang w:val="en-GB" w:eastAsia="en-GB"/>
              </w:rPr>
            </w:pPr>
          </w:p>
        </w:tc>
      </w:tr>
      <w:tr w:rsidR="007F4773" w:rsidRPr="007616EF" w14:paraId="552E26BA" w14:textId="77777777" w:rsidTr="002079B7">
        <w:trPr>
          <w:trHeight w:val="343"/>
        </w:trPr>
        <w:tc>
          <w:tcPr>
            <w:tcW w:w="854" w:type="pct"/>
            <w:shd w:val="clear" w:color="auto" w:fill="auto"/>
          </w:tcPr>
          <w:p w14:paraId="65EFA0C0" w14:textId="77777777" w:rsidR="007F4773" w:rsidRPr="007616EF" w:rsidRDefault="007F4773" w:rsidP="00821240">
            <w:pPr>
              <w:spacing w:after="160" w:line="259" w:lineRule="auto"/>
              <w:rPr>
                <w:lang w:val="en-GB" w:eastAsia="en-GB"/>
              </w:rPr>
            </w:pPr>
            <w:r w:rsidRPr="004E3BA6">
              <w:rPr>
                <w:lang w:val="en-GB" w:eastAsia="en-GB"/>
              </w:rPr>
              <w:t>RAS Features</w:t>
            </w:r>
          </w:p>
        </w:tc>
        <w:tc>
          <w:tcPr>
            <w:tcW w:w="1692" w:type="pct"/>
            <w:shd w:val="clear" w:color="auto" w:fill="auto"/>
          </w:tcPr>
          <w:p w14:paraId="34F6E042" w14:textId="125157B0" w:rsidR="007F4773" w:rsidRPr="007616EF" w:rsidRDefault="007F4773" w:rsidP="00821240">
            <w:pPr>
              <w:spacing w:after="160" w:line="259" w:lineRule="auto"/>
              <w:rPr>
                <w:lang w:val="en-GB" w:eastAsia="en-GB"/>
              </w:rPr>
            </w:pPr>
            <w:r w:rsidRPr="007616EF">
              <w:rPr>
                <w:lang w:val="en-GB"/>
              </w:rPr>
              <w:t xml:space="preserve">System should be capable of Memory Mirroring </w:t>
            </w:r>
            <w:proofErr w:type="gramStart"/>
            <w:r w:rsidRPr="007616EF">
              <w:rPr>
                <w:lang w:val="en-GB"/>
              </w:rPr>
              <w:t>in order to</w:t>
            </w:r>
            <w:proofErr w:type="gramEnd"/>
            <w:r w:rsidRPr="007616EF">
              <w:rPr>
                <w:lang w:val="en-GB"/>
              </w:rPr>
              <w:t xml:space="preserve"> prevent a system outage in the event of an </w:t>
            </w:r>
            <w:r w:rsidR="00D7096A">
              <w:rPr>
                <w:lang w:val="en-GB"/>
              </w:rPr>
              <w:t>un</w:t>
            </w:r>
            <w:r w:rsidRPr="007616EF">
              <w:rPr>
                <w:lang w:val="en-GB"/>
              </w:rPr>
              <w:t>correctable error in memory being used by the system hypervisor</w:t>
            </w:r>
          </w:p>
        </w:tc>
        <w:tc>
          <w:tcPr>
            <w:tcW w:w="730" w:type="pct"/>
            <w:shd w:val="clear" w:color="auto" w:fill="auto"/>
          </w:tcPr>
          <w:p w14:paraId="7E061D23" w14:textId="77777777" w:rsidR="007F4773" w:rsidRPr="007616EF" w:rsidRDefault="007F4773" w:rsidP="00821240">
            <w:pPr>
              <w:spacing w:after="160" w:line="259" w:lineRule="auto"/>
              <w:rPr>
                <w:lang w:val="en-GB" w:eastAsia="en-GB"/>
              </w:rPr>
            </w:pPr>
            <w:r w:rsidRPr="007616EF">
              <w:rPr>
                <w:lang w:val="en-GB" w:eastAsia="en-GB"/>
              </w:rPr>
              <w:t>Mandatory</w:t>
            </w:r>
          </w:p>
        </w:tc>
        <w:tc>
          <w:tcPr>
            <w:tcW w:w="584" w:type="pct"/>
            <w:shd w:val="clear" w:color="auto" w:fill="auto"/>
          </w:tcPr>
          <w:p w14:paraId="4B98CDC3" w14:textId="77777777" w:rsidR="007F4773" w:rsidRPr="007616EF" w:rsidRDefault="007F4773" w:rsidP="00821240">
            <w:pPr>
              <w:spacing w:after="160" w:line="259" w:lineRule="auto"/>
              <w:rPr>
                <w:lang w:val="en-GB" w:eastAsia="en-GB"/>
              </w:rPr>
            </w:pPr>
          </w:p>
        </w:tc>
        <w:tc>
          <w:tcPr>
            <w:tcW w:w="1140" w:type="pct"/>
          </w:tcPr>
          <w:p w14:paraId="401A8A08" w14:textId="77777777" w:rsidR="007F4773" w:rsidRPr="007616EF" w:rsidRDefault="007F4773" w:rsidP="00821240">
            <w:pPr>
              <w:spacing w:after="160" w:line="259" w:lineRule="auto"/>
              <w:rPr>
                <w:lang w:val="en-GB" w:eastAsia="en-GB"/>
              </w:rPr>
            </w:pPr>
          </w:p>
        </w:tc>
      </w:tr>
      <w:tr w:rsidR="007F4773" w:rsidRPr="007616EF" w14:paraId="2E19AD4E" w14:textId="77777777" w:rsidTr="002079B7">
        <w:trPr>
          <w:trHeight w:val="300"/>
        </w:trPr>
        <w:tc>
          <w:tcPr>
            <w:tcW w:w="854" w:type="pct"/>
            <w:shd w:val="clear" w:color="auto" w:fill="auto"/>
          </w:tcPr>
          <w:p w14:paraId="669094E5" w14:textId="77777777" w:rsidR="007F4773" w:rsidRPr="007616EF" w:rsidRDefault="007F4773" w:rsidP="00821240">
            <w:pPr>
              <w:spacing w:after="160" w:line="259" w:lineRule="auto"/>
              <w:rPr>
                <w:lang w:val="en-GB" w:eastAsia="en-GB"/>
              </w:rPr>
            </w:pPr>
            <w:r w:rsidRPr="007616EF">
              <w:rPr>
                <w:lang w:val="en-GB" w:eastAsia="en-GB"/>
              </w:rPr>
              <w:t>Operating System</w:t>
            </w:r>
          </w:p>
        </w:tc>
        <w:tc>
          <w:tcPr>
            <w:tcW w:w="1692" w:type="pct"/>
            <w:shd w:val="clear" w:color="auto" w:fill="auto"/>
            <w:hideMark/>
          </w:tcPr>
          <w:p w14:paraId="53AD0189" w14:textId="77777777" w:rsidR="007F4773" w:rsidRPr="007616EF" w:rsidRDefault="007F4773" w:rsidP="00821240">
            <w:pPr>
              <w:spacing w:after="160" w:line="259" w:lineRule="auto"/>
              <w:contextualSpacing/>
              <w:rPr>
                <w:lang w:val="en-GB" w:eastAsia="en-GB"/>
              </w:rPr>
            </w:pPr>
            <w:r>
              <w:rPr>
                <w:lang w:val="en-GB" w:eastAsia="en-GB"/>
              </w:rPr>
              <w:t>-</w:t>
            </w:r>
            <w:r w:rsidRPr="007616EF">
              <w:rPr>
                <w:lang w:val="en-GB" w:eastAsia="en-GB"/>
              </w:rPr>
              <w:t>Should support Multiple Operating systems concurrently.</w:t>
            </w:r>
          </w:p>
          <w:p w14:paraId="2F20D7A3" w14:textId="77777777" w:rsidR="007F4773" w:rsidRPr="007616EF" w:rsidRDefault="007F4773" w:rsidP="00821240">
            <w:pPr>
              <w:suppressAutoHyphens w:val="0"/>
              <w:spacing w:after="160" w:line="259" w:lineRule="auto"/>
              <w:contextualSpacing/>
              <w:jc w:val="left"/>
              <w:rPr>
                <w:lang w:val="en-GB" w:eastAsia="en-GB"/>
              </w:rPr>
            </w:pPr>
            <w:r>
              <w:rPr>
                <w:lang w:val="en-GB"/>
              </w:rPr>
              <w:t>-</w:t>
            </w:r>
            <w:r w:rsidRPr="007616EF">
              <w:rPr>
                <w:lang w:val="en-GB"/>
              </w:rPr>
              <w:t xml:space="preserve">Support for </w:t>
            </w:r>
            <w:proofErr w:type="gramStart"/>
            <w:r w:rsidRPr="007616EF">
              <w:rPr>
                <w:lang w:val="en-GB"/>
              </w:rPr>
              <w:t>Open source</w:t>
            </w:r>
            <w:proofErr w:type="gramEnd"/>
            <w:r w:rsidRPr="007616EF">
              <w:rPr>
                <w:lang w:val="en-GB"/>
              </w:rPr>
              <w:t xml:space="preserve"> workloads and databases is mandatory</w:t>
            </w:r>
          </w:p>
        </w:tc>
        <w:tc>
          <w:tcPr>
            <w:tcW w:w="730" w:type="pct"/>
            <w:shd w:val="clear" w:color="auto" w:fill="auto"/>
          </w:tcPr>
          <w:p w14:paraId="19FD4D27" w14:textId="77777777" w:rsidR="007F4773" w:rsidRPr="007616EF" w:rsidRDefault="007F4773" w:rsidP="00821240">
            <w:pPr>
              <w:spacing w:before="100" w:beforeAutospacing="1" w:after="100" w:afterAutospacing="1" w:line="259" w:lineRule="auto"/>
              <w:rPr>
                <w:lang w:val="en-GB" w:eastAsia="en-GB"/>
              </w:rPr>
            </w:pPr>
            <w:r w:rsidRPr="007616EF">
              <w:rPr>
                <w:lang w:val="en-GB" w:eastAsia="en-GB"/>
              </w:rPr>
              <w:t>Mandatory</w:t>
            </w:r>
          </w:p>
        </w:tc>
        <w:tc>
          <w:tcPr>
            <w:tcW w:w="584" w:type="pct"/>
            <w:shd w:val="clear" w:color="auto" w:fill="auto"/>
          </w:tcPr>
          <w:p w14:paraId="258588D7" w14:textId="77777777" w:rsidR="007F4773" w:rsidRPr="007616EF" w:rsidRDefault="007F4773" w:rsidP="00821240">
            <w:pPr>
              <w:spacing w:after="160" w:line="259" w:lineRule="auto"/>
              <w:ind w:left="720"/>
              <w:contextualSpacing/>
              <w:rPr>
                <w:lang w:val="en-GB" w:eastAsia="en-GB"/>
              </w:rPr>
            </w:pPr>
          </w:p>
        </w:tc>
        <w:tc>
          <w:tcPr>
            <w:tcW w:w="1140" w:type="pct"/>
          </w:tcPr>
          <w:p w14:paraId="0EDF7860" w14:textId="77777777" w:rsidR="007F4773" w:rsidRPr="007616EF" w:rsidRDefault="007F4773" w:rsidP="00821240">
            <w:pPr>
              <w:spacing w:after="160" w:line="259" w:lineRule="auto"/>
              <w:ind w:left="720"/>
              <w:contextualSpacing/>
              <w:rPr>
                <w:lang w:val="en-GB" w:eastAsia="en-GB"/>
              </w:rPr>
            </w:pPr>
          </w:p>
        </w:tc>
      </w:tr>
      <w:tr w:rsidR="007F4773" w:rsidRPr="007616EF" w14:paraId="0AFDCBDE" w14:textId="77777777" w:rsidTr="002079B7">
        <w:trPr>
          <w:trHeight w:val="922"/>
        </w:trPr>
        <w:tc>
          <w:tcPr>
            <w:tcW w:w="854" w:type="pct"/>
            <w:shd w:val="clear" w:color="auto" w:fill="auto"/>
          </w:tcPr>
          <w:p w14:paraId="2A1A462E" w14:textId="77777777" w:rsidR="007F4773" w:rsidRPr="007616EF" w:rsidRDefault="007F4773" w:rsidP="00821240">
            <w:pPr>
              <w:spacing w:after="160" w:line="259" w:lineRule="auto"/>
              <w:rPr>
                <w:lang w:val="en-GB" w:eastAsia="en-GB"/>
              </w:rPr>
            </w:pPr>
            <w:r w:rsidRPr="007616EF">
              <w:rPr>
                <w:lang w:val="en-GB" w:eastAsia="en-GB"/>
              </w:rPr>
              <w:t>Disk Storage</w:t>
            </w:r>
          </w:p>
        </w:tc>
        <w:tc>
          <w:tcPr>
            <w:tcW w:w="1692" w:type="pct"/>
            <w:shd w:val="clear" w:color="auto" w:fill="auto"/>
            <w:hideMark/>
          </w:tcPr>
          <w:p w14:paraId="4D031911" w14:textId="77777777" w:rsidR="007F4773" w:rsidRDefault="007F4773" w:rsidP="00821240">
            <w:pPr>
              <w:spacing w:after="160" w:line="259" w:lineRule="auto"/>
              <w:contextualSpacing/>
              <w:rPr>
                <w:lang w:val="en-GB" w:eastAsia="en-GB"/>
              </w:rPr>
            </w:pPr>
            <w:r>
              <w:rPr>
                <w:lang w:val="en-GB" w:eastAsia="en-GB"/>
              </w:rPr>
              <w:t xml:space="preserve">The System should support min of </w:t>
            </w:r>
            <w:r>
              <w:t xml:space="preserve">12 x </w:t>
            </w:r>
            <w:proofErr w:type="gramStart"/>
            <w:r>
              <w:t>3.5 inch</w:t>
            </w:r>
            <w:proofErr w:type="gramEnd"/>
            <w:r>
              <w:t xml:space="preserve"> bays or 24 * 2.5 inch Bays </w:t>
            </w:r>
          </w:p>
          <w:p w14:paraId="0AE59086" w14:textId="77777777" w:rsidR="007F4773" w:rsidRPr="007616EF" w:rsidRDefault="007F4773" w:rsidP="000F0C2E">
            <w:pPr>
              <w:numPr>
                <w:ilvl w:val="0"/>
                <w:numId w:val="114"/>
              </w:numPr>
              <w:suppressAutoHyphens w:val="0"/>
              <w:spacing w:after="160" w:line="259" w:lineRule="auto"/>
              <w:contextualSpacing/>
              <w:jc w:val="left"/>
              <w:rPr>
                <w:lang w:val="en-GB" w:eastAsia="en-GB"/>
              </w:rPr>
            </w:pPr>
          </w:p>
        </w:tc>
        <w:tc>
          <w:tcPr>
            <w:tcW w:w="730" w:type="pct"/>
            <w:shd w:val="clear" w:color="auto" w:fill="auto"/>
          </w:tcPr>
          <w:p w14:paraId="23E61503" w14:textId="77777777" w:rsidR="007F4773" w:rsidRPr="007616EF" w:rsidRDefault="007F4773" w:rsidP="00821240">
            <w:pPr>
              <w:spacing w:before="100" w:beforeAutospacing="1" w:after="100" w:afterAutospacing="1" w:line="259" w:lineRule="auto"/>
              <w:rPr>
                <w:lang w:val="en-GB" w:eastAsia="en-GB"/>
              </w:rPr>
            </w:pPr>
            <w:r w:rsidRPr="007616EF">
              <w:rPr>
                <w:lang w:val="en-GB" w:eastAsia="en-GB"/>
              </w:rPr>
              <w:t>Mandatory</w:t>
            </w:r>
          </w:p>
        </w:tc>
        <w:tc>
          <w:tcPr>
            <w:tcW w:w="584" w:type="pct"/>
            <w:shd w:val="clear" w:color="auto" w:fill="auto"/>
          </w:tcPr>
          <w:p w14:paraId="4CC0CDA2" w14:textId="77777777" w:rsidR="007F4773" w:rsidRPr="007616EF" w:rsidRDefault="007F4773" w:rsidP="00821240">
            <w:pPr>
              <w:spacing w:after="160" w:line="259" w:lineRule="auto"/>
              <w:ind w:left="720"/>
              <w:contextualSpacing/>
              <w:rPr>
                <w:lang w:val="en-GB" w:eastAsia="en-GB"/>
              </w:rPr>
            </w:pPr>
          </w:p>
        </w:tc>
        <w:tc>
          <w:tcPr>
            <w:tcW w:w="1140" w:type="pct"/>
          </w:tcPr>
          <w:p w14:paraId="1B9DACE0" w14:textId="77777777" w:rsidR="007F4773" w:rsidRPr="007616EF" w:rsidRDefault="007F4773" w:rsidP="00821240">
            <w:pPr>
              <w:spacing w:after="160" w:line="259" w:lineRule="auto"/>
              <w:ind w:left="720"/>
              <w:contextualSpacing/>
              <w:rPr>
                <w:lang w:val="en-GB" w:eastAsia="en-GB"/>
              </w:rPr>
            </w:pPr>
          </w:p>
        </w:tc>
      </w:tr>
      <w:tr w:rsidR="007F4773" w:rsidRPr="007616EF" w14:paraId="01785452" w14:textId="77777777" w:rsidTr="002079B7">
        <w:trPr>
          <w:trHeight w:val="300"/>
        </w:trPr>
        <w:tc>
          <w:tcPr>
            <w:tcW w:w="854" w:type="pct"/>
            <w:shd w:val="clear" w:color="auto" w:fill="auto"/>
          </w:tcPr>
          <w:p w14:paraId="4582C9DB" w14:textId="77777777" w:rsidR="007F4773" w:rsidRPr="007616EF" w:rsidRDefault="007F4773" w:rsidP="00821240">
            <w:pPr>
              <w:spacing w:after="160" w:line="259" w:lineRule="auto"/>
              <w:rPr>
                <w:lang w:val="en-GB" w:eastAsia="en-GB"/>
              </w:rPr>
            </w:pPr>
            <w:r w:rsidRPr="007616EF">
              <w:rPr>
                <w:lang w:val="en-GB" w:eastAsia="en-GB"/>
              </w:rPr>
              <w:lastRenderedPageBreak/>
              <w:t>Storage Capacity</w:t>
            </w:r>
          </w:p>
        </w:tc>
        <w:tc>
          <w:tcPr>
            <w:tcW w:w="1692" w:type="pct"/>
            <w:shd w:val="clear" w:color="auto" w:fill="auto"/>
          </w:tcPr>
          <w:p w14:paraId="4586B7F7" w14:textId="199C66D2" w:rsidR="007F4773" w:rsidRPr="00E80615" w:rsidRDefault="00D967D8" w:rsidP="00821240">
            <w:pPr>
              <w:spacing w:after="160" w:line="259" w:lineRule="auto"/>
              <w:rPr>
                <w:lang w:val="en-GB" w:eastAsia="en-GB"/>
              </w:rPr>
            </w:pPr>
            <w:r>
              <w:rPr>
                <w:lang w:val="en-GB" w:eastAsia="en-GB"/>
              </w:rPr>
              <w:t>1</w:t>
            </w:r>
            <w:r w:rsidR="001F4FAB">
              <w:rPr>
                <w:lang w:val="en-GB" w:eastAsia="en-GB"/>
              </w:rPr>
              <w:t>P</w:t>
            </w:r>
            <w:r w:rsidR="007F4773" w:rsidRPr="00E80615">
              <w:rPr>
                <w:lang w:val="en-GB" w:eastAsia="en-GB"/>
              </w:rPr>
              <w:t>B usable capacity for workloads</w:t>
            </w:r>
            <w:r w:rsidR="007F4773">
              <w:rPr>
                <w:lang w:val="en-GB" w:eastAsia="en-GB"/>
              </w:rPr>
              <w:t xml:space="preserve"> </w:t>
            </w:r>
          </w:p>
        </w:tc>
        <w:tc>
          <w:tcPr>
            <w:tcW w:w="730" w:type="pct"/>
            <w:shd w:val="clear" w:color="auto" w:fill="auto"/>
          </w:tcPr>
          <w:p w14:paraId="5C4C5DAA" w14:textId="77777777" w:rsidR="007F4773" w:rsidRPr="007616EF" w:rsidRDefault="007F4773" w:rsidP="00821240">
            <w:pPr>
              <w:spacing w:after="160" w:line="259" w:lineRule="auto"/>
              <w:rPr>
                <w:lang w:val="en-GB" w:eastAsia="en-GB"/>
              </w:rPr>
            </w:pPr>
            <w:r w:rsidRPr="007616EF">
              <w:rPr>
                <w:lang w:val="en-GB" w:eastAsia="en-GB"/>
              </w:rPr>
              <w:t>Mandatory</w:t>
            </w:r>
          </w:p>
        </w:tc>
        <w:tc>
          <w:tcPr>
            <w:tcW w:w="584" w:type="pct"/>
            <w:shd w:val="clear" w:color="auto" w:fill="auto"/>
          </w:tcPr>
          <w:p w14:paraId="78B221EA" w14:textId="77777777" w:rsidR="007F4773" w:rsidRPr="007616EF" w:rsidRDefault="007F4773" w:rsidP="00821240">
            <w:pPr>
              <w:spacing w:after="160" w:line="259" w:lineRule="auto"/>
              <w:rPr>
                <w:lang w:val="en-GB" w:eastAsia="en-GB"/>
              </w:rPr>
            </w:pPr>
          </w:p>
        </w:tc>
        <w:tc>
          <w:tcPr>
            <w:tcW w:w="1140" w:type="pct"/>
          </w:tcPr>
          <w:p w14:paraId="64CC0212" w14:textId="77777777" w:rsidR="007F4773" w:rsidRPr="007616EF" w:rsidRDefault="007F4773" w:rsidP="00821240">
            <w:pPr>
              <w:spacing w:after="160" w:line="259" w:lineRule="auto"/>
              <w:rPr>
                <w:lang w:val="en-GB" w:eastAsia="en-GB"/>
              </w:rPr>
            </w:pPr>
          </w:p>
        </w:tc>
      </w:tr>
      <w:tr w:rsidR="007F4773" w:rsidRPr="007616EF" w14:paraId="64A15BED" w14:textId="77777777" w:rsidTr="002079B7">
        <w:trPr>
          <w:trHeight w:val="615"/>
        </w:trPr>
        <w:tc>
          <w:tcPr>
            <w:tcW w:w="854" w:type="pct"/>
            <w:shd w:val="clear" w:color="auto" w:fill="auto"/>
          </w:tcPr>
          <w:p w14:paraId="004770DC" w14:textId="77777777" w:rsidR="007F4773" w:rsidRPr="007616EF" w:rsidRDefault="007F4773" w:rsidP="00821240">
            <w:pPr>
              <w:spacing w:after="160" w:line="259" w:lineRule="auto"/>
              <w:rPr>
                <w:lang w:val="en-GB" w:eastAsia="en-GB"/>
              </w:rPr>
            </w:pPr>
            <w:r>
              <w:rPr>
                <w:lang w:val="en-GB" w:eastAsia="en-GB"/>
              </w:rPr>
              <w:t>VMs and Containers</w:t>
            </w:r>
          </w:p>
        </w:tc>
        <w:tc>
          <w:tcPr>
            <w:tcW w:w="1692" w:type="pct"/>
            <w:shd w:val="clear" w:color="auto" w:fill="auto"/>
          </w:tcPr>
          <w:p w14:paraId="4FC15BB3" w14:textId="77777777" w:rsidR="007F4773" w:rsidRPr="007616EF" w:rsidRDefault="007F4773" w:rsidP="00821240">
            <w:pPr>
              <w:spacing w:after="160" w:line="259" w:lineRule="auto"/>
              <w:rPr>
                <w:lang w:val="en-GB" w:eastAsia="en-GB"/>
              </w:rPr>
            </w:pPr>
            <w:r>
              <w:rPr>
                <w:lang w:val="en-GB" w:eastAsia="en-GB"/>
              </w:rPr>
              <w:t xml:space="preserve">The solution should support both </w:t>
            </w:r>
            <w:proofErr w:type="spellStart"/>
            <w:r>
              <w:rPr>
                <w:lang w:val="en-GB" w:eastAsia="en-GB"/>
              </w:rPr>
              <w:t>Vitual</w:t>
            </w:r>
            <w:proofErr w:type="spellEnd"/>
            <w:r>
              <w:rPr>
                <w:lang w:val="en-GB" w:eastAsia="en-GB"/>
              </w:rPr>
              <w:t xml:space="preserve"> machine and </w:t>
            </w:r>
            <w:proofErr w:type="gramStart"/>
            <w:r>
              <w:rPr>
                <w:lang w:val="en-GB" w:eastAsia="en-GB"/>
              </w:rPr>
              <w:t>Containers  in</w:t>
            </w:r>
            <w:proofErr w:type="gramEnd"/>
            <w:r>
              <w:rPr>
                <w:lang w:val="en-GB" w:eastAsia="en-GB"/>
              </w:rPr>
              <w:t xml:space="preserve"> a single platform </w:t>
            </w:r>
          </w:p>
        </w:tc>
        <w:tc>
          <w:tcPr>
            <w:tcW w:w="730" w:type="pct"/>
            <w:shd w:val="clear" w:color="auto" w:fill="auto"/>
          </w:tcPr>
          <w:p w14:paraId="47E7B4B5" w14:textId="77777777" w:rsidR="007F4773" w:rsidRPr="007616EF" w:rsidRDefault="007F4773" w:rsidP="00821240">
            <w:pPr>
              <w:spacing w:after="160" w:line="259" w:lineRule="auto"/>
              <w:rPr>
                <w:lang w:val="en-GB" w:eastAsia="en-GB"/>
              </w:rPr>
            </w:pPr>
          </w:p>
        </w:tc>
        <w:tc>
          <w:tcPr>
            <w:tcW w:w="584" w:type="pct"/>
            <w:shd w:val="clear" w:color="auto" w:fill="auto"/>
          </w:tcPr>
          <w:p w14:paraId="1F0C6D8E" w14:textId="77777777" w:rsidR="007F4773" w:rsidRPr="007616EF" w:rsidRDefault="007F4773" w:rsidP="00821240">
            <w:pPr>
              <w:spacing w:after="160" w:line="259" w:lineRule="auto"/>
              <w:rPr>
                <w:lang w:val="en-GB" w:eastAsia="en-GB"/>
              </w:rPr>
            </w:pPr>
          </w:p>
        </w:tc>
        <w:tc>
          <w:tcPr>
            <w:tcW w:w="1140" w:type="pct"/>
          </w:tcPr>
          <w:p w14:paraId="3AD3A658" w14:textId="77777777" w:rsidR="007F4773" w:rsidRPr="007616EF" w:rsidRDefault="007F4773" w:rsidP="00821240">
            <w:pPr>
              <w:spacing w:after="160" w:line="259" w:lineRule="auto"/>
              <w:rPr>
                <w:lang w:val="en-GB" w:eastAsia="en-GB"/>
              </w:rPr>
            </w:pPr>
          </w:p>
        </w:tc>
      </w:tr>
      <w:tr w:rsidR="007F4773" w:rsidRPr="007616EF" w14:paraId="14236929" w14:textId="77777777" w:rsidTr="002079B7">
        <w:trPr>
          <w:trHeight w:val="415"/>
        </w:trPr>
        <w:tc>
          <w:tcPr>
            <w:tcW w:w="854" w:type="pct"/>
            <w:shd w:val="clear" w:color="auto" w:fill="auto"/>
          </w:tcPr>
          <w:p w14:paraId="1D508AC3" w14:textId="77777777" w:rsidR="007F4773" w:rsidRPr="007616EF" w:rsidRDefault="007F4773" w:rsidP="00821240">
            <w:pPr>
              <w:spacing w:after="160" w:line="259" w:lineRule="auto"/>
              <w:rPr>
                <w:lang w:val="en-GB" w:eastAsia="en-GB"/>
              </w:rPr>
            </w:pPr>
            <w:r w:rsidRPr="007616EF">
              <w:rPr>
                <w:lang w:val="en-GB" w:eastAsia="en-GB"/>
              </w:rPr>
              <w:t>Broad business application support</w:t>
            </w:r>
          </w:p>
        </w:tc>
        <w:tc>
          <w:tcPr>
            <w:tcW w:w="1692" w:type="pct"/>
            <w:shd w:val="clear" w:color="auto" w:fill="auto"/>
          </w:tcPr>
          <w:p w14:paraId="22EFE5CC" w14:textId="654BB438" w:rsidR="007F4773" w:rsidRPr="007616EF" w:rsidRDefault="007F4773" w:rsidP="00821240">
            <w:pPr>
              <w:spacing w:after="160" w:line="259" w:lineRule="auto"/>
              <w:rPr>
                <w:lang w:val="en-GB" w:eastAsia="en-GB"/>
              </w:rPr>
            </w:pPr>
            <w:r w:rsidRPr="007616EF">
              <w:rPr>
                <w:lang w:val="en-GB" w:eastAsia="en-GB"/>
              </w:rPr>
              <w:t xml:space="preserve">System should be able to provide support for multiple Business application to provide for flexibility in choice of future solutions </w:t>
            </w:r>
          </w:p>
        </w:tc>
        <w:tc>
          <w:tcPr>
            <w:tcW w:w="730" w:type="pct"/>
            <w:shd w:val="clear" w:color="auto" w:fill="auto"/>
          </w:tcPr>
          <w:p w14:paraId="684F8CFD" w14:textId="77777777" w:rsidR="007F4773" w:rsidRPr="007616EF" w:rsidRDefault="007F4773" w:rsidP="00821240">
            <w:pPr>
              <w:spacing w:after="160" w:line="259" w:lineRule="auto"/>
              <w:rPr>
                <w:lang w:val="en-GB" w:eastAsia="en-GB"/>
              </w:rPr>
            </w:pPr>
            <w:r w:rsidRPr="007616EF">
              <w:rPr>
                <w:lang w:val="en-GB" w:eastAsia="en-GB"/>
              </w:rPr>
              <w:t>Mandatory</w:t>
            </w:r>
          </w:p>
        </w:tc>
        <w:tc>
          <w:tcPr>
            <w:tcW w:w="584" w:type="pct"/>
            <w:shd w:val="clear" w:color="auto" w:fill="auto"/>
          </w:tcPr>
          <w:p w14:paraId="4EE0A37F" w14:textId="77777777" w:rsidR="007F4773" w:rsidRPr="007616EF" w:rsidRDefault="007F4773" w:rsidP="00821240">
            <w:pPr>
              <w:spacing w:after="160" w:line="259" w:lineRule="auto"/>
              <w:rPr>
                <w:lang w:val="en-GB" w:eastAsia="en-GB"/>
              </w:rPr>
            </w:pPr>
          </w:p>
        </w:tc>
        <w:tc>
          <w:tcPr>
            <w:tcW w:w="1140" w:type="pct"/>
          </w:tcPr>
          <w:p w14:paraId="1AED13F5" w14:textId="77777777" w:rsidR="007F4773" w:rsidRPr="007616EF" w:rsidRDefault="007F4773" w:rsidP="00821240">
            <w:pPr>
              <w:spacing w:after="160" w:line="259" w:lineRule="auto"/>
              <w:rPr>
                <w:lang w:val="en-GB" w:eastAsia="en-GB"/>
              </w:rPr>
            </w:pPr>
          </w:p>
        </w:tc>
      </w:tr>
    </w:tbl>
    <w:p w14:paraId="7F337608" w14:textId="77777777" w:rsidR="003770C9" w:rsidRDefault="003770C9" w:rsidP="003770C9">
      <w:pPr>
        <w:pStyle w:val="ListParagraph"/>
        <w:tabs>
          <w:tab w:val="left" w:pos="810"/>
          <w:tab w:val="left" w:pos="990"/>
        </w:tabs>
        <w:ind w:left="810"/>
      </w:pPr>
    </w:p>
    <w:p w14:paraId="5DDF392B" w14:textId="77777777" w:rsidR="003770C9" w:rsidRDefault="003770C9" w:rsidP="003770C9">
      <w:pPr>
        <w:pStyle w:val="ListParagraph"/>
        <w:tabs>
          <w:tab w:val="left" w:pos="810"/>
          <w:tab w:val="left" w:pos="990"/>
        </w:tabs>
        <w:ind w:left="810"/>
      </w:pPr>
    </w:p>
    <w:p w14:paraId="441AFA06" w14:textId="77777777" w:rsidR="007F4773" w:rsidRDefault="007F4773" w:rsidP="000F0C2E">
      <w:pPr>
        <w:pStyle w:val="ListParagraph"/>
        <w:numPr>
          <w:ilvl w:val="2"/>
          <w:numId w:val="85"/>
        </w:numPr>
        <w:tabs>
          <w:tab w:val="left" w:pos="810"/>
          <w:tab w:val="left" w:pos="990"/>
        </w:tabs>
        <w:ind w:left="810"/>
        <w:rPr>
          <w:b/>
          <w:bCs/>
        </w:rPr>
      </w:pPr>
      <w:r w:rsidRPr="007B0341">
        <w:rPr>
          <w:b/>
          <w:bCs/>
        </w:rPr>
        <w:t xml:space="preserve">Enterprise Servers- </w:t>
      </w:r>
      <w:proofErr w:type="gramStart"/>
      <w:r>
        <w:rPr>
          <w:b/>
          <w:bCs/>
        </w:rPr>
        <w:t xml:space="preserve">Nine </w:t>
      </w:r>
      <w:r w:rsidRPr="007B0341">
        <w:rPr>
          <w:b/>
          <w:bCs/>
        </w:rPr>
        <w:t xml:space="preserve"> (</w:t>
      </w:r>
      <w:proofErr w:type="gramEnd"/>
      <w:r>
        <w:rPr>
          <w:b/>
          <w:bCs/>
        </w:rPr>
        <w:t>9</w:t>
      </w:r>
      <w:r w:rsidRPr="007B0341">
        <w:rPr>
          <w:b/>
          <w:bCs/>
        </w:rPr>
        <w:t xml:space="preserve">) </w:t>
      </w:r>
      <w:r>
        <w:rPr>
          <w:b/>
          <w:bCs/>
        </w:rPr>
        <w:t xml:space="preserve">HCI Nodes </w:t>
      </w:r>
      <w:r w:rsidRPr="007B0341">
        <w:rPr>
          <w:b/>
          <w:bCs/>
        </w:rPr>
        <w:t>with the following Technical requirements</w:t>
      </w:r>
    </w:p>
    <w:p w14:paraId="584D8D02" w14:textId="77777777" w:rsidR="003770C9" w:rsidRDefault="003770C9" w:rsidP="003770C9">
      <w:pPr>
        <w:pStyle w:val="ListParagraph"/>
        <w:tabs>
          <w:tab w:val="left" w:pos="810"/>
          <w:tab w:val="left" w:pos="990"/>
        </w:tabs>
        <w:ind w:left="810"/>
      </w:pPr>
    </w:p>
    <w:tbl>
      <w:tblPr>
        <w:tblpPr w:leftFromText="180" w:rightFromText="180" w:vertAnchor="text" w:tblpXSpec="center" w:tblpY="1"/>
        <w:tblOverlap w:val="neve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1656"/>
        <w:gridCol w:w="2998"/>
        <w:gridCol w:w="1847"/>
        <w:gridCol w:w="1131"/>
        <w:gridCol w:w="2071"/>
      </w:tblGrid>
      <w:tr w:rsidR="007F4773" w:rsidRPr="007616EF" w14:paraId="7955FD9F" w14:textId="77777777" w:rsidTr="002A22FF">
        <w:trPr>
          <w:trHeight w:val="345"/>
          <w:tblHeader/>
        </w:trPr>
        <w:tc>
          <w:tcPr>
            <w:tcW w:w="853" w:type="pct"/>
            <w:shd w:val="clear" w:color="auto" w:fill="D9D9D9"/>
          </w:tcPr>
          <w:p w14:paraId="5582ECBD" w14:textId="77777777" w:rsidR="007F4773" w:rsidRPr="007616EF" w:rsidRDefault="007F4773" w:rsidP="00821240">
            <w:pPr>
              <w:rPr>
                <w:b/>
                <w:bCs/>
                <w:lang w:val="en-GB"/>
              </w:rPr>
            </w:pPr>
          </w:p>
        </w:tc>
        <w:tc>
          <w:tcPr>
            <w:tcW w:w="4147" w:type="pct"/>
            <w:gridSpan w:val="4"/>
            <w:shd w:val="clear" w:color="auto" w:fill="D9D9D9"/>
          </w:tcPr>
          <w:p w14:paraId="1AC10127" w14:textId="77777777" w:rsidR="007F4773" w:rsidRPr="007616EF" w:rsidRDefault="007F4773" w:rsidP="00821240">
            <w:pPr>
              <w:rPr>
                <w:b/>
                <w:bCs/>
                <w:lang w:val="en-GB"/>
              </w:rPr>
            </w:pPr>
            <w:r w:rsidRPr="007616EF">
              <w:rPr>
                <w:b/>
                <w:bCs/>
                <w:lang w:val="en-GB"/>
              </w:rPr>
              <w:t>Enterprise Server Details – Technical Specifications</w:t>
            </w:r>
          </w:p>
        </w:tc>
      </w:tr>
      <w:tr w:rsidR="007F4773" w:rsidRPr="007616EF" w14:paraId="4425FDDF" w14:textId="77777777" w:rsidTr="002A22FF">
        <w:trPr>
          <w:trHeight w:val="345"/>
          <w:tblHeader/>
        </w:trPr>
        <w:tc>
          <w:tcPr>
            <w:tcW w:w="853" w:type="pct"/>
            <w:shd w:val="clear" w:color="auto" w:fill="D9D9D9"/>
          </w:tcPr>
          <w:p w14:paraId="72EFAF66" w14:textId="77777777" w:rsidR="007F4773" w:rsidRPr="007616EF" w:rsidRDefault="007F4773" w:rsidP="00821240">
            <w:pPr>
              <w:rPr>
                <w:b/>
                <w:bCs/>
                <w:lang w:val="en-GB"/>
              </w:rPr>
            </w:pPr>
            <w:r w:rsidRPr="007616EF">
              <w:rPr>
                <w:b/>
                <w:bCs/>
                <w:lang w:val="en-GB"/>
              </w:rPr>
              <w:t>Server Requirements</w:t>
            </w:r>
          </w:p>
        </w:tc>
        <w:tc>
          <w:tcPr>
            <w:tcW w:w="1545" w:type="pct"/>
            <w:shd w:val="clear" w:color="auto" w:fill="D9D9D9"/>
          </w:tcPr>
          <w:p w14:paraId="7028D8F5" w14:textId="77777777" w:rsidR="007F4773" w:rsidRPr="007616EF" w:rsidRDefault="007F4773" w:rsidP="00821240">
            <w:pPr>
              <w:rPr>
                <w:b/>
                <w:bCs/>
                <w:lang w:val="en-GB"/>
              </w:rPr>
            </w:pPr>
            <w:r w:rsidRPr="007616EF">
              <w:rPr>
                <w:b/>
                <w:bCs/>
                <w:lang w:val="en-GB"/>
              </w:rPr>
              <w:t>Minimum requirement</w:t>
            </w:r>
          </w:p>
        </w:tc>
        <w:tc>
          <w:tcPr>
            <w:tcW w:w="952" w:type="pct"/>
            <w:shd w:val="clear" w:color="auto" w:fill="D9D9D9"/>
          </w:tcPr>
          <w:p w14:paraId="6A182769" w14:textId="77777777" w:rsidR="007F4773" w:rsidRPr="007616EF" w:rsidRDefault="007F4773" w:rsidP="00821240">
            <w:pPr>
              <w:rPr>
                <w:b/>
                <w:bCs/>
                <w:lang w:val="en-GB"/>
              </w:rPr>
            </w:pPr>
            <w:r w:rsidRPr="007616EF">
              <w:rPr>
                <w:b/>
                <w:bCs/>
                <w:lang w:val="en-GB"/>
              </w:rPr>
              <w:t xml:space="preserve">Required </w:t>
            </w:r>
          </w:p>
        </w:tc>
        <w:tc>
          <w:tcPr>
            <w:tcW w:w="583" w:type="pct"/>
            <w:shd w:val="clear" w:color="auto" w:fill="D9D9D9"/>
          </w:tcPr>
          <w:p w14:paraId="3BACE373" w14:textId="77777777" w:rsidR="007F4773" w:rsidRPr="007616EF" w:rsidRDefault="007F4773" w:rsidP="00821240">
            <w:pPr>
              <w:rPr>
                <w:b/>
                <w:bCs/>
                <w:lang w:val="en-GB"/>
              </w:rPr>
            </w:pPr>
            <w:proofErr w:type="gramStart"/>
            <w:r w:rsidRPr="007616EF">
              <w:rPr>
                <w:b/>
                <w:bCs/>
                <w:lang w:val="en-GB"/>
              </w:rPr>
              <w:t>Bidders</w:t>
            </w:r>
            <w:proofErr w:type="gramEnd"/>
            <w:r w:rsidRPr="007616EF">
              <w:rPr>
                <w:b/>
                <w:bCs/>
                <w:lang w:val="en-GB"/>
              </w:rPr>
              <w:t xml:space="preserve"> response</w:t>
            </w:r>
          </w:p>
        </w:tc>
        <w:tc>
          <w:tcPr>
            <w:tcW w:w="1067" w:type="pct"/>
            <w:shd w:val="clear" w:color="auto" w:fill="D9D9D9"/>
          </w:tcPr>
          <w:p w14:paraId="729E99BA" w14:textId="77777777" w:rsidR="007F4773" w:rsidRDefault="007F4773" w:rsidP="00821240">
            <w:pPr>
              <w:autoSpaceDE w:val="0"/>
              <w:autoSpaceDN w:val="0"/>
              <w:adjustRightInd w:val="0"/>
              <w:rPr>
                <w:b/>
                <w:bCs/>
                <w:lang w:val="en-GB" w:bidi="ne-NP"/>
              </w:rPr>
            </w:pPr>
            <w:r>
              <w:rPr>
                <w:b/>
                <w:bCs/>
                <w:lang w:val="en-GB" w:bidi="ne-NP"/>
              </w:rPr>
              <w:t>Bidders Response</w:t>
            </w:r>
          </w:p>
          <w:p w14:paraId="497C6470" w14:textId="77777777" w:rsidR="007F4773" w:rsidRPr="007616EF" w:rsidRDefault="007F4773" w:rsidP="00821240">
            <w:pPr>
              <w:rPr>
                <w:b/>
                <w:bCs/>
                <w:lang w:val="en-GB"/>
              </w:rPr>
            </w:pPr>
            <w:r>
              <w:rPr>
                <w:b/>
                <w:bCs/>
                <w:lang w:val="en-GB" w:bidi="ne-NP"/>
              </w:rPr>
              <w:t>(Describe capabilities in line with the references)</w:t>
            </w:r>
          </w:p>
        </w:tc>
      </w:tr>
      <w:tr w:rsidR="007F4773" w:rsidRPr="007616EF" w14:paraId="1122D8C0" w14:textId="77777777" w:rsidTr="002A22FF">
        <w:trPr>
          <w:trHeight w:val="300"/>
        </w:trPr>
        <w:tc>
          <w:tcPr>
            <w:tcW w:w="853" w:type="pct"/>
            <w:shd w:val="clear" w:color="auto" w:fill="auto"/>
          </w:tcPr>
          <w:p w14:paraId="00891E0C" w14:textId="77777777" w:rsidR="007F4773" w:rsidRPr="007616EF" w:rsidRDefault="007F4773" w:rsidP="00821240">
            <w:pPr>
              <w:spacing w:after="160" w:line="259" w:lineRule="auto"/>
              <w:rPr>
                <w:lang w:val="en-GB" w:eastAsia="en-GB"/>
              </w:rPr>
            </w:pPr>
            <w:r w:rsidRPr="007616EF">
              <w:rPr>
                <w:lang w:val="en-GB" w:eastAsia="en-GB"/>
              </w:rPr>
              <w:t xml:space="preserve">Form factor </w:t>
            </w:r>
          </w:p>
        </w:tc>
        <w:tc>
          <w:tcPr>
            <w:tcW w:w="1545" w:type="pct"/>
            <w:shd w:val="clear" w:color="auto" w:fill="auto"/>
            <w:hideMark/>
          </w:tcPr>
          <w:p w14:paraId="27525128" w14:textId="77777777" w:rsidR="007F4773" w:rsidRPr="007616EF" w:rsidRDefault="007F4773" w:rsidP="00821240">
            <w:pPr>
              <w:spacing w:after="160" w:line="259" w:lineRule="auto"/>
              <w:rPr>
                <w:lang w:val="en-GB" w:eastAsia="en-GB"/>
              </w:rPr>
            </w:pPr>
            <w:r>
              <w:rPr>
                <w:lang w:val="en-GB" w:eastAsia="en-GB"/>
              </w:rPr>
              <w:t>2</w:t>
            </w:r>
            <w:r w:rsidRPr="007616EF">
              <w:rPr>
                <w:lang w:val="en-GB" w:eastAsia="en-GB"/>
              </w:rPr>
              <w:t xml:space="preserve">U </w:t>
            </w:r>
          </w:p>
        </w:tc>
        <w:tc>
          <w:tcPr>
            <w:tcW w:w="952" w:type="pct"/>
            <w:shd w:val="clear" w:color="auto" w:fill="auto"/>
          </w:tcPr>
          <w:p w14:paraId="1C00381D" w14:textId="77777777" w:rsidR="007F4773" w:rsidRPr="007616EF" w:rsidRDefault="007F4773" w:rsidP="00821240">
            <w:pPr>
              <w:spacing w:after="160" w:line="259" w:lineRule="auto"/>
              <w:rPr>
                <w:lang w:val="en-GB" w:eastAsia="en-GB"/>
              </w:rPr>
            </w:pPr>
            <w:r w:rsidRPr="007616EF">
              <w:rPr>
                <w:lang w:val="en-GB" w:eastAsia="en-GB"/>
              </w:rPr>
              <w:t xml:space="preserve">Mandatory </w:t>
            </w:r>
          </w:p>
        </w:tc>
        <w:tc>
          <w:tcPr>
            <w:tcW w:w="583" w:type="pct"/>
            <w:shd w:val="clear" w:color="auto" w:fill="auto"/>
          </w:tcPr>
          <w:p w14:paraId="4F756193" w14:textId="77777777" w:rsidR="007F4773" w:rsidRPr="007616EF" w:rsidRDefault="007F4773" w:rsidP="00821240">
            <w:pPr>
              <w:spacing w:after="160" w:line="259" w:lineRule="auto"/>
              <w:rPr>
                <w:lang w:val="en-GB" w:eastAsia="en-GB"/>
              </w:rPr>
            </w:pPr>
          </w:p>
        </w:tc>
        <w:tc>
          <w:tcPr>
            <w:tcW w:w="1067" w:type="pct"/>
          </w:tcPr>
          <w:p w14:paraId="652D2CF6" w14:textId="77777777" w:rsidR="007F4773" w:rsidRPr="007616EF" w:rsidRDefault="007F4773" w:rsidP="00821240">
            <w:pPr>
              <w:spacing w:after="160" w:line="259" w:lineRule="auto"/>
              <w:rPr>
                <w:lang w:val="en-GB" w:eastAsia="en-GB"/>
              </w:rPr>
            </w:pPr>
          </w:p>
        </w:tc>
      </w:tr>
      <w:tr w:rsidR="007F4773" w:rsidRPr="007616EF" w14:paraId="61BE9F8C" w14:textId="77777777" w:rsidTr="002A22FF">
        <w:trPr>
          <w:trHeight w:val="540"/>
        </w:trPr>
        <w:tc>
          <w:tcPr>
            <w:tcW w:w="853" w:type="pct"/>
            <w:shd w:val="clear" w:color="auto" w:fill="auto"/>
          </w:tcPr>
          <w:p w14:paraId="00E1E923" w14:textId="77777777" w:rsidR="007F4773" w:rsidRPr="007616EF" w:rsidRDefault="007F4773" w:rsidP="00821240">
            <w:pPr>
              <w:spacing w:after="160" w:line="259" w:lineRule="auto"/>
              <w:rPr>
                <w:lang w:val="en-GB" w:eastAsia="en-GB"/>
              </w:rPr>
            </w:pPr>
            <w:r w:rsidRPr="007616EF">
              <w:rPr>
                <w:lang w:val="en-GB" w:eastAsia="en-GB"/>
              </w:rPr>
              <w:t xml:space="preserve">Processors </w:t>
            </w:r>
          </w:p>
        </w:tc>
        <w:tc>
          <w:tcPr>
            <w:tcW w:w="1545" w:type="pct"/>
            <w:shd w:val="clear" w:color="auto" w:fill="auto"/>
            <w:hideMark/>
          </w:tcPr>
          <w:p w14:paraId="75B99DB5" w14:textId="08FC5C5D" w:rsidR="007F4773" w:rsidRDefault="007F4773" w:rsidP="00821240">
            <w:pPr>
              <w:spacing w:after="200" w:line="276" w:lineRule="auto"/>
              <w:contextualSpacing/>
              <w:rPr>
                <w:lang w:val="en-GB" w:eastAsia="en-GB"/>
              </w:rPr>
            </w:pPr>
            <w:r>
              <w:rPr>
                <w:lang w:val="en-GB" w:eastAsia="en-GB"/>
              </w:rPr>
              <w:t xml:space="preserve">2 x Intel Processors with minimum </w:t>
            </w:r>
            <w:r w:rsidR="0099375D">
              <w:rPr>
                <w:lang w:val="en-GB" w:eastAsia="en-GB"/>
              </w:rPr>
              <w:t>32</w:t>
            </w:r>
            <w:r>
              <w:rPr>
                <w:lang w:val="en-GB" w:eastAsia="en-GB"/>
              </w:rPr>
              <w:t xml:space="preserve"> Core and 2.2 </w:t>
            </w:r>
            <w:proofErr w:type="spellStart"/>
            <w:r>
              <w:rPr>
                <w:lang w:val="en-GB" w:eastAsia="en-GB"/>
              </w:rPr>
              <w:t>Ghz</w:t>
            </w:r>
            <w:proofErr w:type="spellEnd"/>
            <w:r>
              <w:rPr>
                <w:lang w:val="en-GB" w:eastAsia="en-GB"/>
              </w:rPr>
              <w:t xml:space="preserve"> speed.</w:t>
            </w:r>
          </w:p>
          <w:p w14:paraId="6CE41938" w14:textId="77777777" w:rsidR="007F4773" w:rsidRPr="007616EF" w:rsidRDefault="007F4773" w:rsidP="00821240">
            <w:pPr>
              <w:spacing w:after="160" w:line="259" w:lineRule="auto"/>
              <w:rPr>
                <w:lang w:val="en-GB" w:eastAsia="en-GB"/>
              </w:rPr>
            </w:pPr>
          </w:p>
        </w:tc>
        <w:tc>
          <w:tcPr>
            <w:tcW w:w="952" w:type="pct"/>
            <w:shd w:val="clear" w:color="auto" w:fill="auto"/>
          </w:tcPr>
          <w:p w14:paraId="05A87774" w14:textId="77777777" w:rsidR="007F4773" w:rsidRPr="007616EF" w:rsidRDefault="007F4773" w:rsidP="00821240">
            <w:pPr>
              <w:spacing w:after="160" w:line="259" w:lineRule="auto"/>
              <w:rPr>
                <w:lang w:val="en-GB" w:eastAsia="en-GB"/>
              </w:rPr>
            </w:pPr>
            <w:r w:rsidRPr="007616EF">
              <w:rPr>
                <w:lang w:val="en-GB" w:eastAsia="en-GB"/>
              </w:rPr>
              <w:t>Mandatory</w:t>
            </w:r>
          </w:p>
        </w:tc>
        <w:tc>
          <w:tcPr>
            <w:tcW w:w="583" w:type="pct"/>
            <w:shd w:val="clear" w:color="auto" w:fill="auto"/>
          </w:tcPr>
          <w:p w14:paraId="2AFB453B" w14:textId="77777777" w:rsidR="007F4773" w:rsidRPr="007616EF" w:rsidRDefault="007F4773" w:rsidP="00821240">
            <w:pPr>
              <w:spacing w:after="160" w:line="259" w:lineRule="auto"/>
              <w:rPr>
                <w:lang w:val="en-GB" w:eastAsia="en-GB"/>
              </w:rPr>
            </w:pPr>
          </w:p>
        </w:tc>
        <w:tc>
          <w:tcPr>
            <w:tcW w:w="1067" w:type="pct"/>
          </w:tcPr>
          <w:p w14:paraId="049BA2BB" w14:textId="77777777" w:rsidR="007F4773" w:rsidRPr="007616EF" w:rsidRDefault="007F4773" w:rsidP="00821240">
            <w:pPr>
              <w:spacing w:after="160" w:line="259" w:lineRule="auto"/>
              <w:rPr>
                <w:lang w:val="en-GB" w:eastAsia="en-GB"/>
              </w:rPr>
            </w:pPr>
          </w:p>
        </w:tc>
      </w:tr>
      <w:tr w:rsidR="007F4773" w:rsidRPr="007616EF" w14:paraId="33E35686" w14:textId="77777777" w:rsidTr="002A22FF">
        <w:trPr>
          <w:trHeight w:val="441"/>
        </w:trPr>
        <w:tc>
          <w:tcPr>
            <w:tcW w:w="853" w:type="pct"/>
            <w:shd w:val="clear" w:color="auto" w:fill="auto"/>
          </w:tcPr>
          <w:p w14:paraId="68FB9FDD" w14:textId="77777777" w:rsidR="007F4773" w:rsidRPr="007616EF" w:rsidRDefault="007F4773" w:rsidP="00821240">
            <w:pPr>
              <w:spacing w:after="160" w:line="259" w:lineRule="auto"/>
              <w:rPr>
                <w:lang w:val="en-GB" w:eastAsia="en-GB"/>
              </w:rPr>
            </w:pPr>
            <w:r w:rsidRPr="007616EF">
              <w:rPr>
                <w:lang w:val="en-GB" w:eastAsia="en-GB"/>
              </w:rPr>
              <w:t xml:space="preserve">Processor sockets </w:t>
            </w:r>
          </w:p>
        </w:tc>
        <w:tc>
          <w:tcPr>
            <w:tcW w:w="1545" w:type="pct"/>
            <w:shd w:val="clear" w:color="auto" w:fill="auto"/>
          </w:tcPr>
          <w:p w14:paraId="1830D19B" w14:textId="77777777" w:rsidR="007F4773" w:rsidRPr="007616EF" w:rsidRDefault="007F4773" w:rsidP="00821240">
            <w:pPr>
              <w:spacing w:after="160" w:line="259" w:lineRule="auto"/>
              <w:rPr>
                <w:lang w:val="en-GB" w:eastAsia="en-GB"/>
              </w:rPr>
            </w:pPr>
            <w:r>
              <w:rPr>
                <w:lang w:val="en-GB" w:eastAsia="en-GB"/>
              </w:rPr>
              <w:t>2</w:t>
            </w:r>
            <w:r w:rsidRPr="007616EF">
              <w:rPr>
                <w:lang w:val="en-GB" w:eastAsia="en-GB"/>
              </w:rPr>
              <w:t xml:space="preserve"> Sockets </w:t>
            </w:r>
          </w:p>
        </w:tc>
        <w:tc>
          <w:tcPr>
            <w:tcW w:w="952" w:type="pct"/>
            <w:shd w:val="clear" w:color="auto" w:fill="auto"/>
          </w:tcPr>
          <w:p w14:paraId="23E5E580" w14:textId="77777777" w:rsidR="007F4773" w:rsidRPr="007616EF" w:rsidRDefault="007F4773" w:rsidP="00821240">
            <w:pPr>
              <w:spacing w:after="160" w:line="259" w:lineRule="auto"/>
              <w:rPr>
                <w:lang w:val="en-GB" w:eastAsia="en-GB"/>
              </w:rPr>
            </w:pPr>
            <w:r w:rsidRPr="007616EF">
              <w:rPr>
                <w:lang w:val="en-GB" w:eastAsia="en-GB"/>
              </w:rPr>
              <w:t>Mandatory</w:t>
            </w:r>
          </w:p>
        </w:tc>
        <w:tc>
          <w:tcPr>
            <w:tcW w:w="583" w:type="pct"/>
            <w:shd w:val="clear" w:color="auto" w:fill="auto"/>
          </w:tcPr>
          <w:p w14:paraId="45A23033" w14:textId="77777777" w:rsidR="007F4773" w:rsidRPr="007616EF" w:rsidRDefault="007F4773" w:rsidP="00821240">
            <w:pPr>
              <w:spacing w:after="160" w:line="259" w:lineRule="auto"/>
              <w:rPr>
                <w:lang w:val="en-GB" w:eastAsia="en-GB"/>
              </w:rPr>
            </w:pPr>
          </w:p>
        </w:tc>
        <w:tc>
          <w:tcPr>
            <w:tcW w:w="1067" w:type="pct"/>
          </w:tcPr>
          <w:p w14:paraId="7A1FE00D" w14:textId="77777777" w:rsidR="007F4773" w:rsidRPr="007616EF" w:rsidRDefault="007F4773" w:rsidP="00821240">
            <w:pPr>
              <w:spacing w:after="160" w:line="259" w:lineRule="auto"/>
              <w:rPr>
                <w:lang w:val="en-GB" w:eastAsia="en-GB"/>
              </w:rPr>
            </w:pPr>
          </w:p>
        </w:tc>
      </w:tr>
      <w:tr w:rsidR="007F4773" w:rsidRPr="007616EF" w14:paraId="3DD1FBB6" w14:textId="77777777" w:rsidTr="002A22FF">
        <w:trPr>
          <w:trHeight w:val="243"/>
        </w:trPr>
        <w:tc>
          <w:tcPr>
            <w:tcW w:w="853" w:type="pct"/>
            <w:shd w:val="clear" w:color="auto" w:fill="auto"/>
          </w:tcPr>
          <w:p w14:paraId="337B19A3" w14:textId="77777777" w:rsidR="007F4773" w:rsidRPr="007616EF" w:rsidRDefault="007F4773" w:rsidP="00821240">
            <w:pPr>
              <w:spacing w:after="160" w:line="259" w:lineRule="auto"/>
              <w:rPr>
                <w:lang w:val="en-GB" w:eastAsia="en-GB"/>
              </w:rPr>
            </w:pPr>
            <w:r w:rsidRPr="007616EF">
              <w:rPr>
                <w:lang w:val="en-GB" w:eastAsia="en-GB"/>
              </w:rPr>
              <w:t>Memory</w:t>
            </w:r>
          </w:p>
        </w:tc>
        <w:tc>
          <w:tcPr>
            <w:tcW w:w="1545" w:type="pct"/>
            <w:shd w:val="clear" w:color="auto" w:fill="auto"/>
            <w:hideMark/>
          </w:tcPr>
          <w:p w14:paraId="14935C95" w14:textId="77777777" w:rsidR="007F4773" w:rsidRPr="007616EF" w:rsidRDefault="007F4773" w:rsidP="00821240">
            <w:pPr>
              <w:spacing w:after="160" w:line="259" w:lineRule="auto"/>
              <w:rPr>
                <w:lang w:val="en-GB" w:eastAsia="en-GB"/>
              </w:rPr>
            </w:pPr>
            <w:r>
              <w:rPr>
                <w:lang w:val="en-GB" w:eastAsia="en-GB"/>
              </w:rPr>
              <w:t>2</w:t>
            </w:r>
            <w:r w:rsidRPr="007616EF">
              <w:rPr>
                <w:lang w:val="en-GB" w:eastAsia="en-GB"/>
              </w:rPr>
              <w:t xml:space="preserve">TB Memory  </w:t>
            </w:r>
            <w:r>
              <w:rPr>
                <w:rFonts w:ascii="ArialMT" w:hAnsi="ArialMT" w:cs="ArialMT"/>
                <w:sz w:val="18"/>
                <w:szCs w:val="18"/>
                <w:lang w:val="en-IN"/>
              </w:rPr>
              <w:t xml:space="preserve"> </w:t>
            </w:r>
            <w:r w:rsidRPr="009932AB">
              <w:rPr>
                <w:lang w:val="en-GB" w:eastAsia="en-GB"/>
              </w:rPr>
              <w:t>TruDDR5 4800MHz</w:t>
            </w:r>
            <w:r w:rsidRPr="007616EF">
              <w:rPr>
                <w:lang w:val="en-GB" w:eastAsia="en-GB"/>
              </w:rPr>
              <w:t xml:space="preserve"> memory</w:t>
            </w:r>
            <w:r>
              <w:rPr>
                <w:lang w:val="en-GB" w:eastAsia="en-GB"/>
              </w:rPr>
              <w:t xml:space="preserve"> installed</w:t>
            </w:r>
          </w:p>
        </w:tc>
        <w:tc>
          <w:tcPr>
            <w:tcW w:w="952" w:type="pct"/>
            <w:shd w:val="clear" w:color="auto" w:fill="auto"/>
          </w:tcPr>
          <w:p w14:paraId="745375DA" w14:textId="77777777" w:rsidR="007F4773" w:rsidRPr="007616EF" w:rsidRDefault="007F4773" w:rsidP="00821240">
            <w:pPr>
              <w:spacing w:after="160" w:line="259" w:lineRule="auto"/>
              <w:rPr>
                <w:lang w:val="en-GB" w:eastAsia="en-GB"/>
              </w:rPr>
            </w:pPr>
            <w:r w:rsidRPr="007616EF">
              <w:rPr>
                <w:lang w:val="en-GB" w:eastAsia="en-GB"/>
              </w:rPr>
              <w:t>Mandatory</w:t>
            </w:r>
          </w:p>
        </w:tc>
        <w:tc>
          <w:tcPr>
            <w:tcW w:w="583" w:type="pct"/>
            <w:shd w:val="clear" w:color="auto" w:fill="auto"/>
          </w:tcPr>
          <w:p w14:paraId="40DD0F1A" w14:textId="77777777" w:rsidR="007F4773" w:rsidRPr="007616EF" w:rsidRDefault="007F4773" w:rsidP="00821240">
            <w:pPr>
              <w:spacing w:after="160" w:line="259" w:lineRule="auto"/>
              <w:rPr>
                <w:lang w:val="en-GB" w:eastAsia="en-GB"/>
              </w:rPr>
            </w:pPr>
          </w:p>
        </w:tc>
        <w:tc>
          <w:tcPr>
            <w:tcW w:w="1067" w:type="pct"/>
          </w:tcPr>
          <w:p w14:paraId="7B99294A" w14:textId="77777777" w:rsidR="007F4773" w:rsidRPr="007616EF" w:rsidRDefault="007F4773" w:rsidP="00821240">
            <w:pPr>
              <w:spacing w:after="160" w:line="259" w:lineRule="auto"/>
              <w:rPr>
                <w:lang w:val="en-GB" w:eastAsia="en-GB"/>
              </w:rPr>
            </w:pPr>
          </w:p>
        </w:tc>
      </w:tr>
      <w:tr w:rsidR="007F4773" w:rsidRPr="007616EF" w14:paraId="6319D7AB" w14:textId="77777777" w:rsidTr="002A22FF">
        <w:trPr>
          <w:trHeight w:val="801"/>
        </w:trPr>
        <w:tc>
          <w:tcPr>
            <w:tcW w:w="853" w:type="pct"/>
            <w:shd w:val="clear" w:color="auto" w:fill="auto"/>
          </w:tcPr>
          <w:p w14:paraId="3BB24A76" w14:textId="77777777" w:rsidR="007F4773" w:rsidRPr="007616EF" w:rsidRDefault="007F4773" w:rsidP="00821240">
            <w:pPr>
              <w:spacing w:after="160" w:line="259" w:lineRule="auto"/>
              <w:rPr>
                <w:lang w:val="en-GB" w:eastAsia="en-GB"/>
              </w:rPr>
            </w:pPr>
            <w:r>
              <w:rPr>
                <w:lang w:val="en-GB" w:eastAsia="en-GB"/>
              </w:rPr>
              <w:t>Storage</w:t>
            </w:r>
          </w:p>
        </w:tc>
        <w:tc>
          <w:tcPr>
            <w:tcW w:w="1545" w:type="pct"/>
            <w:shd w:val="clear" w:color="auto" w:fill="auto"/>
          </w:tcPr>
          <w:p w14:paraId="41DF666F" w14:textId="77777777" w:rsidR="007F4773" w:rsidRPr="002E5BBC" w:rsidRDefault="007F4773" w:rsidP="000F0C2E">
            <w:pPr>
              <w:numPr>
                <w:ilvl w:val="0"/>
                <w:numId w:val="114"/>
              </w:numPr>
              <w:suppressAutoHyphens w:val="0"/>
              <w:spacing w:after="160" w:line="259" w:lineRule="auto"/>
              <w:contextualSpacing/>
              <w:jc w:val="left"/>
              <w:rPr>
                <w:lang w:val="en-GB" w:eastAsia="en-GB"/>
              </w:rPr>
            </w:pPr>
            <w:bookmarkStart w:id="695" w:name="_Hlk136268767"/>
            <w:r>
              <w:t xml:space="preserve">Minimum of </w:t>
            </w:r>
          </w:p>
          <w:p w14:paraId="32699ACC" w14:textId="0E92F888" w:rsidR="007F4773" w:rsidRPr="002E5BBC" w:rsidRDefault="007F4773" w:rsidP="000F0C2E">
            <w:pPr>
              <w:numPr>
                <w:ilvl w:val="0"/>
                <w:numId w:val="114"/>
              </w:numPr>
              <w:suppressAutoHyphens w:val="0"/>
              <w:spacing w:after="160" w:line="259" w:lineRule="auto"/>
              <w:contextualSpacing/>
              <w:jc w:val="left"/>
              <w:rPr>
                <w:lang w:val="en-GB" w:eastAsia="en-GB"/>
              </w:rPr>
            </w:pPr>
            <w:r>
              <w:t>2</w:t>
            </w:r>
            <w:r w:rsidR="00087236">
              <w:t>4</w:t>
            </w:r>
            <w:r>
              <w:t xml:space="preserve"> x </w:t>
            </w:r>
            <w:r w:rsidR="00D01658">
              <w:t>15</w:t>
            </w:r>
            <w:r>
              <w:t xml:space="preserve">TB </w:t>
            </w:r>
            <w:r w:rsidR="00426FE9">
              <w:t>HS SSD</w:t>
            </w:r>
            <w:r>
              <w:t xml:space="preserve">, </w:t>
            </w:r>
          </w:p>
          <w:p w14:paraId="7AF94B6E" w14:textId="18E13D2A" w:rsidR="007F4773" w:rsidRPr="00A95A66" w:rsidRDefault="007F4773" w:rsidP="000F0C2E">
            <w:pPr>
              <w:numPr>
                <w:ilvl w:val="0"/>
                <w:numId w:val="114"/>
              </w:numPr>
              <w:suppressAutoHyphens w:val="0"/>
              <w:spacing w:after="160" w:line="259" w:lineRule="auto"/>
              <w:contextualSpacing/>
              <w:jc w:val="left"/>
              <w:rPr>
                <w:lang w:val="en-GB" w:eastAsia="en-GB"/>
              </w:rPr>
            </w:pPr>
            <w:r>
              <w:t xml:space="preserve">2x 960GB Read Intensive SATA NHS SSD M2 </w:t>
            </w:r>
            <w:proofErr w:type="gramStart"/>
            <w:r>
              <w:t>( HW</w:t>
            </w:r>
            <w:proofErr w:type="gramEnd"/>
            <w:r>
              <w:t xml:space="preserve"> Raid </w:t>
            </w:r>
            <w:bookmarkEnd w:id="695"/>
            <w:r>
              <w:t>1)</w:t>
            </w:r>
          </w:p>
        </w:tc>
        <w:tc>
          <w:tcPr>
            <w:tcW w:w="952" w:type="pct"/>
            <w:shd w:val="clear" w:color="auto" w:fill="auto"/>
          </w:tcPr>
          <w:p w14:paraId="48CFC4E7" w14:textId="77777777" w:rsidR="007F4773" w:rsidRPr="007616EF" w:rsidRDefault="007F4773" w:rsidP="00821240">
            <w:pPr>
              <w:spacing w:after="160" w:line="259" w:lineRule="auto"/>
              <w:rPr>
                <w:lang w:val="en-GB" w:eastAsia="en-GB"/>
              </w:rPr>
            </w:pPr>
            <w:r w:rsidRPr="007616EF">
              <w:rPr>
                <w:lang w:val="en-GB" w:eastAsia="en-GB"/>
              </w:rPr>
              <w:t>Mandatory</w:t>
            </w:r>
          </w:p>
        </w:tc>
        <w:tc>
          <w:tcPr>
            <w:tcW w:w="583" w:type="pct"/>
            <w:shd w:val="clear" w:color="auto" w:fill="auto"/>
          </w:tcPr>
          <w:p w14:paraId="65C1BB31" w14:textId="77777777" w:rsidR="007F4773" w:rsidRPr="007616EF" w:rsidRDefault="007F4773" w:rsidP="00821240">
            <w:pPr>
              <w:spacing w:after="160" w:line="259" w:lineRule="auto"/>
              <w:rPr>
                <w:lang w:val="en-GB" w:eastAsia="en-GB"/>
              </w:rPr>
            </w:pPr>
          </w:p>
        </w:tc>
        <w:tc>
          <w:tcPr>
            <w:tcW w:w="1067" w:type="pct"/>
          </w:tcPr>
          <w:p w14:paraId="54372882" w14:textId="77777777" w:rsidR="007F4773" w:rsidRPr="007616EF" w:rsidRDefault="007F4773" w:rsidP="00821240">
            <w:pPr>
              <w:spacing w:after="160" w:line="259" w:lineRule="auto"/>
              <w:rPr>
                <w:lang w:val="en-GB" w:eastAsia="en-GB"/>
              </w:rPr>
            </w:pPr>
          </w:p>
        </w:tc>
      </w:tr>
      <w:tr w:rsidR="007F4773" w:rsidRPr="007616EF" w14:paraId="72A49CF2" w14:textId="77777777" w:rsidTr="002A22FF">
        <w:trPr>
          <w:trHeight w:val="631"/>
        </w:trPr>
        <w:tc>
          <w:tcPr>
            <w:tcW w:w="853" w:type="pct"/>
            <w:shd w:val="clear" w:color="auto" w:fill="auto"/>
          </w:tcPr>
          <w:p w14:paraId="7173B028" w14:textId="77777777" w:rsidR="007F4773" w:rsidRPr="007616EF" w:rsidRDefault="007F4773" w:rsidP="00821240">
            <w:pPr>
              <w:spacing w:after="160" w:line="259" w:lineRule="auto"/>
              <w:rPr>
                <w:lang w:val="en-GB" w:eastAsia="en-GB"/>
              </w:rPr>
            </w:pPr>
            <w:r w:rsidRPr="007616EF">
              <w:rPr>
                <w:lang w:val="en-GB" w:eastAsia="en-GB"/>
              </w:rPr>
              <w:lastRenderedPageBreak/>
              <w:t xml:space="preserve">I/O connectivity </w:t>
            </w:r>
          </w:p>
        </w:tc>
        <w:tc>
          <w:tcPr>
            <w:tcW w:w="1545" w:type="pct"/>
            <w:shd w:val="clear" w:color="auto" w:fill="auto"/>
            <w:hideMark/>
          </w:tcPr>
          <w:p w14:paraId="7E39E417" w14:textId="77777777" w:rsidR="007F4773" w:rsidRDefault="007F4773" w:rsidP="000F0C2E">
            <w:pPr>
              <w:numPr>
                <w:ilvl w:val="0"/>
                <w:numId w:val="115"/>
              </w:numPr>
              <w:suppressAutoHyphens w:val="0"/>
              <w:spacing w:before="100" w:beforeAutospacing="1" w:after="100" w:afterAutospacing="1" w:line="276" w:lineRule="auto"/>
              <w:contextualSpacing/>
              <w:jc w:val="left"/>
              <w:rPr>
                <w:lang w:val="en-GB"/>
              </w:rPr>
            </w:pPr>
            <w:r w:rsidRPr="007616EF">
              <w:rPr>
                <w:lang w:val="en-GB"/>
              </w:rPr>
              <w:t>Minimum of 4</w:t>
            </w:r>
            <w:r>
              <w:rPr>
                <w:lang w:val="en-GB"/>
              </w:rPr>
              <w:t xml:space="preserve"> </w:t>
            </w:r>
            <w:bookmarkStart w:id="696" w:name="_Hlk136268868"/>
            <w:r>
              <w:rPr>
                <w:lang w:val="en-GB"/>
              </w:rPr>
              <w:t>x</w:t>
            </w:r>
            <w:r w:rsidRPr="007616EF">
              <w:rPr>
                <w:lang w:val="en-GB"/>
              </w:rPr>
              <w:t>10</w:t>
            </w:r>
            <w:r>
              <w:rPr>
                <w:lang w:val="en-GB"/>
              </w:rPr>
              <w:t>/25 G SFP 28 Port.</w:t>
            </w:r>
            <w:bookmarkEnd w:id="696"/>
          </w:p>
          <w:p w14:paraId="0DF04669" w14:textId="77777777" w:rsidR="007F4773" w:rsidRDefault="007F4773" w:rsidP="000F0C2E">
            <w:pPr>
              <w:numPr>
                <w:ilvl w:val="0"/>
                <w:numId w:val="115"/>
              </w:numPr>
              <w:suppressAutoHyphens w:val="0"/>
              <w:spacing w:before="100" w:beforeAutospacing="1" w:after="100" w:afterAutospacing="1" w:line="276" w:lineRule="auto"/>
              <w:contextualSpacing/>
              <w:jc w:val="left"/>
              <w:rPr>
                <w:lang w:val="en-GB" w:eastAsia="en-GB"/>
              </w:rPr>
            </w:pPr>
            <w:r w:rsidRPr="007616EF">
              <w:rPr>
                <w:lang w:val="en-GB"/>
              </w:rPr>
              <w:t>Gigabit Ethernet ports (2 ports 1GB/s</w:t>
            </w:r>
          </w:p>
          <w:p w14:paraId="55C9EDF4" w14:textId="77777777" w:rsidR="007F4773" w:rsidRPr="007616EF" w:rsidRDefault="007F4773" w:rsidP="000F0C2E">
            <w:pPr>
              <w:numPr>
                <w:ilvl w:val="0"/>
                <w:numId w:val="115"/>
              </w:numPr>
              <w:suppressAutoHyphens w:val="0"/>
              <w:spacing w:before="100" w:beforeAutospacing="1" w:after="100" w:afterAutospacing="1" w:line="276" w:lineRule="auto"/>
              <w:contextualSpacing/>
              <w:jc w:val="left"/>
              <w:rPr>
                <w:lang w:val="en-GB" w:eastAsia="en-GB"/>
              </w:rPr>
            </w:pPr>
            <w:r>
              <w:rPr>
                <w:lang w:val="en-GB"/>
              </w:rPr>
              <w:t>Dedicated Management port.</w:t>
            </w:r>
          </w:p>
        </w:tc>
        <w:tc>
          <w:tcPr>
            <w:tcW w:w="952" w:type="pct"/>
            <w:shd w:val="clear" w:color="auto" w:fill="auto"/>
          </w:tcPr>
          <w:p w14:paraId="3EBA923E" w14:textId="77777777" w:rsidR="007F4773" w:rsidRPr="007616EF" w:rsidRDefault="007F4773" w:rsidP="00821240">
            <w:pPr>
              <w:spacing w:after="160" w:line="259" w:lineRule="auto"/>
              <w:rPr>
                <w:lang w:val="en-GB" w:eastAsia="en-GB"/>
              </w:rPr>
            </w:pPr>
            <w:r w:rsidRPr="007616EF">
              <w:rPr>
                <w:lang w:val="en-GB" w:eastAsia="en-GB"/>
              </w:rPr>
              <w:t>Mandatory</w:t>
            </w:r>
          </w:p>
        </w:tc>
        <w:tc>
          <w:tcPr>
            <w:tcW w:w="583" w:type="pct"/>
            <w:shd w:val="clear" w:color="auto" w:fill="auto"/>
          </w:tcPr>
          <w:p w14:paraId="16891DE2" w14:textId="77777777" w:rsidR="007F4773" w:rsidRPr="007616EF" w:rsidRDefault="007F4773" w:rsidP="00821240">
            <w:pPr>
              <w:spacing w:after="160" w:line="259" w:lineRule="auto"/>
              <w:rPr>
                <w:lang w:val="en-GB" w:eastAsia="en-GB"/>
              </w:rPr>
            </w:pPr>
          </w:p>
        </w:tc>
        <w:tc>
          <w:tcPr>
            <w:tcW w:w="1067" w:type="pct"/>
          </w:tcPr>
          <w:p w14:paraId="254C13E9" w14:textId="77777777" w:rsidR="007F4773" w:rsidRPr="007616EF" w:rsidRDefault="007F4773" w:rsidP="00821240">
            <w:pPr>
              <w:spacing w:after="160" w:line="259" w:lineRule="auto"/>
              <w:rPr>
                <w:lang w:val="en-GB" w:eastAsia="en-GB"/>
              </w:rPr>
            </w:pPr>
          </w:p>
        </w:tc>
      </w:tr>
      <w:tr w:rsidR="007F4773" w:rsidRPr="007616EF" w14:paraId="4AEEE964" w14:textId="77777777" w:rsidTr="002A22FF">
        <w:trPr>
          <w:trHeight w:val="334"/>
        </w:trPr>
        <w:tc>
          <w:tcPr>
            <w:tcW w:w="853" w:type="pct"/>
            <w:shd w:val="clear" w:color="auto" w:fill="auto"/>
          </w:tcPr>
          <w:p w14:paraId="3025DECF" w14:textId="77777777" w:rsidR="007F4773" w:rsidRPr="007616EF" w:rsidRDefault="007F4773" w:rsidP="00821240">
            <w:pPr>
              <w:spacing w:after="160" w:line="259" w:lineRule="auto"/>
              <w:rPr>
                <w:lang w:val="en-GB" w:eastAsia="en-GB"/>
              </w:rPr>
            </w:pPr>
            <w:r w:rsidRPr="007616EF">
              <w:rPr>
                <w:lang w:val="en-GB" w:eastAsia="en-GB"/>
              </w:rPr>
              <w:t xml:space="preserve">Power </w:t>
            </w:r>
          </w:p>
        </w:tc>
        <w:tc>
          <w:tcPr>
            <w:tcW w:w="1545" w:type="pct"/>
            <w:shd w:val="clear" w:color="auto" w:fill="auto"/>
          </w:tcPr>
          <w:p w14:paraId="37E17E72" w14:textId="77777777" w:rsidR="007F4773" w:rsidRPr="007616EF" w:rsidRDefault="007F4773" w:rsidP="00821240">
            <w:pPr>
              <w:spacing w:after="160" w:line="259" w:lineRule="auto"/>
              <w:rPr>
                <w:lang w:val="en-GB" w:eastAsia="en-GB"/>
              </w:rPr>
            </w:pPr>
            <w:r w:rsidRPr="007616EF">
              <w:rPr>
                <w:lang w:val="en-GB" w:eastAsia="en-GB"/>
              </w:rPr>
              <w:t>Redundant Power connectivity</w:t>
            </w:r>
          </w:p>
        </w:tc>
        <w:tc>
          <w:tcPr>
            <w:tcW w:w="952" w:type="pct"/>
            <w:shd w:val="clear" w:color="auto" w:fill="auto"/>
          </w:tcPr>
          <w:p w14:paraId="60BCADAF" w14:textId="77777777" w:rsidR="007F4773" w:rsidRPr="007616EF" w:rsidRDefault="007F4773" w:rsidP="00821240">
            <w:pPr>
              <w:spacing w:after="160" w:line="259" w:lineRule="auto"/>
              <w:rPr>
                <w:lang w:val="en-GB" w:eastAsia="en-GB"/>
              </w:rPr>
            </w:pPr>
            <w:r w:rsidRPr="007616EF">
              <w:rPr>
                <w:lang w:val="en-GB" w:eastAsia="en-GB"/>
              </w:rPr>
              <w:t>Mandatory</w:t>
            </w:r>
          </w:p>
        </w:tc>
        <w:tc>
          <w:tcPr>
            <w:tcW w:w="583" w:type="pct"/>
            <w:shd w:val="clear" w:color="auto" w:fill="auto"/>
          </w:tcPr>
          <w:p w14:paraId="415FFD59" w14:textId="77777777" w:rsidR="007F4773" w:rsidRPr="007616EF" w:rsidRDefault="007F4773" w:rsidP="00821240">
            <w:pPr>
              <w:spacing w:after="160" w:line="259" w:lineRule="auto"/>
              <w:rPr>
                <w:lang w:val="en-GB" w:eastAsia="en-GB"/>
              </w:rPr>
            </w:pPr>
          </w:p>
        </w:tc>
        <w:tc>
          <w:tcPr>
            <w:tcW w:w="1067" w:type="pct"/>
          </w:tcPr>
          <w:p w14:paraId="1A8712F4" w14:textId="77777777" w:rsidR="007F4773" w:rsidRPr="007616EF" w:rsidRDefault="007F4773" w:rsidP="00821240">
            <w:pPr>
              <w:spacing w:after="160" w:line="259" w:lineRule="auto"/>
              <w:rPr>
                <w:lang w:val="en-GB" w:eastAsia="en-GB"/>
              </w:rPr>
            </w:pPr>
          </w:p>
        </w:tc>
      </w:tr>
      <w:tr w:rsidR="007F4773" w:rsidRPr="007616EF" w14:paraId="03B4C18D" w14:textId="77777777" w:rsidTr="002A22FF">
        <w:trPr>
          <w:trHeight w:val="343"/>
        </w:trPr>
        <w:tc>
          <w:tcPr>
            <w:tcW w:w="853" w:type="pct"/>
            <w:shd w:val="clear" w:color="auto" w:fill="auto"/>
          </w:tcPr>
          <w:p w14:paraId="4A7C777F" w14:textId="77777777" w:rsidR="007F4773" w:rsidRPr="007616EF" w:rsidRDefault="007F4773" w:rsidP="00821240">
            <w:pPr>
              <w:spacing w:after="160" w:line="259" w:lineRule="auto"/>
              <w:rPr>
                <w:lang w:val="en-GB" w:eastAsia="en-GB"/>
              </w:rPr>
            </w:pPr>
            <w:r w:rsidRPr="007616EF">
              <w:rPr>
                <w:lang w:val="en-GB" w:eastAsia="en-GB"/>
              </w:rPr>
              <w:t>Systems management</w:t>
            </w:r>
          </w:p>
        </w:tc>
        <w:tc>
          <w:tcPr>
            <w:tcW w:w="1545" w:type="pct"/>
            <w:shd w:val="clear" w:color="auto" w:fill="auto"/>
          </w:tcPr>
          <w:p w14:paraId="240118A2" w14:textId="77777777" w:rsidR="007F4773" w:rsidRPr="007616EF" w:rsidRDefault="007F4773" w:rsidP="00821240">
            <w:pPr>
              <w:spacing w:after="160" w:line="259" w:lineRule="auto"/>
              <w:rPr>
                <w:lang w:val="en-GB" w:eastAsia="en-GB"/>
              </w:rPr>
            </w:pPr>
            <w:r>
              <w:rPr>
                <w:lang w:val="en-GB" w:eastAsia="en-GB"/>
              </w:rPr>
              <w:t xml:space="preserve">A management controller embedded on a microprocessor and having a dedicated ethernet connection port. The controller should have </w:t>
            </w:r>
            <w:r>
              <w:t>REST API (Redfish schema) support for additional web-related services and software applications</w:t>
            </w:r>
          </w:p>
        </w:tc>
        <w:tc>
          <w:tcPr>
            <w:tcW w:w="952" w:type="pct"/>
            <w:shd w:val="clear" w:color="auto" w:fill="auto"/>
          </w:tcPr>
          <w:p w14:paraId="591ABBFE" w14:textId="77777777" w:rsidR="007F4773" w:rsidRPr="007616EF" w:rsidRDefault="007F4773" w:rsidP="00821240">
            <w:pPr>
              <w:spacing w:after="160" w:line="259" w:lineRule="auto"/>
              <w:rPr>
                <w:lang w:val="en-GB" w:eastAsia="en-GB"/>
              </w:rPr>
            </w:pPr>
            <w:r w:rsidRPr="007616EF">
              <w:rPr>
                <w:lang w:val="en-GB" w:eastAsia="en-GB"/>
              </w:rPr>
              <w:t>Mandatory</w:t>
            </w:r>
          </w:p>
        </w:tc>
        <w:tc>
          <w:tcPr>
            <w:tcW w:w="583" w:type="pct"/>
            <w:shd w:val="clear" w:color="auto" w:fill="auto"/>
          </w:tcPr>
          <w:p w14:paraId="71AAE180" w14:textId="77777777" w:rsidR="007F4773" w:rsidRPr="007616EF" w:rsidRDefault="007F4773" w:rsidP="00821240">
            <w:pPr>
              <w:spacing w:after="160" w:line="259" w:lineRule="auto"/>
              <w:rPr>
                <w:lang w:val="en-GB" w:eastAsia="en-GB"/>
              </w:rPr>
            </w:pPr>
          </w:p>
        </w:tc>
        <w:tc>
          <w:tcPr>
            <w:tcW w:w="1067" w:type="pct"/>
          </w:tcPr>
          <w:p w14:paraId="4399F0B9" w14:textId="77777777" w:rsidR="007F4773" w:rsidRPr="007616EF" w:rsidRDefault="007F4773" w:rsidP="00821240">
            <w:pPr>
              <w:spacing w:after="160" w:line="259" w:lineRule="auto"/>
              <w:rPr>
                <w:lang w:val="en-GB" w:eastAsia="en-GB"/>
              </w:rPr>
            </w:pPr>
          </w:p>
        </w:tc>
      </w:tr>
      <w:tr w:rsidR="007F4773" w:rsidRPr="007616EF" w14:paraId="2E90D154" w14:textId="77777777" w:rsidTr="002A22FF">
        <w:trPr>
          <w:trHeight w:val="300"/>
        </w:trPr>
        <w:tc>
          <w:tcPr>
            <w:tcW w:w="853" w:type="pct"/>
            <w:shd w:val="clear" w:color="auto" w:fill="auto"/>
          </w:tcPr>
          <w:p w14:paraId="4871F79E" w14:textId="77777777" w:rsidR="007F4773" w:rsidRPr="007616EF" w:rsidRDefault="007F4773" w:rsidP="00821240">
            <w:pPr>
              <w:spacing w:after="160" w:line="259" w:lineRule="auto"/>
              <w:rPr>
                <w:lang w:val="en-GB" w:eastAsia="en-GB"/>
              </w:rPr>
            </w:pPr>
            <w:r w:rsidRPr="007616EF">
              <w:rPr>
                <w:lang w:val="en-GB" w:eastAsia="en-GB"/>
              </w:rPr>
              <w:t>Rack support</w:t>
            </w:r>
          </w:p>
        </w:tc>
        <w:tc>
          <w:tcPr>
            <w:tcW w:w="1545" w:type="pct"/>
            <w:shd w:val="clear" w:color="auto" w:fill="auto"/>
            <w:hideMark/>
          </w:tcPr>
          <w:p w14:paraId="5735477B" w14:textId="2021509F" w:rsidR="007F4773" w:rsidRPr="007616EF" w:rsidRDefault="007F4773" w:rsidP="00821240">
            <w:pPr>
              <w:spacing w:after="160" w:line="259" w:lineRule="auto"/>
              <w:contextualSpacing/>
              <w:rPr>
                <w:lang w:val="en-GB" w:eastAsia="en-GB"/>
              </w:rPr>
            </w:pPr>
            <w:r w:rsidRPr="007616EF">
              <w:rPr>
                <w:lang w:val="en-GB" w:eastAsia="en-GB"/>
              </w:rPr>
              <w:t>Standard</w:t>
            </w:r>
            <w:r w:rsidR="00AF2C65">
              <w:rPr>
                <w:lang w:val="en-GB" w:eastAsia="en-GB"/>
              </w:rPr>
              <w:t xml:space="preserve"> </w:t>
            </w:r>
            <w:r w:rsidRPr="007616EF">
              <w:rPr>
                <w:lang w:val="en-GB" w:eastAsia="en-GB"/>
              </w:rPr>
              <w:t>19-inch Rack support</w:t>
            </w:r>
          </w:p>
        </w:tc>
        <w:tc>
          <w:tcPr>
            <w:tcW w:w="952" w:type="pct"/>
            <w:shd w:val="clear" w:color="auto" w:fill="auto"/>
          </w:tcPr>
          <w:p w14:paraId="320426C8" w14:textId="77777777" w:rsidR="007F4773" w:rsidRPr="007616EF" w:rsidRDefault="007F4773" w:rsidP="00821240">
            <w:pPr>
              <w:spacing w:after="160" w:line="259" w:lineRule="auto"/>
              <w:rPr>
                <w:lang w:val="en-GB" w:eastAsia="en-GB"/>
              </w:rPr>
            </w:pPr>
            <w:r w:rsidRPr="007616EF">
              <w:rPr>
                <w:lang w:val="en-GB" w:eastAsia="en-GB"/>
              </w:rPr>
              <w:t>Mandatory</w:t>
            </w:r>
          </w:p>
        </w:tc>
        <w:tc>
          <w:tcPr>
            <w:tcW w:w="583" w:type="pct"/>
            <w:shd w:val="clear" w:color="auto" w:fill="auto"/>
          </w:tcPr>
          <w:p w14:paraId="64508C1D" w14:textId="77777777" w:rsidR="007F4773" w:rsidRPr="007616EF" w:rsidRDefault="007F4773" w:rsidP="00821240">
            <w:pPr>
              <w:spacing w:after="160" w:line="259" w:lineRule="auto"/>
              <w:rPr>
                <w:lang w:val="en-GB" w:eastAsia="en-GB"/>
              </w:rPr>
            </w:pPr>
          </w:p>
        </w:tc>
        <w:tc>
          <w:tcPr>
            <w:tcW w:w="1067" w:type="pct"/>
          </w:tcPr>
          <w:p w14:paraId="011C1CFD" w14:textId="77777777" w:rsidR="007F4773" w:rsidRPr="007616EF" w:rsidRDefault="007F4773" w:rsidP="00821240">
            <w:pPr>
              <w:spacing w:after="160" w:line="259" w:lineRule="auto"/>
              <w:rPr>
                <w:lang w:val="en-GB" w:eastAsia="en-GB"/>
              </w:rPr>
            </w:pPr>
          </w:p>
        </w:tc>
      </w:tr>
      <w:tr w:rsidR="007F4773" w:rsidRPr="007616EF" w14:paraId="3D1DB7CA" w14:textId="77777777" w:rsidTr="002A22FF">
        <w:trPr>
          <w:trHeight w:val="403"/>
        </w:trPr>
        <w:tc>
          <w:tcPr>
            <w:tcW w:w="853" w:type="pct"/>
            <w:shd w:val="clear" w:color="auto" w:fill="auto"/>
          </w:tcPr>
          <w:p w14:paraId="04BB5EEF" w14:textId="77777777" w:rsidR="007F4773" w:rsidRPr="007616EF" w:rsidRDefault="007F4773" w:rsidP="00821240">
            <w:pPr>
              <w:spacing w:after="160" w:line="259" w:lineRule="auto"/>
              <w:rPr>
                <w:lang w:val="en-GB" w:eastAsia="en-GB"/>
              </w:rPr>
            </w:pPr>
            <w:r>
              <w:rPr>
                <w:lang w:val="en-GB" w:eastAsia="en-GB"/>
              </w:rPr>
              <w:t xml:space="preserve">Guest </w:t>
            </w:r>
            <w:r w:rsidRPr="007616EF">
              <w:rPr>
                <w:lang w:val="en-GB" w:eastAsia="en-GB"/>
              </w:rPr>
              <w:t>Operating systems</w:t>
            </w:r>
            <w:r>
              <w:rPr>
                <w:lang w:val="en-GB" w:eastAsia="en-GB"/>
              </w:rPr>
              <w:t xml:space="preserve"> support</w:t>
            </w:r>
          </w:p>
        </w:tc>
        <w:tc>
          <w:tcPr>
            <w:tcW w:w="1545" w:type="pct"/>
            <w:shd w:val="clear" w:color="auto" w:fill="auto"/>
          </w:tcPr>
          <w:p w14:paraId="2335A685" w14:textId="77777777" w:rsidR="007F4773" w:rsidRDefault="007F4773" w:rsidP="000F0C2E">
            <w:pPr>
              <w:numPr>
                <w:ilvl w:val="0"/>
                <w:numId w:val="115"/>
              </w:numPr>
              <w:suppressAutoHyphens w:val="0"/>
              <w:spacing w:before="100" w:beforeAutospacing="1" w:after="100" w:afterAutospacing="1" w:line="276" w:lineRule="auto"/>
              <w:contextualSpacing/>
              <w:jc w:val="left"/>
              <w:rPr>
                <w:lang w:val="en-GB"/>
              </w:rPr>
            </w:pPr>
            <w:r>
              <w:rPr>
                <w:lang w:val="en-GB"/>
              </w:rPr>
              <w:t>RedHat Enterprise Linux</w:t>
            </w:r>
          </w:p>
          <w:p w14:paraId="5C41F42D" w14:textId="77777777" w:rsidR="007F4773" w:rsidRDefault="007F4773" w:rsidP="000F0C2E">
            <w:pPr>
              <w:numPr>
                <w:ilvl w:val="0"/>
                <w:numId w:val="115"/>
              </w:numPr>
              <w:suppressAutoHyphens w:val="0"/>
              <w:spacing w:before="100" w:beforeAutospacing="1" w:after="100" w:afterAutospacing="1" w:line="276" w:lineRule="auto"/>
              <w:contextualSpacing/>
              <w:jc w:val="left"/>
              <w:rPr>
                <w:lang w:val="en-GB"/>
              </w:rPr>
            </w:pPr>
            <w:r>
              <w:rPr>
                <w:lang w:val="en-GB"/>
              </w:rPr>
              <w:t xml:space="preserve">MS Windows Server OS </w:t>
            </w:r>
          </w:p>
          <w:p w14:paraId="694138DA" w14:textId="77777777" w:rsidR="007F4773" w:rsidRDefault="007F4773" w:rsidP="000F0C2E">
            <w:pPr>
              <w:numPr>
                <w:ilvl w:val="0"/>
                <w:numId w:val="115"/>
              </w:numPr>
              <w:suppressAutoHyphens w:val="0"/>
              <w:spacing w:before="100" w:beforeAutospacing="1" w:after="100" w:afterAutospacing="1" w:line="276" w:lineRule="auto"/>
              <w:contextualSpacing/>
              <w:jc w:val="left"/>
              <w:rPr>
                <w:lang w:val="en-GB"/>
              </w:rPr>
            </w:pPr>
            <w:r>
              <w:rPr>
                <w:lang w:val="en-GB"/>
              </w:rPr>
              <w:t>MS Windows 10</w:t>
            </w:r>
          </w:p>
          <w:p w14:paraId="062EE4E8" w14:textId="77777777" w:rsidR="007F4773" w:rsidRPr="007616EF" w:rsidRDefault="007F4773" w:rsidP="000F0C2E">
            <w:pPr>
              <w:numPr>
                <w:ilvl w:val="0"/>
                <w:numId w:val="115"/>
              </w:numPr>
              <w:suppressAutoHyphens w:val="0"/>
              <w:spacing w:before="100" w:beforeAutospacing="1" w:after="100" w:afterAutospacing="1" w:line="276" w:lineRule="auto"/>
              <w:contextualSpacing/>
              <w:jc w:val="left"/>
              <w:rPr>
                <w:lang w:val="en-GB"/>
              </w:rPr>
            </w:pPr>
            <w:proofErr w:type="spellStart"/>
            <w:r>
              <w:rPr>
                <w:lang w:val="en-GB"/>
              </w:rPr>
              <w:t>Suse</w:t>
            </w:r>
            <w:proofErr w:type="spellEnd"/>
            <w:r>
              <w:rPr>
                <w:lang w:val="en-GB"/>
              </w:rPr>
              <w:t xml:space="preserve"> Linux Enterprise</w:t>
            </w:r>
          </w:p>
        </w:tc>
        <w:tc>
          <w:tcPr>
            <w:tcW w:w="952" w:type="pct"/>
            <w:shd w:val="clear" w:color="auto" w:fill="auto"/>
          </w:tcPr>
          <w:p w14:paraId="5010465D" w14:textId="77777777" w:rsidR="007F4773" w:rsidRPr="007616EF" w:rsidRDefault="007F4773" w:rsidP="00821240">
            <w:pPr>
              <w:spacing w:before="100" w:beforeAutospacing="1" w:after="100" w:afterAutospacing="1" w:line="259" w:lineRule="auto"/>
              <w:rPr>
                <w:lang w:val="en-GB"/>
              </w:rPr>
            </w:pPr>
            <w:r w:rsidRPr="007616EF">
              <w:rPr>
                <w:lang w:val="en-GB" w:eastAsia="en-GB"/>
              </w:rPr>
              <w:t>Mandatory</w:t>
            </w:r>
          </w:p>
        </w:tc>
        <w:tc>
          <w:tcPr>
            <w:tcW w:w="583" w:type="pct"/>
            <w:shd w:val="clear" w:color="auto" w:fill="auto"/>
          </w:tcPr>
          <w:p w14:paraId="1B682C76" w14:textId="77777777" w:rsidR="007F4773" w:rsidRPr="007616EF" w:rsidRDefault="007F4773" w:rsidP="00821240">
            <w:pPr>
              <w:spacing w:before="100" w:beforeAutospacing="1" w:after="100" w:afterAutospacing="1" w:line="259" w:lineRule="auto"/>
              <w:rPr>
                <w:lang w:val="en-GB"/>
              </w:rPr>
            </w:pPr>
          </w:p>
        </w:tc>
        <w:tc>
          <w:tcPr>
            <w:tcW w:w="1067" w:type="pct"/>
          </w:tcPr>
          <w:p w14:paraId="067E7A12" w14:textId="77777777" w:rsidR="007F4773" w:rsidRPr="007616EF" w:rsidRDefault="007F4773" w:rsidP="00821240">
            <w:pPr>
              <w:spacing w:before="100" w:beforeAutospacing="1" w:after="100" w:afterAutospacing="1" w:line="259" w:lineRule="auto"/>
              <w:rPr>
                <w:lang w:val="en-GB"/>
              </w:rPr>
            </w:pPr>
          </w:p>
        </w:tc>
      </w:tr>
      <w:tr w:rsidR="007F4773" w:rsidRPr="007616EF" w14:paraId="4DFA7AF7" w14:textId="77777777" w:rsidTr="002A22FF">
        <w:trPr>
          <w:trHeight w:val="922"/>
        </w:trPr>
        <w:tc>
          <w:tcPr>
            <w:tcW w:w="853" w:type="pct"/>
            <w:shd w:val="clear" w:color="auto" w:fill="auto"/>
          </w:tcPr>
          <w:p w14:paraId="3820A384" w14:textId="77777777" w:rsidR="007F4773" w:rsidRPr="007616EF" w:rsidRDefault="007F4773" w:rsidP="00821240">
            <w:pPr>
              <w:spacing w:after="160" w:line="259" w:lineRule="auto"/>
              <w:rPr>
                <w:lang w:val="en-GB" w:eastAsia="en-GB"/>
              </w:rPr>
            </w:pPr>
            <w:r w:rsidRPr="007616EF">
              <w:rPr>
                <w:lang w:val="en-GB" w:eastAsia="en-GB"/>
              </w:rPr>
              <w:t>Warranty &amp; Maintenance</w:t>
            </w:r>
          </w:p>
        </w:tc>
        <w:tc>
          <w:tcPr>
            <w:tcW w:w="1545" w:type="pct"/>
            <w:shd w:val="clear" w:color="auto" w:fill="auto"/>
            <w:hideMark/>
          </w:tcPr>
          <w:p w14:paraId="572DBE57" w14:textId="77777777" w:rsidR="007F4773" w:rsidRPr="007616EF" w:rsidRDefault="007F4773" w:rsidP="000F0C2E">
            <w:pPr>
              <w:numPr>
                <w:ilvl w:val="0"/>
                <w:numId w:val="115"/>
              </w:numPr>
              <w:suppressAutoHyphens w:val="0"/>
              <w:spacing w:after="160" w:line="259" w:lineRule="auto"/>
              <w:contextualSpacing/>
              <w:jc w:val="left"/>
              <w:rPr>
                <w:lang w:val="en-GB"/>
              </w:rPr>
            </w:pPr>
            <w:r w:rsidRPr="007616EF">
              <w:rPr>
                <w:lang w:val="en-GB"/>
              </w:rPr>
              <w:t xml:space="preserve">1 year, 24x7 same day response; onsite </w:t>
            </w:r>
          </w:p>
          <w:p w14:paraId="10EC0313" w14:textId="77777777" w:rsidR="007F4773" w:rsidRPr="007616EF" w:rsidRDefault="007F4773" w:rsidP="000F0C2E">
            <w:pPr>
              <w:numPr>
                <w:ilvl w:val="0"/>
                <w:numId w:val="115"/>
              </w:numPr>
              <w:suppressAutoHyphens w:val="0"/>
              <w:spacing w:after="160" w:line="259" w:lineRule="auto"/>
              <w:contextualSpacing/>
              <w:jc w:val="left"/>
              <w:rPr>
                <w:lang w:val="en-GB" w:eastAsia="en-GB"/>
              </w:rPr>
            </w:pPr>
            <w:r w:rsidRPr="007616EF">
              <w:rPr>
                <w:lang w:val="en-GB"/>
              </w:rPr>
              <w:t>OEM provided Warranty Service Upgrade and additional Maintenance Service for up to 3 Years.</w:t>
            </w:r>
          </w:p>
        </w:tc>
        <w:tc>
          <w:tcPr>
            <w:tcW w:w="952" w:type="pct"/>
            <w:shd w:val="clear" w:color="auto" w:fill="auto"/>
          </w:tcPr>
          <w:p w14:paraId="493E9FDB" w14:textId="77777777" w:rsidR="007F4773" w:rsidRPr="007616EF" w:rsidRDefault="007F4773" w:rsidP="00821240">
            <w:pPr>
              <w:spacing w:after="160" w:line="259" w:lineRule="auto"/>
              <w:rPr>
                <w:lang w:val="en-GB" w:eastAsia="en-GB"/>
              </w:rPr>
            </w:pPr>
            <w:r w:rsidRPr="007616EF">
              <w:rPr>
                <w:lang w:val="en-GB" w:eastAsia="en-GB"/>
              </w:rPr>
              <w:t>Mandatory</w:t>
            </w:r>
          </w:p>
        </w:tc>
        <w:tc>
          <w:tcPr>
            <w:tcW w:w="583" w:type="pct"/>
            <w:shd w:val="clear" w:color="auto" w:fill="auto"/>
          </w:tcPr>
          <w:p w14:paraId="028777FE" w14:textId="77777777" w:rsidR="007F4773" w:rsidRPr="007616EF" w:rsidRDefault="007F4773" w:rsidP="00821240">
            <w:pPr>
              <w:spacing w:after="160" w:line="259" w:lineRule="auto"/>
              <w:ind w:left="720"/>
              <w:contextualSpacing/>
              <w:rPr>
                <w:lang w:val="en-GB" w:eastAsia="en-GB"/>
              </w:rPr>
            </w:pPr>
          </w:p>
        </w:tc>
        <w:tc>
          <w:tcPr>
            <w:tcW w:w="1067" w:type="pct"/>
          </w:tcPr>
          <w:p w14:paraId="2213002D" w14:textId="77777777" w:rsidR="007F4773" w:rsidRPr="007616EF" w:rsidRDefault="007F4773" w:rsidP="00821240">
            <w:pPr>
              <w:spacing w:after="160" w:line="259" w:lineRule="auto"/>
              <w:ind w:left="720"/>
              <w:contextualSpacing/>
              <w:rPr>
                <w:lang w:val="en-GB" w:eastAsia="en-GB"/>
              </w:rPr>
            </w:pPr>
          </w:p>
        </w:tc>
      </w:tr>
    </w:tbl>
    <w:p w14:paraId="2FF3BC86" w14:textId="77777777" w:rsidR="003770C9" w:rsidRDefault="003770C9" w:rsidP="003770C9">
      <w:pPr>
        <w:pStyle w:val="ListParagraph"/>
        <w:tabs>
          <w:tab w:val="left" w:pos="810"/>
          <w:tab w:val="left" w:pos="990"/>
        </w:tabs>
        <w:ind w:left="810"/>
      </w:pPr>
    </w:p>
    <w:p w14:paraId="3445811F" w14:textId="77777777" w:rsidR="003770C9" w:rsidRDefault="003770C9" w:rsidP="003770C9">
      <w:pPr>
        <w:pStyle w:val="ListParagraph"/>
        <w:tabs>
          <w:tab w:val="left" w:pos="810"/>
          <w:tab w:val="left" w:pos="990"/>
        </w:tabs>
        <w:ind w:left="810"/>
      </w:pPr>
    </w:p>
    <w:p w14:paraId="7C6E820B" w14:textId="77777777" w:rsidR="00821240" w:rsidRPr="00A31527" w:rsidRDefault="00821240" w:rsidP="000F0C2E">
      <w:pPr>
        <w:pStyle w:val="ListParagraph"/>
        <w:numPr>
          <w:ilvl w:val="2"/>
          <w:numId w:val="85"/>
        </w:numPr>
        <w:tabs>
          <w:tab w:val="left" w:pos="810"/>
          <w:tab w:val="left" w:pos="990"/>
        </w:tabs>
        <w:ind w:left="810"/>
        <w:rPr>
          <w:b/>
          <w:bCs/>
        </w:rPr>
      </w:pPr>
      <w:r w:rsidRPr="00A31527">
        <w:rPr>
          <w:b/>
          <w:bCs/>
        </w:rPr>
        <w:lastRenderedPageBreak/>
        <w:t>Management Cluster - Three (3) with the following technical requirements</w:t>
      </w:r>
    </w:p>
    <w:p w14:paraId="7896A0F7" w14:textId="77777777" w:rsidR="003770C9" w:rsidRDefault="003770C9" w:rsidP="003770C9">
      <w:pPr>
        <w:pStyle w:val="ListParagraph"/>
        <w:tabs>
          <w:tab w:val="left" w:pos="810"/>
          <w:tab w:val="left" w:pos="990"/>
        </w:tabs>
        <w:ind w:left="810"/>
      </w:pPr>
    </w:p>
    <w:p w14:paraId="49289D73" w14:textId="77777777" w:rsidR="00821240" w:rsidRDefault="00821240" w:rsidP="003770C9">
      <w:pPr>
        <w:pStyle w:val="ListParagraph"/>
        <w:tabs>
          <w:tab w:val="left" w:pos="810"/>
          <w:tab w:val="left" w:pos="990"/>
        </w:tabs>
        <w:ind w:left="810"/>
      </w:pPr>
    </w:p>
    <w:tbl>
      <w:tblPr>
        <w:tblpPr w:leftFromText="180" w:rightFromText="180" w:vertAnchor="text" w:tblpXSpec="center" w:tblpY="1"/>
        <w:tblOverlap w:val="neve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685"/>
        <w:gridCol w:w="2661"/>
        <w:gridCol w:w="1838"/>
        <w:gridCol w:w="1351"/>
        <w:gridCol w:w="2168"/>
      </w:tblGrid>
      <w:tr w:rsidR="00821240" w:rsidRPr="00940A2A" w14:paraId="1EE35B35" w14:textId="77777777" w:rsidTr="00FF4632">
        <w:trPr>
          <w:trHeight w:val="345"/>
          <w:tblHeader/>
        </w:trPr>
        <w:tc>
          <w:tcPr>
            <w:tcW w:w="869" w:type="pct"/>
            <w:shd w:val="clear" w:color="auto" w:fill="D9D9D9"/>
          </w:tcPr>
          <w:p w14:paraId="362D1793" w14:textId="77777777" w:rsidR="00821240" w:rsidRPr="00940A2A" w:rsidRDefault="00821240" w:rsidP="00821240">
            <w:pPr>
              <w:rPr>
                <w:b/>
                <w:bCs/>
                <w:lang w:val="en-GB"/>
              </w:rPr>
            </w:pPr>
          </w:p>
        </w:tc>
        <w:tc>
          <w:tcPr>
            <w:tcW w:w="4131" w:type="pct"/>
            <w:gridSpan w:val="4"/>
            <w:shd w:val="clear" w:color="auto" w:fill="D9D9D9"/>
          </w:tcPr>
          <w:p w14:paraId="7AEE3139" w14:textId="77777777" w:rsidR="00821240" w:rsidRPr="00940A2A" w:rsidRDefault="00821240" w:rsidP="00821240">
            <w:pPr>
              <w:rPr>
                <w:b/>
                <w:bCs/>
                <w:lang w:val="en-GB"/>
              </w:rPr>
            </w:pPr>
            <w:r w:rsidRPr="00940A2A">
              <w:rPr>
                <w:b/>
                <w:bCs/>
                <w:lang w:val="en-GB"/>
              </w:rPr>
              <w:t>Enterprise Server Details – Technical Specifications</w:t>
            </w:r>
          </w:p>
        </w:tc>
      </w:tr>
      <w:tr w:rsidR="00821240" w:rsidRPr="00940A2A" w14:paraId="31FDC34B" w14:textId="77777777" w:rsidTr="00FF4632">
        <w:trPr>
          <w:trHeight w:val="345"/>
          <w:tblHeader/>
        </w:trPr>
        <w:tc>
          <w:tcPr>
            <w:tcW w:w="869" w:type="pct"/>
            <w:shd w:val="clear" w:color="auto" w:fill="D9D9D9"/>
          </w:tcPr>
          <w:p w14:paraId="132ED1B4" w14:textId="77777777" w:rsidR="00821240" w:rsidRPr="00940A2A" w:rsidRDefault="00821240" w:rsidP="00821240">
            <w:pPr>
              <w:rPr>
                <w:b/>
                <w:bCs/>
                <w:lang w:val="en-GB"/>
              </w:rPr>
            </w:pPr>
            <w:r w:rsidRPr="00940A2A">
              <w:rPr>
                <w:b/>
                <w:bCs/>
                <w:lang w:val="en-GB"/>
              </w:rPr>
              <w:t>Server Requirements</w:t>
            </w:r>
          </w:p>
        </w:tc>
        <w:tc>
          <w:tcPr>
            <w:tcW w:w="1371" w:type="pct"/>
            <w:shd w:val="clear" w:color="auto" w:fill="D9D9D9"/>
          </w:tcPr>
          <w:p w14:paraId="062FAAE1" w14:textId="77777777" w:rsidR="00821240" w:rsidRPr="00940A2A" w:rsidRDefault="00821240" w:rsidP="00821240">
            <w:pPr>
              <w:rPr>
                <w:b/>
                <w:bCs/>
                <w:lang w:val="en-GB"/>
              </w:rPr>
            </w:pPr>
            <w:r w:rsidRPr="00940A2A">
              <w:rPr>
                <w:b/>
                <w:bCs/>
                <w:lang w:val="en-GB"/>
              </w:rPr>
              <w:t>Minimum requirement</w:t>
            </w:r>
          </w:p>
        </w:tc>
        <w:tc>
          <w:tcPr>
            <w:tcW w:w="947" w:type="pct"/>
            <w:shd w:val="clear" w:color="auto" w:fill="D9D9D9"/>
          </w:tcPr>
          <w:p w14:paraId="6DBB2DF6" w14:textId="77777777" w:rsidR="00821240" w:rsidRPr="00940A2A" w:rsidRDefault="00821240" w:rsidP="00821240">
            <w:pPr>
              <w:rPr>
                <w:b/>
                <w:bCs/>
                <w:lang w:val="en-GB"/>
              </w:rPr>
            </w:pPr>
            <w:r w:rsidRPr="00940A2A">
              <w:rPr>
                <w:b/>
                <w:bCs/>
                <w:lang w:val="en-GB"/>
              </w:rPr>
              <w:t xml:space="preserve">Required </w:t>
            </w:r>
          </w:p>
        </w:tc>
        <w:tc>
          <w:tcPr>
            <w:tcW w:w="696" w:type="pct"/>
            <w:shd w:val="clear" w:color="auto" w:fill="D9D9D9"/>
          </w:tcPr>
          <w:p w14:paraId="40DF275C" w14:textId="77777777" w:rsidR="00821240" w:rsidRPr="00940A2A" w:rsidRDefault="00821240" w:rsidP="00821240">
            <w:pPr>
              <w:rPr>
                <w:b/>
                <w:bCs/>
                <w:lang w:val="en-GB"/>
              </w:rPr>
            </w:pPr>
            <w:proofErr w:type="gramStart"/>
            <w:r w:rsidRPr="00940A2A">
              <w:rPr>
                <w:b/>
                <w:bCs/>
                <w:lang w:val="en-GB"/>
              </w:rPr>
              <w:t>Bidders</w:t>
            </w:r>
            <w:proofErr w:type="gramEnd"/>
            <w:r w:rsidRPr="00940A2A">
              <w:rPr>
                <w:b/>
                <w:bCs/>
                <w:lang w:val="en-GB"/>
              </w:rPr>
              <w:t xml:space="preserve"> response</w:t>
            </w:r>
          </w:p>
        </w:tc>
        <w:tc>
          <w:tcPr>
            <w:tcW w:w="1116" w:type="pct"/>
            <w:shd w:val="clear" w:color="auto" w:fill="D9D9D9"/>
          </w:tcPr>
          <w:p w14:paraId="4BF5CAF7" w14:textId="77777777" w:rsidR="00821240" w:rsidRPr="00940A2A" w:rsidRDefault="00821240" w:rsidP="00821240">
            <w:pPr>
              <w:rPr>
                <w:b/>
                <w:bCs/>
                <w:lang w:val="en-GB"/>
              </w:rPr>
            </w:pPr>
            <w:r w:rsidRPr="00940A2A">
              <w:rPr>
                <w:b/>
                <w:bCs/>
                <w:lang w:val="en-GB"/>
              </w:rPr>
              <w:t>Bidders Response</w:t>
            </w:r>
          </w:p>
          <w:p w14:paraId="2F7837B4" w14:textId="77777777" w:rsidR="00821240" w:rsidRPr="00940A2A" w:rsidRDefault="00821240" w:rsidP="00821240">
            <w:pPr>
              <w:rPr>
                <w:b/>
                <w:bCs/>
                <w:lang w:val="en-GB"/>
              </w:rPr>
            </w:pPr>
            <w:r w:rsidRPr="00940A2A">
              <w:rPr>
                <w:b/>
                <w:bCs/>
                <w:lang w:val="en-GB"/>
              </w:rPr>
              <w:t>(Describe capabilities in line with the references)</w:t>
            </w:r>
          </w:p>
        </w:tc>
      </w:tr>
      <w:tr w:rsidR="00821240" w:rsidRPr="00940A2A" w14:paraId="3F4F9567" w14:textId="77777777" w:rsidTr="00FF4632">
        <w:trPr>
          <w:trHeight w:val="300"/>
        </w:trPr>
        <w:tc>
          <w:tcPr>
            <w:tcW w:w="869" w:type="pct"/>
            <w:shd w:val="clear" w:color="auto" w:fill="auto"/>
          </w:tcPr>
          <w:p w14:paraId="6F39D1FC" w14:textId="77777777" w:rsidR="00821240" w:rsidRPr="00940A2A" w:rsidRDefault="00821240" w:rsidP="00821240">
            <w:pPr>
              <w:rPr>
                <w:lang w:val="en-GB"/>
              </w:rPr>
            </w:pPr>
            <w:r w:rsidRPr="00940A2A">
              <w:rPr>
                <w:lang w:val="en-GB"/>
              </w:rPr>
              <w:t xml:space="preserve">Form factor </w:t>
            </w:r>
          </w:p>
        </w:tc>
        <w:tc>
          <w:tcPr>
            <w:tcW w:w="1371" w:type="pct"/>
            <w:shd w:val="clear" w:color="auto" w:fill="auto"/>
            <w:hideMark/>
          </w:tcPr>
          <w:p w14:paraId="1839A42A" w14:textId="77777777" w:rsidR="00821240" w:rsidRPr="00940A2A" w:rsidRDefault="00821240" w:rsidP="00821240">
            <w:pPr>
              <w:rPr>
                <w:lang w:val="en-GB"/>
              </w:rPr>
            </w:pPr>
            <w:r w:rsidRPr="00940A2A">
              <w:rPr>
                <w:lang w:val="en-GB"/>
              </w:rPr>
              <w:t xml:space="preserve">2U </w:t>
            </w:r>
          </w:p>
        </w:tc>
        <w:tc>
          <w:tcPr>
            <w:tcW w:w="947" w:type="pct"/>
            <w:shd w:val="clear" w:color="auto" w:fill="auto"/>
          </w:tcPr>
          <w:p w14:paraId="765B9D38" w14:textId="77777777" w:rsidR="00821240" w:rsidRPr="00940A2A" w:rsidRDefault="00821240" w:rsidP="00821240">
            <w:pPr>
              <w:rPr>
                <w:lang w:val="en-GB"/>
              </w:rPr>
            </w:pPr>
            <w:r w:rsidRPr="00940A2A">
              <w:rPr>
                <w:lang w:val="en-GB"/>
              </w:rPr>
              <w:t xml:space="preserve">Mandatory </w:t>
            </w:r>
          </w:p>
        </w:tc>
        <w:tc>
          <w:tcPr>
            <w:tcW w:w="696" w:type="pct"/>
            <w:shd w:val="clear" w:color="auto" w:fill="auto"/>
          </w:tcPr>
          <w:p w14:paraId="33AB75DD" w14:textId="77777777" w:rsidR="00821240" w:rsidRPr="00940A2A" w:rsidRDefault="00821240" w:rsidP="00821240">
            <w:pPr>
              <w:rPr>
                <w:lang w:val="en-GB"/>
              </w:rPr>
            </w:pPr>
          </w:p>
        </w:tc>
        <w:tc>
          <w:tcPr>
            <w:tcW w:w="1116" w:type="pct"/>
          </w:tcPr>
          <w:p w14:paraId="53D57753" w14:textId="77777777" w:rsidR="00821240" w:rsidRPr="00940A2A" w:rsidRDefault="00821240" w:rsidP="00821240">
            <w:pPr>
              <w:rPr>
                <w:lang w:val="en-GB"/>
              </w:rPr>
            </w:pPr>
          </w:p>
        </w:tc>
      </w:tr>
      <w:tr w:rsidR="00821240" w:rsidRPr="00940A2A" w14:paraId="78E96666" w14:textId="77777777" w:rsidTr="00FF4632">
        <w:trPr>
          <w:trHeight w:val="540"/>
        </w:trPr>
        <w:tc>
          <w:tcPr>
            <w:tcW w:w="869" w:type="pct"/>
            <w:shd w:val="clear" w:color="auto" w:fill="auto"/>
          </w:tcPr>
          <w:p w14:paraId="6B23599F" w14:textId="77777777" w:rsidR="00821240" w:rsidRPr="00940A2A" w:rsidRDefault="00821240" w:rsidP="00821240">
            <w:pPr>
              <w:rPr>
                <w:lang w:val="en-GB"/>
              </w:rPr>
            </w:pPr>
            <w:r w:rsidRPr="00940A2A">
              <w:rPr>
                <w:lang w:val="en-GB"/>
              </w:rPr>
              <w:t xml:space="preserve">Processors </w:t>
            </w:r>
          </w:p>
        </w:tc>
        <w:tc>
          <w:tcPr>
            <w:tcW w:w="1371" w:type="pct"/>
            <w:shd w:val="clear" w:color="auto" w:fill="auto"/>
            <w:hideMark/>
          </w:tcPr>
          <w:p w14:paraId="4632145C" w14:textId="77777777" w:rsidR="00821240" w:rsidRPr="00940A2A" w:rsidRDefault="00821240" w:rsidP="00821240">
            <w:pPr>
              <w:rPr>
                <w:lang w:val="en-GB"/>
              </w:rPr>
            </w:pPr>
            <w:r w:rsidRPr="00940A2A">
              <w:rPr>
                <w:lang w:val="en-GB"/>
              </w:rPr>
              <w:t xml:space="preserve">2 x Intel Processors with min 16 Core </w:t>
            </w:r>
            <w:proofErr w:type="gramStart"/>
            <w:r w:rsidRPr="00940A2A">
              <w:rPr>
                <w:lang w:val="en-GB"/>
              </w:rPr>
              <w:t>and  2.0</w:t>
            </w:r>
            <w:proofErr w:type="gramEnd"/>
            <w:r w:rsidRPr="00940A2A">
              <w:rPr>
                <w:lang w:val="en-GB"/>
              </w:rPr>
              <w:t xml:space="preserve"> </w:t>
            </w:r>
            <w:proofErr w:type="spellStart"/>
            <w:r w:rsidRPr="00940A2A">
              <w:rPr>
                <w:lang w:val="en-GB"/>
              </w:rPr>
              <w:t>Ghz</w:t>
            </w:r>
            <w:proofErr w:type="spellEnd"/>
            <w:r w:rsidRPr="00940A2A">
              <w:rPr>
                <w:lang w:val="en-GB"/>
              </w:rPr>
              <w:t xml:space="preserve"> speed.</w:t>
            </w:r>
          </w:p>
          <w:p w14:paraId="0A43E0F8" w14:textId="77777777" w:rsidR="00821240" w:rsidRPr="00940A2A" w:rsidRDefault="00821240" w:rsidP="00821240">
            <w:pPr>
              <w:rPr>
                <w:lang w:val="en-GB"/>
              </w:rPr>
            </w:pPr>
          </w:p>
        </w:tc>
        <w:tc>
          <w:tcPr>
            <w:tcW w:w="947" w:type="pct"/>
            <w:shd w:val="clear" w:color="auto" w:fill="auto"/>
          </w:tcPr>
          <w:p w14:paraId="691A51DF" w14:textId="77777777" w:rsidR="00821240" w:rsidRPr="00940A2A" w:rsidRDefault="00821240" w:rsidP="00821240">
            <w:pPr>
              <w:rPr>
                <w:lang w:val="en-GB"/>
              </w:rPr>
            </w:pPr>
            <w:r w:rsidRPr="00940A2A">
              <w:rPr>
                <w:lang w:val="en-GB"/>
              </w:rPr>
              <w:t>Mandatory</w:t>
            </w:r>
          </w:p>
        </w:tc>
        <w:tc>
          <w:tcPr>
            <w:tcW w:w="696" w:type="pct"/>
            <w:shd w:val="clear" w:color="auto" w:fill="auto"/>
          </w:tcPr>
          <w:p w14:paraId="31C3D8AA" w14:textId="77777777" w:rsidR="00821240" w:rsidRPr="00940A2A" w:rsidRDefault="00821240" w:rsidP="00821240">
            <w:pPr>
              <w:rPr>
                <w:lang w:val="en-GB"/>
              </w:rPr>
            </w:pPr>
          </w:p>
        </w:tc>
        <w:tc>
          <w:tcPr>
            <w:tcW w:w="1116" w:type="pct"/>
          </w:tcPr>
          <w:p w14:paraId="415BC6E0" w14:textId="77777777" w:rsidR="00821240" w:rsidRPr="00940A2A" w:rsidRDefault="00821240" w:rsidP="00821240">
            <w:pPr>
              <w:rPr>
                <w:lang w:val="en-GB"/>
              </w:rPr>
            </w:pPr>
          </w:p>
        </w:tc>
      </w:tr>
      <w:tr w:rsidR="00821240" w:rsidRPr="00940A2A" w14:paraId="48BF0C52" w14:textId="77777777" w:rsidTr="00FF4632">
        <w:trPr>
          <w:trHeight w:val="441"/>
        </w:trPr>
        <w:tc>
          <w:tcPr>
            <w:tcW w:w="869" w:type="pct"/>
            <w:shd w:val="clear" w:color="auto" w:fill="auto"/>
          </w:tcPr>
          <w:p w14:paraId="2D0A4DE4" w14:textId="77777777" w:rsidR="00821240" w:rsidRPr="00940A2A" w:rsidRDefault="00821240" w:rsidP="00821240">
            <w:pPr>
              <w:rPr>
                <w:lang w:val="en-GB"/>
              </w:rPr>
            </w:pPr>
            <w:r w:rsidRPr="00940A2A">
              <w:rPr>
                <w:lang w:val="en-GB"/>
              </w:rPr>
              <w:t xml:space="preserve">Processor sockets </w:t>
            </w:r>
          </w:p>
        </w:tc>
        <w:tc>
          <w:tcPr>
            <w:tcW w:w="1371" w:type="pct"/>
            <w:shd w:val="clear" w:color="auto" w:fill="auto"/>
          </w:tcPr>
          <w:p w14:paraId="7F5B00F6" w14:textId="77777777" w:rsidR="00821240" w:rsidRPr="00940A2A" w:rsidRDefault="00821240" w:rsidP="00821240">
            <w:pPr>
              <w:rPr>
                <w:lang w:val="en-GB"/>
              </w:rPr>
            </w:pPr>
            <w:r w:rsidRPr="00940A2A">
              <w:rPr>
                <w:lang w:val="en-GB"/>
              </w:rPr>
              <w:t xml:space="preserve">2 Sockets </w:t>
            </w:r>
          </w:p>
        </w:tc>
        <w:tc>
          <w:tcPr>
            <w:tcW w:w="947" w:type="pct"/>
            <w:shd w:val="clear" w:color="auto" w:fill="auto"/>
          </w:tcPr>
          <w:p w14:paraId="6140D51A" w14:textId="77777777" w:rsidR="00821240" w:rsidRPr="00940A2A" w:rsidRDefault="00821240" w:rsidP="00821240">
            <w:pPr>
              <w:rPr>
                <w:lang w:val="en-GB"/>
              </w:rPr>
            </w:pPr>
            <w:r w:rsidRPr="00940A2A">
              <w:rPr>
                <w:lang w:val="en-GB"/>
              </w:rPr>
              <w:t>Mandatory</w:t>
            </w:r>
          </w:p>
        </w:tc>
        <w:tc>
          <w:tcPr>
            <w:tcW w:w="696" w:type="pct"/>
            <w:shd w:val="clear" w:color="auto" w:fill="auto"/>
          </w:tcPr>
          <w:p w14:paraId="0F3C2A7A" w14:textId="77777777" w:rsidR="00821240" w:rsidRPr="00940A2A" w:rsidRDefault="00821240" w:rsidP="00821240">
            <w:pPr>
              <w:rPr>
                <w:lang w:val="en-GB"/>
              </w:rPr>
            </w:pPr>
          </w:p>
        </w:tc>
        <w:tc>
          <w:tcPr>
            <w:tcW w:w="1116" w:type="pct"/>
          </w:tcPr>
          <w:p w14:paraId="1236509B" w14:textId="77777777" w:rsidR="00821240" w:rsidRPr="00940A2A" w:rsidRDefault="00821240" w:rsidP="00821240">
            <w:pPr>
              <w:rPr>
                <w:lang w:val="en-GB"/>
              </w:rPr>
            </w:pPr>
          </w:p>
        </w:tc>
      </w:tr>
      <w:tr w:rsidR="00821240" w:rsidRPr="00940A2A" w14:paraId="72A689BE" w14:textId="77777777" w:rsidTr="00FF4632">
        <w:trPr>
          <w:trHeight w:val="243"/>
        </w:trPr>
        <w:tc>
          <w:tcPr>
            <w:tcW w:w="869" w:type="pct"/>
            <w:shd w:val="clear" w:color="auto" w:fill="auto"/>
          </w:tcPr>
          <w:p w14:paraId="394D10FA" w14:textId="77777777" w:rsidR="00821240" w:rsidRPr="00940A2A" w:rsidRDefault="00821240" w:rsidP="00821240">
            <w:pPr>
              <w:rPr>
                <w:lang w:val="en-GB"/>
              </w:rPr>
            </w:pPr>
            <w:r w:rsidRPr="00940A2A">
              <w:rPr>
                <w:lang w:val="en-GB"/>
              </w:rPr>
              <w:t>Memory</w:t>
            </w:r>
          </w:p>
        </w:tc>
        <w:tc>
          <w:tcPr>
            <w:tcW w:w="1371" w:type="pct"/>
            <w:shd w:val="clear" w:color="auto" w:fill="auto"/>
            <w:hideMark/>
          </w:tcPr>
          <w:p w14:paraId="5C911C9D" w14:textId="77777777" w:rsidR="00821240" w:rsidRPr="00940A2A" w:rsidRDefault="00821240" w:rsidP="00821240">
            <w:pPr>
              <w:rPr>
                <w:lang w:val="en-GB"/>
              </w:rPr>
            </w:pPr>
            <w:r w:rsidRPr="00940A2A">
              <w:rPr>
                <w:lang w:val="en-GB"/>
              </w:rPr>
              <w:t xml:space="preserve">256 GB Memory  </w:t>
            </w:r>
            <w:r w:rsidRPr="00940A2A">
              <w:rPr>
                <w:lang w:val="en-IN"/>
              </w:rPr>
              <w:t xml:space="preserve"> </w:t>
            </w:r>
            <w:r w:rsidRPr="00940A2A">
              <w:rPr>
                <w:lang w:val="en-GB"/>
              </w:rPr>
              <w:t>TruDDR5 4800MHz memory installed</w:t>
            </w:r>
          </w:p>
        </w:tc>
        <w:tc>
          <w:tcPr>
            <w:tcW w:w="947" w:type="pct"/>
            <w:shd w:val="clear" w:color="auto" w:fill="auto"/>
          </w:tcPr>
          <w:p w14:paraId="46038C0D" w14:textId="77777777" w:rsidR="00821240" w:rsidRPr="00940A2A" w:rsidRDefault="00821240" w:rsidP="00821240">
            <w:pPr>
              <w:rPr>
                <w:lang w:val="en-GB"/>
              </w:rPr>
            </w:pPr>
            <w:r w:rsidRPr="00940A2A">
              <w:rPr>
                <w:lang w:val="en-GB"/>
              </w:rPr>
              <w:t>Mandatory</w:t>
            </w:r>
          </w:p>
        </w:tc>
        <w:tc>
          <w:tcPr>
            <w:tcW w:w="696" w:type="pct"/>
            <w:shd w:val="clear" w:color="auto" w:fill="auto"/>
          </w:tcPr>
          <w:p w14:paraId="1120A079" w14:textId="77777777" w:rsidR="00821240" w:rsidRPr="00940A2A" w:rsidRDefault="00821240" w:rsidP="00821240">
            <w:pPr>
              <w:rPr>
                <w:lang w:val="en-GB"/>
              </w:rPr>
            </w:pPr>
          </w:p>
        </w:tc>
        <w:tc>
          <w:tcPr>
            <w:tcW w:w="1116" w:type="pct"/>
          </w:tcPr>
          <w:p w14:paraId="2BB8FBF4" w14:textId="77777777" w:rsidR="00821240" w:rsidRPr="00940A2A" w:rsidRDefault="00821240" w:rsidP="00821240">
            <w:pPr>
              <w:rPr>
                <w:lang w:val="en-GB"/>
              </w:rPr>
            </w:pPr>
          </w:p>
        </w:tc>
      </w:tr>
      <w:tr w:rsidR="00821240" w:rsidRPr="00940A2A" w14:paraId="0F3CB704" w14:textId="77777777" w:rsidTr="00FF4632">
        <w:trPr>
          <w:trHeight w:val="801"/>
        </w:trPr>
        <w:tc>
          <w:tcPr>
            <w:tcW w:w="869" w:type="pct"/>
            <w:shd w:val="clear" w:color="auto" w:fill="auto"/>
          </w:tcPr>
          <w:p w14:paraId="79FF3083" w14:textId="77777777" w:rsidR="00821240" w:rsidRPr="00940A2A" w:rsidRDefault="00821240" w:rsidP="00821240">
            <w:pPr>
              <w:rPr>
                <w:lang w:val="en-GB"/>
              </w:rPr>
            </w:pPr>
            <w:r w:rsidRPr="00940A2A">
              <w:rPr>
                <w:lang w:val="en-GB"/>
              </w:rPr>
              <w:t>Storage</w:t>
            </w:r>
          </w:p>
        </w:tc>
        <w:tc>
          <w:tcPr>
            <w:tcW w:w="1371" w:type="pct"/>
            <w:shd w:val="clear" w:color="auto" w:fill="auto"/>
          </w:tcPr>
          <w:p w14:paraId="4B1D887F" w14:textId="1B23ACA2" w:rsidR="00821240" w:rsidRPr="002079B7" w:rsidRDefault="00821240" w:rsidP="000F0C2E">
            <w:pPr>
              <w:numPr>
                <w:ilvl w:val="0"/>
                <w:numId w:val="114"/>
              </w:numPr>
              <w:rPr>
                <w:lang w:val="en-GB"/>
              </w:rPr>
            </w:pPr>
            <w:bookmarkStart w:id="697" w:name="_Hlk136268952"/>
            <w:r w:rsidRPr="00940A2A">
              <w:t>2 x 3.5</w:t>
            </w:r>
            <w:r>
              <w:t xml:space="preserve"> inch </w:t>
            </w:r>
            <w:r w:rsidRPr="00940A2A">
              <w:t xml:space="preserve">1.92TB Mixed Use SATA 6Gb HS SSD </w:t>
            </w:r>
            <w:bookmarkEnd w:id="697"/>
            <w:proofErr w:type="gramStart"/>
            <w:r w:rsidRPr="00940A2A">
              <w:t>( HW</w:t>
            </w:r>
            <w:proofErr w:type="gramEnd"/>
            <w:r w:rsidRPr="00940A2A">
              <w:t xml:space="preserve"> Raid 1)</w:t>
            </w:r>
          </w:p>
        </w:tc>
        <w:tc>
          <w:tcPr>
            <w:tcW w:w="947" w:type="pct"/>
            <w:shd w:val="clear" w:color="auto" w:fill="auto"/>
          </w:tcPr>
          <w:p w14:paraId="470A4D7F" w14:textId="77777777" w:rsidR="00821240" w:rsidRPr="00940A2A" w:rsidRDefault="00821240" w:rsidP="00821240">
            <w:pPr>
              <w:rPr>
                <w:lang w:val="en-GB"/>
              </w:rPr>
            </w:pPr>
            <w:r w:rsidRPr="00940A2A">
              <w:rPr>
                <w:lang w:val="en-GB"/>
              </w:rPr>
              <w:t>Mandatory</w:t>
            </w:r>
          </w:p>
        </w:tc>
        <w:tc>
          <w:tcPr>
            <w:tcW w:w="696" w:type="pct"/>
            <w:shd w:val="clear" w:color="auto" w:fill="auto"/>
          </w:tcPr>
          <w:p w14:paraId="714BE769" w14:textId="77777777" w:rsidR="00821240" w:rsidRPr="00940A2A" w:rsidRDefault="00821240" w:rsidP="00821240">
            <w:pPr>
              <w:rPr>
                <w:lang w:val="en-GB"/>
              </w:rPr>
            </w:pPr>
          </w:p>
        </w:tc>
        <w:tc>
          <w:tcPr>
            <w:tcW w:w="1116" w:type="pct"/>
          </w:tcPr>
          <w:p w14:paraId="07F9A507" w14:textId="77777777" w:rsidR="00821240" w:rsidRPr="00940A2A" w:rsidRDefault="00821240" w:rsidP="00821240">
            <w:pPr>
              <w:rPr>
                <w:lang w:val="en-GB"/>
              </w:rPr>
            </w:pPr>
          </w:p>
        </w:tc>
      </w:tr>
      <w:tr w:rsidR="00821240" w:rsidRPr="00940A2A" w14:paraId="7B572064" w14:textId="77777777" w:rsidTr="00FF4632">
        <w:trPr>
          <w:trHeight w:val="631"/>
        </w:trPr>
        <w:tc>
          <w:tcPr>
            <w:tcW w:w="869" w:type="pct"/>
            <w:shd w:val="clear" w:color="auto" w:fill="auto"/>
          </w:tcPr>
          <w:p w14:paraId="2745D425" w14:textId="77777777" w:rsidR="00821240" w:rsidRPr="00940A2A" w:rsidRDefault="00821240" w:rsidP="00821240">
            <w:pPr>
              <w:rPr>
                <w:lang w:val="en-GB"/>
              </w:rPr>
            </w:pPr>
            <w:r w:rsidRPr="00940A2A">
              <w:rPr>
                <w:lang w:val="en-GB"/>
              </w:rPr>
              <w:t xml:space="preserve">I/O connectivity </w:t>
            </w:r>
          </w:p>
        </w:tc>
        <w:tc>
          <w:tcPr>
            <w:tcW w:w="1371" w:type="pct"/>
            <w:shd w:val="clear" w:color="auto" w:fill="auto"/>
            <w:hideMark/>
          </w:tcPr>
          <w:p w14:paraId="3CE8520E" w14:textId="77777777" w:rsidR="00821240" w:rsidRPr="00940A2A" w:rsidRDefault="00821240" w:rsidP="000F0C2E">
            <w:pPr>
              <w:numPr>
                <w:ilvl w:val="0"/>
                <w:numId w:val="115"/>
              </w:numPr>
              <w:rPr>
                <w:lang w:val="en-GB"/>
              </w:rPr>
            </w:pPr>
            <w:r w:rsidRPr="00940A2A">
              <w:rPr>
                <w:lang w:val="en-GB"/>
              </w:rPr>
              <w:t xml:space="preserve">Minimum of </w:t>
            </w:r>
            <w:bookmarkStart w:id="698" w:name="_Hlk136268967"/>
            <w:r w:rsidRPr="00940A2A">
              <w:rPr>
                <w:lang w:val="en-GB"/>
              </w:rPr>
              <w:t>2 x10/25 G SFP 28 Port.</w:t>
            </w:r>
          </w:p>
          <w:bookmarkEnd w:id="698"/>
          <w:p w14:paraId="37A0A8EC" w14:textId="77777777" w:rsidR="00821240" w:rsidRPr="00940A2A" w:rsidRDefault="00821240" w:rsidP="000F0C2E">
            <w:pPr>
              <w:numPr>
                <w:ilvl w:val="0"/>
                <w:numId w:val="115"/>
              </w:numPr>
              <w:rPr>
                <w:lang w:val="en-GB"/>
              </w:rPr>
            </w:pPr>
            <w:r w:rsidRPr="00940A2A">
              <w:rPr>
                <w:lang w:val="en-GB"/>
              </w:rPr>
              <w:t>Gigabit Ethernet ports (2 ports 1GB/s</w:t>
            </w:r>
          </w:p>
          <w:p w14:paraId="297D244D" w14:textId="77777777" w:rsidR="00821240" w:rsidRPr="00940A2A" w:rsidRDefault="00821240" w:rsidP="000F0C2E">
            <w:pPr>
              <w:numPr>
                <w:ilvl w:val="0"/>
                <w:numId w:val="115"/>
              </w:numPr>
              <w:rPr>
                <w:lang w:val="en-GB"/>
              </w:rPr>
            </w:pPr>
            <w:r w:rsidRPr="00940A2A">
              <w:rPr>
                <w:lang w:val="en-GB"/>
              </w:rPr>
              <w:t>Dedicated Management port.</w:t>
            </w:r>
          </w:p>
        </w:tc>
        <w:tc>
          <w:tcPr>
            <w:tcW w:w="947" w:type="pct"/>
            <w:shd w:val="clear" w:color="auto" w:fill="auto"/>
          </w:tcPr>
          <w:p w14:paraId="40E66B26" w14:textId="77777777" w:rsidR="00821240" w:rsidRPr="00940A2A" w:rsidRDefault="00821240" w:rsidP="00821240">
            <w:pPr>
              <w:rPr>
                <w:lang w:val="en-GB"/>
              </w:rPr>
            </w:pPr>
            <w:r w:rsidRPr="00940A2A">
              <w:rPr>
                <w:lang w:val="en-GB"/>
              </w:rPr>
              <w:t>Mandatory</w:t>
            </w:r>
          </w:p>
        </w:tc>
        <w:tc>
          <w:tcPr>
            <w:tcW w:w="696" w:type="pct"/>
            <w:shd w:val="clear" w:color="auto" w:fill="auto"/>
          </w:tcPr>
          <w:p w14:paraId="62A96E17" w14:textId="77777777" w:rsidR="00821240" w:rsidRPr="00940A2A" w:rsidRDefault="00821240" w:rsidP="00821240">
            <w:pPr>
              <w:rPr>
                <w:lang w:val="en-GB"/>
              </w:rPr>
            </w:pPr>
          </w:p>
        </w:tc>
        <w:tc>
          <w:tcPr>
            <w:tcW w:w="1116" w:type="pct"/>
          </w:tcPr>
          <w:p w14:paraId="18F147AB" w14:textId="77777777" w:rsidR="00821240" w:rsidRPr="00940A2A" w:rsidRDefault="00821240" w:rsidP="00821240">
            <w:pPr>
              <w:rPr>
                <w:lang w:val="en-GB"/>
              </w:rPr>
            </w:pPr>
          </w:p>
        </w:tc>
      </w:tr>
      <w:tr w:rsidR="00821240" w:rsidRPr="00940A2A" w14:paraId="68E21EA2" w14:textId="77777777" w:rsidTr="00FF4632">
        <w:trPr>
          <w:trHeight w:val="334"/>
        </w:trPr>
        <w:tc>
          <w:tcPr>
            <w:tcW w:w="869" w:type="pct"/>
            <w:shd w:val="clear" w:color="auto" w:fill="auto"/>
          </w:tcPr>
          <w:p w14:paraId="5882A226" w14:textId="77777777" w:rsidR="00821240" w:rsidRPr="00940A2A" w:rsidRDefault="00821240" w:rsidP="00821240">
            <w:pPr>
              <w:rPr>
                <w:lang w:val="en-GB"/>
              </w:rPr>
            </w:pPr>
            <w:r w:rsidRPr="00940A2A">
              <w:rPr>
                <w:lang w:val="en-GB"/>
              </w:rPr>
              <w:t xml:space="preserve">Power </w:t>
            </w:r>
          </w:p>
        </w:tc>
        <w:tc>
          <w:tcPr>
            <w:tcW w:w="1371" w:type="pct"/>
            <w:shd w:val="clear" w:color="auto" w:fill="auto"/>
          </w:tcPr>
          <w:p w14:paraId="26937588" w14:textId="77777777" w:rsidR="00821240" w:rsidRPr="00940A2A" w:rsidRDefault="00821240" w:rsidP="00821240">
            <w:pPr>
              <w:rPr>
                <w:lang w:val="en-GB"/>
              </w:rPr>
            </w:pPr>
            <w:r w:rsidRPr="00940A2A">
              <w:rPr>
                <w:lang w:val="en-GB"/>
              </w:rPr>
              <w:t>Redundant Power connectivity</w:t>
            </w:r>
          </w:p>
        </w:tc>
        <w:tc>
          <w:tcPr>
            <w:tcW w:w="947" w:type="pct"/>
            <w:shd w:val="clear" w:color="auto" w:fill="auto"/>
          </w:tcPr>
          <w:p w14:paraId="0210A133" w14:textId="77777777" w:rsidR="00821240" w:rsidRPr="00940A2A" w:rsidRDefault="00821240" w:rsidP="00821240">
            <w:pPr>
              <w:rPr>
                <w:lang w:val="en-GB"/>
              </w:rPr>
            </w:pPr>
            <w:r w:rsidRPr="00940A2A">
              <w:rPr>
                <w:lang w:val="en-GB"/>
              </w:rPr>
              <w:t>Mandatory</w:t>
            </w:r>
          </w:p>
        </w:tc>
        <w:tc>
          <w:tcPr>
            <w:tcW w:w="696" w:type="pct"/>
            <w:shd w:val="clear" w:color="auto" w:fill="auto"/>
          </w:tcPr>
          <w:p w14:paraId="5304DD3F" w14:textId="77777777" w:rsidR="00821240" w:rsidRPr="00940A2A" w:rsidRDefault="00821240" w:rsidP="00821240">
            <w:pPr>
              <w:rPr>
                <w:lang w:val="en-GB"/>
              </w:rPr>
            </w:pPr>
          </w:p>
        </w:tc>
        <w:tc>
          <w:tcPr>
            <w:tcW w:w="1116" w:type="pct"/>
          </w:tcPr>
          <w:p w14:paraId="7CA88ACF" w14:textId="77777777" w:rsidR="00821240" w:rsidRPr="00940A2A" w:rsidRDefault="00821240" w:rsidP="00821240">
            <w:pPr>
              <w:rPr>
                <w:lang w:val="en-GB"/>
              </w:rPr>
            </w:pPr>
          </w:p>
        </w:tc>
      </w:tr>
      <w:tr w:rsidR="00821240" w:rsidRPr="00940A2A" w14:paraId="06C0450D" w14:textId="77777777" w:rsidTr="00FF4632">
        <w:trPr>
          <w:trHeight w:val="343"/>
        </w:trPr>
        <w:tc>
          <w:tcPr>
            <w:tcW w:w="869" w:type="pct"/>
            <w:shd w:val="clear" w:color="auto" w:fill="auto"/>
          </w:tcPr>
          <w:p w14:paraId="45BE1B5F" w14:textId="77777777" w:rsidR="00821240" w:rsidRPr="00940A2A" w:rsidRDefault="00821240" w:rsidP="00821240">
            <w:pPr>
              <w:rPr>
                <w:lang w:val="en-GB"/>
              </w:rPr>
            </w:pPr>
            <w:r w:rsidRPr="00940A2A">
              <w:rPr>
                <w:lang w:val="en-GB"/>
              </w:rPr>
              <w:t>Systems management</w:t>
            </w:r>
          </w:p>
        </w:tc>
        <w:tc>
          <w:tcPr>
            <w:tcW w:w="1371" w:type="pct"/>
            <w:shd w:val="clear" w:color="auto" w:fill="auto"/>
          </w:tcPr>
          <w:p w14:paraId="292CE248" w14:textId="77777777" w:rsidR="00821240" w:rsidRPr="00940A2A" w:rsidRDefault="00821240" w:rsidP="00821240">
            <w:pPr>
              <w:rPr>
                <w:lang w:val="en-GB"/>
              </w:rPr>
            </w:pPr>
            <w:r w:rsidRPr="00940A2A">
              <w:rPr>
                <w:lang w:val="en-GB"/>
              </w:rPr>
              <w:t xml:space="preserve">A management controller embedded on </w:t>
            </w:r>
            <w:proofErr w:type="gramStart"/>
            <w:r w:rsidRPr="00940A2A">
              <w:rPr>
                <w:lang w:val="en-GB"/>
              </w:rPr>
              <w:t>a  microprocessor</w:t>
            </w:r>
            <w:proofErr w:type="gramEnd"/>
            <w:r w:rsidRPr="00940A2A">
              <w:rPr>
                <w:lang w:val="en-GB"/>
              </w:rPr>
              <w:t xml:space="preserve"> and having a dedicated ethernet connection port. The controller should have </w:t>
            </w:r>
            <w:r w:rsidRPr="00940A2A">
              <w:t xml:space="preserve">REST API (Redfish schema) support for additional web-related </w:t>
            </w:r>
            <w:r w:rsidRPr="00940A2A">
              <w:lastRenderedPageBreak/>
              <w:t>services and software applications</w:t>
            </w:r>
          </w:p>
        </w:tc>
        <w:tc>
          <w:tcPr>
            <w:tcW w:w="947" w:type="pct"/>
            <w:shd w:val="clear" w:color="auto" w:fill="auto"/>
          </w:tcPr>
          <w:p w14:paraId="39F1A4AC" w14:textId="77777777" w:rsidR="00821240" w:rsidRPr="00940A2A" w:rsidRDefault="00821240" w:rsidP="00821240">
            <w:pPr>
              <w:rPr>
                <w:lang w:val="en-GB"/>
              </w:rPr>
            </w:pPr>
            <w:r w:rsidRPr="00940A2A">
              <w:rPr>
                <w:lang w:val="en-GB"/>
              </w:rPr>
              <w:lastRenderedPageBreak/>
              <w:t>Mandatory</w:t>
            </w:r>
          </w:p>
        </w:tc>
        <w:tc>
          <w:tcPr>
            <w:tcW w:w="696" w:type="pct"/>
            <w:shd w:val="clear" w:color="auto" w:fill="auto"/>
          </w:tcPr>
          <w:p w14:paraId="06471D06" w14:textId="77777777" w:rsidR="00821240" w:rsidRPr="00940A2A" w:rsidRDefault="00821240" w:rsidP="00821240">
            <w:pPr>
              <w:rPr>
                <w:lang w:val="en-GB"/>
              </w:rPr>
            </w:pPr>
          </w:p>
        </w:tc>
        <w:tc>
          <w:tcPr>
            <w:tcW w:w="1116" w:type="pct"/>
          </w:tcPr>
          <w:p w14:paraId="71312E0B" w14:textId="77777777" w:rsidR="00821240" w:rsidRPr="00940A2A" w:rsidRDefault="00821240" w:rsidP="00821240">
            <w:pPr>
              <w:rPr>
                <w:lang w:val="en-GB"/>
              </w:rPr>
            </w:pPr>
          </w:p>
        </w:tc>
      </w:tr>
      <w:tr w:rsidR="00821240" w:rsidRPr="00940A2A" w14:paraId="2AC50F63" w14:textId="77777777" w:rsidTr="00FF4632">
        <w:trPr>
          <w:trHeight w:val="300"/>
        </w:trPr>
        <w:tc>
          <w:tcPr>
            <w:tcW w:w="869" w:type="pct"/>
            <w:shd w:val="clear" w:color="auto" w:fill="auto"/>
          </w:tcPr>
          <w:p w14:paraId="1925AA50" w14:textId="77777777" w:rsidR="00821240" w:rsidRPr="00940A2A" w:rsidRDefault="00821240" w:rsidP="00821240">
            <w:pPr>
              <w:rPr>
                <w:lang w:val="en-GB"/>
              </w:rPr>
            </w:pPr>
            <w:r w:rsidRPr="00940A2A">
              <w:rPr>
                <w:lang w:val="en-GB"/>
              </w:rPr>
              <w:t>Rack support</w:t>
            </w:r>
          </w:p>
        </w:tc>
        <w:tc>
          <w:tcPr>
            <w:tcW w:w="1371" w:type="pct"/>
            <w:shd w:val="clear" w:color="auto" w:fill="auto"/>
            <w:hideMark/>
          </w:tcPr>
          <w:p w14:paraId="55038771" w14:textId="77777777" w:rsidR="00821240" w:rsidRPr="00940A2A" w:rsidRDefault="00821240" w:rsidP="00821240">
            <w:pPr>
              <w:rPr>
                <w:lang w:val="en-GB"/>
              </w:rPr>
            </w:pPr>
            <w:r w:rsidRPr="00940A2A">
              <w:rPr>
                <w:lang w:val="en-GB"/>
              </w:rPr>
              <w:t>Standard 42U 19-inch Rack support</w:t>
            </w:r>
          </w:p>
        </w:tc>
        <w:tc>
          <w:tcPr>
            <w:tcW w:w="947" w:type="pct"/>
            <w:shd w:val="clear" w:color="auto" w:fill="auto"/>
          </w:tcPr>
          <w:p w14:paraId="036FE5BA" w14:textId="77777777" w:rsidR="00821240" w:rsidRPr="00940A2A" w:rsidRDefault="00821240" w:rsidP="00821240">
            <w:pPr>
              <w:rPr>
                <w:lang w:val="en-GB"/>
              </w:rPr>
            </w:pPr>
            <w:r w:rsidRPr="00940A2A">
              <w:rPr>
                <w:lang w:val="en-GB"/>
              </w:rPr>
              <w:t>Mandatory</w:t>
            </w:r>
          </w:p>
        </w:tc>
        <w:tc>
          <w:tcPr>
            <w:tcW w:w="696" w:type="pct"/>
            <w:shd w:val="clear" w:color="auto" w:fill="auto"/>
          </w:tcPr>
          <w:p w14:paraId="76CCC4B8" w14:textId="77777777" w:rsidR="00821240" w:rsidRPr="00940A2A" w:rsidRDefault="00821240" w:rsidP="00821240">
            <w:pPr>
              <w:rPr>
                <w:lang w:val="en-GB"/>
              </w:rPr>
            </w:pPr>
          </w:p>
        </w:tc>
        <w:tc>
          <w:tcPr>
            <w:tcW w:w="1116" w:type="pct"/>
          </w:tcPr>
          <w:p w14:paraId="28A3B0DE" w14:textId="77777777" w:rsidR="00821240" w:rsidRPr="00940A2A" w:rsidRDefault="00821240" w:rsidP="00821240">
            <w:pPr>
              <w:rPr>
                <w:lang w:val="en-GB"/>
              </w:rPr>
            </w:pPr>
          </w:p>
        </w:tc>
      </w:tr>
      <w:tr w:rsidR="00821240" w:rsidRPr="00940A2A" w14:paraId="3FD9EF0D" w14:textId="77777777" w:rsidTr="00FF4632">
        <w:trPr>
          <w:trHeight w:val="403"/>
        </w:trPr>
        <w:tc>
          <w:tcPr>
            <w:tcW w:w="869" w:type="pct"/>
            <w:shd w:val="clear" w:color="auto" w:fill="auto"/>
          </w:tcPr>
          <w:p w14:paraId="64EC2187" w14:textId="77777777" w:rsidR="00821240" w:rsidRPr="00940A2A" w:rsidRDefault="00821240" w:rsidP="00821240">
            <w:pPr>
              <w:rPr>
                <w:lang w:val="en-GB"/>
              </w:rPr>
            </w:pPr>
            <w:r w:rsidRPr="00940A2A">
              <w:rPr>
                <w:lang w:val="en-GB"/>
              </w:rPr>
              <w:t>Guest Operating systems Support</w:t>
            </w:r>
          </w:p>
          <w:p w14:paraId="51CF2CB5" w14:textId="77777777" w:rsidR="00821240" w:rsidRPr="00940A2A" w:rsidRDefault="00821240" w:rsidP="00821240">
            <w:pPr>
              <w:rPr>
                <w:lang w:val="en-GB"/>
              </w:rPr>
            </w:pPr>
            <w:r w:rsidRPr="00940A2A">
              <w:rPr>
                <w:lang w:val="en-GB"/>
              </w:rPr>
              <w:t>(Included)</w:t>
            </w:r>
          </w:p>
        </w:tc>
        <w:tc>
          <w:tcPr>
            <w:tcW w:w="1371" w:type="pct"/>
            <w:shd w:val="clear" w:color="auto" w:fill="auto"/>
          </w:tcPr>
          <w:p w14:paraId="13F2EE7A" w14:textId="77777777" w:rsidR="00821240" w:rsidRPr="00940A2A" w:rsidRDefault="00821240" w:rsidP="000F0C2E">
            <w:pPr>
              <w:numPr>
                <w:ilvl w:val="0"/>
                <w:numId w:val="115"/>
              </w:numPr>
              <w:rPr>
                <w:lang w:val="en-GB"/>
              </w:rPr>
            </w:pPr>
            <w:r w:rsidRPr="00940A2A">
              <w:rPr>
                <w:lang w:val="en-GB"/>
              </w:rPr>
              <w:t>RedHat Enterprise Linux</w:t>
            </w:r>
          </w:p>
          <w:p w14:paraId="69B3862D" w14:textId="77777777" w:rsidR="00821240" w:rsidRPr="00940A2A" w:rsidRDefault="00821240" w:rsidP="000F0C2E">
            <w:pPr>
              <w:numPr>
                <w:ilvl w:val="0"/>
                <w:numId w:val="115"/>
              </w:numPr>
              <w:rPr>
                <w:lang w:val="en-GB"/>
              </w:rPr>
            </w:pPr>
            <w:r w:rsidRPr="00940A2A">
              <w:rPr>
                <w:lang w:val="en-GB"/>
              </w:rPr>
              <w:t xml:space="preserve">MS Windows Server OS </w:t>
            </w:r>
          </w:p>
          <w:p w14:paraId="272F4D9B" w14:textId="77777777" w:rsidR="00821240" w:rsidRPr="00940A2A" w:rsidRDefault="00821240" w:rsidP="000F0C2E">
            <w:pPr>
              <w:numPr>
                <w:ilvl w:val="0"/>
                <w:numId w:val="115"/>
              </w:numPr>
              <w:rPr>
                <w:lang w:val="en-GB"/>
              </w:rPr>
            </w:pPr>
            <w:r w:rsidRPr="00940A2A">
              <w:rPr>
                <w:lang w:val="en-GB"/>
              </w:rPr>
              <w:t>MS Windows 10</w:t>
            </w:r>
          </w:p>
          <w:p w14:paraId="5CC1044E" w14:textId="77777777" w:rsidR="00821240" w:rsidRPr="00940A2A" w:rsidRDefault="00821240" w:rsidP="000F0C2E">
            <w:pPr>
              <w:numPr>
                <w:ilvl w:val="0"/>
                <w:numId w:val="115"/>
              </w:numPr>
              <w:rPr>
                <w:lang w:val="en-GB"/>
              </w:rPr>
            </w:pPr>
            <w:proofErr w:type="spellStart"/>
            <w:r w:rsidRPr="00940A2A">
              <w:rPr>
                <w:lang w:val="en-GB"/>
              </w:rPr>
              <w:t>Suse</w:t>
            </w:r>
            <w:proofErr w:type="spellEnd"/>
            <w:r w:rsidRPr="00940A2A">
              <w:rPr>
                <w:lang w:val="en-GB"/>
              </w:rPr>
              <w:t xml:space="preserve"> Linux Enterprise</w:t>
            </w:r>
          </w:p>
        </w:tc>
        <w:tc>
          <w:tcPr>
            <w:tcW w:w="947" w:type="pct"/>
            <w:shd w:val="clear" w:color="auto" w:fill="auto"/>
          </w:tcPr>
          <w:p w14:paraId="73CF0BBC" w14:textId="77777777" w:rsidR="00821240" w:rsidRPr="00940A2A" w:rsidRDefault="00821240" w:rsidP="00821240">
            <w:pPr>
              <w:rPr>
                <w:lang w:val="en-GB"/>
              </w:rPr>
            </w:pPr>
            <w:r w:rsidRPr="00940A2A">
              <w:rPr>
                <w:lang w:val="en-GB"/>
              </w:rPr>
              <w:t>Mandatory</w:t>
            </w:r>
          </w:p>
        </w:tc>
        <w:tc>
          <w:tcPr>
            <w:tcW w:w="696" w:type="pct"/>
            <w:shd w:val="clear" w:color="auto" w:fill="auto"/>
          </w:tcPr>
          <w:p w14:paraId="69021E9C" w14:textId="77777777" w:rsidR="00821240" w:rsidRPr="00940A2A" w:rsidRDefault="00821240" w:rsidP="00821240">
            <w:pPr>
              <w:rPr>
                <w:lang w:val="en-GB"/>
              </w:rPr>
            </w:pPr>
          </w:p>
        </w:tc>
        <w:tc>
          <w:tcPr>
            <w:tcW w:w="1116" w:type="pct"/>
          </w:tcPr>
          <w:p w14:paraId="115D357E" w14:textId="77777777" w:rsidR="00821240" w:rsidRPr="00940A2A" w:rsidRDefault="00821240" w:rsidP="00821240">
            <w:pPr>
              <w:rPr>
                <w:lang w:val="en-GB"/>
              </w:rPr>
            </w:pPr>
          </w:p>
        </w:tc>
      </w:tr>
      <w:tr w:rsidR="00821240" w:rsidRPr="00940A2A" w14:paraId="407D667B" w14:textId="77777777" w:rsidTr="00FF4632">
        <w:trPr>
          <w:trHeight w:val="922"/>
        </w:trPr>
        <w:tc>
          <w:tcPr>
            <w:tcW w:w="869" w:type="pct"/>
            <w:shd w:val="clear" w:color="auto" w:fill="auto"/>
          </w:tcPr>
          <w:p w14:paraId="26B49C1E" w14:textId="77777777" w:rsidR="00821240" w:rsidRPr="00940A2A" w:rsidRDefault="00821240" w:rsidP="00821240">
            <w:pPr>
              <w:rPr>
                <w:lang w:val="en-GB"/>
              </w:rPr>
            </w:pPr>
            <w:r w:rsidRPr="00940A2A">
              <w:rPr>
                <w:lang w:val="en-GB"/>
              </w:rPr>
              <w:t>Warranty &amp; Maintenance</w:t>
            </w:r>
          </w:p>
        </w:tc>
        <w:tc>
          <w:tcPr>
            <w:tcW w:w="1371" w:type="pct"/>
            <w:shd w:val="clear" w:color="auto" w:fill="auto"/>
            <w:hideMark/>
          </w:tcPr>
          <w:p w14:paraId="79D5EEEE" w14:textId="77777777" w:rsidR="00821240" w:rsidRPr="00940A2A" w:rsidRDefault="00821240" w:rsidP="000F0C2E">
            <w:pPr>
              <w:numPr>
                <w:ilvl w:val="0"/>
                <w:numId w:val="115"/>
              </w:numPr>
              <w:rPr>
                <w:lang w:val="en-GB"/>
              </w:rPr>
            </w:pPr>
            <w:r w:rsidRPr="00940A2A">
              <w:rPr>
                <w:lang w:val="en-GB"/>
              </w:rPr>
              <w:t xml:space="preserve">1 year, 24x7 same day response; onsite </w:t>
            </w:r>
          </w:p>
          <w:p w14:paraId="1F3C1DF8" w14:textId="77777777" w:rsidR="00821240" w:rsidRPr="00940A2A" w:rsidRDefault="00821240" w:rsidP="000F0C2E">
            <w:pPr>
              <w:numPr>
                <w:ilvl w:val="0"/>
                <w:numId w:val="115"/>
              </w:numPr>
              <w:rPr>
                <w:lang w:val="en-GB"/>
              </w:rPr>
            </w:pPr>
            <w:r w:rsidRPr="00940A2A">
              <w:rPr>
                <w:lang w:val="en-GB"/>
              </w:rPr>
              <w:t>OEM provided Warranty Service Upgrade and additional Maintenance Service for up to 3 Years.</w:t>
            </w:r>
          </w:p>
        </w:tc>
        <w:tc>
          <w:tcPr>
            <w:tcW w:w="947" w:type="pct"/>
            <w:shd w:val="clear" w:color="auto" w:fill="auto"/>
          </w:tcPr>
          <w:p w14:paraId="60567029" w14:textId="77777777" w:rsidR="00821240" w:rsidRPr="00940A2A" w:rsidRDefault="00821240" w:rsidP="00821240">
            <w:pPr>
              <w:rPr>
                <w:lang w:val="en-GB"/>
              </w:rPr>
            </w:pPr>
            <w:r w:rsidRPr="00940A2A">
              <w:rPr>
                <w:lang w:val="en-GB"/>
              </w:rPr>
              <w:t>Mandatory</w:t>
            </w:r>
          </w:p>
        </w:tc>
        <w:tc>
          <w:tcPr>
            <w:tcW w:w="696" w:type="pct"/>
            <w:shd w:val="clear" w:color="auto" w:fill="auto"/>
          </w:tcPr>
          <w:p w14:paraId="6F19B028" w14:textId="77777777" w:rsidR="00821240" w:rsidRPr="00940A2A" w:rsidRDefault="00821240" w:rsidP="00821240">
            <w:pPr>
              <w:rPr>
                <w:lang w:val="en-GB"/>
              </w:rPr>
            </w:pPr>
          </w:p>
        </w:tc>
        <w:tc>
          <w:tcPr>
            <w:tcW w:w="1116" w:type="pct"/>
          </w:tcPr>
          <w:p w14:paraId="4787D183" w14:textId="77777777" w:rsidR="00821240" w:rsidRPr="00940A2A" w:rsidRDefault="00821240" w:rsidP="00821240">
            <w:pPr>
              <w:rPr>
                <w:lang w:val="en-GB"/>
              </w:rPr>
            </w:pPr>
          </w:p>
        </w:tc>
      </w:tr>
      <w:tr w:rsidR="00821240" w:rsidRPr="00940A2A" w14:paraId="6B500015" w14:textId="77777777" w:rsidTr="005C289D">
        <w:trPr>
          <w:trHeight w:val="922"/>
        </w:trPr>
        <w:tc>
          <w:tcPr>
            <w:tcW w:w="5000" w:type="pct"/>
            <w:gridSpan w:val="5"/>
            <w:shd w:val="clear" w:color="auto" w:fill="auto"/>
          </w:tcPr>
          <w:p w14:paraId="25D158FF" w14:textId="77777777" w:rsidR="00821240" w:rsidRPr="00940A2A" w:rsidRDefault="00821240" w:rsidP="00821240">
            <w:pPr>
              <w:rPr>
                <w:iCs/>
                <w:lang w:val="en-GB"/>
              </w:rPr>
            </w:pPr>
            <w:r w:rsidRPr="00940A2A">
              <w:rPr>
                <w:iCs/>
                <w:lang w:val="en-GB"/>
              </w:rPr>
              <w:t>Note: The Above are indicative MINIMUM Specifications Only. Vendor must meet or exceed specifications. Original Detailed and Highlighted Product Brochure’s must be attached along with the written specifications.</w:t>
            </w:r>
          </w:p>
        </w:tc>
      </w:tr>
    </w:tbl>
    <w:p w14:paraId="68F938AB" w14:textId="0A6325C0" w:rsidR="00821240" w:rsidRDefault="00821240" w:rsidP="003770C9">
      <w:pPr>
        <w:pStyle w:val="ListParagraph"/>
        <w:tabs>
          <w:tab w:val="left" w:pos="810"/>
          <w:tab w:val="left" w:pos="990"/>
        </w:tabs>
        <w:ind w:left="810"/>
      </w:pPr>
    </w:p>
    <w:p w14:paraId="18ABE2BC" w14:textId="152611AD" w:rsidR="00821240" w:rsidRDefault="00821240" w:rsidP="00821240"/>
    <w:p w14:paraId="7080E958" w14:textId="0232BDDB" w:rsidR="00821240" w:rsidRDefault="00821240" w:rsidP="00821240"/>
    <w:p w14:paraId="6FAA3F1E" w14:textId="71444374" w:rsidR="00821240" w:rsidRDefault="00821240" w:rsidP="00821240"/>
    <w:tbl>
      <w:tblPr>
        <w:tblpPr w:leftFromText="180" w:rightFromText="180" w:vertAnchor="text" w:tblpXSpec="center" w:tblpY="1"/>
        <w:tblOverlap w:val="neve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1533"/>
        <w:gridCol w:w="2903"/>
        <w:gridCol w:w="1634"/>
        <w:gridCol w:w="1378"/>
        <w:gridCol w:w="2255"/>
      </w:tblGrid>
      <w:tr w:rsidR="00821240" w:rsidRPr="007616EF" w14:paraId="2BFFAE59" w14:textId="77777777" w:rsidTr="002A22FF">
        <w:trPr>
          <w:trHeight w:val="495"/>
        </w:trPr>
        <w:tc>
          <w:tcPr>
            <w:tcW w:w="5000" w:type="pct"/>
            <w:gridSpan w:val="5"/>
            <w:shd w:val="clear" w:color="auto" w:fill="D9D9D9" w:themeFill="background1" w:themeFillShade="D9"/>
          </w:tcPr>
          <w:p w14:paraId="494EF040" w14:textId="77777777" w:rsidR="00821240" w:rsidRPr="00DA2525" w:rsidRDefault="00821240" w:rsidP="00821240">
            <w:pPr>
              <w:rPr>
                <w:b/>
                <w:bCs/>
                <w:lang w:val="en-GB"/>
              </w:rPr>
            </w:pPr>
          </w:p>
          <w:p w14:paraId="7463995E" w14:textId="77777777" w:rsidR="00821240" w:rsidRPr="00DF002B" w:rsidRDefault="00821240" w:rsidP="00821240">
            <w:pPr>
              <w:jc w:val="center"/>
              <w:rPr>
                <w:b/>
                <w:bCs/>
                <w:lang w:val="en-GB"/>
              </w:rPr>
            </w:pPr>
            <w:r>
              <w:rPr>
                <w:b/>
                <w:bCs/>
                <w:lang w:val="en-GB"/>
              </w:rPr>
              <w:t>HCI Platform requirements</w:t>
            </w:r>
          </w:p>
        </w:tc>
      </w:tr>
      <w:tr w:rsidR="00821240" w:rsidRPr="007616EF" w14:paraId="2B9E1713" w14:textId="77777777" w:rsidTr="005C289D">
        <w:trPr>
          <w:trHeight w:val="922"/>
        </w:trPr>
        <w:tc>
          <w:tcPr>
            <w:tcW w:w="790" w:type="pct"/>
            <w:shd w:val="clear" w:color="auto" w:fill="D9D9D9" w:themeFill="background1" w:themeFillShade="D9"/>
          </w:tcPr>
          <w:p w14:paraId="0AD06846" w14:textId="77777777" w:rsidR="00821240" w:rsidRPr="00DA2525" w:rsidRDefault="00821240" w:rsidP="00821240">
            <w:pPr>
              <w:spacing w:after="160" w:line="259" w:lineRule="auto"/>
              <w:rPr>
                <w:b/>
                <w:bCs/>
                <w:lang w:val="en-GB" w:eastAsia="en-GB"/>
              </w:rPr>
            </w:pPr>
          </w:p>
        </w:tc>
        <w:tc>
          <w:tcPr>
            <w:tcW w:w="1496" w:type="pct"/>
            <w:shd w:val="clear" w:color="auto" w:fill="D9D9D9" w:themeFill="background1" w:themeFillShade="D9"/>
          </w:tcPr>
          <w:p w14:paraId="783CF408" w14:textId="77777777" w:rsidR="00821240" w:rsidRPr="007616EF" w:rsidRDefault="00821240" w:rsidP="00821240">
            <w:pPr>
              <w:spacing w:after="160" w:line="259" w:lineRule="auto"/>
              <w:contextualSpacing/>
              <w:rPr>
                <w:lang w:val="en-GB"/>
              </w:rPr>
            </w:pPr>
            <w:r w:rsidRPr="007616EF">
              <w:rPr>
                <w:b/>
                <w:bCs/>
                <w:lang w:val="en-GB"/>
              </w:rPr>
              <w:t>Minimum requirement</w:t>
            </w:r>
          </w:p>
        </w:tc>
        <w:tc>
          <w:tcPr>
            <w:tcW w:w="842" w:type="pct"/>
            <w:shd w:val="clear" w:color="auto" w:fill="D9D9D9" w:themeFill="background1" w:themeFillShade="D9"/>
          </w:tcPr>
          <w:p w14:paraId="556AD65C" w14:textId="77777777" w:rsidR="00821240" w:rsidRPr="007616EF" w:rsidRDefault="00821240" w:rsidP="00821240">
            <w:pPr>
              <w:spacing w:after="160" w:line="259" w:lineRule="auto"/>
              <w:rPr>
                <w:lang w:val="en-GB" w:eastAsia="en-GB"/>
              </w:rPr>
            </w:pPr>
            <w:r w:rsidRPr="007616EF">
              <w:rPr>
                <w:b/>
                <w:bCs/>
                <w:lang w:val="en-GB"/>
              </w:rPr>
              <w:t xml:space="preserve">Required </w:t>
            </w:r>
          </w:p>
        </w:tc>
        <w:tc>
          <w:tcPr>
            <w:tcW w:w="710" w:type="pct"/>
            <w:shd w:val="clear" w:color="auto" w:fill="D9D9D9" w:themeFill="background1" w:themeFillShade="D9"/>
          </w:tcPr>
          <w:p w14:paraId="7EAE6035" w14:textId="77777777" w:rsidR="00821240" w:rsidRPr="007616EF" w:rsidRDefault="00821240" w:rsidP="00821240">
            <w:pPr>
              <w:spacing w:after="160" w:line="259" w:lineRule="auto"/>
              <w:contextualSpacing/>
              <w:rPr>
                <w:lang w:val="en-GB" w:eastAsia="en-GB"/>
              </w:rPr>
            </w:pPr>
            <w:proofErr w:type="gramStart"/>
            <w:r w:rsidRPr="007616EF">
              <w:rPr>
                <w:b/>
                <w:bCs/>
                <w:lang w:val="en-GB"/>
              </w:rPr>
              <w:t>Bidders</w:t>
            </w:r>
            <w:proofErr w:type="gramEnd"/>
            <w:r w:rsidRPr="007616EF">
              <w:rPr>
                <w:b/>
                <w:bCs/>
                <w:lang w:val="en-GB"/>
              </w:rPr>
              <w:t xml:space="preserve"> response</w:t>
            </w:r>
          </w:p>
        </w:tc>
        <w:tc>
          <w:tcPr>
            <w:tcW w:w="1163" w:type="pct"/>
            <w:shd w:val="clear" w:color="auto" w:fill="D9D9D9" w:themeFill="background1" w:themeFillShade="D9"/>
          </w:tcPr>
          <w:p w14:paraId="02ADDAD4" w14:textId="77777777" w:rsidR="00821240" w:rsidRDefault="00821240" w:rsidP="00821240">
            <w:pPr>
              <w:autoSpaceDE w:val="0"/>
              <w:autoSpaceDN w:val="0"/>
              <w:adjustRightInd w:val="0"/>
              <w:rPr>
                <w:b/>
                <w:bCs/>
                <w:lang w:val="en-GB" w:bidi="ne-NP"/>
              </w:rPr>
            </w:pPr>
            <w:r>
              <w:rPr>
                <w:b/>
                <w:bCs/>
                <w:lang w:val="en-GB" w:bidi="ne-NP"/>
              </w:rPr>
              <w:t>Bidders Response</w:t>
            </w:r>
          </w:p>
          <w:p w14:paraId="62B09702" w14:textId="77777777" w:rsidR="00821240" w:rsidRPr="007616EF" w:rsidRDefault="00821240" w:rsidP="002079B7">
            <w:pPr>
              <w:spacing w:after="160" w:line="259" w:lineRule="auto"/>
              <w:contextualSpacing/>
              <w:rPr>
                <w:lang w:val="en-GB" w:eastAsia="en-GB"/>
              </w:rPr>
            </w:pPr>
            <w:r>
              <w:rPr>
                <w:b/>
                <w:bCs/>
                <w:lang w:val="en-GB" w:bidi="ne-NP"/>
              </w:rPr>
              <w:t>(Describe capabilities in line with the references)</w:t>
            </w:r>
          </w:p>
        </w:tc>
      </w:tr>
      <w:tr w:rsidR="00821240" w:rsidRPr="007616EF" w14:paraId="78F83104" w14:textId="77777777" w:rsidTr="005C289D">
        <w:trPr>
          <w:trHeight w:val="1956"/>
        </w:trPr>
        <w:tc>
          <w:tcPr>
            <w:tcW w:w="790" w:type="pct"/>
            <w:tcBorders>
              <w:bottom w:val="single" w:sz="4" w:space="0" w:color="auto"/>
            </w:tcBorders>
            <w:shd w:val="clear" w:color="auto" w:fill="auto"/>
          </w:tcPr>
          <w:p w14:paraId="6AE7FB3B" w14:textId="77777777" w:rsidR="00821240" w:rsidRPr="00870B36" w:rsidRDefault="00821240" w:rsidP="00821240">
            <w:pPr>
              <w:spacing w:after="160" w:line="259" w:lineRule="auto"/>
              <w:rPr>
                <w:szCs w:val="24"/>
                <w:lang w:val="en-GB" w:eastAsia="en-GB"/>
              </w:rPr>
            </w:pPr>
            <w:r w:rsidRPr="00870B36">
              <w:rPr>
                <w:lang w:val="en-GB" w:eastAsia="en-GB"/>
              </w:rPr>
              <w:lastRenderedPageBreak/>
              <w:t>High availability</w:t>
            </w:r>
          </w:p>
          <w:p w14:paraId="609E03A3" w14:textId="77777777" w:rsidR="00821240" w:rsidRDefault="00821240" w:rsidP="00821240">
            <w:pPr>
              <w:spacing w:after="160" w:line="259" w:lineRule="auto"/>
              <w:rPr>
                <w:lang w:val="en-GB" w:eastAsia="en-GB"/>
              </w:rPr>
            </w:pPr>
          </w:p>
        </w:tc>
        <w:tc>
          <w:tcPr>
            <w:tcW w:w="1496" w:type="pct"/>
            <w:tcBorders>
              <w:bottom w:val="single" w:sz="4" w:space="0" w:color="auto"/>
            </w:tcBorders>
            <w:shd w:val="clear" w:color="auto" w:fill="auto"/>
          </w:tcPr>
          <w:p w14:paraId="28FE7223" w14:textId="77777777" w:rsidR="00821240" w:rsidRPr="005E7C3C" w:rsidRDefault="00821240" w:rsidP="003E3967">
            <w:pPr>
              <w:spacing w:after="160" w:line="259" w:lineRule="auto"/>
              <w:contextualSpacing/>
              <w:rPr>
                <w:lang w:val="en-GB"/>
              </w:rPr>
            </w:pPr>
            <w:r w:rsidRPr="005E7C3C">
              <w:rPr>
                <w:color w:val="151515"/>
              </w:rPr>
              <w:t xml:space="preserve">Highly available infrastructure- Supports high availability and policy-driven measures, including infrastructure failure recognition, automated host node evacuation, </w:t>
            </w:r>
            <w:proofErr w:type="gramStart"/>
            <w:r w:rsidRPr="005E7C3C">
              <w:rPr>
                <w:color w:val="151515"/>
              </w:rPr>
              <w:t>and  downed</w:t>
            </w:r>
            <w:proofErr w:type="gramEnd"/>
            <w:r w:rsidRPr="005E7C3C">
              <w:rPr>
                <w:color w:val="151515"/>
              </w:rPr>
              <w:t xml:space="preserve"> node fencing. It also automatically restarts workloads on remaining available hosts</w:t>
            </w:r>
            <w:r w:rsidRPr="005E7C3C">
              <w:rPr>
                <w:color w:val="151515"/>
                <w:shd w:val="clear" w:color="auto" w:fill="E0EDF4"/>
              </w:rPr>
              <w:t>.</w:t>
            </w:r>
          </w:p>
        </w:tc>
        <w:tc>
          <w:tcPr>
            <w:tcW w:w="842" w:type="pct"/>
            <w:tcBorders>
              <w:bottom w:val="single" w:sz="4" w:space="0" w:color="auto"/>
            </w:tcBorders>
            <w:shd w:val="clear" w:color="auto" w:fill="auto"/>
          </w:tcPr>
          <w:p w14:paraId="446D6E19" w14:textId="77777777" w:rsidR="00821240" w:rsidRDefault="00821240" w:rsidP="00821240">
            <w:pPr>
              <w:spacing w:after="160" w:line="259" w:lineRule="auto"/>
              <w:rPr>
                <w:lang w:val="en-GB" w:eastAsia="en-GB"/>
              </w:rPr>
            </w:pPr>
            <w:r>
              <w:rPr>
                <w:lang w:val="en-GB" w:eastAsia="en-GB"/>
              </w:rPr>
              <w:t>Mandatory</w:t>
            </w:r>
          </w:p>
        </w:tc>
        <w:tc>
          <w:tcPr>
            <w:tcW w:w="710" w:type="pct"/>
            <w:tcBorders>
              <w:bottom w:val="single" w:sz="4" w:space="0" w:color="auto"/>
            </w:tcBorders>
            <w:shd w:val="clear" w:color="auto" w:fill="auto"/>
          </w:tcPr>
          <w:p w14:paraId="35259691" w14:textId="77777777" w:rsidR="00821240" w:rsidRPr="007616EF" w:rsidRDefault="00821240" w:rsidP="00821240">
            <w:pPr>
              <w:spacing w:after="160" w:line="259" w:lineRule="auto"/>
              <w:ind w:left="720"/>
              <w:contextualSpacing/>
              <w:rPr>
                <w:lang w:val="en-GB" w:eastAsia="en-GB"/>
              </w:rPr>
            </w:pPr>
          </w:p>
        </w:tc>
        <w:tc>
          <w:tcPr>
            <w:tcW w:w="1163" w:type="pct"/>
            <w:tcBorders>
              <w:bottom w:val="single" w:sz="4" w:space="0" w:color="auto"/>
            </w:tcBorders>
          </w:tcPr>
          <w:p w14:paraId="7E0DF836" w14:textId="77777777" w:rsidR="00821240" w:rsidRPr="007616EF" w:rsidRDefault="00821240" w:rsidP="00821240">
            <w:pPr>
              <w:spacing w:after="160" w:line="259" w:lineRule="auto"/>
              <w:ind w:left="720"/>
              <w:contextualSpacing/>
              <w:rPr>
                <w:lang w:val="en-GB" w:eastAsia="en-GB"/>
              </w:rPr>
            </w:pPr>
          </w:p>
        </w:tc>
      </w:tr>
      <w:tr w:rsidR="00821240" w:rsidRPr="007616EF" w14:paraId="726D0C84" w14:textId="77777777" w:rsidTr="005C289D">
        <w:trPr>
          <w:trHeight w:val="1320"/>
        </w:trPr>
        <w:tc>
          <w:tcPr>
            <w:tcW w:w="790" w:type="pct"/>
            <w:tcBorders>
              <w:top w:val="single" w:sz="4" w:space="0" w:color="auto"/>
            </w:tcBorders>
            <w:shd w:val="clear" w:color="auto" w:fill="auto"/>
          </w:tcPr>
          <w:p w14:paraId="647D5AF7" w14:textId="77777777" w:rsidR="00821240" w:rsidRPr="00870B36" w:rsidRDefault="00821240" w:rsidP="00821240">
            <w:pPr>
              <w:spacing w:after="160" w:line="259" w:lineRule="auto"/>
              <w:jc w:val="left"/>
              <w:rPr>
                <w:lang w:val="en-GB" w:eastAsia="en-GB"/>
              </w:rPr>
            </w:pPr>
            <w:r>
              <w:rPr>
                <w:lang w:val="en-GB" w:eastAsia="en-GB"/>
              </w:rPr>
              <w:t>Networking</w:t>
            </w:r>
          </w:p>
        </w:tc>
        <w:tc>
          <w:tcPr>
            <w:tcW w:w="1496" w:type="pct"/>
            <w:tcBorders>
              <w:top w:val="single" w:sz="4" w:space="0" w:color="auto"/>
            </w:tcBorders>
            <w:shd w:val="clear" w:color="auto" w:fill="auto"/>
          </w:tcPr>
          <w:p w14:paraId="3817A0F4" w14:textId="77777777" w:rsidR="00821240" w:rsidRDefault="00821240" w:rsidP="003E3967">
            <w:pPr>
              <w:spacing w:after="160" w:line="259" w:lineRule="auto"/>
              <w:contextualSpacing/>
              <w:rPr>
                <w:color w:val="151515"/>
              </w:rPr>
            </w:pPr>
            <w:r>
              <w:rPr>
                <w:color w:val="151515"/>
              </w:rPr>
              <w:t xml:space="preserve">- </w:t>
            </w:r>
            <w:r w:rsidRPr="005E7C3C">
              <w:rPr>
                <w:color w:val="151515"/>
              </w:rPr>
              <w:t xml:space="preserve">Should </w:t>
            </w:r>
            <w:proofErr w:type="gramStart"/>
            <w:r w:rsidRPr="005E7C3C">
              <w:rPr>
                <w:color w:val="151515"/>
              </w:rPr>
              <w:t>support  Load</w:t>
            </w:r>
            <w:proofErr w:type="gramEnd"/>
            <w:r w:rsidRPr="005E7C3C">
              <w:rPr>
                <w:color w:val="151515"/>
              </w:rPr>
              <w:t xml:space="preserve"> Balancing-as-a-Service (</w:t>
            </w:r>
            <w:proofErr w:type="spellStart"/>
            <w:r w:rsidRPr="005E7C3C">
              <w:rPr>
                <w:color w:val="151515"/>
              </w:rPr>
              <w:t>LBaaS</w:t>
            </w:r>
            <w:proofErr w:type="spellEnd"/>
            <w:r w:rsidRPr="005E7C3C">
              <w:rPr>
                <w:color w:val="151515"/>
              </w:rPr>
              <w:t>) and utilize the advantage of OVNs.</w:t>
            </w:r>
          </w:p>
          <w:p w14:paraId="7D8687B4" w14:textId="77777777" w:rsidR="00821240" w:rsidRDefault="00821240" w:rsidP="003E3967">
            <w:pPr>
              <w:spacing w:after="160" w:line="259" w:lineRule="auto"/>
              <w:contextualSpacing/>
              <w:rPr>
                <w:color w:val="151515"/>
              </w:rPr>
            </w:pPr>
          </w:p>
          <w:p w14:paraId="2D110724" w14:textId="77777777" w:rsidR="00821240" w:rsidRDefault="00821240" w:rsidP="003E3967">
            <w:pPr>
              <w:spacing w:after="160" w:line="259" w:lineRule="auto"/>
              <w:rPr>
                <w:color w:val="151515"/>
              </w:rPr>
            </w:pPr>
            <w:r>
              <w:rPr>
                <w:color w:val="151515"/>
              </w:rPr>
              <w:t>-</w:t>
            </w:r>
            <w:r w:rsidRPr="005E7C3C">
              <w:rPr>
                <w:color w:val="151515"/>
              </w:rPr>
              <w:t xml:space="preserve">You can use availability zones (AZs) and Virtual Router Redundancy Protocol (VRRP) to keep your resources highly available. </w:t>
            </w:r>
            <w:r>
              <w:rPr>
                <w:color w:val="151515"/>
              </w:rPr>
              <w:t xml:space="preserve">Should support grouping </w:t>
            </w:r>
            <w:proofErr w:type="gramStart"/>
            <w:r>
              <w:rPr>
                <w:color w:val="151515"/>
              </w:rPr>
              <w:t xml:space="preserve">of </w:t>
            </w:r>
            <w:r w:rsidRPr="005E7C3C">
              <w:rPr>
                <w:color w:val="151515"/>
              </w:rPr>
              <w:t xml:space="preserve"> network</w:t>
            </w:r>
            <w:proofErr w:type="gramEnd"/>
            <w:r w:rsidRPr="005E7C3C">
              <w:rPr>
                <w:color w:val="151515"/>
              </w:rPr>
              <w:t xml:space="preserve"> nodes that are attached to different power sources on different AZs</w:t>
            </w:r>
            <w:r>
              <w:rPr>
                <w:color w:val="151515"/>
              </w:rPr>
              <w:t xml:space="preserve"> and distribute </w:t>
            </w:r>
            <w:r w:rsidRPr="005E7C3C">
              <w:rPr>
                <w:color w:val="151515"/>
              </w:rPr>
              <w:t xml:space="preserve"> crucial services such as DHCP, L3, FW, and so on to be on separate AZs</w:t>
            </w:r>
            <w:r>
              <w:rPr>
                <w:color w:val="151515"/>
              </w:rPr>
              <w:t>.</w:t>
            </w:r>
          </w:p>
          <w:p w14:paraId="535A505F" w14:textId="09DCCA7A" w:rsidR="00821240" w:rsidRPr="005E7C3C" w:rsidRDefault="00821240" w:rsidP="003E3967">
            <w:pPr>
              <w:spacing w:after="160" w:line="259" w:lineRule="auto"/>
              <w:rPr>
                <w:color w:val="151515"/>
              </w:rPr>
            </w:pPr>
            <w:r>
              <w:rPr>
                <w:color w:val="151515"/>
              </w:rPr>
              <w:t xml:space="preserve">- </w:t>
            </w:r>
            <w:r w:rsidRPr="00D35798">
              <w:rPr>
                <w:color w:val="151515"/>
              </w:rPr>
              <w:t> </w:t>
            </w:r>
            <w:r>
              <w:rPr>
                <w:color w:val="151515"/>
              </w:rPr>
              <w:t xml:space="preserve">Should be able to </w:t>
            </w:r>
            <w:proofErr w:type="gramStart"/>
            <w:r>
              <w:rPr>
                <w:color w:val="151515"/>
              </w:rPr>
              <w:t xml:space="preserve">apply </w:t>
            </w:r>
            <w:r w:rsidRPr="00D35798">
              <w:rPr>
                <w:color w:val="151515"/>
              </w:rPr>
              <w:t xml:space="preserve"> QoS</w:t>
            </w:r>
            <w:proofErr w:type="gramEnd"/>
            <w:r w:rsidRPr="00D35798">
              <w:rPr>
                <w:color w:val="151515"/>
              </w:rPr>
              <w:t xml:space="preserve"> policies to individual ports</w:t>
            </w:r>
            <w:r>
              <w:rPr>
                <w:color w:val="151515"/>
              </w:rPr>
              <w:t xml:space="preserve"> and </w:t>
            </w:r>
            <w:r w:rsidRPr="00D35798">
              <w:rPr>
                <w:color w:val="151515"/>
              </w:rPr>
              <w:t xml:space="preserve"> also apply QoS policies to a project network, where ports with no specific policy attached inherit the policy</w:t>
            </w:r>
            <w:r>
              <w:rPr>
                <w:color w:val="151515"/>
              </w:rPr>
              <w:t xml:space="preserve"> `</w:t>
            </w:r>
          </w:p>
        </w:tc>
        <w:tc>
          <w:tcPr>
            <w:tcW w:w="842" w:type="pct"/>
            <w:tcBorders>
              <w:top w:val="single" w:sz="4" w:space="0" w:color="auto"/>
            </w:tcBorders>
            <w:shd w:val="clear" w:color="auto" w:fill="auto"/>
          </w:tcPr>
          <w:p w14:paraId="4ACA235B" w14:textId="77777777" w:rsidR="00821240" w:rsidRDefault="00821240" w:rsidP="00821240">
            <w:pPr>
              <w:spacing w:after="160" w:line="259" w:lineRule="auto"/>
              <w:rPr>
                <w:lang w:val="en-GB" w:eastAsia="en-GB"/>
              </w:rPr>
            </w:pPr>
            <w:r>
              <w:rPr>
                <w:lang w:val="en-GB" w:eastAsia="en-GB"/>
              </w:rPr>
              <w:t>Mandatory</w:t>
            </w:r>
          </w:p>
        </w:tc>
        <w:tc>
          <w:tcPr>
            <w:tcW w:w="710" w:type="pct"/>
            <w:tcBorders>
              <w:top w:val="single" w:sz="4" w:space="0" w:color="auto"/>
            </w:tcBorders>
            <w:shd w:val="clear" w:color="auto" w:fill="auto"/>
          </w:tcPr>
          <w:p w14:paraId="47BB2D01" w14:textId="77777777" w:rsidR="00821240" w:rsidRPr="007616EF" w:rsidRDefault="00821240" w:rsidP="00821240">
            <w:pPr>
              <w:spacing w:after="160" w:line="259" w:lineRule="auto"/>
              <w:ind w:left="720"/>
              <w:contextualSpacing/>
              <w:rPr>
                <w:lang w:val="en-GB" w:eastAsia="en-GB"/>
              </w:rPr>
            </w:pPr>
          </w:p>
        </w:tc>
        <w:tc>
          <w:tcPr>
            <w:tcW w:w="1163" w:type="pct"/>
            <w:tcBorders>
              <w:top w:val="single" w:sz="4" w:space="0" w:color="auto"/>
            </w:tcBorders>
          </w:tcPr>
          <w:p w14:paraId="72BA5C1F" w14:textId="77777777" w:rsidR="00821240" w:rsidRPr="007616EF" w:rsidRDefault="00821240" w:rsidP="00821240">
            <w:pPr>
              <w:spacing w:after="160" w:line="259" w:lineRule="auto"/>
              <w:ind w:left="720"/>
              <w:contextualSpacing/>
              <w:rPr>
                <w:lang w:val="en-GB" w:eastAsia="en-GB"/>
              </w:rPr>
            </w:pPr>
          </w:p>
        </w:tc>
      </w:tr>
      <w:tr w:rsidR="00821240" w:rsidRPr="007616EF" w14:paraId="712AFCF2" w14:textId="77777777" w:rsidTr="005C289D">
        <w:trPr>
          <w:trHeight w:val="922"/>
        </w:trPr>
        <w:tc>
          <w:tcPr>
            <w:tcW w:w="790" w:type="pct"/>
            <w:shd w:val="clear" w:color="auto" w:fill="auto"/>
          </w:tcPr>
          <w:p w14:paraId="5C861C83" w14:textId="0B17C057" w:rsidR="008A78E1" w:rsidRPr="008A78E1" w:rsidRDefault="00821240" w:rsidP="008A78E1">
            <w:pPr>
              <w:spacing w:after="160" w:line="259" w:lineRule="auto"/>
              <w:rPr>
                <w:lang w:val="en-GB" w:eastAsia="en-GB"/>
              </w:rPr>
            </w:pPr>
            <w:r>
              <w:rPr>
                <w:lang w:val="en-GB" w:eastAsia="en-GB"/>
              </w:rPr>
              <w:t>GPU Support</w:t>
            </w:r>
          </w:p>
        </w:tc>
        <w:tc>
          <w:tcPr>
            <w:tcW w:w="1496" w:type="pct"/>
            <w:shd w:val="clear" w:color="auto" w:fill="auto"/>
          </w:tcPr>
          <w:p w14:paraId="2000B179" w14:textId="77777777" w:rsidR="00821240" w:rsidRPr="005E7C3C" w:rsidRDefault="00821240" w:rsidP="003E3967">
            <w:pPr>
              <w:spacing w:after="160" w:line="259" w:lineRule="auto"/>
              <w:contextualSpacing/>
              <w:rPr>
                <w:lang w:val="en-GB"/>
              </w:rPr>
            </w:pPr>
            <w:r w:rsidRPr="005E7C3C">
              <w:rPr>
                <w:color w:val="151515"/>
                <w:shd w:val="clear" w:color="auto" w:fill="FFFFFF"/>
              </w:rPr>
              <w:t>Should support GPU and virtual GPU</w:t>
            </w:r>
          </w:p>
        </w:tc>
        <w:tc>
          <w:tcPr>
            <w:tcW w:w="842" w:type="pct"/>
            <w:shd w:val="clear" w:color="auto" w:fill="auto"/>
          </w:tcPr>
          <w:p w14:paraId="55A5274D" w14:textId="1B0F0573" w:rsidR="008A78E1" w:rsidRPr="008A78E1" w:rsidRDefault="00821240" w:rsidP="008A78E1">
            <w:pPr>
              <w:spacing w:after="160" w:line="259" w:lineRule="auto"/>
              <w:rPr>
                <w:lang w:val="en-GB" w:eastAsia="en-GB"/>
              </w:rPr>
            </w:pPr>
            <w:r>
              <w:rPr>
                <w:lang w:val="en-GB" w:eastAsia="en-GB"/>
              </w:rPr>
              <w:t>Mandatory</w:t>
            </w:r>
          </w:p>
        </w:tc>
        <w:tc>
          <w:tcPr>
            <w:tcW w:w="710" w:type="pct"/>
            <w:shd w:val="clear" w:color="auto" w:fill="auto"/>
          </w:tcPr>
          <w:p w14:paraId="3BE1A597" w14:textId="77777777" w:rsidR="008A78E1" w:rsidRPr="008A78E1" w:rsidRDefault="008A78E1" w:rsidP="008A78E1">
            <w:pPr>
              <w:rPr>
                <w:lang w:val="en-GB" w:eastAsia="en-GB"/>
              </w:rPr>
            </w:pPr>
          </w:p>
        </w:tc>
        <w:tc>
          <w:tcPr>
            <w:tcW w:w="1163" w:type="pct"/>
          </w:tcPr>
          <w:p w14:paraId="5A9A6BEB" w14:textId="77777777" w:rsidR="00821240" w:rsidRPr="007616EF" w:rsidRDefault="00821240" w:rsidP="008A78E1">
            <w:pPr>
              <w:spacing w:after="160" w:line="259" w:lineRule="auto"/>
              <w:contextualSpacing/>
              <w:rPr>
                <w:lang w:val="en-GB" w:eastAsia="en-GB"/>
              </w:rPr>
            </w:pPr>
          </w:p>
        </w:tc>
      </w:tr>
      <w:tr w:rsidR="00821240" w:rsidRPr="007616EF" w14:paraId="7E7516FA" w14:textId="77777777" w:rsidTr="005C289D">
        <w:trPr>
          <w:trHeight w:val="792"/>
        </w:trPr>
        <w:tc>
          <w:tcPr>
            <w:tcW w:w="790" w:type="pct"/>
            <w:tcBorders>
              <w:bottom w:val="single" w:sz="4" w:space="0" w:color="auto"/>
            </w:tcBorders>
            <w:shd w:val="clear" w:color="auto" w:fill="auto"/>
          </w:tcPr>
          <w:p w14:paraId="1936C34E" w14:textId="77777777" w:rsidR="00821240" w:rsidRPr="007616EF" w:rsidRDefault="00821240" w:rsidP="00821240">
            <w:pPr>
              <w:spacing w:after="160" w:line="259" w:lineRule="auto"/>
              <w:rPr>
                <w:lang w:val="en-GB" w:eastAsia="en-GB"/>
              </w:rPr>
            </w:pPr>
            <w:r>
              <w:rPr>
                <w:lang w:val="en-GB" w:eastAsia="en-GB"/>
              </w:rPr>
              <w:t>Security Feature</w:t>
            </w:r>
          </w:p>
        </w:tc>
        <w:tc>
          <w:tcPr>
            <w:tcW w:w="1496" w:type="pct"/>
            <w:tcBorders>
              <w:bottom w:val="single" w:sz="4" w:space="0" w:color="auto"/>
            </w:tcBorders>
            <w:shd w:val="clear" w:color="auto" w:fill="auto"/>
          </w:tcPr>
          <w:p w14:paraId="64EF56AF" w14:textId="77777777" w:rsidR="00821240" w:rsidRDefault="00821240" w:rsidP="00821240">
            <w:pPr>
              <w:spacing w:after="160" w:line="259" w:lineRule="auto"/>
              <w:contextualSpacing/>
            </w:pPr>
            <w:r>
              <w:t xml:space="preserve">- Should support </w:t>
            </w:r>
            <w:r w:rsidRPr="0069701B">
              <w:t>Security-Enhanced Linux (</w:t>
            </w:r>
            <w:proofErr w:type="spellStart"/>
            <w:r w:rsidRPr="0069701B">
              <w:t>SELinux</w:t>
            </w:r>
            <w:proofErr w:type="spellEnd"/>
            <w:r w:rsidRPr="0069701B">
              <w:t>) </w:t>
            </w:r>
            <w:hyperlink r:id="rId74" w:history="1">
              <w:r w:rsidRPr="00870B36">
                <w:t>military-grade security technologies</w:t>
              </w:r>
            </w:hyperlink>
            <w:r>
              <w:t xml:space="preserve"> </w:t>
            </w:r>
            <w:r w:rsidRPr="0069701B">
              <w:t xml:space="preserve"> prevent</w:t>
            </w:r>
            <w:r>
              <w:t xml:space="preserve"> data protection</w:t>
            </w:r>
          </w:p>
          <w:p w14:paraId="4CDD5F20" w14:textId="77777777" w:rsidR="00821240" w:rsidRDefault="00821240" w:rsidP="00821240">
            <w:pPr>
              <w:spacing w:after="160" w:line="259" w:lineRule="auto"/>
              <w:contextualSpacing/>
              <w:rPr>
                <w:lang w:val="en-GB"/>
              </w:rPr>
            </w:pPr>
          </w:p>
          <w:p w14:paraId="63972983" w14:textId="77777777" w:rsidR="00821240" w:rsidRDefault="00821240" w:rsidP="00821240">
            <w:pPr>
              <w:spacing w:after="160" w:line="259" w:lineRule="auto"/>
            </w:pPr>
            <w:r>
              <w:lastRenderedPageBreak/>
              <w:t xml:space="preserve">- </w:t>
            </w:r>
            <w:r w:rsidRPr="005422C3">
              <w:rPr>
                <w:szCs w:val="24"/>
              </w:rPr>
              <w:t xml:space="preserve">Integration with Microsoft Active Directory, lightweight directory access protocol (LDAP), AWS Auth v4, and </w:t>
            </w:r>
            <w:proofErr w:type="spellStart"/>
            <w:r w:rsidRPr="005422C3">
              <w:rPr>
                <w:szCs w:val="24"/>
              </w:rPr>
              <w:t>KeyStone</w:t>
            </w:r>
            <w:proofErr w:type="spellEnd"/>
            <w:r w:rsidRPr="005422C3">
              <w:rPr>
                <w:szCs w:val="24"/>
              </w:rPr>
              <w:t xml:space="preserve"> v3</w:t>
            </w:r>
          </w:p>
          <w:p w14:paraId="39206D18" w14:textId="77777777" w:rsidR="00821240" w:rsidRDefault="00821240" w:rsidP="00821240">
            <w:pPr>
              <w:spacing w:after="160" w:line="259" w:lineRule="auto"/>
            </w:pPr>
            <w:r>
              <w:rPr>
                <w:lang w:val="en-GB"/>
              </w:rPr>
              <w:t>- Support o</w:t>
            </w:r>
            <w:proofErr w:type="spellStart"/>
            <w:r w:rsidRPr="005422C3">
              <w:t>rchestration</w:t>
            </w:r>
            <w:proofErr w:type="spellEnd"/>
            <w:r w:rsidRPr="005422C3">
              <w:t xml:space="preserve"> of secure role-based access control (RBAC) policies</w:t>
            </w:r>
            <w:r>
              <w:t xml:space="preserve"> </w:t>
            </w:r>
            <w:proofErr w:type="gramStart"/>
            <w:r>
              <w:t xml:space="preserve">and  </w:t>
            </w:r>
            <w:r w:rsidRPr="005422C3">
              <w:t>Limit</w:t>
            </w:r>
            <w:proofErr w:type="gramEnd"/>
            <w:r w:rsidRPr="005422C3">
              <w:t xml:space="preserve"> access at pool, user, bucket, or data levels</w:t>
            </w:r>
          </w:p>
          <w:p w14:paraId="7BFF60C2" w14:textId="00A122F4" w:rsidR="008A78E1" w:rsidRPr="008A78E1" w:rsidRDefault="00821240" w:rsidP="008A78E1">
            <w:pPr>
              <w:spacing w:after="160" w:line="259" w:lineRule="auto"/>
            </w:pPr>
            <w:r>
              <w:rPr>
                <w:lang w:val="en-GB"/>
              </w:rPr>
              <w:t xml:space="preserve">- Storage cluster should support </w:t>
            </w:r>
            <w:proofErr w:type="spellStart"/>
            <w:proofErr w:type="gramStart"/>
            <w:r>
              <w:rPr>
                <w:lang w:val="en-GB"/>
              </w:rPr>
              <w:t>i</w:t>
            </w:r>
            <w:r w:rsidRPr="005422C3">
              <w:t>mplementation</w:t>
            </w:r>
            <w:proofErr w:type="spellEnd"/>
            <w:r>
              <w:t xml:space="preserve"> </w:t>
            </w:r>
            <w:r w:rsidRPr="005422C3">
              <w:t xml:space="preserve"> of</w:t>
            </w:r>
            <w:proofErr w:type="gramEnd"/>
            <w:r w:rsidRPr="005422C3">
              <w:t xml:space="preserve"> cluster-wide, at-rest, or user-managed inline object encryption; operator-managed encryption keys and user-managed encryption keys.</w:t>
            </w:r>
          </w:p>
        </w:tc>
        <w:tc>
          <w:tcPr>
            <w:tcW w:w="842" w:type="pct"/>
            <w:tcBorders>
              <w:bottom w:val="single" w:sz="4" w:space="0" w:color="auto"/>
            </w:tcBorders>
            <w:shd w:val="clear" w:color="auto" w:fill="auto"/>
          </w:tcPr>
          <w:p w14:paraId="0F300005" w14:textId="77777777" w:rsidR="00821240" w:rsidRPr="007616EF" w:rsidRDefault="00821240" w:rsidP="00821240">
            <w:pPr>
              <w:spacing w:after="160" w:line="259" w:lineRule="auto"/>
              <w:rPr>
                <w:lang w:val="en-GB" w:eastAsia="en-GB"/>
              </w:rPr>
            </w:pPr>
            <w:r>
              <w:rPr>
                <w:lang w:val="en-GB" w:eastAsia="en-GB"/>
              </w:rPr>
              <w:lastRenderedPageBreak/>
              <w:t>Mandatory</w:t>
            </w:r>
          </w:p>
        </w:tc>
        <w:tc>
          <w:tcPr>
            <w:tcW w:w="710" w:type="pct"/>
            <w:tcBorders>
              <w:bottom w:val="single" w:sz="4" w:space="0" w:color="auto"/>
            </w:tcBorders>
            <w:shd w:val="clear" w:color="auto" w:fill="auto"/>
          </w:tcPr>
          <w:p w14:paraId="3F7D77F0" w14:textId="77777777" w:rsidR="00821240" w:rsidRPr="007616EF" w:rsidRDefault="00821240" w:rsidP="00821240">
            <w:pPr>
              <w:spacing w:after="160" w:line="259" w:lineRule="auto"/>
              <w:ind w:left="720"/>
              <w:contextualSpacing/>
              <w:rPr>
                <w:lang w:val="en-GB" w:eastAsia="en-GB"/>
              </w:rPr>
            </w:pPr>
          </w:p>
        </w:tc>
        <w:tc>
          <w:tcPr>
            <w:tcW w:w="1163" w:type="pct"/>
            <w:tcBorders>
              <w:bottom w:val="single" w:sz="4" w:space="0" w:color="auto"/>
            </w:tcBorders>
          </w:tcPr>
          <w:p w14:paraId="4B6F0DE6" w14:textId="77777777" w:rsidR="00821240" w:rsidRPr="007616EF" w:rsidRDefault="00821240" w:rsidP="00821240">
            <w:pPr>
              <w:spacing w:after="160" w:line="259" w:lineRule="auto"/>
              <w:ind w:left="720"/>
              <w:contextualSpacing/>
              <w:rPr>
                <w:lang w:val="en-GB" w:eastAsia="en-GB"/>
              </w:rPr>
            </w:pPr>
          </w:p>
        </w:tc>
      </w:tr>
      <w:tr w:rsidR="00821240" w:rsidRPr="007616EF" w14:paraId="522B67FA" w14:textId="77777777" w:rsidTr="005C289D">
        <w:trPr>
          <w:trHeight w:val="255"/>
        </w:trPr>
        <w:tc>
          <w:tcPr>
            <w:tcW w:w="790" w:type="pct"/>
            <w:tcBorders>
              <w:top w:val="single" w:sz="4" w:space="0" w:color="auto"/>
              <w:bottom w:val="single" w:sz="4" w:space="0" w:color="auto"/>
            </w:tcBorders>
            <w:shd w:val="clear" w:color="auto" w:fill="auto"/>
          </w:tcPr>
          <w:p w14:paraId="6CFF80A2" w14:textId="77777777" w:rsidR="00821240" w:rsidRDefault="00821240" w:rsidP="00821240">
            <w:pPr>
              <w:spacing w:after="160" w:line="259" w:lineRule="auto"/>
              <w:jc w:val="left"/>
              <w:rPr>
                <w:lang w:val="en-GB" w:eastAsia="en-GB"/>
              </w:rPr>
            </w:pPr>
            <w:r>
              <w:rPr>
                <w:lang w:val="en-GB" w:eastAsia="en-GB"/>
              </w:rPr>
              <w:t>Storage</w:t>
            </w:r>
          </w:p>
        </w:tc>
        <w:tc>
          <w:tcPr>
            <w:tcW w:w="1496" w:type="pct"/>
            <w:tcBorders>
              <w:top w:val="single" w:sz="4" w:space="0" w:color="auto"/>
              <w:bottom w:val="single" w:sz="4" w:space="0" w:color="auto"/>
            </w:tcBorders>
            <w:shd w:val="clear" w:color="auto" w:fill="auto"/>
          </w:tcPr>
          <w:p w14:paraId="20F6C4F5" w14:textId="77777777" w:rsidR="00821240" w:rsidRDefault="00821240" w:rsidP="00821240">
            <w:pPr>
              <w:spacing w:after="160" w:line="259" w:lineRule="auto"/>
              <w:contextualSpacing/>
            </w:pPr>
            <w:r>
              <w:t>- C</w:t>
            </w:r>
            <w:r w:rsidRPr="00870B36">
              <w:t xml:space="preserve">luster </w:t>
            </w:r>
            <w:r>
              <w:t xml:space="preserve">should </w:t>
            </w:r>
            <w:r w:rsidRPr="00870B36">
              <w:t>support object, block, and file access methods with a shared underlying pool of storage capacity, while eliminating single points of failure</w:t>
            </w:r>
          </w:p>
          <w:p w14:paraId="35EEB974" w14:textId="77777777" w:rsidR="00821240" w:rsidRDefault="00821240" w:rsidP="00821240">
            <w:pPr>
              <w:spacing w:after="160" w:line="259" w:lineRule="auto"/>
              <w:contextualSpacing/>
            </w:pPr>
          </w:p>
          <w:p w14:paraId="224D77CD" w14:textId="77777777" w:rsidR="00821240" w:rsidRDefault="00821240" w:rsidP="00821240">
            <w:pPr>
              <w:spacing w:after="160" w:line="259" w:lineRule="auto"/>
              <w:contextualSpacing/>
              <w:rPr>
                <w:rFonts w:ascii="Arial" w:hAnsi="Arial" w:cs="Arial"/>
                <w:color w:val="151515"/>
                <w:sz w:val="27"/>
                <w:szCs w:val="27"/>
                <w:shd w:val="clear" w:color="auto" w:fill="FFFFFF"/>
              </w:rPr>
            </w:pPr>
            <w:r>
              <w:t xml:space="preserve">- </w:t>
            </w:r>
            <w:r w:rsidRPr="00870B36">
              <w:rPr>
                <w:szCs w:val="24"/>
              </w:rPr>
              <w:t>Clusters can expand or shrink on demand to fit workload capacity needs.</w:t>
            </w:r>
            <w:r>
              <w:rPr>
                <w:rFonts w:ascii="Arial" w:hAnsi="Arial" w:cs="Arial"/>
                <w:color w:val="151515"/>
                <w:sz w:val="27"/>
                <w:szCs w:val="27"/>
                <w:shd w:val="clear" w:color="auto" w:fill="FFFFFF"/>
              </w:rPr>
              <w:t> </w:t>
            </w:r>
          </w:p>
          <w:p w14:paraId="10F9B317" w14:textId="77777777" w:rsidR="00821240" w:rsidRDefault="00821240" w:rsidP="00821240">
            <w:pPr>
              <w:spacing w:after="160" w:line="259" w:lineRule="auto"/>
              <w:contextualSpacing/>
              <w:rPr>
                <w:rFonts w:ascii="Arial" w:hAnsi="Arial" w:cs="Arial"/>
                <w:color w:val="151515"/>
                <w:sz w:val="27"/>
                <w:szCs w:val="27"/>
                <w:shd w:val="clear" w:color="auto" w:fill="FFFFFF"/>
              </w:rPr>
            </w:pPr>
          </w:p>
          <w:p w14:paraId="565834FF" w14:textId="77777777" w:rsidR="00821240" w:rsidRDefault="00821240" w:rsidP="00821240">
            <w:pPr>
              <w:spacing w:after="160" w:line="259" w:lineRule="auto"/>
              <w:contextualSpacing/>
            </w:pPr>
            <w:r>
              <w:t xml:space="preserve">- </w:t>
            </w:r>
            <w:r w:rsidRPr="00870B36">
              <w:rPr>
                <w:szCs w:val="24"/>
              </w:rPr>
              <w:t xml:space="preserve">Should be capable </w:t>
            </w:r>
            <w:proofErr w:type="gramStart"/>
            <w:r w:rsidRPr="00870B36">
              <w:rPr>
                <w:szCs w:val="24"/>
              </w:rPr>
              <w:t>of  applying</w:t>
            </w:r>
            <w:proofErr w:type="gramEnd"/>
            <w:r w:rsidRPr="00870B36">
              <w:rPr>
                <w:szCs w:val="24"/>
              </w:rPr>
              <w:t xml:space="preserve"> updates without interrupting vital data services</w:t>
            </w:r>
          </w:p>
          <w:p w14:paraId="10F60AF5" w14:textId="77777777" w:rsidR="00821240" w:rsidRDefault="00821240" w:rsidP="00821240">
            <w:pPr>
              <w:spacing w:after="160" w:line="259" w:lineRule="auto"/>
              <w:contextualSpacing/>
            </w:pPr>
          </w:p>
          <w:p w14:paraId="4A0F1732" w14:textId="77777777" w:rsidR="00821240" w:rsidRPr="00870B36" w:rsidRDefault="00821240" w:rsidP="00821240">
            <w:pPr>
              <w:spacing w:after="160" w:line="259" w:lineRule="auto"/>
              <w:rPr>
                <w:szCs w:val="24"/>
              </w:rPr>
            </w:pPr>
            <w:r>
              <w:t xml:space="preserve">- </w:t>
            </w:r>
            <w:r w:rsidRPr="00870B36">
              <w:rPr>
                <w:szCs w:val="24"/>
              </w:rPr>
              <w:t>Peer-to-peer architecture balances data distribution throughout the cluster nodes and handles failures without interruption, automatically recovering to the desired predefined data resiliency level </w:t>
            </w:r>
          </w:p>
          <w:p w14:paraId="3FF9A9DD" w14:textId="77777777" w:rsidR="00821240" w:rsidRDefault="00821240" w:rsidP="00821240">
            <w:pPr>
              <w:spacing w:after="160" w:line="259" w:lineRule="auto"/>
              <w:contextualSpacing/>
            </w:pPr>
            <w:r>
              <w:lastRenderedPageBreak/>
              <w:t xml:space="preserve">- </w:t>
            </w:r>
            <w:r w:rsidRPr="00870B36">
              <w:rPr>
                <w:szCs w:val="24"/>
              </w:rPr>
              <w:t>Ability to manage all cluster and object storage functions programmatically for automation and consistency by not having to manually carry out provisioning</w:t>
            </w:r>
            <w:r>
              <w:rPr>
                <w:rFonts w:ascii="Arial" w:hAnsi="Arial" w:cs="Arial"/>
                <w:color w:val="151515"/>
                <w:sz w:val="27"/>
                <w:szCs w:val="27"/>
                <w:shd w:val="clear" w:color="auto" w:fill="FFFFFF"/>
              </w:rPr>
              <w:t> </w:t>
            </w:r>
          </w:p>
          <w:p w14:paraId="67F64ED0" w14:textId="77777777" w:rsidR="00821240" w:rsidRDefault="00821240" w:rsidP="00821240">
            <w:pPr>
              <w:spacing w:after="160" w:line="259" w:lineRule="auto"/>
              <w:contextualSpacing/>
            </w:pPr>
          </w:p>
          <w:p w14:paraId="6F3A5EFF" w14:textId="77777777" w:rsidR="00821240" w:rsidRDefault="00821240" w:rsidP="00821240">
            <w:pPr>
              <w:spacing w:after="160" w:line="259" w:lineRule="auto"/>
            </w:pPr>
            <w:r>
              <w:t xml:space="preserve">- </w:t>
            </w:r>
            <w:r w:rsidRPr="005422C3">
              <w:t>Advanced monitoring and diagnostic information integrated in the built-in monitoring dashboard with graphical visualization of the entire cluster, including cluster-wide and per-node usage and performance statistics; operator-friendly shell interfaces for management and monitoring, including top-styled in-terminal visualization</w:t>
            </w:r>
          </w:p>
          <w:p w14:paraId="2D5B49E2" w14:textId="77777777" w:rsidR="00821240" w:rsidRDefault="00821240" w:rsidP="00821240">
            <w:pPr>
              <w:spacing w:after="160" w:line="259" w:lineRule="auto"/>
            </w:pPr>
            <w:r>
              <w:t>- The storage solution should support f</w:t>
            </w:r>
            <w:r w:rsidRPr="005422C3">
              <w:t>ull range of data reduction options, including replica 2 (2x), replica 3 (3x), and erasure coding for object, block and file, inline object compression, and backend compression</w:t>
            </w:r>
          </w:p>
          <w:p w14:paraId="61F34616" w14:textId="50EF6856" w:rsidR="00821240" w:rsidRDefault="00821240" w:rsidP="00821240">
            <w:pPr>
              <w:spacing w:after="160" w:line="259" w:lineRule="auto"/>
            </w:pPr>
            <w:r>
              <w:t>- The storage should support o</w:t>
            </w:r>
            <w:r w:rsidRPr="005E7C3C">
              <w:t>bject</w:t>
            </w:r>
            <w:r>
              <w:t xml:space="preserve"> level</w:t>
            </w:r>
            <w:r w:rsidRPr="005E7C3C">
              <w:t xml:space="preserve"> multisite replication suitable for disaster recovery, data distribution, or archiving; block and file snapshot replication across multiple clusters for disaster recovery; streaming block replication for zero recovery point objective (RPO=zero) configurations</w:t>
            </w:r>
          </w:p>
        </w:tc>
        <w:tc>
          <w:tcPr>
            <w:tcW w:w="842" w:type="pct"/>
            <w:tcBorders>
              <w:top w:val="single" w:sz="4" w:space="0" w:color="auto"/>
              <w:bottom w:val="single" w:sz="4" w:space="0" w:color="auto"/>
            </w:tcBorders>
            <w:shd w:val="clear" w:color="auto" w:fill="auto"/>
          </w:tcPr>
          <w:p w14:paraId="4CD49448" w14:textId="77777777" w:rsidR="00821240" w:rsidRPr="007616EF" w:rsidRDefault="00821240" w:rsidP="00821240">
            <w:pPr>
              <w:spacing w:after="160" w:line="259" w:lineRule="auto"/>
              <w:rPr>
                <w:lang w:val="en-GB" w:eastAsia="en-GB"/>
              </w:rPr>
            </w:pPr>
            <w:r>
              <w:rPr>
                <w:lang w:val="en-GB" w:eastAsia="en-GB"/>
              </w:rPr>
              <w:lastRenderedPageBreak/>
              <w:t>Mandatory</w:t>
            </w:r>
          </w:p>
        </w:tc>
        <w:tc>
          <w:tcPr>
            <w:tcW w:w="710" w:type="pct"/>
            <w:tcBorders>
              <w:top w:val="single" w:sz="4" w:space="0" w:color="auto"/>
              <w:bottom w:val="single" w:sz="4" w:space="0" w:color="auto"/>
            </w:tcBorders>
            <w:shd w:val="clear" w:color="auto" w:fill="auto"/>
          </w:tcPr>
          <w:p w14:paraId="12496347" w14:textId="77777777" w:rsidR="00821240" w:rsidRPr="007616EF" w:rsidRDefault="00821240" w:rsidP="00821240">
            <w:pPr>
              <w:spacing w:after="160" w:line="259" w:lineRule="auto"/>
              <w:ind w:left="720"/>
              <w:contextualSpacing/>
              <w:rPr>
                <w:lang w:val="en-GB" w:eastAsia="en-GB"/>
              </w:rPr>
            </w:pPr>
          </w:p>
        </w:tc>
        <w:tc>
          <w:tcPr>
            <w:tcW w:w="1163" w:type="pct"/>
            <w:tcBorders>
              <w:top w:val="single" w:sz="4" w:space="0" w:color="auto"/>
              <w:bottom w:val="single" w:sz="4" w:space="0" w:color="auto"/>
            </w:tcBorders>
          </w:tcPr>
          <w:p w14:paraId="24725B75" w14:textId="77777777" w:rsidR="00821240" w:rsidRPr="007616EF" w:rsidRDefault="00821240" w:rsidP="00821240">
            <w:pPr>
              <w:spacing w:after="160" w:line="259" w:lineRule="auto"/>
              <w:ind w:left="720"/>
              <w:contextualSpacing/>
              <w:rPr>
                <w:lang w:val="en-GB" w:eastAsia="en-GB"/>
              </w:rPr>
            </w:pPr>
          </w:p>
        </w:tc>
      </w:tr>
      <w:tr w:rsidR="00A95A66" w:rsidRPr="007616EF" w14:paraId="4D76E6B7" w14:textId="77777777" w:rsidTr="002A22FF">
        <w:trPr>
          <w:trHeight w:val="869"/>
        </w:trPr>
        <w:tc>
          <w:tcPr>
            <w:tcW w:w="5000" w:type="pct"/>
            <w:gridSpan w:val="5"/>
            <w:shd w:val="clear" w:color="auto" w:fill="auto"/>
          </w:tcPr>
          <w:p w14:paraId="64B6A222" w14:textId="77777777" w:rsidR="00A95A66" w:rsidRPr="007616EF" w:rsidRDefault="00A95A66" w:rsidP="00821240">
            <w:pPr>
              <w:spacing w:after="160" w:line="259" w:lineRule="auto"/>
              <w:rPr>
                <w:iCs/>
                <w:lang w:val="en-GB"/>
              </w:rPr>
            </w:pPr>
            <w:r w:rsidRPr="007616EF">
              <w:rPr>
                <w:iCs/>
                <w:lang w:val="en-GB"/>
              </w:rPr>
              <w:lastRenderedPageBreak/>
              <w:t>Note: The Above are indicative MINIMUM Specifications Only. Vendor must meet or exceed specifications. Original Detailed and Highlighted Product Brochure’s must be attached along with the written specifications.</w:t>
            </w:r>
          </w:p>
        </w:tc>
      </w:tr>
    </w:tbl>
    <w:p w14:paraId="3BAD9D37" w14:textId="77777777" w:rsidR="002A22FF" w:rsidRDefault="002A22FF" w:rsidP="002A22FF">
      <w:pPr>
        <w:pStyle w:val="ListParagraph"/>
        <w:tabs>
          <w:tab w:val="left" w:pos="810"/>
          <w:tab w:val="left" w:pos="990"/>
        </w:tabs>
        <w:ind w:left="810"/>
        <w:rPr>
          <w:b/>
          <w:bCs/>
        </w:rPr>
      </w:pPr>
    </w:p>
    <w:p w14:paraId="1ADF2B35" w14:textId="162F9D2E" w:rsidR="00821240" w:rsidRDefault="00821240" w:rsidP="000F0C2E">
      <w:pPr>
        <w:pStyle w:val="ListParagraph"/>
        <w:numPr>
          <w:ilvl w:val="2"/>
          <w:numId w:val="85"/>
        </w:numPr>
        <w:tabs>
          <w:tab w:val="left" w:pos="810"/>
          <w:tab w:val="left" w:pos="990"/>
        </w:tabs>
        <w:ind w:left="810"/>
        <w:rPr>
          <w:b/>
          <w:bCs/>
        </w:rPr>
      </w:pPr>
      <w:r>
        <w:rPr>
          <w:b/>
          <w:bCs/>
        </w:rPr>
        <w:t>Cloud Management Software</w:t>
      </w:r>
    </w:p>
    <w:p w14:paraId="3F649F5B" w14:textId="77777777" w:rsidR="002A22FF" w:rsidRPr="00D45C53" w:rsidRDefault="002A22FF" w:rsidP="002A22FF">
      <w:pPr>
        <w:pStyle w:val="ListParagraph"/>
        <w:tabs>
          <w:tab w:val="left" w:pos="810"/>
          <w:tab w:val="left" w:pos="990"/>
        </w:tabs>
        <w:ind w:left="810"/>
        <w:rPr>
          <w:b/>
          <w:bCs/>
        </w:rPr>
      </w:pPr>
    </w:p>
    <w:tbl>
      <w:tblPr>
        <w:tblpPr w:leftFromText="180" w:rightFromText="180" w:vertAnchor="text" w:tblpY="1"/>
        <w:tblOverlap w:val="neve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189"/>
        <w:gridCol w:w="3332"/>
        <w:gridCol w:w="1275"/>
        <w:gridCol w:w="1561"/>
        <w:gridCol w:w="2362"/>
      </w:tblGrid>
      <w:tr w:rsidR="003E3967" w:rsidRPr="00743C69" w14:paraId="75BC8E86" w14:textId="77777777" w:rsidTr="002A22FF">
        <w:trPr>
          <w:tblHeader/>
        </w:trPr>
        <w:tc>
          <w:tcPr>
            <w:tcW w:w="612" w:type="pct"/>
            <w:tcBorders>
              <w:bottom w:val="single" w:sz="12" w:space="0" w:color="000000"/>
            </w:tcBorders>
            <w:shd w:val="clear" w:color="auto" w:fill="D9D9D9"/>
          </w:tcPr>
          <w:p w14:paraId="51F2289A" w14:textId="77777777" w:rsidR="00821240" w:rsidRPr="00743C69" w:rsidRDefault="00821240" w:rsidP="002A22FF">
            <w:pPr>
              <w:suppressAutoHyphens w:val="0"/>
              <w:spacing w:after="0"/>
              <w:contextualSpacing/>
              <w:jc w:val="left"/>
              <w:rPr>
                <w:b/>
                <w:bCs/>
                <w:szCs w:val="24"/>
              </w:rPr>
            </w:pPr>
            <w:r w:rsidRPr="00743C69">
              <w:rPr>
                <w:b/>
                <w:bCs/>
                <w:szCs w:val="24"/>
              </w:rPr>
              <w:t>No.</w:t>
            </w:r>
          </w:p>
        </w:tc>
        <w:tc>
          <w:tcPr>
            <w:tcW w:w="1714" w:type="pct"/>
            <w:tcBorders>
              <w:bottom w:val="single" w:sz="12" w:space="0" w:color="000000"/>
            </w:tcBorders>
            <w:shd w:val="clear" w:color="auto" w:fill="D9D9D9"/>
          </w:tcPr>
          <w:p w14:paraId="520C70C3" w14:textId="77777777" w:rsidR="00821240" w:rsidRPr="00743C69" w:rsidRDefault="00821240" w:rsidP="002A22FF">
            <w:pPr>
              <w:suppressAutoHyphens w:val="0"/>
              <w:spacing w:after="0"/>
              <w:contextualSpacing/>
              <w:rPr>
                <w:b/>
                <w:bCs/>
                <w:szCs w:val="24"/>
              </w:rPr>
            </w:pPr>
            <w:r w:rsidRPr="00743C69">
              <w:rPr>
                <w:b/>
                <w:bCs/>
                <w:szCs w:val="24"/>
              </w:rPr>
              <w:t>Technical Specifications</w:t>
            </w:r>
          </w:p>
        </w:tc>
        <w:tc>
          <w:tcPr>
            <w:tcW w:w="656" w:type="pct"/>
            <w:tcBorders>
              <w:bottom w:val="single" w:sz="12" w:space="0" w:color="000000"/>
            </w:tcBorders>
            <w:shd w:val="clear" w:color="auto" w:fill="D9D9D9"/>
          </w:tcPr>
          <w:p w14:paraId="424EDA5B" w14:textId="77777777" w:rsidR="00821240" w:rsidRPr="00743C69" w:rsidRDefault="00821240" w:rsidP="002A22FF">
            <w:pPr>
              <w:suppressAutoHyphens w:val="0"/>
              <w:spacing w:after="0"/>
              <w:contextualSpacing/>
              <w:jc w:val="left"/>
              <w:rPr>
                <w:b/>
                <w:bCs/>
                <w:szCs w:val="24"/>
              </w:rPr>
            </w:pPr>
            <w:r w:rsidRPr="00743C69">
              <w:rPr>
                <w:b/>
                <w:bCs/>
                <w:szCs w:val="24"/>
              </w:rPr>
              <w:t>Required</w:t>
            </w:r>
          </w:p>
        </w:tc>
        <w:tc>
          <w:tcPr>
            <w:tcW w:w="803" w:type="pct"/>
            <w:tcBorders>
              <w:bottom w:val="single" w:sz="12" w:space="0" w:color="000000"/>
            </w:tcBorders>
            <w:shd w:val="clear" w:color="auto" w:fill="D9D9D9"/>
          </w:tcPr>
          <w:p w14:paraId="661BB604" w14:textId="77777777" w:rsidR="00821240" w:rsidRPr="00743C69" w:rsidRDefault="00821240" w:rsidP="002A22FF">
            <w:pPr>
              <w:tabs>
                <w:tab w:val="right" w:pos="2594"/>
              </w:tabs>
              <w:suppressAutoHyphens w:val="0"/>
              <w:spacing w:after="0"/>
              <w:contextualSpacing/>
              <w:jc w:val="left"/>
              <w:rPr>
                <w:b/>
                <w:bCs/>
                <w:szCs w:val="24"/>
              </w:rPr>
            </w:pPr>
            <w:r w:rsidRPr="00743C69">
              <w:rPr>
                <w:b/>
                <w:bCs/>
                <w:szCs w:val="24"/>
              </w:rPr>
              <w:t xml:space="preserve">Bidder’s Response </w:t>
            </w:r>
            <w:r w:rsidRPr="00743C69">
              <w:rPr>
                <w:b/>
                <w:bCs/>
                <w:szCs w:val="24"/>
              </w:rPr>
              <w:tab/>
            </w:r>
          </w:p>
          <w:p w14:paraId="502292F1" w14:textId="77777777" w:rsidR="00821240" w:rsidRPr="00743C69" w:rsidRDefault="00821240" w:rsidP="002A22FF">
            <w:pPr>
              <w:tabs>
                <w:tab w:val="right" w:pos="2594"/>
              </w:tabs>
              <w:suppressAutoHyphens w:val="0"/>
              <w:spacing w:after="0"/>
              <w:contextualSpacing/>
              <w:jc w:val="left"/>
              <w:rPr>
                <w:b/>
                <w:bCs/>
                <w:szCs w:val="24"/>
              </w:rPr>
            </w:pPr>
          </w:p>
        </w:tc>
        <w:tc>
          <w:tcPr>
            <w:tcW w:w="1216" w:type="pct"/>
            <w:tcBorders>
              <w:bottom w:val="single" w:sz="12" w:space="0" w:color="000000"/>
            </w:tcBorders>
            <w:shd w:val="clear" w:color="auto" w:fill="D9D9D9"/>
          </w:tcPr>
          <w:p w14:paraId="596BF912" w14:textId="77777777" w:rsidR="00821240" w:rsidRPr="00743C69" w:rsidRDefault="00821240" w:rsidP="002A22FF">
            <w:pPr>
              <w:suppressAutoHyphens w:val="0"/>
              <w:autoSpaceDE w:val="0"/>
              <w:autoSpaceDN w:val="0"/>
              <w:adjustRightInd w:val="0"/>
              <w:spacing w:after="0"/>
              <w:jc w:val="left"/>
              <w:rPr>
                <w:b/>
                <w:bCs/>
                <w:szCs w:val="24"/>
                <w:lang w:val="en-GB" w:bidi="ne-NP"/>
              </w:rPr>
            </w:pPr>
            <w:r w:rsidRPr="00743C69">
              <w:rPr>
                <w:b/>
                <w:bCs/>
                <w:szCs w:val="24"/>
                <w:lang w:val="en-GB" w:bidi="ne-NP"/>
              </w:rPr>
              <w:t>Bidders Response</w:t>
            </w:r>
          </w:p>
          <w:p w14:paraId="1E3F195C" w14:textId="77777777" w:rsidR="00821240" w:rsidRPr="00743C69" w:rsidRDefault="00821240" w:rsidP="002A22FF">
            <w:pPr>
              <w:tabs>
                <w:tab w:val="right" w:pos="2594"/>
              </w:tabs>
              <w:suppressAutoHyphens w:val="0"/>
              <w:spacing w:after="0"/>
              <w:contextualSpacing/>
              <w:jc w:val="left"/>
              <w:rPr>
                <w:b/>
                <w:bCs/>
                <w:szCs w:val="24"/>
              </w:rPr>
            </w:pPr>
            <w:r w:rsidRPr="00743C69">
              <w:rPr>
                <w:b/>
                <w:bCs/>
                <w:szCs w:val="24"/>
                <w:lang w:val="en-GB" w:bidi="ne-NP"/>
              </w:rPr>
              <w:t>(Describe capabilities in line with the references)</w:t>
            </w:r>
          </w:p>
        </w:tc>
      </w:tr>
      <w:tr w:rsidR="003E3967" w:rsidRPr="00743C69" w14:paraId="5A413820" w14:textId="77777777" w:rsidTr="002A22FF">
        <w:tc>
          <w:tcPr>
            <w:tcW w:w="612" w:type="pct"/>
            <w:shd w:val="clear" w:color="auto" w:fill="auto"/>
          </w:tcPr>
          <w:p w14:paraId="5DB49C0B" w14:textId="77777777" w:rsidR="00821240" w:rsidRPr="008A78E1" w:rsidRDefault="00821240" w:rsidP="002A22FF">
            <w:pPr>
              <w:suppressAutoHyphens w:val="0"/>
              <w:spacing w:after="0"/>
              <w:contextualSpacing/>
              <w:jc w:val="left"/>
              <w:rPr>
                <w:bCs/>
                <w:szCs w:val="24"/>
              </w:rPr>
            </w:pPr>
            <w:r w:rsidRPr="008A78E1">
              <w:rPr>
                <w:bCs/>
                <w:szCs w:val="24"/>
              </w:rPr>
              <w:t>Product</w:t>
            </w:r>
          </w:p>
        </w:tc>
        <w:tc>
          <w:tcPr>
            <w:tcW w:w="1714" w:type="pct"/>
            <w:shd w:val="clear" w:color="auto" w:fill="auto"/>
          </w:tcPr>
          <w:p w14:paraId="74D34B74" w14:textId="77777777" w:rsidR="00821240" w:rsidRPr="00743C69" w:rsidRDefault="00821240" w:rsidP="002A22FF">
            <w:pPr>
              <w:suppressAutoHyphens w:val="0"/>
              <w:spacing w:after="0"/>
              <w:contextualSpacing/>
              <w:rPr>
                <w:szCs w:val="24"/>
              </w:rPr>
            </w:pPr>
            <w:r w:rsidRPr="00743C69">
              <w:rPr>
                <w:szCs w:val="24"/>
              </w:rPr>
              <w:t xml:space="preserve">Cloud management Platform </w:t>
            </w:r>
          </w:p>
        </w:tc>
        <w:tc>
          <w:tcPr>
            <w:tcW w:w="656" w:type="pct"/>
            <w:shd w:val="clear" w:color="auto" w:fill="auto"/>
          </w:tcPr>
          <w:p w14:paraId="69028BD6" w14:textId="77777777" w:rsidR="00821240" w:rsidRPr="00743C69" w:rsidRDefault="00821240" w:rsidP="002A22FF">
            <w:pPr>
              <w:suppressAutoHyphens w:val="0"/>
              <w:spacing w:after="0"/>
              <w:contextualSpacing/>
              <w:jc w:val="left"/>
              <w:rPr>
                <w:szCs w:val="24"/>
              </w:rPr>
            </w:pPr>
            <w:r w:rsidRPr="00743C69">
              <w:rPr>
                <w:szCs w:val="24"/>
              </w:rPr>
              <w:t>Mandatory</w:t>
            </w:r>
          </w:p>
        </w:tc>
        <w:tc>
          <w:tcPr>
            <w:tcW w:w="803" w:type="pct"/>
            <w:shd w:val="clear" w:color="auto" w:fill="auto"/>
          </w:tcPr>
          <w:p w14:paraId="21BB83C2" w14:textId="77777777" w:rsidR="00821240" w:rsidRPr="00743C69" w:rsidRDefault="00821240" w:rsidP="002A22FF">
            <w:pPr>
              <w:suppressAutoHyphens w:val="0"/>
              <w:spacing w:after="0"/>
              <w:contextualSpacing/>
              <w:jc w:val="left"/>
              <w:rPr>
                <w:szCs w:val="24"/>
              </w:rPr>
            </w:pPr>
          </w:p>
        </w:tc>
        <w:tc>
          <w:tcPr>
            <w:tcW w:w="1216" w:type="pct"/>
          </w:tcPr>
          <w:p w14:paraId="31BA7C59" w14:textId="77777777" w:rsidR="00821240" w:rsidRPr="00743C69" w:rsidRDefault="00821240" w:rsidP="002A22FF">
            <w:pPr>
              <w:suppressAutoHyphens w:val="0"/>
              <w:spacing w:after="0"/>
              <w:contextualSpacing/>
              <w:jc w:val="left"/>
              <w:rPr>
                <w:szCs w:val="24"/>
              </w:rPr>
            </w:pPr>
          </w:p>
        </w:tc>
      </w:tr>
      <w:tr w:rsidR="003E3967" w:rsidRPr="00743C69" w14:paraId="2F8D372B" w14:textId="77777777" w:rsidTr="002A22FF">
        <w:tc>
          <w:tcPr>
            <w:tcW w:w="612" w:type="pct"/>
            <w:shd w:val="clear" w:color="auto" w:fill="auto"/>
          </w:tcPr>
          <w:p w14:paraId="1312FCA5" w14:textId="77777777" w:rsidR="00821240" w:rsidRPr="00743C69" w:rsidRDefault="00821240" w:rsidP="002A22FF">
            <w:pPr>
              <w:suppressAutoHyphens w:val="0"/>
              <w:spacing w:after="0"/>
              <w:jc w:val="left"/>
              <w:rPr>
                <w:szCs w:val="24"/>
              </w:rPr>
            </w:pPr>
          </w:p>
        </w:tc>
        <w:tc>
          <w:tcPr>
            <w:tcW w:w="1714" w:type="pct"/>
            <w:shd w:val="clear" w:color="auto" w:fill="auto"/>
          </w:tcPr>
          <w:p w14:paraId="06A0DD84" w14:textId="100CAEDA" w:rsidR="00821240" w:rsidRPr="00743C69" w:rsidRDefault="00821240" w:rsidP="002A22FF">
            <w:pPr>
              <w:suppressAutoHyphens w:val="0"/>
              <w:autoSpaceDE w:val="0"/>
              <w:autoSpaceDN w:val="0"/>
              <w:adjustRightInd w:val="0"/>
              <w:spacing w:after="0"/>
              <w:rPr>
                <w:szCs w:val="24"/>
              </w:rPr>
            </w:pPr>
            <w:r w:rsidRPr="00743C69">
              <w:rPr>
                <w:szCs w:val="24"/>
              </w:rPr>
              <w:t xml:space="preserve">Dashboard - web-based graphical interface used to view, </w:t>
            </w:r>
            <w:proofErr w:type="gramStart"/>
            <w:r w:rsidRPr="00743C69">
              <w:rPr>
                <w:szCs w:val="24"/>
              </w:rPr>
              <w:t>create</w:t>
            </w:r>
            <w:proofErr w:type="gramEnd"/>
            <w:r w:rsidRPr="00743C69">
              <w:rPr>
                <w:szCs w:val="24"/>
              </w:rPr>
              <w:t xml:space="preserve"> and manage the open-source cloud infrastructure and managed resources </w:t>
            </w:r>
          </w:p>
        </w:tc>
        <w:tc>
          <w:tcPr>
            <w:tcW w:w="656" w:type="pct"/>
            <w:shd w:val="clear" w:color="auto" w:fill="auto"/>
          </w:tcPr>
          <w:p w14:paraId="645EB4B1" w14:textId="77777777" w:rsidR="00821240" w:rsidRPr="00743C69" w:rsidRDefault="00821240" w:rsidP="002A22FF">
            <w:pPr>
              <w:suppressAutoHyphens w:val="0"/>
              <w:spacing w:after="0"/>
              <w:jc w:val="left"/>
              <w:rPr>
                <w:szCs w:val="24"/>
              </w:rPr>
            </w:pPr>
          </w:p>
        </w:tc>
        <w:tc>
          <w:tcPr>
            <w:tcW w:w="803" w:type="pct"/>
            <w:shd w:val="clear" w:color="auto" w:fill="auto"/>
          </w:tcPr>
          <w:p w14:paraId="2046DCCB" w14:textId="77777777" w:rsidR="00821240" w:rsidRPr="00743C69" w:rsidRDefault="00821240" w:rsidP="002A22FF">
            <w:pPr>
              <w:suppressAutoHyphens w:val="0"/>
              <w:spacing w:after="0"/>
              <w:jc w:val="left"/>
              <w:rPr>
                <w:szCs w:val="24"/>
              </w:rPr>
            </w:pPr>
          </w:p>
        </w:tc>
        <w:tc>
          <w:tcPr>
            <w:tcW w:w="1216" w:type="pct"/>
          </w:tcPr>
          <w:p w14:paraId="59912033" w14:textId="77777777" w:rsidR="00821240" w:rsidRPr="00743C69" w:rsidRDefault="00821240" w:rsidP="002A22FF">
            <w:pPr>
              <w:suppressAutoHyphens w:val="0"/>
              <w:spacing w:after="0"/>
              <w:jc w:val="left"/>
              <w:rPr>
                <w:szCs w:val="24"/>
              </w:rPr>
            </w:pPr>
          </w:p>
        </w:tc>
      </w:tr>
      <w:tr w:rsidR="003E3967" w:rsidRPr="00743C69" w14:paraId="1A7392DF" w14:textId="77777777" w:rsidTr="002A22FF">
        <w:tc>
          <w:tcPr>
            <w:tcW w:w="612" w:type="pct"/>
            <w:shd w:val="clear" w:color="auto" w:fill="auto"/>
          </w:tcPr>
          <w:p w14:paraId="578A4303" w14:textId="77777777" w:rsidR="00821240" w:rsidRPr="00743C69" w:rsidRDefault="00821240" w:rsidP="002A22FF">
            <w:pPr>
              <w:suppressAutoHyphens w:val="0"/>
              <w:spacing w:after="0"/>
              <w:jc w:val="left"/>
              <w:rPr>
                <w:b/>
                <w:bCs/>
                <w:szCs w:val="24"/>
              </w:rPr>
            </w:pPr>
          </w:p>
        </w:tc>
        <w:tc>
          <w:tcPr>
            <w:tcW w:w="1714" w:type="pct"/>
            <w:shd w:val="clear" w:color="auto" w:fill="auto"/>
          </w:tcPr>
          <w:p w14:paraId="36CDF68D" w14:textId="09066DF2" w:rsidR="00821240" w:rsidRPr="00743C69" w:rsidRDefault="00821240" w:rsidP="002A22FF">
            <w:pPr>
              <w:suppressAutoHyphens w:val="0"/>
              <w:autoSpaceDE w:val="0"/>
              <w:autoSpaceDN w:val="0"/>
              <w:adjustRightInd w:val="0"/>
              <w:spacing w:after="0"/>
              <w:rPr>
                <w:szCs w:val="24"/>
              </w:rPr>
            </w:pPr>
            <w:r w:rsidRPr="00743C69">
              <w:rPr>
                <w:szCs w:val="24"/>
              </w:rPr>
              <w:t xml:space="preserve">Identity Management - API-based authentication products capable of authenticating users in a multi-tenant environment. The solution must be capable of integrating with Active Directory for authenticating credentials. </w:t>
            </w:r>
          </w:p>
        </w:tc>
        <w:tc>
          <w:tcPr>
            <w:tcW w:w="656" w:type="pct"/>
            <w:shd w:val="clear" w:color="auto" w:fill="auto"/>
          </w:tcPr>
          <w:p w14:paraId="167862A8" w14:textId="77777777" w:rsidR="00821240" w:rsidRPr="00743C69" w:rsidRDefault="00821240" w:rsidP="002A22FF">
            <w:pPr>
              <w:suppressAutoHyphens w:val="0"/>
              <w:spacing w:after="0"/>
              <w:jc w:val="left"/>
              <w:rPr>
                <w:szCs w:val="24"/>
              </w:rPr>
            </w:pPr>
          </w:p>
        </w:tc>
        <w:tc>
          <w:tcPr>
            <w:tcW w:w="803" w:type="pct"/>
            <w:shd w:val="clear" w:color="auto" w:fill="auto"/>
          </w:tcPr>
          <w:p w14:paraId="236D7BEF" w14:textId="77777777" w:rsidR="00821240" w:rsidRPr="00743C69" w:rsidRDefault="00821240" w:rsidP="002A22FF">
            <w:pPr>
              <w:suppressAutoHyphens w:val="0"/>
              <w:spacing w:after="0"/>
              <w:jc w:val="left"/>
              <w:rPr>
                <w:szCs w:val="24"/>
              </w:rPr>
            </w:pPr>
          </w:p>
        </w:tc>
        <w:tc>
          <w:tcPr>
            <w:tcW w:w="1216" w:type="pct"/>
          </w:tcPr>
          <w:p w14:paraId="3A383C71" w14:textId="77777777" w:rsidR="00821240" w:rsidRPr="00743C69" w:rsidRDefault="00821240" w:rsidP="002A22FF">
            <w:pPr>
              <w:suppressAutoHyphens w:val="0"/>
              <w:spacing w:after="0"/>
              <w:jc w:val="left"/>
              <w:rPr>
                <w:szCs w:val="24"/>
              </w:rPr>
            </w:pPr>
          </w:p>
        </w:tc>
      </w:tr>
      <w:tr w:rsidR="003E3967" w:rsidRPr="00743C69" w14:paraId="39598E6B" w14:textId="77777777" w:rsidTr="002A22FF">
        <w:tc>
          <w:tcPr>
            <w:tcW w:w="612" w:type="pct"/>
            <w:shd w:val="clear" w:color="auto" w:fill="auto"/>
          </w:tcPr>
          <w:p w14:paraId="5ED623FD" w14:textId="77777777" w:rsidR="00821240" w:rsidRPr="00743C69" w:rsidRDefault="00821240" w:rsidP="002A22FF">
            <w:pPr>
              <w:suppressAutoHyphens w:val="0"/>
              <w:spacing w:after="0"/>
              <w:jc w:val="left"/>
              <w:rPr>
                <w:b/>
                <w:bCs/>
                <w:szCs w:val="24"/>
              </w:rPr>
            </w:pPr>
          </w:p>
        </w:tc>
        <w:tc>
          <w:tcPr>
            <w:tcW w:w="1714" w:type="pct"/>
            <w:shd w:val="clear" w:color="auto" w:fill="auto"/>
          </w:tcPr>
          <w:p w14:paraId="582F9CD7" w14:textId="77777777" w:rsidR="00821240" w:rsidRPr="00743C69" w:rsidRDefault="00821240" w:rsidP="002A22FF">
            <w:pPr>
              <w:suppressAutoHyphens w:val="0"/>
              <w:autoSpaceDE w:val="0"/>
              <w:autoSpaceDN w:val="0"/>
              <w:adjustRightInd w:val="0"/>
              <w:spacing w:after="0"/>
              <w:rPr>
                <w:rFonts w:ascii="Andes" w:hAnsi="Andes" w:cs="Andes"/>
                <w:color w:val="000000"/>
                <w:szCs w:val="24"/>
              </w:rPr>
            </w:pPr>
            <w:r w:rsidRPr="00743C69">
              <w:rPr>
                <w:rFonts w:ascii="Andes" w:hAnsi="Andes" w:cs="Andes"/>
                <w:color w:val="000000"/>
                <w:szCs w:val="24"/>
              </w:rPr>
              <w:t>The solution should support encryption for data at rest and data in motion</w:t>
            </w:r>
          </w:p>
        </w:tc>
        <w:tc>
          <w:tcPr>
            <w:tcW w:w="656" w:type="pct"/>
            <w:shd w:val="clear" w:color="auto" w:fill="auto"/>
          </w:tcPr>
          <w:p w14:paraId="35A0CE94" w14:textId="77777777" w:rsidR="00821240" w:rsidRPr="00743C69" w:rsidRDefault="00821240" w:rsidP="002A22FF">
            <w:pPr>
              <w:suppressAutoHyphens w:val="0"/>
              <w:spacing w:after="0"/>
              <w:jc w:val="left"/>
              <w:rPr>
                <w:szCs w:val="24"/>
              </w:rPr>
            </w:pPr>
          </w:p>
        </w:tc>
        <w:tc>
          <w:tcPr>
            <w:tcW w:w="803" w:type="pct"/>
            <w:shd w:val="clear" w:color="auto" w:fill="auto"/>
          </w:tcPr>
          <w:p w14:paraId="7521E1DF" w14:textId="77777777" w:rsidR="00821240" w:rsidRPr="00743C69" w:rsidRDefault="00821240" w:rsidP="002A22FF">
            <w:pPr>
              <w:suppressAutoHyphens w:val="0"/>
              <w:spacing w:after="0"/>
              <w:jc w:val="left"/>
              <w:rPr>
                <w:szCs w:val="24"/>
              </w:rPr>
            </w:pPr>
          </w:p>
        </w:tc>
        <w:tc>
          <w:tcPr>
            <w:tcW w:w="1216" w:type="pct"/>
          </w:tcPr>
          <w:p w14:paraId="2FE32D9C" w14:textId="77777777" w:rsidR="00821240" w:rsidRPr="00743C69" w:rsidRDefault="00821240" w:rsidP="002A22FF">
            <w:pPr>
              <w:suppressAutoHyphens w:val="0"/>
              <w:spacing w:after="0"/>
              <w:jc w:val="left"/>
              <w:rPr>
                <w:szCs w:val="24"/>
              </w:rPr>
            </w:pPr>
          </w:p>
        </w:tc>
      </w:tr>
      <w:tr w:rsidR="003E3967" w:rsidRPr="00743C69" w14:paraId="62F8D589" w14:textId="77777777" w:rsidTr="002A22FF">
        <w:tc>
          <w:tcPr>
            <w:tcW w:w="612" w:type="pct"/>
            <w:shd w:val="clear" w:color="auto" w:fill="auto"/>
          </w:tcPr>
          <w:p w14:paraId="3BB9630E" w14:textId="77777777" w:rsidR="00821240" w:rsidRPr="00743C69" w:rsidRDefault="00821240" w:rsidP="002A22FF">
            <w:pPr>
              <w:suppressAutoHyphens w:val="0"/>
              <w:spacing w:after="0"/>
              <w:jc w:val="left"/>
              <w:rPr>
                <w:b/>
                <w:bCs/>
                <w:szCs w:val="24"/>
              </w:rPr>
            </w:pPr>
          </w:p>
        </w:tc>
        <w:tc>
          <w:tcPr>
            <w:tcW w:w="1714" w:type="pct"/>
            <w:shd w:val="clear" w:color="auto" w:fill="auto"/>
          </w:tcPr>
          <w:p w14:paraId="5219F52A" w14:textId="77777777" w:rsidR="00821240" w:rsidRPr="00743C69" w:rsidRDefault="00821240" w:rsidP="002A22FF">
            <w:pPr>
              <w:suppressAutoHyphens w:val="0"/>
              <w:autoSpaceDE w:val="0"/>
              <w:autoSpaceDN w:val="0"/>
              <w:adjustRightInd w:val="0"/>
              <w:spacing w:after="0"/>
              <w:rPr>
                <w:rFonts w:ascii="Andes" w:hAnsi="Andes" w:cs="Andes"/>
                <w:color w:val="000000"/>
                <w:szCs w:val="24"/>
              </w:rPr>
            </w:pPr>
            <w:r w:rsidRPr="00743C69">
              <w:rPr>
                <w:rFonts w:ascii="Andes" w:hAnsi="Andes" w:cs="Andes"/>
                <w:color w:val="000000"/>
                <w:szCs w:val="24"/>
              </w:rPr>
              <w:t>The solution should support bot command line and GUI for administration</w:t>
            </w:r>
          </w:p>
        </w:tc>
        <w:tc>
          <w:tcPr>
            <w:tcW w:w="656" w:type="pct"/>
            <w:shd w:val="clear" w:color="auto" w:fill="auto"/>
          </w:tcPr>
          <w:p w14:paraId="48DF275F" w14:textId="77777777" w:rsidR="00821240" w:rsidRPr="00743C69" w:rsidRDefault="00821240" w:rsidP="002A22FF">
            <w:pPr>
              <w:suppressAutoHyphens w:val="0"/>
              <w:spacing w:after="0"/>
              <w:jc w:val="left"/>
              <w:rPr>
                <w:szCs w:val="24"/>
              </w:rPr>
            </w:pPr>
          </w:p>
        </w:tc>
        <w:tc>
          <w:tcPr>
            <w:tcW w:w="803" w:type="pct"/>
            <w:shd w:val="clear" w:color="auto" w:fill="auto"/>
          </w:tcPr>
          <w:p w14:paraId="33F63C8E" w14:textId="77777777" w:rsidR="00821240" w:rsidRPr="00743C69" w:rsidRDefault="00821240" w:rsidP="002A22FF">
            <w:pPr>
              <w:suppressAutoHyphens w:val="0"/>
              <w:spacing w:after="0"/>
              <w:jc w:val="left"/>
              <w:rPr>
                <w:szCs w:val="24"/>
              </w:rPr>
            </w:pPr>
          </w:p>
        </w:tc>
        <w:tc>
          <w:tcPr>
            <w:tcW w:w="1216" w:type="pct"/>
          </w:tcPr>
          <w:p w14:paraId="087DF3A6" w14:textId="77777777" w:rsidR="00821240" w:rsidRPr="00743C69" w:rsidRDefault="00821240" w:rsidP="002A22FF">
            <w:pPr>
              <w:suppressAutoHyphens w:val="0"/>
              <w:spacing w:after="0"/>
              <w:jc w:val="left"/>
              <w:rPr>
                <w:szCs w:val="24"/>
              </w:rPr>
            </w:pPr>
          </w:p>
        </w:tc>
      </w:tr>
      <w:tr w:rsidR="003E3967" w:rsidRPr="00743C69" w14:paraId="6D706AE8" w14:textId="77777777" w:rsidTr="002A22FF">
        <w:tc>
          <w:tcPr>
            <w:tcW w:w="612" w:type="pct"/>
            <w:shd w:val="clear" w:color="auto" w:fill="auto"/>
          </w:tcPr>
          <w:p w14:paraId="7F24C561" w14:textId="77777777" w:rsidR="00821240" w:rsidRPr="00743C69" w:rsidRDefault="00821240" w:rsidP="002A22FF">
            <w:pPr>
              <w:suppressAutoHyphens w:val="0"/>
              <w:spacing w:after="0"/>
              <w:jc w:val="left"/>
              <w:rPr>
                <w:b/>
                <w:bCs/>
                <w:szCs w:val="24"/>
              </w:rPr>
            </w:pPr>
          </w:p>
        </w:tc>
        <w:tc>
          <w:tcPr>
            <w:tcW w:w="1714" w:type="pct"/>
            <w:shd w:val="clear" w:color="auto" w:fill="auto"/>
          </w:tcPr>
          <w:p w14:paraId="40B5078F" w14:textId="77777777" w:rsidR="00821240" w:rsidRPr="00743C69" w:rsidRDefault="00821240" w:rsidP="002A22FF">
            <w:pPr>
              <w:suppressAutoHyphens w:val="0"/>
              <w:autoSpaceDE w:val="0"/>
              <w:autoSpaceDN w:val="0"/>
              <w:adjustRightInd w:val="0"/>
              <w:spacing w:after="0"/>
              <w:rPr>
                <w:szCs w:val="24"/>
              </w:rPr>
            </w:pPr>
            <w:r w:rsidRPr="00743C69">
              <w:rPr>
                <w:szCs w:val="24"/>
              </w:rPr>
              <w:t>The solution should be capable of entire lifecycle management of the VMs and resource management.</w:t>
            </w:r>
          </w:p>
        </w:tc>
        <w:tc>
          <w:tcPr>
            <w:tcW w:w="656" w:type="pct"/>
            <w:shd w:val="clear" w:color="auto" w:fill="auto"/>
          </w:tcPr>
          <w:p w14:paraId="7BEFD362" w14:textId="77777777" w:rsidR="00821240" w:rsidRPr="00743C69" w:rsidRDefault="00821240" w:rsidP="002A22FF">
            <w:pPr>
              <w:suppressAutoHyphens w:val="0"/>
              <w:spacing w:after="0"/>
              <w:jc w:val="left"/>
              <w:rPr>
                <w:szCs w:val="24"/>
              </w:rPr>
            </w:pPr>
          </w:p>
        </w:tc>
        <w:tc>
          <w:tcPr>
            <w:tcW w:w="803" w:type="pct"/>
            <w:shd w:val="clear" w:color="auto" w:fill="auto"/>
          </w:tcPr>
          <w:p w14:paraId="3A8D6005" w14:textId="77777777" w:rsidR="00821240" w:rsidRPr="00743C69" w:rsidRDefault="00821240" w:rsidP="002A22FF">
            <w:pPr>
              <w:suppressAutoHyphens w:val="0"/>
              <w:spacing w:after="0"/>
              <w:jc w:val="left"/>
              <w:rPr>
                <w:szCs w:val="24"/>
              </w:rPr>
            </w:pPr>
          </w:p>
        </w:tc>
        <w:tc>
          <w:tcPr>
            <w:tcW w:w="1216" w:type="pct"/>
          </w:tcPr>
          <w:p w14:paraId="5CA97EC0" w14:textId="77777777" w:rsidR="00821240" w:rsidRPr="00743C69" w:rsidRDefault="00821240" w:rsidP="002A22FF">
            <w:pPr>
              <w:suppressAutoHyphens w:val="0"/>
              <w:spacing w:after="0"/>
              <w:jc w:val="left"/>
              <w:rPr>
                <w:szCs w:val="24"/>
              </w:rPr>
            </w:pPr>
          </w:p>
        </w:tc>
      </w:tr>
      <w:tr w:rsidR="003E3967" w:rsidRPr="00743C69" w14:paraId="732CDD54" w14:textId="77777777" w:rsidTr="002A22FF">
        <w:trPr>
          <w:trHeight w:val="710"/>
        </w:trPr>
        <w:tc>
          <w:tcPr>
            <w:tcW w:w="612" w:type="pct"/>
            <w:shd w:val="clear" w:color="auto" w:fill="auto"/>
          </w:tcPr>
          <w:p w14:paraId="0CC23A59" w14:textId="77777777" w:rsidR="00821240" w:rsidRPr="00743C69" w:rsidRDefault="00821240" w:rsidP="002A22FF">
            <w:pPr>
              <w:suppressAutoHyphens w:val="0"/>
              <w:spacing w:after="0"/>
              <w:jc w:val="left"/>
              <w:rPr>
                <w:b/>
                <w:bCs/>
                <w:szCs w:val="24"/>
              </w:rPr>
            </w:pPr>
          </w:p>
        </w:tc>
        <w:tc>
          <w:tcPr>
            <w:tcW w:w="1714" w:type="pct"/>
            <w:shd w:val="clear" w:color="auto" w:fill="auto"/>
          </w:tcPr>
          <w:p w14:paraId="124529BF" w14:textId="77777777" w:rsidR="00821240" w:rsidRPr="00743C69" w:rsidRDefault="00821240" w:rsidP="002A22FF">
            <w:pPr>
              <w:suppressAutoHyphens w:val="0"/>
              <w:spacing w:after="0"/>
              <w:rPr>
                <w:szCs w:val="24"/>
              </w:rPr>
            </w:pPr>
            <w:r w:rsidRPr="00743C69">
              <w:rPr>
                <w:szCs w:val="24"/>
              </w:rPr>
              <w:t>The solution must be built upon an open API architecture.</w:t>
            </w:r>
          </w:p>
        </w:tc>
        <w:tc>
          <w:tcPr>
            <w:tcW w:w="656" w:type="pct"/>
            <w:shd w:val="clear" w:color="auto" w:fill="auto"/>
          </w:tcPr>
          <w:p w14:paraId="025F4DD2" w14:textId="77777777" w:rsidR="00821240" w:rsidRPr="00743C69" w:rsidRDefault="00821240" w:rsidP="002A22FF">
            <w:pPr>
              <w:suppressAutoHyphens w:val="0"/>
              <w:spacing w:after="0"/>
              <w:jc w:val="left"/>
              <w:rPr>
                <w:szCs w:val="24"/>
              </w:rPr>
            </w:pPr>
          </w:p>
        </w:tc>
        <w:tc>
          <w:tcPr>
            <w:tcW w:w="803" w:type="pct"/>
            <w:shd w:val="clear" w:color="auto" w:fill="auto"/>
          </w:tcPr>
          <w:p w14:paraId="1D392511" w14:textId="77777777" w:rsidR="00821240" w:rsidRPr="00743C69" w:rsidRDefault="00821240" w:rsidP="002A22FF">
            <w:pPr>
              <w:suppressAutoHyphens w:val="0"/>
              <w:spacing w:after="0"/>
              <w:jc w:val="left"/>
              <w:rPr>
                <w:szCs w:val="24"/>
              </w:rPr>
            </w:pPr>
          </w:p>
        </w:tc>
        <w:tc>
          <w:tcPr>
            <w:tcW w:w="1216" w:type="pct"/>
          </w:tcPr>
          <w:p w14:paraId="344FC45C" w14:textId="77777777" w:rsidR="00821240" w:rsidRPr="00743C69" w:rsidRDefault="00821240" w:rsidP="002A22FF">
            <w:pPr>
              <w:suppressAutoHyphens w:val="0"/>
              <w:spacing w:after="0"/>
              <w:jc w:val="left"/>
              <w:rPr>
                <w:szCs w:val="24"/>
              </w:rPr>
            </w:pPr>
          </w:p>
        </w:tc>
      </w:tr>
      <w:tr w:rsidR="003E3967" w:rsidRPr="00743C69" w14:paraId="07E77C95" w14:textId="77777777" w:rsidTr="002A22FF">
        <w:tc>
          <w:tcPr>
            <w:tcW w:w="612" w:type="pct"/>
            <w:shd w:val="clear" w:color="auto" w:fill="auto"/>
          </w:tcPr>
          <w:p w14:paraId="1B33CC8A" w14:textId="77777777" w:rsidR="00821240" w:rsidRPr="00743C69" w:rsidRDefault="00821240" w:rsidP="002A22FF">
            <w:pPr>
              <w:suppressAutoHyphens w:val="0"/>
              <w:spacing w:after="0"/>
              <w:jc w:val="left"/>
              <w:rPr>
                <w:b/>
                <w:szCs w:val="24"/>
              </w:rPr>
            </w:pPr>
          </w:p>
        </w:tc>
        <w:tc>
          <w:tcPr>
            <w:tcW w:w="1714" w:type="pct"/>
            <w:shd w:val="clear" w:color="auto" w:fill="auto"/>
          </w:tcPr>
          <w:p w14:paraId="399B0834" w14:textId="56B4A2AC" w:rsidR="00821240" w:rsidRPr="00743C69" w:rsidRDefault="00821240" w:rsidP="002A22FF">
            <w:pPr>
              <w:suppressAutoHyphens w:val="0"/>
              <w:autoSpaceDE w:val="0"/>
              <w:autoSpaceDN w:val="0"/>
              <w:adjustRightInd w:val="0"/>
              <w:spacing w:after="0"/>
              <w:rPr>
                <w:szCs w:val="24"/>
              </w:rPr>
            </w:pPr>
            <w:r w:rsidRPr="00743C69">
              <w:rPr>
                <w:szCs w:val="24"/>
              </w:rPr>
              <w:t xml:space="preserve">Solution must be capable of presenting health and resource utilization metrics of their managed resources </w:t>
            </w:r>
          </w:p>
        </w:tc>
        <w:tc>
          <w:tcPr>
            <w:tcW w:w="656" w:type="pct"/>
            <w:shd w:val="clear" w:color="auto" w:fill="auto"/>
          </w:tcPr>
          <w:p w14:paraId="0B96902E" w14:textId="77777777" w:rsidR="00821240" w:rsidRPr="00743C69" w:rsidRDefault="00821240" w:rsidP="002A22FF">
            <w:pPr>
              <w:suppressAutoHyphens w:val="0"/>
              <w:spacing w:after="0"/>
              <w:jc w:val="left"/>
              <w:rPr>
                <w:szCs w:val="24"/>
              </w:rPr>
            </w:pPr>
          </w:p>
        </w:tc>
        <w:tc>
          <w:tcPr>
            <w:tcW w:w="803" w:type="pct"/>
            <w:shd w:val="clear" w:color="auto" w:fill="auto"/>
          </w:tcPr>
          <w:p w14:paraId="2A25EDA8" w14:textId="77777777" w:rsidR="00821240" w:rsidRPr="00743C69" w:rsidRDefault="00821240" w:rsidP="002A22FF">
            <w:pPr>
              <w:suppressAutoHyphens w:val="0"/>
              <w:spacing w:after="0"/>
              <w:jc w:val="left"/>
              <w:rPr>
                <w:szCs w:val="24"/>
              </w:rPr>
            </w:pPr>
          </w:p>
        </w:tc>
        <w:tc>
          <w:tcPr>
            <w:tcW w:w="1216" w:type="pct"/>
          </w:tcPr>
          <w:p w14:paraId="0C1B21AC" w14:textId="77777777" w:rsidR="00821240" w:rsidRPr="00743C69" w:rsidRDefault="00821240" w:rsidP="002A22FF">
            <w:pPr>
              <w:suppressAutoHyphens w:val="0"/>
              <w:spacing w:after="0"/>
              <w:jc w:val="left"/>
              <w:rPr>
                <w:szCs w:val="24"/>
              </w:rPr>
            </w:pPr>
          </w:p>
        </w:tc>
      </w:tr>
      <w:tr w:rsidR="003E3967" w:rsidRPr="00743C69" w14:paraId="66F7D1DA" w14:textId="77777777" w:rsidTr="002A22FF">
        <w:tc>
          <w:tcPr>
            <w:tcW w:w="612" w:type="pct"/>
            <w:shd w:val="clear" w:color="auto" w:fill="auto"/>
          </w:tcPr>
          <w:p w14:paraId="56A32357" w14:textId="77777777" w:rsidR="00821240" w:rsidRPr="00743C69" w:rsidRDefault="00821240" w:rsidP="002A22FF">
            <w:pPr>
              <w:suppressAutoHyphens w:val="0"/>
              <w:spacing w:after="0"/>
              <w:jc w:val="left"/>
              <w:rPr>
                <w:b/>
                <w:szCs w:val="24"/>
              </w:rPr>
            </w:pPr>
          </w:p>
        </w:tc>
        <w:tc>
          <w:tcPr>
            <w:tcW w:w="1714" w:type="pct"/>
            <w:shd w:val="clear" w:color="auto" w:fill="auto"/>
          </w:tcPr>
          <w:p w14:paraId="4B8F97D2" w14:textId="77777777" w:rsidR="00821240" w:rsidRPr="00743C69" w:rsidRDefault="00821240" w:rsidP="002A22FF">
            <w:pPr>
              <w:suppressAutoHyphens w:val="0"/>
              <w:spacing w:after="0"/>
              <w:rPr>
                <w:szCs w:val="24"/>
              </w:rPr>
            </w:pPr>
            <w:r w:rsidRPr="00743C69">
              <w:rPr>
                <w:szCs w:val="24"/>
              </w:rPr>
              <w:t xml:space="preserve">Solution should be capable for handling of host failure and </w:t>
            </w:r>
            <w:proofErr w:type="spellStart"/>
            <w:r w:rsidRPr="00743C69">
              <w:rPr>
                <w:szCs w:val="24"/>
              </w:rPr>
              <w:t>brining</w:t>
            </w:r>
            <w:proofErr w:type="spellEnd"/>
            <w:r w:rsidRPr="00743C69">
              <w:rPr>
                <w:szCs w:val="24"/>
              </w:rPr>
              <w:t xml:space="preserve"> up the VMs automatically on </w:t>
            </w:r>
            <w:proofErr w:type="gramStart"/>
            <w:r w:rsidRPr="00743C69">
              <w:rPr>
                <w:szCs w:val="24"/>
              </w:rPr>
              <w:t>other</w:t>
            </w:r>
            <w:proofErr w:type="gramEnd"/>
            <w:r w:rsidRPr="00743C69">
              <w:rPr>
                <w:szCs w:val="24"/>
              </w:rPr>
              <w:t xml:space="preserve"> host</w:t>
            </w:r>
          </w:p>
        </w:tc>
        <w:tc>
          <w:tcPr>
            <w:tcW w:w="656" w:type="pct"/>
            <w:shd w:val="clear" w:color="auto" w:fill="auto"/>
          </w:tcPr>
          <w:p w14:paraId="5EC03D9C" w14:textId="77777777" w:rsidR="00821240" w:rsidRPr="00743C69" w:rsidRDefault="00821240" w:rsidP="002A22FF">
            <w:pPr>
              <w:suppressAutoHyphens w:val="0"/>
              <w:spacing w:after="0"/>
              <w:jc w:val="left"/>
              <w:rPr>
                <w:szCs w:val="24"/>
              </w:rPr>
            </w:pPr>
          </w:p>
        </w:tc>
        <w:tc>
          <w:tcPr>
            <w:tcW w:w="803" w:type="pct"/>
            <w:shd w:val="clear" w:color="auto" w:fill="auto"/>
          </w:tcPr>
          <w:p w14:paraId="10088036" w14:textId="77777777" w:rsidR="00821240" w:rsidRPr="00743C69" w:rsidRDefault="00821240" w:rsidP="002A22FF">
            <w:pPr>
              <w:suppressAutoHyphens w:val="0"/>
              <w:spacing w:after="0"/>
              <w:jc w:val="left"/>
              <w:rPr>
                <w:szCs w:val="24"/>
              </w:rPr>
            </w:pPr>
          </w:p>
        </w:tc>
        <w:tc>
          <w:tcPr>
            <w:tcW w:w="1216" w:type="pct"/>
          </w:tcPr>
          <w:p w14:paraId="312B58BB" w14:textId="77777777" w:rsidR="00821240" w:rsidRPr="00743C69" w:rsidRDefault="00821240" w:rsidP="002A22FF">
            <w:pPr>
              <w:suppressAutoHyphens w:val="0"/>
              <w:spacing w:after="0"/>
              <w:jc w:val="left"/>
              <w:rPr>
                <w:szCs w:val="24"/>
              </w:rPr>
            </w:pPr>
          </w:p>
        </w:tc>
      </w:tr>
      <w:tr w:rsidR="003E3967" w:rsidRPr="00743C69" w14:paraId="6E151844" w14:textId="77777777" w:rsidTr="002A22FF">
        <w:tc>
          <w:tcPr>
            <w:tcW w:w="612" w:type="pct"/>
            <w:shd w:val="clear" w:color="auto" w:fill="auto"/>
          </w:tcPr>
          <w:p w14:paraId="4C3A82D1" w14:textId="77777777" w:rsidR="00821240" w:rsidRPr="00743C69" w:rsidRDefault="00821240" w:rsidP="002A22FF">
            <w:pPr>
              <w:suppressAutoHyphens w:val="0"/>
              <w:spacing w:after="0"/>
              <w:jc w:val="left"/>
              <w:rPr>
                <w:b/>
                <w:szCs w:val="24"/>
              </w:rPr>
            </w:pPr>
          </w:p>
        </w:tc>
        <w:tc>
          <w:tcPr>
            <w:tcW w:w="1714" w:type="pct"/>
            <w:shd w:val="clear" w:color="auto" w:fill="auto"/>
          </w:tcPr>
          <w:p w14:paraId="7BB977F8" w14:textId="77777777" w:rsidR="00821240" w:rsidRPr="00743C69" w:rsidRDefault="00821240" w:rsidP="002A22FF">
            <w:pPr>
              <w:suppressAutoHyphens w:val="0"/>
              <w:spacing w:after="0"/>
              <w:rPr>
                <w:szCs w:val="24"/>
              </w:rPr>
            </w:pPr>
            <w:r w:rsidRPr="00743C69">
              <w:rPr>
                <w:szCs w:val="24"/>
              </w:rPr>
              <w:t>Active directory integration and SSO should be supported.</w:t>
            </w:r>
          </w:p>
        </w:tc>
        <w:tc>
          <w:tcPr>
            <w:tcW w:w="656" w:type="pct"/>
            <w:shd w:val="clear" w:color="auto" w:fill="auto"/>
          </w:tcPr>
          <w:p w14:paraId="153C6274" w14:textId="77777777" w:rsidR="00821240" w:rsidRPr="00743C69" w:rsidRDefault="00821240" w:rsidP="002A22FF">
            <w:pPr>
              <w:suppressAutoHyphens w:val="0"/>
              <w:spacing w:after="0"/>
              <w:jc w:val="left"/>
              <w:rPr>
                <w:szCs w:val="24"/>
              </w:rPr>
            </w:pPr>
          </w:p>
        </w:tc>
        <w:tc>
          <w:tcPr>
            <w:tcW w:w="803" w:type="pct"/>
            <w:shd w:val="clear" w:color="auto" w:fill="auto"/>
          </w:tcPr>
          <w:p w14:paraId="4899AB45" w14:textId="77777777" w:rsidR="00821240" w:rsidRPr="00743C69" w:rsidRDefault="00821240" w:rsidP="002A22FF">
            <w:pPr>
              <w:suppressAutoHyphens w:val="0"/>
              <w:spacing w:after="0"/>
              <w:jc w:val="left"/>
              <w:rPr>
                <w:szCs w:val="24"/>
              </w:rPr>
            </w:pPr>
          </w:p>
        </w:tc>
        <w:tc>
          <w:tcPr>
            <w:tcW w:w="1216" w:type="pct"/>
          </w:tcPr>
          <w:p w14:paraId="4A4C5992" w14:textId="77777777" w:rsidR="00821240" w:rsidRPr="00743C69" w:rsidRDefault="00821240" w:rsidP="002A22FF">
            <w:pPr>
              <w:suppressAutoHyphens w:val="0"/>
              <w:spacing w:after="0"/>
              <w:jc w:val="left"/>
              <w:rPr>
                <w:szCs w:val="24"/>
              </w:rPr>
            </w:pPr>
          </w:p>
        </w:tc>
      </w:tr>
      <w:tr w:rsidR="003E3967" w:rsidRPr="00743C69" w14:paraId="7B032541" w14:textId="77777777" w:rsidTr="002A22FF">
        <w:tc>
          <w:tcPr>
            <w:tcW w:w="612" w:type="pct"/>
            <w:shd w:val="clear" w:color="auto" w:fill="auto"/>
          </w:tcPr>
          <w:p w14:paraId="3A50EDED" w14:textId="77777777" w:rsidR="00821240" w:rsidRPr="00743C69" w:rsidRDefault="00821240" w:rsidP="002A22FF">
            <w:pPr>
              <w:suppressAutoHyphens w:val="0"/>
              <w:spacing w:after="0"/>
              <w:jc w:val="left"/>
              <w:rPr>
                <w:b/>
                <w:szCs w:val="24"/>
              </w:rPr>
            </w:pPr>
          </w:p>
        </w:tc>
        <w:tc>
          <w:tcPr>
            <w:tcW w:w="1714" w:type="pct"/>
            <w:shd w:val="clear" w:color="auto" w:fill="auto"/>
          </w:tcPr>
          <w:p w14:paraId="4DC47570" w14:textId="77777777" w:rsidR="00821240" w:rsidRPr="00743C69" w:rsidRDefault="00821240" w:rsidP="002A22FF">
            <w:pPr>
              <w:suppressAutoHyphens w:val="0"/>
              <w:spacing w:after="0"/>
              <w:rPr>
                <w:szCs w:val="24"/>
              </w:rPr>
            </w:pPr>
            <w:r w:rsidRPr="00743C69">
              <w:rPr>
                <w:szCs w:val="24"/>
              </w:rPr>
              <w:t xml:space="preserve">The solution should be capable of reporting on hardware </w:t>
            </w:r>
            <w:proofErr w:type="gramStart"/>
            <w:r w:rsidRPr="00743C69">
              <w:rPr>
                <w:szCs w:val="24"/>
              </w:rPr>
              <w:t>and  software</w:t>
            </w:r>
            <w:proofErr w:type="gramEnd"/>
            <w:r w:rsidRPr="00743C69">
              <w:rPr>
                <w:szCs w:val="24"/>
              </w:rPr>
              <w:t xml:space="preserve"> health and resource metrics</w:t>
            </w:r>
          </w:p>
        </w:tc>
        <w:tc>
          <w:tcPr>
            <w:tcW w:w="656" w:type="pct"/>
            <w:shd w:val="clear" w:color="auto" w:fill="auto"/>
          </w:tcPr>
          <w:p w14:paraId="04DA2973" w14:textId="77777777" w:rsidR="00821240" w:rsidRPr="00743C69" w:rsidRDefault="00821240" w:rsidP="002A22FF">
            <w:pPr>
              <w:suppressAutoHyphens w:val="0"/>
              <w:spacing w:after="0"/>
              <w:jc w:val="left"/>
              <w:rPr>
                <w:szCs w:val="24"/>
              </w:rPr>
            </w:pPr>
          </w:p>
        </w:tc>
        <w:tc>
          <w:tcPr>
            <w:tcW w:w="803" w:type="pct"/>
            <w:shd w:val="clear" w:color="auto" w:fill="auto"/>
          </w:tcPr>
          <w:p w14:paraId="4074D980" w14:textId="77777777" w:rsidR="00821240" w:rsidRPr="00743C69" w:rsidRDefault="00821240" w:rsidP="002A22FF">
            <w:pPr>
              <w:suppressAutoHyphens w:val="0"/>
              <w:spacing w:after="0"/>
              <w:jc w:val="left"/>
              <w:rPr>
                <w:szCs w:val="24"/>
              </w:rPr>
            </w:pPr>
          </w:p>
        </w:tc>
        <w:tc>
          <w:tcPr>
            <w:tcW w:w="1216" w:type="pct"/>
          </w:tcPr>
          <w:p w14:paraId="5DC8CA3B" w14:textId="77777777" w:rsidR="00821240" w:rsidRPr="00743C69" w:rsidRDefault="00821240" w:rsidP="002A22FF">
            <w:pPr>
              <w:suppressAutoHyphens w:val="0"/>
              <w:spacing w:after="0"/>
              <w:jc w:val="left"/>
              <w:rPr>
                <w:szCs w:val="24"/>
              </w:rPr>
            </w:pPr>
          </w:p>
        </w:tc>
      </w:tr>
      <w:tr w:rsidR="003E3967" w:rsidRPr="00743C69" w14:paraId="052BB567" w14:textId="77777777" w:rsidTr="002A22FF">
        <w:tc>
          <w:tcPr>
            <w:tcW w:w="612" w:type="pct"/>
            <w:shd w:val="clear" w:color="auto" w:fill="auto"/>
          </w:tcPr>
          <w:p w14:paraId="42B91710" w14:textId="77777777" w:rsidR="00821240" w:rsidRPr="00743C69" w:rsidRDefault="00821240" w:rsidP="002A22FF">
            <w:pPr>
              <w:suppressAutoHyphens w:val="0"/>
              <w:spacing w:after="0"/>
              <w:jc w:val="left"/>
              <w:rPr>
                <w:b/>
                <w:szCs w:val="24"/>
              </w:rPr>
            </w:pPr>
          </w:p>
        </w:tc>
        <w:tc>
          <w:tcPr>
            <w:tcW w:w="1714" w:type="pct"/>
            <w:shd w:val="clear" w:color="auto" w:fill="auto"/>
          </w:tcPr>
          <w:p w14:paraId="51B6A2BE" w14:textId="77777777" w:rsidR="00821240" w:rsidRPr="00743C69" w:rsidRDefault="00821240" w:rsidP="002A22FF">
            <w:pPr>
              <w:suppressAutoHyphens w:val="0"/>
              <w:autoSpaceDE w:val="0"/>
              <w:autoSpaceDN w:val="0"/>
              <w:adjustRightInd w:val="0"/>
              <w:spacing w:after="0"/>
              <w:rPr>
                <w:szCs w:val="24"/>
              </w:rPr>
            </w:pPr>
            <w:r w:rsidRPr="00743C69">
              <w:rPr>
                <w:szCs w:val="24"/>
              </w:rPr>
              <w:t xml:space="preserve">Self-Service Portal: </w:t>
            </w:r>
          </w:p>
          <w:p w14:paraId="668E3C5F" w14:textId="77777777" w:rsidR="00821240" w:rsidRPr="00743C69" w:rsidRDefault="00821240" w:rsidP="002A22FF">
            <w:pPr>
              <w:suppressAutoHyphens w:val="0"/>
              <w:autoSpaceDE w:val="0"/>
              <w:autoSpaceDN w:val="0"/>
              <w:adjustRightInd w:val="0"/>
              <w:spacing w:after="0"/>
              <w:rPr>
                <w:szCs w:val="24"/>
              </w:rPr>
            </w:pPr>
            <w:r w:rsidRPr="00743C69">
              <w:rPr>
                <w:szCs w:val="24"/>
              </w:rPr>
              <w:t xml:space="preserve">1. A web-based portal to request and provision virtual resources </w:t>
            </w:r>
          </w:p>
          <w:p w14:paraId="79AEF12F" w14:textId="77777777" w:rsidR="00821240" w:rsidRPr="00743C69" w:rsidRDefault="00821240" w:rsidP="002A22FF">
            <w:pPr>
              <w:suppressAutoHyphens w:val="0"/>
              <w:autoSpaceDE w:val="0"/>
              <w:autoSpaceDN w:val="0"/>
              <w:adjustRightInd w:val="0"/>
              <w:spacing w:after="0"/>
              <w:rPr>
                <w:szCs w:val="24"/>
              </w:rPr>
            </w:pPr>
            <w:r w:rsidRPr="00743C69">
              <w:rPr>
                <w:szCs w:val="24"/>
              </w:rPr>
              <w:t xml:space="preserve">2. Portal must allow to manage and modify virtual machine resources (VM) (e.g., virtual CPU, </w:t>
            </w:r>
            <w:proofErr w:type="gramStart"/>
            <w:r w:rsidRPr="00743C69">
              <w:rPr>
                <w:szCs w:val="24"/>
              </w:rPr>
              <w:t>RAM</w:t>
            </w:r>
            <w:proofErr w:type="gramEnd"/>
            <w:r w:rsidRPr="00743C69">
              <w:rPr>
                <w:szCs w:val="24"/>
              </w:rPr>
              <w:t xml:space="preserve"> and storage) of virtual machines previously provisioned. </w:t>
            </w:r>
          </w:p>
          <w:p w14:paraId="6ADC9DE3" w14:textId="6AD17E71" w:rsidR="00821240" w:rsidRPr="00A95A66" w:rsidRDefault="00821240" w:rsidP="002A22FF">
            <w:pPr>
              <w:suppressAutoHyphens w:val="0"/>
              <w:autoSpaceDE w:val="0"/>
              <w:autoSpaceDN w:val="0"/>
              <w:adjustRightInd w:val="0"/>
              <w:spacing w:after="0"/>
              <w:rPr>
                <w:szCs w:val="24"/>
              </w:rPr>
            </w:pPr>
            <w:r w:rsidRPr="00743C69">
              <w:rPr>
                <w:szCs w:val="24"/>
              </w:rPr>
              <w:t xml:space="preserve">3. Portal authentication of users must be integrated with directory services </w:t>
            </w:r>
          </w:p>
        </w:tc>
        <w:tc>
          <w:tcPr>
            <w:tcW w:w="656" w:type="pct"/>
            <w:shd w:val="clear" w:color="auto" w:fill="auto"/>
          </w:tcPr>
          <w:p w14:paraId="2CA1FF82" w14:textId="77777777" w:rsidR="00821240" w:rsidRPr="00743C69" w:rsidRDefault="00821240" w:rsidP="002A22FF">
            <w:pPr>
              <w:suppressAutoHyphens w:val="0"/>
              <w:spacing w:after="0"/>
              <w:jc w:val="left"/>
              <w:rPr>
                <w:szCs w:val="24"/>
              </w:rPr>
            </w:pPr>
          </w:p>
        </w:tc>
        <w:tc>
          <w:tcPr>
            <w:tcW w:w="803" w:type="pct"/>
            <w:shd w:val="clear" w:color="auto" w:fill="auto"/>
          </w:tcPr>
          <w:p w14:paraId="5DD3E362" w14:textId="77777777" w:rsidR="00821240" w:rsidRPr="00743C69" w:rsidRDefault="00821240" w:rsidP="002A22FF">
            <w:pPr>
              <w:suppressAutoHyphens w:val="0"/>
              <w:spacing w:after="0"/>
              <w:jc w:val="left"/>
              <w:rPr>
                <w:szCs w:val="24"/>
              </w:rPr>
            </w:pPr>
          </w:p>
        </w:tc>
        <w:tc>
          <w:tcPr>
            <w:tcW w:w="1216" w:type="pct"/>
          </w:tcPr>
          <w:p w14:paraId="24C7198B" w14:textId="77777777" w:rsidR="00821240" w:rsidRPr="00743C69" w:rsidRDefault="00821240" w:rsidP="002A22FF">
            <w:pPr>
              <w:suppressAutoHyphens w:val="0"/>
              <w:spacing w:after="0"/>
              <w:jc w:val="left"/>
              <w:rPr>
                <w:szCs w:val="24"/>
              </w:rPr>
            </w:pPr>
          </w:p>
        </w:tc>
      </w:tr>
      <w:tr w:rsidR="003E3967" w:rsidRPr="00743C69" w14:paraId="57DD9649" w14:textId="77777777" w:rsidTr="002A22FF">
        <w:tc>
          <w:tcPr>
            <w:tcW w:w="612" w:type="pct"/>
            <w:shd w:val="clear" w:color="auto" w:fill="auto"/>
          </w:tcPr>
          <w:p w14:paraId="78DAE3F7" w14:textId="77777777" w:rsidR="00821240" w:rsidRPr="00743C69" w:rsidRDefault="00821240" w:rsidP="002A22FF">
            <w:pPr>
              <w:suppressAutoHyphens w:val="0"/>
              <w:spacing w:after="0"/>
              <w:jc w:val="left"/>
              <w:rPr>
                <w:b/>
                <w:szCs w:val="24"/>
              </w:rPr>
            </w:pPr>
          </w:p>
        </w:tc>
        <w:tc>
          <w:tcPr>
            <w:tcW w:w="1714" w:type="pct"/>
            <w:shd w:val="clear" w:color="auto" w:fill="auto"/>
          </w:tcPr>
          <w:p w14:paraId="006879BD" w14:textId="77777777" w:rsidR="00821240" w:rsidRPr="00743C69" w:rsidRDefault="00821240" w:rsidP="002A22FF">
            <w:pPr>
              <w:suppressAutoHyphens w:val="0"/>
              <w:spacing w:after="0"/>
              <w:rPr>
                <w:szCs w:val="24"/>
              </w:rPr>
            </w:pPr>
            <w:r w:rsidRPr="00743C69">
              <w:rPr>
                <w:szCs w:val="24"/>
              </w:rPr>
              <w:t>The solution should support audit logging</w:t>
            </w:r>
          </w:p>
        </w:tc>
        <w:tc>
          <w:tcPr>
            <w:tcW w:w="656" w:type="pct"/>
            <w:shd w:val="clear" w:color="auto" w:fill="auto"/>
          </w:tcPr>
          <w:p w14:paraId="4312F6A4" w14:textId="77777777" w:rsidR="00821240" w:rsidRPr="00743C69" w:rsidRDefault="00821240" w:rsidP="002A22FF">
            <w:pPr>
              <w:suppressAutoHyphens w:val="0"/>
              <w:spacing w:after="0"/>
              <w:jc w:val="left"/>
              <w:rPr>
                <w:szCs w:val="24"/>
              </w:rPr>
            </w:pPr>
          </w:p>
        </w:tc>
        <w:tc>
          <w:tcPr>
            <w:tcW w:w="803" w:type="pct"/>
            <w:shd w:val="clear" w:color="auto" w:fill="auto"/>
          </w:tcPr>
          <w:p w14:paraId="498CC726" w14:textId="77777777" w:rsidR="00821240" w:rsidRPr="00743C69" w:rsidRDefault="00821240" w:rsidP="002A22FF">
            <w:pPr>
              <w:suppressAutoHyphens w:val="0"/>
              <w:spacing w:after="0"/>
              <w:jc w:val="left"/>
              <w:rPr>
                <w:szCs w:val="24"/>
              </w:rPr>
            </w:pPr>
          </w:p>
        </w:tc>
        <w:tc>
          <w:tcPr>
            <w:tcW w:w="1216" w:type="pct"/>
          </w:tcPr>
          <w:p w14:paraId="38C0CF4D" w14:textId="77777777" w:rsidR="00821240" w:rsidRPr="00743C69" w:rsidRDefault="00821240" w:rsidP="002A22FF">
            <w:pPr>
              <w:suppressAutoHyphens w:val="0"/>
              <w:spacing w:after="0"/>
              <w:jc w:val="left"/>
              <w:rPr>
                <w:szCs w:val="24"/>
              </w:rPr>
            </w:pPr>
          </w:p>
        </w:tc>
      </w:tr>
    </w:tbl>
    <w:p w14:paraId="62DCBD16" w14:textId="124246CB" w:rsidR="00821240" w:rsidRDefault="002A22FF" w:rsidP="00821240">
      <w:r>
        <w:br w:type="textWrapping" w:clear="all"/>
      </w:r>
    </w:p>
    <w:p w14:paraId="1789FABF" w14:textId="77777777" w:rsidR="00821240" w:rsidRPr="00FA54CC" w:rsidRDefault="00821240" w:rsidP="000F0C2E">
      <w:pPr>
        <w:pStyle w:val="ListParagraph"/>
        <w:numPr>
          <w:ilvl w:val="2"/>
          <w:numId w:val="85"/>
        </w:numPr>
        <w:tabs>
          <w:tab w:val="left" w:pos="810"/>
          <w:tab w:val="left" w:pos="990"/>
        </w:tabs>
        <w:ind w:left="810"/>
        <w:rPr>
          <w:b/>
          <w:bCs/>
        </w:rPr>
      </w:pPr>
      <w:r>
        <w:rPr>
          <w:b/>
          <w:bCs/>
        </w:rPr>
        <w:t xml:space="preserve">Data Center – Spine </w:t>
      </w:r>
      <w:r w:rsidRPr="00FA54CC">
        <w:rPr>
          <w:b/>
          <w:bCs/>
        </w:rPr>
        <w:t>Specifications (2 No)</w:t>
      </w:r>
    </w:p>
    <w:p w14:paraId="4C17F22B" w14:textId="77777777" w:rsidR="00821240" w:rsidRDefault="00821240" w:rsidP="00821240"/>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827"/>
        <w:gridCol w:w="2694"/>
        <w:gridCol w:w="1701"/>
        <w:gridCol w:w="1275"/>
        <w:gridCol w:w="2222"/>
      </w:tblGrid>
      <w:tr w:rsidR="003E3967" w:rsidRPr="007616EF" w14:paraId="61BF80BD" w14:textId="77777777" w:rsidTr="002A22FF">
        <w:trPr>
          <w:trHeight w:val="519"/>
          <w:tblHeader/>
        </w:trPr>
        <w:tc>
          <w:tcPr>
            <w:tcW w:w="940" w:type="pct"/>
            <w:tcBorders>
              <w:bottom w:val="single" w:sz="12" w:space="0" w:color="000000"/>
            </w:tcBorders>
            <w:shd w:val="clear" w:color="auto" w:fill="D9D9D9" w:themeFill="background1" w:themeFillShade="D9"/>
            <w:hideMark/>
          </w:tcPr>
          <w:p w14:paraId="4DB244F8" w14:textId="77777777" w:rsidR="00821240" w:rsidRPr="00842CAE" w:rsidRDefault="00821240" w:rsidP="00842CAE">
            <w:pPr>
              <w:suppressAutoHyphens w:val="0"/>
              <w:spacing w:after="0"/>
              <w:contextualSpacing/>
              <w:jc w:val="left"/>
              <w:rPr>
                <w:b/>
                <w:bCs/>
                <w:szCs w:val="24"/>
              </w:rPr>
            </w:pPr>
            <w:r w:rsidRPr="00842CAE">
              <w:rPr>
                <w:b/>
                <w:bCs/>
                <w:szCs w:val="24"/>
              </w:rPr>
              <w:t>Features</w:t>
            </w:r>
          </w:p>
        </w:tc>
        <w:tc>
          <w:tcPr>
            <w:tcW w:w="1386" w:type="pct"/>
            <w:tcBorders>
              <w:bottom w:val="single" w:sz="12" w:space="0" w:color="000000"/>
            </w:tcBorders>
            <w:shd w:val="clear" w:color="auto" w:fill="D9D9D9" w:themeFill="background1" w:themeFillShade="D9"/>
            <w:hideMark/>
          </w:tcPr>
          <w:p w14:paraId="4B0CC6C5" w14:textId="77777777" w:rsidR="00821240" w:rsidRPr="00842CAE" w:rsidRDefault="00821240" w:rsidP="00842CAE">
            <w:pPr>
              <w:suppressAutoHyphens w:val="0"/>
              <w:spacing w:after="0"/>
              <w:contextualSpacing/>
              <w:jc w:val="left"/>
              <w:rPr>
                <w:b/>
                <w:bCs/>
                <w:szCs w:val="24"/>
              </w:rPr>
            </w:pPr>
            <w:r w:rsidRPr="00842CAE">
              <w:rPr>
                <w:b/>
                <w:bCs/>
                <w:szCs w:val="24"/>
              </w:rPr>
              <w:t xml:space="preserve">Description of Minimum Requirement </w:t>
            </w:r>
          </w:p>
        </w:tc>
        <w:tc>
          <w:tcPr>
            <w:tcW w:w="875" w:type="pct"/>
            <w:tcBorders>
              <w:bottom w:val="single" w:sz="12" w:space="0" w:color="000000"/>
            </w:tcBorders>
            <w:shd w:val="clear" w:color="auto" w:fill="D9D9D9" w:themeFill="background1" w:themeFillShade="D9"/>
          </w:tcPr>
          <w:p w14:paraId="443243E4" w14:textId="77777777" w:rsidR="00821240" w:rsidRPr="00842CAE" w:rsidRDefault="00821240" w:rsidP="00842CAE">
            <w:pPr>
              <w:suppressAutoHyphens w:val="0"/>
              <w:spacing w:after="0"/>
              <w:contextualSpacing/>
              <w:jc w:val="left"/>
              <w:rPr>
                <w:b/>
                <w:bCs/>
                <w:szCs w:val="24"/>
              </w:rPr>
            </w:pPr>
            <w:r w:rsidRPr="00842CAE">
              <w:rPr>
                <w:b/>
                <w:bCs/>
                <w:szCs w:val="24"/>
              </w:rPr>
              <w:t>Requirement</w:t>
            </w:r>
          </w:p>
        </w:tc>
        <w:tc>
          <w:tcPr>
            <w:tcW w:w="656" w:type="pct"/>
            <w:tcBorders>
              <w:bottom w:val="single" w:sz="12" w:space="0" w:color="000000"/>
            </w:tcBorders>
            <w:shd w:val="clear" w:color="auto" w:fill="D9D9D9" w:themeFill="background1" w:themeFillShade="D9"/>
          </w:tcPr>
          <w:p w14:paraId="576350E0" w14:textId="77777777" w:rsidR="00821240" w:rsidRPr="00842CAE" w:rsidRDefault="00821240" w:rsidP="00842CAE">
            <w:pPr>
              <w:suppressAutoHyphens w:val="0"/>
              <w:spacing w:after="0"/>
              <w:contextualSpacing/>
              <w:jc w:val="left"/>
              <w:rPr>
                <w:b/>
                <w:bCs/>
                <w:szCs w:val="24"/>
              </w:rPr>
            </w:pPr>
            <w:r w:rsidRPr="00842CAE">
              <w:rPr>
                <w:b/>
                <w:bCs/>
                <w:szCs w:val="24"/>
              </w:rPr>
              <w:t xml:space="preserve">Bidders Response </w:t>
            </w:r>
          </w:p>
        </w:tc>
        <w:tc>
          <w:tcPr>
            <w:tcW w:w="1143" w:type="pct"/>
            <w:tcBorders>
              <w:bottom w:val="single" w:sz="12" w:space="0" w:color="000000"/>
            </w:tcBorders>
            <w:shd w:val="clear" w:color="auto" w:fill="D9D9D9" w:themeFill="background1" w:themeFillShade="D9"/>
          </w:tcPr>
          <w:p w14:paraId="1822936B" w14:textId="77777777" w:rsidR="00821240" w:rsidRPr="00842CAE" w:rsidRDefault="00821240" w:rsidP="00842CAE">
            <w:pPr>
              <w:suppressAutoHyphens w:val="0"/>
              <w:autoSpaceDE w:val="0"/>
              <w:autoSpaceDN w:val="0"/>
              <w:adjustRightInd w:val="0"/>
              <w:spacing w:after="0"/>
              <w:contextualSpacing/>
              <w:jc w:val="left"/>
              <w:rPr>
                <w:b/>
                <w:bCs/>
                <w:szCs w:val="24"/>
              </w:rPr>
            </w:pPr>
            <w:r w:rsidRPr="00842CAE">
              <w:rPr>
                <w:b/>
                <w:bCs/>
                <w:szCs w:val="24"/>
              </w:rPr>
              <w:t>Bidders Response</w:t>
            </w:r>
          </w:p>
          <w:p w14:paraId="017E34E2" w14:textId="77777777" w:rsidR="00821240" w:rsidRPr="00842CAE" w:rsidRDefault="00821240" w:rsidP="00842CAE">
            <w:pPr>
              <w:suppressAutoHyphens w:val="0"/>
              <w:spacing w:after="0"/>
              <w:contextualSpacing/>
              <w:jc w:val="left"/>
              <w:rPr>
                <w:b/>
                <w:bCs/>
                <w:szCs w:val="24"/>
              </w:rPr>
            </w:pPr>
            <w:r w:rsidRPr="00842CAE">
              <w:rPr>
                <w:b/>
                <w:bCs/>
                <w:szCs w:val="24"/>
              </w:rPr>
              <w:t>(Describe capabilities in line with the references)</w:t>
            </w:r>
          </w:p>
        </w:tc>
      </w:tr>
      <w:tr w:rsidR="003E3967" w:rsidRPr="007616EF" w14:paraId="6626522B" w14:textId="77777777" w:rsidTr="003E3967">
        <w:trPr>
          <w:trHeight w:val="355"/>
        </w:trPr>
        <w:tc>
          <w:tcPr>
            <w:tcW w:w="940" w:type="pct"/>
            <w:shd w:val="clear" w:color="auto" w:fill="auto"/>
            <w:hideMark/>
          </w:tcPr>
          <w:p w14:paraId="0ABACD2C" w14:textId="77777777" w:rsidR="00821240" w:rsidRPr="007616EF" w:rsidRDefault="00821240" w:rsidP="00821240">
            <w:pPr>
              <w:spacing w:after="160" w:line="259" w:lineRule="auto"/>
              <w:rPr>
                <w:rFonts w:eastAsia="SimSun"/>
                <w:lang w:val="en-GB" w:eastAsia="zh-CN"/>
              </w:rPr>
            </w:pPr>
            <w:r w:rsidRPr="007616EF">
              <w:rPr>
                <w:rFonts w:eastAsia="Calibri"/>
                <w:b/>
                <w:lang w:val="en-GB"/>
              </w:rPr>
              <w:t>Product type</w:t>
            </w:r>
          </w:p>
        </w:tc>
        <w:tc>
          <w:tcPr>
            <w:tcW w:w="1386" w:type="pct"/>
            <w:shd w:val="clear" w:color="auto" w:fill="auto"/>
            <w:hideMark/>
          </w:tcPr>
          <w:p w14:paraId="3B5DCF40" w14:textId="77777777" w:rsidR="00821240" w:rsidRPr="007616EF" w:rsidRDefault="00821240" w:rsidP="00821240">
            <w:pPr>
              <w:widowControl w:val="0"/>
              <w:autoSpaceDE w:val="0"/>
              <w:autoSpaceDN w:val="0"/>
              <w:adjustRightInd w:val="0"/>
              <w:spacing w:after="160"/>
              <w:rPr>
                <w:rFonts w:eastAsia="Calibri"/>
                <w:lang w:val="en-GB"/>
              </w:rPr>
            </w:pPr>
            <w:r w:rsidRPr="007616EF">
              <w:rPr>
                <w:rFonts w:eastAsia="Calibri"/>
                <w:lang w:val="en-GB"/>
              </w:rPr>
              <w:t xml:space="preserve">Fixed </w:t>
            </w:r>
            <w:proofErr w:type="gramStart"/>
            <w:r w:rsidRPr="007616EF">
              <w:rPr>
                <w:rFonts w:eastAsia="Calibri"/>
                <w:lang w:val="en-GB"/>
              </w:rPr>
              <w:t>Architecture</w:t>
            </w:r>
            <w:r>
              <w:rPr>
                <w:rFonts w:eastAsia="Calibri"/>
                <w:lang w:val="en-GB"/>
              </w:rPr>
              <w:t xml:space="preserve"> ,</w:t>
            </w:r>
            <w:proofErr w:type="gramEnd"/>
            <w:r>
              <w:rPr>
                <w:rFonts w:eastAsia="Calibri"/>
                <w:lang w:val="en-GB"/>
              </w:rPr>
              <w:t xml:space="preserve"> </w:t>
            </w:r>
            <w:r w:rsidRPr="007616EF">
              <w:rPr>
                <w:rFonts w:eastAsia="Calibri"/>
                <w:lang w:val="en-GB"/>
              </w:rPr>
              <w:t xml:space="preserve"> Data</w:t>
            </w:r>
            <w:r>
              <w:rPr>
                <w:rFonts w:eastAsia="Calibri"/>
                <w:lang w:val="en-GB"/>
              </w:rPr>
              <w:t xml:space="preserve"> </w:t>
            </w:r>
            <w:r w:rsidRPr="007616EF">
              <w:rPr>
                <w:rFonts w:eastAsia="Calibri"/>
                <w:lang w:val="en-GB"/>
              </w:rPr>
              <w:t xml:space="preserve">centre </w:t>
            </w:r>
            <w:r>
              <w:rPr>
                <w:rFonts w:eastAsia="Calibri"/>
                <w:lang w:val="en-GB"/>
              </w:rPr>
              <w:t xml:space="preserve">, </w:t>
            </w:r>
            <w:r w:rsidRPr="007616EF">
              <w:rPr>
                <w:rFonts w:eastAsia="Calibri"/>
                <w:lang w:val="en-GB"/>
              </w:rPr>
              <w:t xml:space="preserve">Spine </w:t>
            </w:r>
            <w:r>
              <w:rPr>
                <w:rFonts w:eastAsia="Calibri"/>
                <w:lang w:val="en-GB"/>
              </w:rPr>
              <w:t xml:space="preserve">/ LEAF Configuration </w:t>
            </w:r>
            <w:r w:rsidRPr="007616EF">
              <w:rPr>
                <w:rFonts w:eastAsia="Calibri"/>
                <w:lang w:val="en-GB"/>
              </w:rPr>
              <w:t xml:space="preserve">Switch </w:t>
            </w:r>
          </w:p>
        </w:tc>
        <w:tc>
          <w:tcPr>
            <w:tcW w:w="875" w:type="pct"/>
            <w:shd w:val="clear" w:color="auto" w:fill="auto"/>
          </w:tcPr>
          <w:p w14:paraId="18E4A1EB" w14:textId="77777777" w:rsidR="00821240" w:rsidRPr="007616EF" w:rsidRDefault="00821240" w:rsidP="00821240">
            <w:pPr>
              <w:widowControl w:val="0"/>
              <w:autoSpaceDE w:val="0"/>
              <w:autoSpaceDN w:val="0"/>
              <w:adjustRightInd w:val="0"/>
              <w:spacing w:after="160"/>
              <w:rPr>
                <w:rFonts w:eastAsia="Calibri"/>
                <w:lang w:val="en-GB"/>
              </w:rPr>
            </w:pPr>
            <w:r w:rsidRPr="007616EF">
              <w:rPr>
                <w:rFonts w:eastAsia="Calibri"/>
                <w:lang w:val="en-GB"/>
              </w:rPr>
              <w:t xml:space="preserve">Mandatory </w:t>
            </w:r>
          </w:p>
        </w:tc>
        <w:tc>
          <w:tcPr>
            <w:tcW w:w="656" w:type="pct"/>
            <w:shd w:val="clear" w:color="auto" w:fill="auto"/>
          </w:tcPr>
          <w:p w14:paraId="16247BC8" w14:textId="77777777" w:rsidR="00821240" w:rsidRPr="007616EF" w:rsidRDefault="00821240" w:rsidP="00821240">
            <w:pPr>
              <w:widowControl w:val="0"/>
              <w:autoSpaceDE w:val="0"/>
              <w:autoSpaceDN w:val="0"/>
              <w:adjustRightInd w:val="0"/>
              <w:spacing w:after="160"/>
              <w:rPr>
                <w:rFonts w:eastAsia="Calibri"/>
                <w:lang w:val="en-GB"/>
              </w:rPr>
            </w:pPr>
          </w:p>
        </w:tc>
        <w:tc>
          <w:tcPr>
            <w:tcW w:w="1143" w:type="pct"/>
          </w:tcPr>
          <w:p w14:paraId="10AD5F1B" w14:textId="77777777" w:rsidR="00821240" w:rsidRPr="007616EF" w:rsidRDefault="00821240" w:rsidP="00821240">
            <w:pPr>
              <w:widowControl w:val="0"/>
              <w:autoSpaceDE w:val="0"/>
              <w:autoSpaceDN w:val="0"/>
              <w:adjustRightInd w:val="0"/>
              <w:spacing w:after="160"/>
              <w:rPr>
                <w:rFonts w:eastAsia="Calibri"/>
                <w:lang w:val="en-GB"/>
              </w:rPr>
            </w:pPr>
          </w:p>
        </w:tc>
      </w:tr>
      <w:tr w:rsidR="003E3967" w:rsidRPr="007616EF" w14:paraId="4487091F" w14:textId="77777777" w:rsidTr="003E3967">
        <w:trPr>
          <w:trHeight w:val="299"/>
        </w:trPr>
        <w:tc>
          <w:tcPr>
            <w:tcW w:w="940" w:type="pct"/>
            <w:shd w:val="clear" w:color="auto" w:fill="auto"/>
            <w:noWrap/>
            <w:hideMark/>
          </w:tcPr>
          <w:p w14:paraId="672B20C6" w14:textId="77777777" w:rsidR="00821240" w:rsidRPr="007616EF" w:rsidRDefault="00821240" w:rsidP="00821240">
            <w:pPr>
              <w:spacing w:after="160" w:line="259" w:lineRule="auto"/>
              <w:rPr>
                <w:rFonts w:eastAsia="SimSun"/>
                <w:lang w:val="en-GB" w:eastAsia="zh-CN"/>
              </w:rPr>
            </w:pPr>
            <w:r w:rsidRPr="007616EF">
              <w:rPr>
                <w:rFonts w:eastAsia="Calibri"/>
                <w:b/>
                <w:lang w:val="en-GB"/>
              </w:rPr>
              <w:t>Performance</w:t>
            </w:r>
          </w:p>
        </w:tc>
        <w:tc>
          <w:tcPr>
            <w:tcW w:w="1386" w:type="pct"/>
            <w:shd w:val="clear" w:color="auto" w:fill="auto"/>
            <w:hideMark/>
          </w:tcPr>
          <w:p w14:paraId="7C952E02" w14:textId="77777777" w:rsidR="00821240" w:rsidRPr="007616EF" w:rsidRDefault="00821240" w:rsidP="00821240">
            <w:pPr>
              <w:spacing w:after="160" w:line="259" w:lineRule="auto"/>
              <w:rPr>
                <w:rFonts w:eastAsia="SimSun"/>
                <w:lang w:val="en-GB" w:eastAsia="zh-CN"/>
              </w:rPr>
            </w:pPr>
            <w:r>
              <w:rPr>
                <w:rFonts w:eastAsia="SimSun"/>
                <w:lang w:val="en-GB" w:eastAsia="zh-CN"/>
              </w:rPr>
              <w:t xml:space="preserve">Minimum </w:t>
            </w:r>
            <w:r>
              <w:t>3.2Tb/</w:t>
            </w:r>
            <w:proofErr w:type="gramStart"/>
            <w:r>
              <w:t>s</w:t>
            </w:r>
            <w:r>
              <w:rPr>
                <w:rFonts w:eastAsia="SimSun"/>
                <w:lang w:val="en-GB" w:eastAsia="zh-CN"/>
              </w:rPr>
              <w:t xml:space="preserve">  with</w:t>
            </w:r>
            <w:proofErr w:type="gramEnd"/>
            <w:r>
              <w:rPr>
                <w:rFonts w:eastAsia="SimSun"/>
                <w:lang w:val="en-GB" w:eastAsia="zh-CN"/>
              </w:rPr>
              <w:t xml:space="preserve"> 300 ns Latency </w:t>
            </w:r>
            <w:proofErr w:type="spellStart"/>
            <w:r>
              <w:rPr>
                <w:rFonts w:eastAsia="SimSun"/>
                <w:lang w:val="en-GB" w:eastAsia="zh-CN"/>
              </w:rPr>
              <w:t>Non Blocking</w:t>
            </w:r>
            <w:proofErr w:type="spellEnd"/>
          </w:p>
        </w:tc>
        <w:tc>
          <w:tcPr>
            <w:tcW w:w="875" w:type="pct"/>
            <w:shd w:val="clear" w:color="auto" w:fill="auto"/>
          </w:tcPr>
          <w:p w14:paraId="0212FA04" w14:textId="77777777" w:rsidR="00821240" w:rsidRPr="007616EF" w:rsidRDefault="00821240" w:rsidP="00821240">
            <w:pPr>
              <w:spacing w:after="160" w:line="259" w:lineRule="auto"/>
              <w:rPr>
                <w:lang w:val="en-GB"/>
              </w:rPr>
            </w:pPr>
            <w:r w:rsidRPr="007616EF">
              <w:rPr>
                <w:rFonts w:eastAsia="Calibri"/>
                <w:lang w:val="en-GB"/>
              </w:rPr>
              <w:t>Mandatory</w:t>
            </w:r>
          </w:p>
        </w:tc>
        <w:tc>
          <w:tcPr>
            <w:tcW w:w="656" w:type="pct"/>
            <w:shd w:val="clear" w:color="auto" w:fill="auto"/>
          </w:tcPr>
          <w:p w14:paraId="2D0E2586" w14:textId="77777777" w:rsidR="00821240" w:rsidRPr="007616EF" w:rsidRDefault="00821240" w:rsidP="00821240">
            <w:pPr>
              <w:spacing w:after="160" w:line="259" w:lineRule="auto"/>
              <w:rPr>
                <w:lang w:val="en-GB"/>
              </w:rPr>
            </w:pPr>
          </w:p>
        </w:tc>
        <w:tc>
          <w:tcPr>
            <w:tcW w:w="1143" w:type="pct"/>
          </w:tcPr>
          <w:p w14:paraId="12C256C2" w14:textId="77777777" w:rsidR="00821240" w:rsidRPr="007616EF" w:rsidRDefault="00821240" w:rsidP="00821240">
            <w:pPr>
              <w:spacing w:after="160" w:line="259" w:lineRule="auto"/>
              <w:rPr>
                <w:lang w:val="en-GB"/>
              </w:rPr>
            </w:pPr>
          </w:p>
        </w:tc>
      </w:tr>
      <w:tr w:rsidR="003E3967" w:rsidRPr="007616EF" w14:paraId="3A9475BB" w14:textId="77777777" w:rsidTr="003E3967">
        <w:trPr>
          <w:trHeight w:hRule="exact" w:val="324"/>
        </w:trPr>
        <w:tc>
          <w:tcPr>
            <w:tcW w:w="940" w:type="pct"/>
            <w:shd w:val="clear" w:color="auto" w:fill="auto"/>
            <w:noWrap/>
          </w:tcPr>
          <w:p w14:paraId="0B75D064" w14:textId="77777777" w:rsidR="00821240" w:rsidRPr="007616EF" w:rsidRDefault="00821240" w:rsidP="00821240">
            <w:pPr>
              <w:spacing w:after="160" w:line="259" w:lineRule="auto"/>
              <w:rPr>
                <w:rFonts w:eastAsia="Calibri"/>
                <w:b/>
                <w:lang w:val="en-GB"/>
              </w:rPr>
            </w:pPr>
            <w:r w:rsidRPr="007616EF">
              <w:rPr>
                <w:b/>
                <w:lang w:val="en-GB"/>
              </w:rPr>
              <w:t>Processor</w:t>
            </w:r>
          </w:p>
        </w:tc>
        <w:tc>
          <w:tcPr>
            <w:tcW w:w="1386" w:type="pct"/>
            <w:shd w:val="clear" w:color="auto" w:fill="auto"/>
          </w:tcPr>
          <w:p w14:paraId="41C855E8" w14:textId="77777777" w:rsidR="00821240" w:rsidRPr="007616EF" w:rsidRDefault="00821240" w:rsidP="00821240">
            <w:pPr>
              <w:spacing w:after="160" w:line="360" w:lineRule="auto"/>
              <w:rPr>
                <w:lang w:val="en-GB"/>
              </w:rPr>
            </w:pPr>
            <w:r w:rsidRPr="00277DCE">
              <w:t>ATOM x86</w:t>
            </w:r>
          </w:p>
        </w:tc>
        <w:tc>
          <w:tcPr>
            <w:tcW w:w="875" w:type="pct"/>
            <w:shd w:val="clear" w:color="auto" w:fill="auto"/>
          </w:tcPr>
          <w:p w14:paraId="3D948D5B" w14:textId="77777777" w:rsidR="00821240" w:rsidRPr="007616EF" w:rsidRDefault="00821240" w:rsidP="00821240">
            <w:pPr>
              <w:spacing w:after="160" w:line="360" w:lineRule="auto"/>
              <w:rPr>
                <w:lang w:val="en-GB"/>
              </w:rPr>
            </w:pPr>
            <w:r w:rsidRPr="007616EF">
              <w:rPr>
                <w:rFonts w:eastAsia="Calibri"/>
                <w:lang w:val="en-GB"/>
              </w:rPr>
              <w:t>Mandatory</w:t>
            </w:r>
          </w:p>
        </w:tc>
        <w:tc>
          <w:tcPr>
            <w:tcW w:w="656" w:type="pct"/>
            <w:shd w:val="clear" w:color="auto" w:fill="auto"/>
          </w:tcPr>
          <w:p w14:paraId="06FFC15E" w14:textId="77777777" w:rsidR="00821240" w:rsidRPr="007616EF" w:rsidRDefault="00821240" w:rsidP="00821240">
            <w:pPr>
              <w:spacing w:after="160" w:line="360" w:lineRule="auto"/>
              <w:rPr>
                <w:lang w:val="en-GB"/>
              </w:rPr>
            </w:pPr>
          </w:p>
        </w:tc>
        <w:tc>
          <w:tcPr>
            <w:tcW w:w="1143" w:type="pct"/>
          </w:tcPr>
          <w:p w14:paraId="1CA9D671" w14:textId="77777777" w:rsidR="00821240" w:rsidRPr="007616EF" w:rsidRDefault="00821240" w:rsidP="00821240">
            <w:pPr>
              <w:spacing w:after="160" w:line="360" w:lineRule="auto"/>
              <w:rPr>
                <w:lang w:val="en-GB"/>
              </w:rPr>
            </w:pPr>
          </w:p>
        </w:tc>
      </w:tr>
      <w:tr w:rsidR="003E3967" w:rsidRPr="007616EF" w14:paraId="2B1ADAFA" w14:textId="77777777" w:rsidTr="003E3967">
        <w:trPr>
          <w:trHeight w:hRule="exact" w:val="324"/>
        </w:trPr>
        <w:tc>
          <w:tcPr>
            <w:tcW w:w="940" w:type="pct"/>
            <w:shd w:val="clear" w:color="auto" w:fill="auto"/>
            <w:noWrap/>
          </w:tcPr>
          <w:p w14:paraId="6C75681D" w14:textId="77777777" w:rsidR="00821240" w:rsidRPr="007616EF" w:rsidRDefault="00821240" w:rsidP="00821240">
            <w:pPr>
              <w:spacing w:after="160" w:line="259" w:lineRule="auto"/>
              <w:rPr>
                <w:rFonts w:eastAsia="Calibri"/>
                <w:b/>
                <w:lang w:val="en-GB"/>
              </w:rPr>
            </w:pPr>
            <w:r w:rsidRPr="007616EF">
              <w:rPr>
                <w:b/>
                <w:lang w:val="en-GB"/>
              </w:rPr>
              <w:t>DRAM</w:t>
            </w:r>
          </w:p>
        </w:tc>
        <w:tc>
          <w:tcPr>
            <w:tcW w:w="1386" w:type="pct"/>
            <w:shd w:val="clear" w:color="auto" w:fill="auto"/>
          </w:tcPr>
          <w:p w14:paraId="6F2810ED" w14:textId="77777777" w:rsidR="00821240" w:rsidRPr="007616EF" w:rsidRDefault="00821240" w:rsidP="00821240">
            <w:pPr>
              <w:spacing w:after="160" w:line="360" w:lineRule="auto"/>
              <w:rPr>
                <w:lang w:val="en-GB"/>
              </w:rPr>
            </w:pPr>
            <w:r>
              <w:rPr>
                <w:w w:val="105"/>
                <w:lang w:val="en-GB"/>
              </w:rPr>
              <w:t>8</w:t>
            </w:r>
            <w:r w:rsidRPr="007616EF">
              <w:rPr>
                <w:w w:val="105"/>
                <w:lang w:val="en-GB"/>
              </w:rPr>
              <w:t>GB</w:t>
            </w:r>
            <w:r>
              <w:rPr>
                <w:w w:val="105"/>
                <w:lang w:val="en-GB"/>
              </w:rPr>
              <w:t xml:space="preserve"> and Min 16MB Packet Buffer</w:t>
            </w:r>
          </w:p>
        </w:tc>
        <w:tc>
          <w:tcPr>
            <w:tcW w:w="875" w:type="pct"/>
            <w:shd w:val="clear" w:color="auto" w:fill="auto"/>
          </w:tcPr>
          <w:p w14:paraId="6F1E3F9E" w14:textId="77777777" w:rsidR="00821240" w:rsidRPr="007616EF" w:rsidRDefault="00821240" w:rsidP="00821240">
            <w:pPr>
              <w:spacing w:after="160" w:line="360" w:lineRule="auto"/>
              <w:rPr>
                <w:w w:val="105"/>
                <w:lang w:val="en-GB"/>
              </w:rPr>
            </w:pPr>
            <w:r w:rsidRPr="007616EF">
              <w:rPr>
                <w:rFonts w:eastAsia="Calibri"/>
                <w:lang w:val="en-GB"/>
              </w:rPr>
              <w:t>Mandatory</w:t>
            </w:r>
          </w:p>
        </w:tc>
        <w:tc>
          <w:tcPr>
            <w:tcW w:w="656" w:type="pct"/>
            <w:shd w:val="clear" w:color="auto" w:fill="auto"/>
          </w:tcPr>
          <w:p w14:paraId="767B8369" w14:textId="77777777" w:rsidR="00821240" w:rsidRPr="007616EF" w:rsidRDefault="00821240" w:rsidP="00821240">
            <w:pPr>
              <w:spacing w:after="160" w:line="360" w:lineRule="auto"/>
              <w:rPr>
                <w:w w:val="105"/>
                <w:lang w:val="en-GB"/>
              </w:rPr>
            </w:pPr>
          </w:p>
        </w:tc>
        <w:tc>
          <w:tcPr>
            <w:tcW w:w="1143" w:type="pct"/>
          </w:tcPr>
          <w:p w14:paraId="7B6D4C73" w14:textId="77777777" w:rsidR="00821240" w:rsidRPr="007616EF" w:rsidRDefault="00821240" w:rsidP="00821240">
            <w:pPr>
              <w:spacing w:after="160" w:line="360" w:lineRule="auto"/>
              <w:rPr>
                <w:w w:val="105"/>
                <w:lang w:val="en-GB"/>
              </w:rPr>
            </w:pPr>
          </w:p>
        </w:tc>
      </w:tr>
      <w:tr w:rsidR="003E3967" w:rsidRPr="007616EF" w14:paraId="6DF958D7" w14:textId="77777777" w:rsidTr="003E3967">
        <w:trPr>
          <w:trHeight w:hRule="exact" w:val="324"/>
        </w:trPr>
        <w:tc>
          <w:tcPr>
            <w:tcW w:w="940" w:type="pct"/>
            <w:shd w:val="clear" w:color="auto" w:fill="auto"/>
            <w:noWrap/>
          </w:tcPr>
          <w:p w14:paraId="404F84C2" w14:textId="77777777" w:rsidR="00821240" w:rsidRPr="007616EF" w:rsidRDefault="00821240" w:rsidP="00821240">
            <w:pPr>
              <w:spacing w:after="160" w:line="259" w:lineRule="auto"/>
              <w:rPr>
                <w:rFonts w:eastAsia="Calibri"/>
                <w:b/>
                <w:lang w:val="en-GB"/>
              </w:rPr>
            </w:pPr>
            <w:r w:rsidRPr="007616EF">
              <w:rPr>
                <w:b/>
                <w:lang w:val="en-GB"/>
              </w:rPr>
              <w:t>SSD</w:t>
            </w:r>
          </w:p>
        </w:tc>
        <w:tc>
          <w:tcPr>
            <w:tcW w:w="1386" w:type="pct"/>
            <w:shd w:val="clear" w:color="auto" w:fill="auto"/>
          </w:tcPr>
          <w:p w14:paraId="45A4DB72" w14:textId="77777777" w:rsidR="00821240" w:rsidRPr="007616EF" w:rsidRDefault="00821240" w:rsidP="00821240">
            <w:pPr>
              <w:spacing w:after="160" w:line="360" w:lineRule="auto"/>
              <w:rPr>
                <w:lang w:val="en-GB"/>
              </w:rPr>
            </w:pPr>
            <w:r>
              <w:rPr>
                <w:w w:val="105"/>
                <w:lang w:val="en-GB"/>
              </w:rPr>
              <w:t>16</w:t>
            </w:r>
            <w:r w:rsidRPr="007616EF">
              <w:rPr>
                <w:w w:val="105"/>
                <w:lang w:val="en-GB"/>
              </w:rPr>
              <w:t>GB</w:t>
            </w:r>
          </w:p>
        </w:tc>
        <w:tc>
          <w:tcPr>
            <w:tcW w:w="875" w:type="pct"/>
            <w:shd w:val="clear" w:color="auto" w:fill="auto"/>
          </w:tcPr>
          <w:p w14:paraId="60837D81" w14:textId="77777777" w:rsidR="00821240" w:rsidRPr="007616EF" w:rsidRDefault="00821240" w:rsidP="00821240">
            <w:pPr>
              <w:spacing w:after="160" w:line="360" w:lineRule="auto"/>
              <w:rPr>
                <w:w w:val="105"/>
                <w:lang w:val="en-GB"/>
              </w:rPr>
            </w:pPr>
            <w:r w:rsidRPr="007616EF">
              <w:rPr>
                <w:rFonts w:eastAsia="Calibri"/>
                <w:lang w:val="en-GB"/>
              </w:rPr>
              <w:t>Mandatory</w:t>
            </w:r>
          </w:p>
        </w:tc>
        <w:tc>
          <w:tcPr>
            <w:tcW w:w="656" w:type="pct"/>
            <w:shd w:val="clear" w:color="auto" w:fill="auto"/>
          </w:tcPr>
          <w:p w14:paraId="2F729694" w14:textId="77777777" w:rsidR="00821240" w:rsidRPr="007616EF" w:rsidRDefault="00821240" w:rsidP="00821240">
            <w:pPr>
              <w:spacing w:after="160" w:line="360" w:lineRule="auto"/>
              <w:rPr>
                <w:w w:val="105"/>
                <w:lang w:val="en-GB"/>
              </w:rPr>
            </w:pPr>
          </w:p>
        </w:tc>
        <w:tc>
          <w:tcPr>
            <w:tcW w:w="1143" w:type="pct"/>
          </w:tcPr>
          <w:p w14:paraId="5A078800" w14:textId="77777777" w:rsidR="00821240" w:rsidRPr="007616EF" w:rsidRDefault="00821240" w:rsidP="00821240">
            <w:pPr>
              <w:spacing w:after="160" w:line="360" w:lineRule="auto"/>
              <w:rPr>
                <w:w w:val="105"/>
                <w:lang w:val="en-GB"/>
              </w:rPr>
            </w:pPr>
          </w:p>
        </w:tc>
      </w:tr>
      <w:tr w:rsidR="003E3967" w:rsidRPr="007616EF" w14:paraId="0695E8BB" w14:textId="77777777" w:rsidTr="003E3967">
        <w:trPr>
          <w:trHeight w:val="253"/>
        </w:trPr>
        <w:tc>
          <w:tcPr>
            <w:tcW w:w="940" w:type="pct"/>
            <w:shd w:val="clear" w:color="auto" w:fill="auto"/>
            <w:noWrap/>
            <w:hideMark/>
          </w:tcPr>
          <w:p w14:paraId="11D21F14" w14:textId="77777777" w:rsidR="00821240" w:rsidRPr="007616EF" w:rsidRDefault="00821240" w:rsidP="00821240">
            <w:pPr>
              <w:spacing w:after="160" w:line="259" w:lineRule="auto"/>
              <w:rPr>
                <w:rFonts w:eastAsia="SimSun"/>
                <w:lang w:val="en-GB" w:eastAsia="zh-CN"/>
              </w:rPr>
            </w:pPr>
            <w:r w:rsidRPr="007616EF">
              <w:rPr>
                <w:rFonts w:eastAsia="Calibri"/>
                <w:b/>
                <w:lang w:val="en-GB"/>
              </w:rPr>
              <w:t>Port</w:t>
            </w:r>
          </w:p>
        </w:tc>
        <w:tc>
          <w:tcPr>
            <w:tcW w:w="1386" w:type="pct"/>
            <w:shd w:val="clear" w:color="auto" w:fill="auto"/>
            <w:hideMark/>
          </w:tcPr>
          <w:p w14:paraId="44FEF631" w14:textId="77777777" w:rsidR="00821240" w:rsidRDefault="00821240" w:rsidP="00821240">
            <w:pPr>
              <w:spacing w:line="259" w:lineRule="auto"/>
              <w:rPr>
                <w:rFonts w:eastAsia="Calibri"/>
                <w:lang w:val="en-GB"/>
              </w:rPr>
            </w:pPr>
            <w:r w:rsidRPr="007616EF">
              <w:rPr>
                <w:rFonts w:eastAsia="Calibri"/>
                <w:lang w:val="en-GB"/>
              </w:rPr>
              <w:t xml:space="preserve">The switch </w:t>
            </w:r>
            <w:r>
              <w:rPr>
                <w:rFonts w:eastAsia="Calibri"/>
                <w:lang w:val="en-GB"/>
              </w:rPr>
              <w:t xml:space="preserve">should </w:t>
            </w:r>
            <w:proofErr w:type="gramStart"/>
            <w:r>
              <w:rPr>
                <w:rFonts w:eastAsia="Calibri"/>
                <w:lang w:val="en-GB"/>
              </w:rPr>
              <w:t xml:space="preserve">have </w:t>
            </w:r>
            <w:r w:rsidRPr="007616EF">
              <w:rPr>
                <w:rFonts w:eastAsia="Calibri"/>
                <w:lang w:val="en-GB"/>
              </w:rPr>
              <w:t xml:space="preserve"> </w:t>
            </w:r>
            <w:r>
              <w:rPr>
                <w:rFonts w:eastAsia="Calibri"/>
                <w:lang w:val="en-GB"/>
              </w:rPr>
              <w:t>16</w:t>
            </w:r>
            <w:proofErr w:type="gramEnd"/>
            <w:r>
              <w:rPr>
                <w:rFonts w:eastAsia="Calibri"/>
                <w:lang w:val="en-GB"/>
              </w:rPr>
              <w:t xml:space="preserve"> x 100 G and  supporting </w:t>
            </w:r>
            <w:r w:rsidRPr="007616EF">
              <w:rPr>
                <w:rFonts w:eastAsia="Calibri"/>
                <w:lang w:val="en-GB"/>
              </w:rPr>
              <w:t>10</w:t>
            </w:r>
            <w:r>
              <w:rPr>
                <w:rFonts w:eastAsia="Calibri"/>
                <w:lang w:val="en-GB"/>
              </w:rPr>
              <w:t>0</w:t>
            </w:r>
            <w:r w:rsidRPr="007616EF">
              <w:rPr>
                <w:rFonts w:eastAsia="Calibri"/>
                <w:lang w:val="en-GB"/>
              </w:rPr>
              <w:t>G/</w:t>
            </w:r>
            <w:r>
              <w:rPr>
                <w:rFonts w:eastAsia="Calibri"/>
                <w:lang w:val="en-GB"/>
              </w:rPr>
              <w:t>50G/40G/</w:t>
            </w:r>
            <w:r w:rsidRPr="007616EF">
              <w:rPr>
                <w:rFonts w:eastAsia="Calibri"/>
                <w:lang w:val="en-GB"/>
              </w:rPr>
              <w:t>25G</w:t>
            </w:r>
            <w:r>
              <w:rPr>
                <w:rFonts w:eastAsia="Calibri"/>
                <w:lang w:val="en-GB"/>
              </w:rPr>
              <w:t>/10G</w:t>
            </w:r>
            <w:r w:rsidRPr="007616EF">
              <w:rPr>
                <w:rFonts w:eastAsia="Calibri"/>
                <w:lang w:val="en-GB"/>
              </w:rPr>
              <w:t xml:space="preserve"> </w:t>
            </w:r>
            <w:r>
              <w:rPr>
                <w:rFonts w:eastAsia="Calibri"/>
                <w:lang w:val="en-GB"/>
              </w:rPr>
              <w:t>speeds</w:t>
            </w:r>
            <w:r w:rsidRPr="007616EF">
              <w:rPr>
                <w:rFonts w:eastAsia="Calibri"/>
                <w:lang w:val="en-GB"/>
              </w:rPr>
              <w:t xml:space="preserve"> </w:t>
            </w:r>
            <w:r>
              <w:rPr>
                <w:rFonts w:eastAsia="Calibri"/>
                <w:lang w:val="en-GB"/>
              </w:rPr>
              <w:t>.</w:t>
            </w:r>
          </w:p>
          <w:p w14:paraId="04378AEC" w14:textId="77777777" w:rsidR="00821240" w:rsidRPr="007616EF" w:rsidRDefault="00821240" w:rsidP="00821240">
            <w:pPr>
              <w:spacing w:line="259" w:lineRule="auto"/>
              <w:contextualSpacing/>
              <w:rPr>
                <w:lang w:val="en-GB"/>
              </w:rPr>
            </w:pPr>
            <w:r w:rsidRPr="007616EF">
              <w:rPr>
                <w:lang w:val="en-GB"/>
              </w:rPr>
              <w:lastRenderedPageBreak/>
              <w:t xml:space="preserve">The switch should be supplied </w:t>
            </w:r>
            <w:r>
              <w:rPr>
                <w:lang w:val="en-GB"/>
              </w:rPr>
              <w:t xml:space="preserve">with Suitable Fiber or DAC cables for connecting all TOR Switches in Redundant using </w:t>
            </w:r>
            <w:proofErr w:type="gramStart"/>
            <w:r>
              <w:rPr>
                <w:lang w:val="en-GB"/>
              </w:rPr>
              <w:t>100G</w:t>
            </w:r>
            <w:proofErr w:type="gramEnd"/>
            <w:r>
              <w:rPr>
                <w:lang w:val="en-GB"/>
              </w:rPr>
              <w:t xml:space="preserve">  </w:t>
            </w:r>
          </w:p>
          <w:p w14:paraId="61D94065" w14:textId="77777777" w:rsidR="00821240" w:rsidRPr="007616EF" w:rsidRDefault="00821240" w:rsidP="00821240">
            <w:pPr>
              <w:spacing w:line="259" w:lineRule="auto"/>
              <w:ind w:left="1080"/>
              <w:contextualSpacing/>
              <w:rPr>
                <w:rFonts w:eastAsia="SimSun"/>
                <w:lang w:val="en-GB" w:eastAsia="zh-CN"/>
              </w:rPr>
            </w:pPr>
          </w:p>
        </w:tc>
        <w:tc>
          <w:tcPr>
            <w:tcW w:w="875" w:type="pct"/>
            <w:shd w:val="clear" w:color="auto" w:fill="auto"/>
          </w:tcPr>
          <w:p w14:paraId="66885987" w14:textId="77777777" w:rsidR="00821240" w:rsidRPr="007616EF" w:rsidRDefault="00821240" w:rsidP="00821240">
            <w:pPr>
              <w:spacing w:after="160" w:line="259" w:lineRule="auto"/>
              <w:rPr>
                <w:rFonts w:eastAsia="Calibri"/>
                <w:lang w:val="en-GB"/>
              </w:rPr>
            </w:pPr>
            <w:r w:rsidRPr="007616EF">
              <w:rPr>
                <w:rFonts w:eastAsia="Calibri"/>
                <w:lang w:val="en-GB"/>
              </w:rPr>
              <w:lastRenderedPageBreak/>
              <w:t>Mandatory</w:t>
            </w:r>
          </w:p>
        </w:tc>
        <w:tc>
          <w:tcPr>
            <w:tcW w:w="656" w:type="pct"/>
            <w:shd w:val="clear" w:color="auto" w:fill="auto"/>
          </w:tcPr>
          <w:p w14:paraId="17DF6D08" w14:textId="77777777" w:rsidR="00821240" w:rsidRPr="007616EF" w:rsidRDefault="00821240" w:rsidP="00821240">
            <w:pPr>
              <w:spacing w:after="160" w:line="259" w:lineRule="auto"/>
              <w:rPr>
                <w:rFonts w:eastAsia="Calibri"/>
                <w:lang w:val="en-GB"/>
              </w:rPr>
            </w:pPr>
          </w:p>
        </w:tc>
        <w:tc>
          <w:tcPr>
            <w:tcW w:w="1143" w:type="pct"/>
          </w:tcPr>
          <w:p w14:paraId="71668F57" w14:textId="77777777" w:rsidR="00821240" w:rsidRPr="007616EF" w:rsidRDefault="00821240" w:rsidP="00821240">
            <w:pPr>
              <w:spacing w:after="160" w:line="259" w:lineRule="auto"/>
              <w:rPr>
                <w:rFonts w:eastAsia="Calibri"/>
                <w:lang w:val="en-GB"/>
              </w:rPr>
            </w:pPr>
          </w:p>
        </w:tc>
      </w:tr>
      <w:tr w:rsidR="003E3967" w:rsidRPr="007616EF" w14:paraId="536344A8" w14:textId="77777777" w:rsidTr="003E3967">
        <w:trPr>
          <w:trHeight w:val="1176"/>
        </w:trPr>
        <w:tc>
          <w:tcPr>
            <w:tcW w:w="940" w:type="pct"/>
            <w:shd w:val="clear" w:color="auto" w:fill="auto"/>
            <w:noWrap/>
            <w:hideMark/>
          </w:tcPr>
          <w:p w14:paraId="400E059B" w14:textId="77777777" w:rsidR="00821240" w:rsidRPr="007616EF" w:rsidRDefault="00821240" w:rsidP="00821240">
            <w:pPr>
              <w:spacing w:line="259" w:lineRule="auto"/>
              <w:rPr>
                <w:rFonts w:eastAsia="SimSun"/>
                <w:lang w:val="en-GB" w:eastAsia="zh-CN"/>
              </w:rPr>
            </w:pPr>
            <w:r w:rsidRPr="007616EF">
              <w:rPr>
                <w:rFonts w:eastAsia="Calibri"/>
                <w:b/>
                <w:lang w:val="en-GB"/>
              </w:rPr>
              <w:t>Layer3 features</w:t>
            </w:r>
          </w:p>
        </w:tc>
        <w:tc>
          <w:tcPr>
            <w:tcW w:w="1386" w:type="pct"/>
            <w:shd w:val="clear" w:color="auto" w:fill="auto"/>
            <w:hideMark/>
          </w:tcPr>
          <w:p w14:paraId="74F9E392" w14:textId="77777777" w:rsidR="00821240" w:rsidRDefault="00821240" w:rsidP="00821240">
            <w:r>
              <w:t>– 64 VRFs</w:t>
            </w:r>
          </w:p>
          <w:p w14:paraId="319C5732" w14:textId="77777777" w:rsidR="00821240" w:rsidRDefault="00821240" w:rsidP="00821240">
            <w:r>
              <w:t xml:space="preserve"> – IPv4 &amp; IPv6 Routing </w:t>
            </w:r>
            <w:proofErr w:type="spellStart"/>
            <w:r>
              <w:t>inc</w:t>
            </w:r>
            <w:proofErr w:type="spellEnd"/>
            <w:r>
              <w:t xml:space="preserve"> Route maps: – BGP4, OSPFv2</w:t>
            </w:r>
          </w:p>
          <w:p w14:paraId="55C9D614" w14:textId="77777777" w:rsidR="00821240" w:rsidRDefault="00821240" w:rsidP="00821240">
            <w:r>
              <w:t xml:space="preserve"> – PIM-SM &amp; PIM-SSM (</w:t>
            </w:r>
            <w:proofErr w:type="spellStart"/>
            <w:r>
              <w:t>inc</w:t>
            </w:r>
            <w:proofErr w:type="spellEnd"/>
            <w:r>
              <w:t xml:space="preserve"> PIM-SM over MLAG)</w:t>
            </w:r>
          </w:p>
          <w:p w14:paraId="3B26B0F5" w14:textId="77777777" w:rsidR="00821240" w:rsidRDefault="00821240" w:rsidP="00821240">
            <w:r>
              <w:t xml:space="preserve"> – BFD (BGP, OSPF, static routes) </w:t>
            </w:r>
          </w:p>
          <w:p w14:paraId="565F6BDD" w14:textId="77777777" w:rsidR="00821240" w:rsidRDefault="00821240" w:rsidP="00821240">
            <w:r>
              <w:t>– VRRP – DHCPv4/v6 Relay</w:t>
            </w:r>
          </w:p>
          <w:p w14:paraId="25B9D45B" w14:textId="77777777" w:rsidR="00821240" w:rsidRDefault="00821240" w:rsidP="00821240">
            <w:r>
              <w:t xml:space="preserve"> – Router Port, int </w:t>
            </w:r>
            <w:proofErr w:type="spellStart"/>
            <w:r>
              <w:t>Vlan</w:t>
            </w:r>
            <w:proofErr w:type="spellEnd"/>
            <w:r>
              <w:t xml:space="preserve">, NULL Interface for Routing </w:t>
            </w:r>
          </w:p>
          <w:p w14:paraId="65145D14" w14:textId="77777777" w:rsidR="00821240" w:rsidRDefault="00821240" w:rsidP="00821240">
            <w:r>
              <w:t xml:space="preserve">– ECMP, 64-way </w:t>
            </w:r>
          </w:p>
          <w:p w14:paraId="5943C70B" w14:textId="77777777" w:rsidR="00821240" w:rsidRPr="007616EF" w:rsidRDefault="00821240" w:rsidP="00821240">
            <w:pPr>
              <w:rPr>
                <w:rFonts w:eastAsia="Calibri"/>
                <w:lang w:val="en-GB"/>
              </w:rPr>
            </w:pPr>
            <w:r>
              <w:t>– IGMPv2/v3 Snooping Querier</w:t>
            </w:r>
          </w:p>
        </w:tc>
        <w:tc>
          <w:tcPr>
            <w:tcW w:w="875" w:type="pct"/>
            <w:shd w:val="clear" w:color="auto" w:fill="auto"/>
          </w:tcPr>
          <w:p w14:paraId="1837D7BA" w14:textId="77777777" w:rsidR="00821240" w:rsidRPr="007616EF" w:rsidRDefault="00821240" w:rsidP="00821240">
            <w:pPr>
              <w:rPr>
                <w:rFonts w:eastAsia="Calibri"/>
                <w:lang w:val="en-GB"/>
              </w:rPr>
            </w:pPr>
            <w:r w:rsidRPr="007616EF">
              <w:rPr>
                <w:rFonts w:eastAsia="Calibri"/>
                <w:lang w:val="en-GB"/>
              </w:rPr>
              <w:t>Mandatory</w:t>
            </w:r>
          </w:p>
        </w:tc>
        <w:tc>
          <w:tcPr>
            <w:tcW w:w="656" w:type="pct"/>
            <w:shd w:val="clear" w:color="auto" w:fill="auto"/>
          </w:tcPr>
          <w:p w14:paraId="315BAF2C" w14:textId="77777777" w:rsidR="00821240" w:rsidRPr="007616EF" w:rsidRDefault="00821240" w:rsidP="00821240">
            <w:pPr>
              <w:rPr>
                <w:rFonts w:eastAsia="Calibri"/>
                <w:lang w:val="en-GB"/>
              </w:rPr>
            </w:pPr>
          </w:p>
        </w:tc>
        <w:tc>
          <w:tcPr>
            <w:tcW w:w="1143" w:type="pct"/>
          </w:tcPr>
          <w:p w14:paraId="255BF218" w14:textId="77777777" w:rsidR="00821240" w:rsidRPr="007616EF" w:rsidRDefault="00821240" w:rsidP="00821240">
            <w:pPr>
              <w:rPr>
                <w:rFonts w:eastAsia="Calibri"/>
                <w:lang w:val="en-GB"/>
              </w:rPr>
            </w:pPr>
          </w:p>
        </w:tc>
      </w:tr>
      <w:tr w:rsidR="003E3967" w:rsidRPr="007616EF" w14:paraId="7F9867BC" w14:textId="77777777" w:rsidTr="003E3967">
        <w:trPr>
          <w:trHeight w:val="600"/>
        </w:trPr>
        <w:tc>
          <w:tcPr>
            <w:tcW w:w="940" w:type="pct"/>
            <w:shd w:val="clear" w:color="auto" w:fill="auto"/>
            <w:noWrap/>
          </w:tcPr>
          <w:p w14:paraId="224DB4E1" w14:textId="77777777" w:rsidR="00821240" w:rsidRPr="007616EF" w:rsidRDefault="00821240" w:rsidP="00821240">
            <w:pPr>
              <w:spacing w:after="160" w:line="259" w:lineRule="auto"/>
              <w:rPr>
                <w:rFonts w:eastAsia="SimSun"/>
                <w:lang w:val="en-GB" w:eastAsia="zh-CN"/>
              </w:rPr>
            </w:pPr>
            <w:r w:rsidRPr="007616EF">
              <w:rPr>
                <w:rFonts w:eastAsia="Calibri"/>
                <w:b/>
                <w:lang w:val="en-GB"/>
              </w:rPr>
              <w:t>Layer2 features</w:t>
            </w:r>
          </w:p>
        </w:tc>
        <w:tc>
          <w:tcPr>
            <w:tcW w:w="1386" w:type="pct"/>
            <w:shd w:val="clear" w:color="auto" w:fill="auto"/>
          </w:tcPr>
          <w:p w14:paraId="1A20D908" w14:textId="77777777" w:rsidR="00821240" w:rsidRDefault="00821240" w:rsidP="00821240">
            <w:pPr>
              <w:contextualSpacing/>
            </w:pPr>
            <w:r>
              <w:t xml:space="preserve">– Multi Chassis LAG (MLAG) </w:t>
            </w:r>
          </w:p>
          <w:p w14:paraId="7932D1B5" w14:textId="77777777" w:rsidR="00821240" w:rsidRDefault="00821240" w:rsidP="00821240">
            <w:pPr>
              <w:contextualSpacing/>
            </w:pPr>
            <w:r>
              <w:t>– IGMP V2/V3, Snooping, Querier</w:t>
            </w:r>
          </w:p>
          <w:p w14:paraId="2DA409BC" w14:textId="77777777" w:rsidR="00821240" w:rsidRDefault="00821240" w:rsidP="00821240">
            <w:pPr>
              <w:contextualSpacing/>
            </w:pPr>
            <w:r>
              <w:t xml:space="preserve"> – VLAN 802.1Q (4K) </w:t>
            </w:r>
          </w:p>
          <w:p w14:paraId="09164A3E" w14:textId="77777777" w:rsidR="00821240" w:rsidRDefault="00821240" w:rsidP="00821240">
            <w:pPr>
              <w:contextualSpacing/>
            </w:pPr>
            <w:r>
              <w:t>– Q-In-Q</w:t>
            </w:r>
          </w:p>
          <w:p w14:paraId="372AD0F1" w14:textId="77777777" w:rsidR="00821240" w:rsidRDefault="00821240" w:rsidP="00821240">
            <w:pPr>
              <w:contextualSpacing/>
            </w:pPr>
            <w:r>
              <w:t xml:space="preserve"> – 802.1W Rapid Spanning Tree </w:t>
            </w:r>
          </w:p>
          <w:p w14:paraId="009E6BAC" w14:textId="77777777" w:rsidR="00821240" w:rsidRDefault="00821240" w:rsidP="00821240">
            <w:pPr>
              <w:contextualSpacing/>
            </w:pPr>
            <w:r>
              <w:t>– BPDU Filter, Root Guard</w:t>
            </w:r>
          </w:p>
          <w:p w14:paraId="589548D9" w14:textId="77777777" w:rsidR="00821240" w:rsidRDefault="00821240" w:rsidP="00821240">
            <w:pPr>
              <w:contextualSpacing/>
            </w:pPr>
            <w:r>
              <w:t xml:space="preserve"> – Loop Guard, BPDU Guard </w:t>
            </w:r>
          </w:p>
          <w:p w14:paraId="7218A2D8" w14:textId="77777777" w:rsidR="00821240" w:rsidRDefault="00821240" w:rsidP="00821240">
            <w:pPr>
              <w:contextualSpacing/>
            </w:pPr>
            <w:r>
              <w:t>– 802.1Q Multiple STP</w:t>
            </w:r>
          </w:p>
          <w:p w14:paraId="362C20FF" w14:textId="77777777" w:rsidR="00821240" w:rsidRDefault="00821240" w:rsidP="00821240">
            <w:pPr>
              <w:contextualSpacing/>
            </w:pPr>
            <w:r>
              <w:t xml:space="preserve"> – PVRST+ (Rapid Per VLAN STP+) </w:t>
            </w:r>
          </w:p>
          <w:p w14:paraId="55FA9919" w14:textId="77777777" w:rsidR="00821240" w:rsidRDefault="00821240" w:rsidP="00821240">
            <w:pPr>
              <w:contextualSpacing/>
            </w:pPr>
            <w:r>
              <w:t xml:space="preserve">– 802.3ad Link Aggregation (LAG) &amp;   LACP </w:t>
            </w:r>
          </w:p>
          <w:p w14:paraId="09D03258" w14:textId="77777777" w:rsidR="00821240" w:rsidRDefault="00821240" w:rsidP="00821240">
            <w:pPr>
              <w:contextualSpacing/>
            </w:pPr>
            <w:r>
              <w:lastRenderedPageBreak/>
              <w:t xml:space="preserve">– 32 Ports/Channel - 64 Groups Per System </w:t>
            </w:r>
          </w:p>
          <w:p w14:paraId="132820C7" w14:textId="77777777" w:rsidR="00821240" w:rsidRDefault="00821240" w:rsidP="00821240">
            <w:pPr>
              <w:contextualSpacing/>
            </w:pPr>
            <w:r>
              <w:t>– Port Isolation</w:t>
            </w:r>
          </w:p>
          <w:p w14:paraId="057E3EB9" w14:textId="77777777" w:rsidR="00821240" w:rsidRDefault="00821240" w:rsidP="00821240">
            <w:pPr>
              <w:contextualSpacing/>
            </w:pPr>
            <w:r>
              <w:t xml:space="preserve">– LLDP </w:t>
            </w:r>
          </w:p>
          <w:p w14:paraId="5738FD2C" w14:textId="77777777" w:rsidR="00821240" w:rsidRDefault="00821240" w:rsidP="00821240">
            <w:pPr>
              <w:contextualSpacing/>
            </w:pPr>
            <w:r>
              <w:t>– Store &amp; Forward / Cut-through mode of work</w:t>
            </w:r>
          </w:p>
          <w:p w14:paraId="40556324" w14:textId="77777777" w:rsidR="00821240" w:rsidRDefault="00821240" w:rsidP="00821240">
            <w:pPr>
              <w:contextualSpacing/>
            </w:pPr>
            <w:r>
              <w:t xml:space="preserve"> – HLL </w:t>
            </w:r>
          </w:p>
          <w:p w14:paraId="26C933F9" w14:textId="77777777" w:rsidR="00821240" w:rsidRDefault="00821240" w:rsidP="00821240">
            <w:pPr>
              <w:contextualSpacing/>
            </w:pPr>
            <w:r>
              <w:t xml:space="preserve">– 10/25/40/50/56/100GbE </w:t>
            </w:r>
          </w:p>
          <w:p w14:paraId="0FDB8D69" w14:textId="77777777" w:rsidR="00821240" w:rsidRPr="007616EF" w:rsidRDefault="00821240" w:rsidP="00821240">
            <w:pPr>
              <w:contextualSpacing/>
              <w:rPr>
                <w:rFonts w:eastAsia="DengXian"/>
                <w:lang w:val="en-GB"/>
              </w:rPr>
            </w:pPr>
            <w:r>
              <w:t>– Jumbo Frames (9216 BYTES)</w:t>
            </w:r>
          </w:p>
        </w:tc>
        <w:tc>
          <w:tcPr>
            <w:tcW w:w="875" w:type="pct"/>
            <w:shd w:val="clear" w:color="auto" w:fill="auto"/>
          </w:tcPr>
          <w:p w14:paraId="74CCA03A" w14:textId="77777777" w:rsidR="00821240" w:rsidRPr="007616EF" w:rsidRDefault="00821240" w:rsidP="00821240">
            <w:pPr>
              <w:contextualSpacing/>
              <w:rPr>
                <w:rFonts w:eastAsia="DengXian"/>
                <w:lang w:val="en-GB"/>
              </w:rPr>
            </w:pPr>
            <w:r w:rsidRPr="007616EF">
              <w:rPr>
                <w:rFonts w:eastAsia="Calibri"/>
                <w:lang w:val="en-GB"/>
              </w:rPr>
              <w:lastRenderedPageBreak/>
              <w:t>Mandatory</w:t>
            </w:r>
          </w:p>
        </w:tc>
        <w:tc>
          <w:tcPr>
            <w:tcW w:w="656" w:type="pct"/>
            <w:shd w:val="clear" w:color="auto" w:fill="auto"/>
          </w:tcPr>
          <w:p w14:paraId="692BBBEA" w14:textId="77777777" w:rsidR="00821240" w:rsidRPr="007616EF" w:rsidRDefault="00821240" w:rsidP="00821240">
            <w:pPr>
              <w:ind w:left="360"/>
              <w:contextualSpacing/>
              <w:rPr>
                <w:rFonts w:eastAsia="DengXian"/>
                <w:lang w:val="en-GB"/>
              </w:rPr>
            </w:pPr>
          </w:p>
        </w:tc>
        <w:tc>
          <w:tcPr>
            <w:tcW w:w="1143" w:type="pct"/>
          </w:tcPr>
          <w:p w14:paraId="4DD5011C" w14:textId="77777777" w:rsidR="00821240" w:rsidRPr="007616EF" w:rsidRDefault="00821240" w:rsidP="00821240">
            <w:pPr>
              <w:ind w:left="360"/>
              <w:contextualSpacing/>
              <w:rPr>
                <w:rFonts w:eastAsia="DengXian"/>
                <w:lang w:val="en-GB"/>
              </w:rPr>
            </w:pPr>
          </w:p>
        </w:tc>
      </w:tr>
      <w:tr w:rsidR="003E3967" w:rsidRPr="007616EF" w14:paraId="53BB7BFB" w14:textId="77777777" w:rsidTr="003E3967">
        <w:trPr>
          <w:trHeight w:val="600"/>
        </w:trPr>
        <w:tc>
          <w:tcPr>
            <w:tcW w:w="940" w:type="pct"/>
            <w:shd w:val="clear" w:color="auto" w:fill="auto"/>
            <w:noWrap/>
          </w:tcPr>
          <w:p w14:paraId="14D08BF7" w14:textId="77777777" w:rsidR="00821240" w:rsidRPr="007616EF" w:rsidRDefault="00821240" w:rsidP="00821240">
            <w:pPr>
              <w:spacing w:after="160" w:line="259" w:lineRule="auto"/>
              <w:rPr>
                <w:rFonts w:eastAsia="SimSun"/>
                <w:lang w:val="en-GB" w:eastAsia="zh-CN"/>
              </w:rPr>
            </w:pPr>
            <w:r w:rsidRPr="007616EF">
              <w:rPr>
                <w:rFonts w:eastAsia="Calibri"/>
                <w:b/>
                <w:lang w:val="en-GB"/>
              </w:rPr>
              <w:t>DC Features</w:t>
            </w:r>
          </w:p>
        </w:tc>
        <w:tc>
          <w:tcPr>
            <w:tcW w:w="1386" w:type="pct"/>
            <w:shd w:val="clear" w:color="auto" w:fill="auto"/>
          </w:tcPr>
          <w:p w14:paraId="1F962F2A" w14:textId="77777777" w:rsidR="00821240" w:rsidRDefault="00821240" w:rsidP="00821240">
            <w:pPr>
              <w:contextualSpacing/>
            </w:pPr>
            <w:r>
              <w:t>– VXLAN EVPN</w:t>
            </w:r>
          </w:p>
          <w:p w14:paraId="5F9C2D15" w14:textId="77777777" w:rsidR="00821240" w:rsidRDefault="00821240" w:rsidP="00821240">
            <w:pPr>
              <w:contextualSpacing/>
            </w:pPr>
            <w:r>
              <w:t xml:space="preserve"> – L2 stretch use case </w:t>
            </w:r>
          </w:p>
          <w:p w14:paraId="057A5BC5" w14:textId="77777777" w:rsidR="00821240" w:rsidRDefault="00821240" w:rsidP="00821240">
            <w:pPr>
              <w:contextualSpacing/>
            </w:pPr>
            <w:r>
              <w:t xml:space="preserve">– VXLAN Hardware VTEP </w:t>
            </w:r>
          </w:p>
          <w:p w14:paraId="421F3F93" w14:textId="77777777" w:rsidR="00821240" w:rsidRPr="007616EF" w:rsidRDefault="00821240" w:rsidP="00821240">
            <w:pPr>
              <w:contextualSpacing/>
              <w:rPr>
                <w:rFonts w:eastAsia="DengXian"/>
                <w:lang w:val="en-GB"/>
              </w:rPr>
            </w:pPr>
            <w:r>
              <w:t xml:space="preserve">– L2 GW – Integration with VMware NSX &amp; OpenStack, </w:t>
            </w:r>
            <w:proofErr w:type="spellStart"/>
            <w:r>
              <w:t>etc</w:t>
            </w:r>
            <w:proofErr w:type="spellEnd"/>
          </w:p>
        </w:tc>
        <w:tc>
          <w:tcPr>
            <w:tcW w:w="875" w:type="pct"/>
            <w:shd w:val="clear" w:color="auto" w:fill="auto"/>
          </w:tcPr>
          <w:p w14:paraId="43D6CE48" w14:textId="77777777" w:rsidR="00821240" w:rsidRPr="007616EF" w:rsidRDefault="00821240" w:rsidP="00821240">
            <w:pPr>
              <w:contextualSpacing/>
              <w:rPr>
                <w:rFonts w:eastAsia="DengXian"/>
                <w:lang w:val="en-GB"/>
              </w:rPr>
            </w:pPr>
            <w:r w:rsidRPr="007616EF">
              <w:rPr>
                <w:rFonts w:eastAsia="Calibri"/>
                <w:lang w:val="en-GB"/>
              </w:rPr>
              <w:t>Mandatory</w:t>
            </w:r>
          </w:p>
        </w:tc>
        <w:tc>
          <w:tcPr>
            <w:tcW w:w="656" w:type="pct"/>
            <w:shd w:val="clear" w:color="auto" w:fill="auto"/>
          </w:tcPr>
          <w:p w14:paraId="22B47EDE" w14:textId="77777777" w:rsidR="00821240" w:rsidRPr="007616EF" w:rsidRDefault="00821240" w:rsidP="00821240">
            <w:pPr>
              <w:ind w:left="360"/>
              <w:contextualSpacing/>
              <w:rPr>
                <w:rFonts w:eastAsia="DengXian"/>
                <w:lang w:val="en-GB"/>
              </w:rPr>
            </w:pPr>
          </w:p>
        </w:tc>
        <w:tc>
          <w:tcPr>
            <w:tcW w:w="1143" w:type="pct"/>
          </w:tcPr>
          <w:p w14:paraId="0173D4E8" w14:textId="77777777" w:rsidR="00821240" w:rsidRPr="007616EF" w:rsidRDefault="00821240" w:rsidP="00821240">
            <w:pPr>
              <w:ind w:left="360"/>
              <w:contextualSpacing/>
              <w:rPr>
                <w:rFonts w:eastAsia="DengXian"/>
                <w:lang w:val="en-GB"/>
              </w:rPr>
            </w:pPr>
          </w:p>
        </w:tc>
      </w:tr>
      <w:tr w:rsidR="003E3967" w:rsidRPr="007616EF" w14:paraId="2CD4F584" w14:textId="77777777" w:rsidTr="003E3967">
        <w:trPr>
          <w:trHeight w:val="419"/>
        </w:trPr>
        <w:tc>
          <w:tcPr>
            <w:tcW w:w="940" w:type="pct"/>
            <w:shd w:val="clear" w:color="auto" w:fill="auto"/>
            <w:noWrap/>
          </w:tcPr>
          <w:p w14:paraId="5A9032C3" w14:textId="77777777" w:rsidR="00821240" w:rsidRPr="007616EF" w:rsidRDefault="00821240" w:rsidP="00821240">
            <w:pPr>
              <w:spacing w:after="160" w:line="259" w:lineRule="auto"/>
              <w:rPr>
                <w:rFonts w:eastAsia="SimSun"/>
                <w:lang w:val="en-GB" w:eastAsia="zh-CN"/>
              </w:rPr>
            </w:pPr>
            <w:r w:rsidRPr="007616EF">
              <w:rPr>
                <w:rFonts w:eastAsia="Calibri"/>
                <w:b/>
                <w:lang w:val="en-GB"/>
              </w:rPr>
              <w:t>Reliability</w:t>
            </w:r>
          </w:p>
        </w:tc>
        <w:tc>
          <w:tcPr>
            <w:tcW w:w="1386" w:type="pct"/>
            <w:shd w:val="clear" w:color="auto" w:fill="auto"/>
          </w:tcPr>
          <w:p w14:paraId="1608F337" w14:textId="0AE5A02F" w:rsidR="00821240" w:rsidRPr="007616EF" w:rsidRDefault="00821240" w:rsidP="00821240">
            <w:pPr>
              <w:rPr>
                <w:rFonts w:eastAsia="SimSun"/>
                <w:lang w:val="en-GB" w:eastAsia="zh-CN"/>
              </w:rPr>
            </w:pPr>
            <w:r w:rsidRPr="007616EF">
              <w:rPr>
                <w:rFonts w:eastAsia="DengXian"/>
                <w:lang w:val="en-GB"/>
              </w:rPr>
              <w:t>Redundant power suppl</w:t>
            </w:r>
            <w:r>
              <w:rPr>
                <w:rFonts w:eastAsia="DengXian"/>
                <w:lang w:val="en-GB"/>
              </w:rPr>
              <w:t>y</w:t>
            </w:r>
          </w:p>
        </w:tc>
        <w:tc>
          <w:tcPr>
            <w:tcW w:w="875" w:type="pct"/>
            <w:shd w:val="clear" w:color="auto" w:fill="auto"/>
          </w:tcPr>
          <w:p w14:paraId="70673575" w14:textId="77777777" w:rsidR="00821240" w:rsidRPr="007616EF" w:rsidRDefault="00821240" w:rsidP="00821240">
            <w:pPr>
              <w:rPr>
                <w:rFonts w:eastAsia="DengXian"/>
                <w:lang w:val="en-GB"/>
              </w:rPr>
            </w:pPr>
            <w:r w:rsidRPr="007616EF">
              <w:rPr>
                <w:rFonts w:eastAsia="Calibri"/>
                <w:lang w:val="en-GB"/>
              </w:rPr>
              <w:t>Mandatory</w:t>
            </w:r>
          </w:p>
        </w:tc>
        <w:tc>
          <w:tcPr>
            <w:tcW w:w="656" w:type="pct"/>
            <w:shd w:val="clear" w:color="auto" w:fill="auto"/>
          </w:tcPr>
          <w:p w14:paraId="427AB759" w14:textId="77777777" w:rsidR="00821240" w:rsidRPr="007616EF" w:rsidRDefault="00821240" w:rsidP="00821240">
            <w:pPr>
              <w:ind w:left="360"/>
              <w:rPr>
                <w:rFonts w:eastAsia="DengXian"/>
                <w:lang w:val="en-GB"/>
              </w:rPr>
            </w:pPr>
          </w:p>
        </w:tc>
        <w:tc>
          <w:tcPr>
            <w:tcW w:w="1143" w:type="pct"/>
          </w:tcPr>
          <w:p w14:paraId="78D8B642" w14:textId="77777777" w:rsidR="00821240" w:rsidRPr="007616EF" w:rsidRDefault="00821240" w:rsidP="00821240">
            <w:pPr>
              <w:ind w:left="360"/>
              <w:rPr>
                <w:rFonts w:eastAsia="DengXian"/>
                <w:lang w:val="en-GB"/>
              </w:rPr>
            </w:pPr>
          </w:p>
        </w:tc>
      </w:tr>
      <w:tr w:rsidR="003E3967" w:rsidRPr="007616EF" w14:paraId="2215DA8D" w14:textId="77777777" w:rsidTr="003E3967">
        <w:trPr>
          <w:trHeight w:hRule="exact" w:val="3849"/>
        </w:trPr>
        <w:tc>
          <w:tcPr>
            <w:tcW w:w="940" w:type="pct"/>
            <w:shd w:val="clear" w:color="auto" w:fill="auto"/>
            <w:noWrap/>
          </w:tcPr>
          <w:p w14:paraId="00DBA665" w14:textId="77777777" w:rsidR="00821240" w:rsidRPr="007616EF" w:rsidRDefault="00821240" w:rsidP="00821240">
            <w:pPr>
              <w:spacing w:after="160" w:line="259" w:lineRule="auto"/>
              <w:rPr>
                <w:rFonts w:eastAsia="SimSun"/>
                <w:lang w:val="en-GB" w:eastAsia="zh-CN"/>
              </w:rPr>
            </w:pPr>
            <w:r w:rsidRPr="007616EF">
              <w:rPr>
                <w:rFonts w:eastAsia="Calibri"/>
                <w:b/>
                <w:bCs/>
                <w:lang w:val="en-GB"/>
              </w:rPr>
              <w:t>Others</w:t>
            </w:r>
            <w:r>
              <w:rPr>
                <w:rFonts w:eastAsia="Calibri"/>
                <w:b/>
                <w:bCs/>
                <w:lang w:val="en-GB"/>
              </w:rPr>
              <w:t xml:space="preserve"> - Management</w:t>
            </w:r>
          </w:p>
        </w:tc>
        <w:tc>
          <w:tcPr>
            <w:tcW w:w="1386" w:type="pct"/>
            <w:shd w:val="clear" w:color="auto" w:fill="auto"/>
          </w:tcPr>
          <w:p w14:paraId="058B1137" w14:textId="77777777" w:rsidR="00821240" w:rsidRDefault="00821240" w:rsidP="00821240">
            <w:pPr>
              <w:contextualSpacing/>
            </w:pPr>
            <w:r>
              <w:t xml:space="preserve">– ZTP </w:t>
            </w:r>
          </w:p>
          <w:p w14:paraId="43201804" w14:textId="77777777" w:rsidR="00821240" w:rsidRDefault="00821240" w:rsidP="00821240">
            <w:pPr>
              <w:contextualSpacing/>
            </w:pPr>
            <w:r>
              <w:t>– Ansible, SALT Stack, Puppet</w:t>
            </w:r>
          </w:p>
          <w:p w14:paraId="414616CB" w14:textId="77777777" w:rsidR="00821240" w:rsidRDefault="00821240" w:rsidP="00821240">
            <w:pPr>
              <w:contextualSpacing/>
            </w:pPr>
            <w:r>
              <w:t xml:space="preserve"> – FTP \ TFTP \ SCP </w:t>
            </w:r>
          </w:p>
          <w:p w14:paraId="38E55352" w14:textId="77777777" w:rsidR="00821240" w:rsidRDefault="00821240" w:rsidP="00821240">
            <w:pPr>
              <w:contextualSpacing/>
            </w:pPr>
            <w:r>
              <w:t xml:space="preserve">– </w:t>
            </w:r>
            <w:proofErr w:type="gramStart"/>
            <w:r>
              <w:t>AAA ,</w:t>
            </w:r>
            <w:proofErr w:type="gramEnd"/>
            <w:r>
              <w:t xml:space="preserve"> RADIUS \ TACACS+ \ LDAP – JSON &amp; CLI , Enhanced Web UI </w:t>
            </w:r>
          </w:p>
          <w:p w14:paraId="50BA4801" w14:textId="77777777" w:rsidR="00821240" w:rsidRDefault="00821240" w:rsidP="00821240">
            <w:pPr>
              <w:contextualSpacing/>
            </w:pPr>
            <w:r>
              <w:t>– SNMP v1,2,3</w:t>
            </w:r>
          </w:p>
          <w:p w14:paraId="156938B0" w14:textId="77777777" w:rsidR="00821240" w:rsidRDefault="00821240" w:rsidP="00821240">
            <w:pPr>
              <w:contextualSpacing/>
            </w:pPr>
            <w:r>
              <w:t xml:space="preserve"> – In-band Management </w:t>
            </w:r>
          </w:p>
          <w:p w14:paraId="00B0881D" w14:textId="77777777" w:rsidR="00821240" w:rsidRDefault="00821240" w:rsidP="00821240">
            <w:pPr>
              <w:contextualSpacing/>
            </w:pPr>
            <w:r>
              <w:t xml:space="preserve">– DHCP, SSHv2, Telnet </w:t>
            </w:r>
          </w:p>
          <w:p w14:paraId="0F6281A7" w14:textId="77777777" w:rsidR="00821240" w:rsidRDefault="00821240" w:rsidP="00821240">
            <w:pPr>
              <w:contextualSpacing/>
            </w:pPr>
            <w:r>
              <w:t xml:space="preserve">– SYSLOG </w:t>
            </w:r>
          </w:p>
          <w:p w14:paraId="5114913A" w14:textId="77777777" w:rsidR="00821240" w:rsidRDefault="00821240" w:rsidP="00821240">
            <w:pPr>
              <w:contextualSpacing/>
            </w:pPr>
            <w:r>
              <w:t xml:space="preserve">– 10/100/1000 ETH RJ45 MNG ports </w:t>
            </w:r>
          </w:p>
          <w:p w14:paraId="1D142DD5" w14:textId="77777777" w:rsidR="00821240" w:rsidRDefault="00821240" w:rsidP="00821240">
            <w:pPr>
              <w:contextualSpacing/>
            </w:pPr>
            <w:r>
              <w:t>– USB Console port for Management</w:t>
            </w:r>
          </w:p>
          <w:p w14:paraId="2A2F18C0" w14:textId="77777777" w:rsidR="00821240" w:rsidRDefault="00821240" w:rsidP="00821240">
            <w:pPr>
              <w:contextualSpacing/>
            </w:pPr>
            <w:r>
              <w:t xml:space="preserve"> – Dual SW image</w:t>
            </w:r>
          </w:p>
          <w:p w14:paraId="6BD54574" w14:textId="77777777" w:rsidR="00821240" w:rsidRPr="007616EF" w:rsidRDefault="00821240" w:rsidP="00821240">
            <w:pPr>
              <w:contextualSpacing/>
              <w:rPr>
                <w:rFonts w:eastAsia="DengXian"/>
                <w:lang w:val="en-GB"/>
              </w:rPr>
            </w:pPr>
            <w:r>
              <w:t xml:space="preserve"> – Events history</w:t>
            </w:r>
          </w:p>
        </w:tc>
        <w:tc>
          <w:tcPr>
            <w:tcW w:w="875" w:type="pct"/>
            <w:shd w:val="clear" w:color="auto" w:fill="auto"/>
          </w:tcPr>
          <w:p w14:paraId="6FD66CD2" w14:textId="77777777" w:rsidR="00821240" w:rsidRPr="007616EF" w:rsidRDefault="00821240" w:rsidP="00821240">
            <w:pPr>
              <w:contextualSpacing/>
              <w:rPr>
                <w:lang w:val="en-GB"/>
              </w:rPr>
            </w:pPr>
            <w:r w:rsidRPr="007616EF">
              <w:rPr>
                <w:rFonts w:eastAsia="Calibri"/>
                <w:lang w:val="en-GB"/>
              </w:rPr>
              <w:t>Mandatory</w:t>
            </w:r>
          </w:p>
        </w:tc>
        <w:tc>
          <w:tcPr>
            <w:tcW w:w="656" w:type="pct"/>
            <w:shd w:val="clear" w:color="auto" w:fill="auto"/>
          </w:tcPr>
          <w:p w14:paraId="1019B3E5" w14:textId="77777777" w:rsidR="00821240" w:rsidRPr="007616EF" w:rsidRDefault="00821240" w:rsidP="00821240">
            <w:pPr>
              <w:ind w:left="360"/>
              <w:contextualSpacing/>
              <w:rPr>
                <w:lang w:val="en-GB"/>
              </w:rPr>
            </w:pPr>
          </w:p>
        </w:tc>
        <w:tc>
          <w:tcPr>
            <w:tcW w:w="1143" w:type="pct"/>
          </w:tcPr>
          <w:p w14:paraId="4517188E" w14:textId="77777777" w:rsidR="00821240" w:rsidRPr="007616EF" w:rsidRDefault="00821240" w:rsidP="00821240">
            <w:pPr>
              <w:ind w:left="360"/>
              <w:contextualSpacing/>
              <w:rPr>
                <w:lang w:val="en-GB"/>
              </w:rPr>
            </w:pPr>
          </w:p>
        </w:tc>
      </w:tr>
      <w:tr w:rsidR="003E3967" w:rsidRPr="007616EF" w14:paraId="48761635" w14:textId="77777777" w:rsidTr="003E3967">
        <w:trPr>
          <w:trHeight w:hRule="exact" w:val="632"/>
        </w:trPr>
        <w:tc>
          <w:tcPr>
            <w:tcW w:w="940" w:type="pct"/>
            <w:shd w:val="clear" w:color="auto" w:fill="auto"/>
            <w:noWrap/>
          </w:tcPr>
          <w:p w14:paraId="3B6E1A55" w14:textId="77777777" w:rsidR="00821240" w:rsidRPr="007616EF" w:rsidRDefault="00821240" w:rsidP="00821240">
            <w:pPr>
              <w:spacing w:after="160" w:line="259" w:lineRule="auto"/>
              <w:rPr>
                <w:rFonts w:eastAsia="Calibri"/>
                <w:b/>
                <w:bCs/>
                <w:lang w:val="en-GB"/>
              </w:rPr>
            </w:pPr>
            <w:r w:rsidRPr="007616EF">
              <w:rPr>
                <w:rFonts w:eastAsia="Calibri"/>
                <w:b/>
                <w:bCs/>
                <w:lang w:val="en-GB"/>
              </w:rPr>
              <w:t xml:space="preserve">Support and warranty </w:t>
            </w:r>
          </w:p>
        </w:tc>
        <w:tc>
          <w:tcPr>
            <w:tcW w:w="1386" w:type="pct"/>
            <w:shd w:val="clear" w:color="auto" w:fill="auto"/>
          </w:tcPr>
          <w:p w14:paraId="09F4F0D2" w14:textId="77777777" w:rsidR="00821240" w:rsidRPr="007616EF" w:rsidRDefault="00821240" w:rsidP="00821240">
            <w:pPr>
              <w:contextualSpacing/>
              <w:rPr>
                <w:lang w:val="en-GB"/>
              </w:rPr>
            </w:pPr>
            <w:proofErr w:type="gramStart"/>
            <w:r w:rsidRPr="007616EF">
              <w:rPr>
                <w:lang w:val="en-GB"/>
              </w:rPr>
              <w:t>Back to back</w:t>
            </w:r>
            <w:proofErr w:type="gramEnd"/>
            <w:r w:rsidRPr="007616EF">
              <w:rPr>
                <w:lang w:val="en-GB"/>
              </w:rPr>
              <w:t xml:space="preserve"> support for at least 3 years.</w:t>
            </w:r>
          </w:p>
        </w:tc>
        <w:tc>
          <w:tcPr>
            <w:tcW w:w="875" w:type="pct"/>
            <w:shd w:val="clear" w:color="auto" w:fill="auto"/>
          </w:tcPr>
          <w:p w14:paraId="14C755C6" w14:textId="77777777" w:rsidR="00821240" w:rsidRPr="007616EF" w:rsidRDefault="00821240" w:rsidP="00821240">
            <w:pPr>
              <w:contextualSpacing/>
              <w:rPr>
                <w:lang w:val="en-GB"/>
              </w:rPr>
            </w:pPr>
            <w:r w:rsidRPr="007616EF">
              <w:rPr>
                <w:rFonts w:eastAsia="Calibri"/>
                <w:lang w:val="en-GB"/>
              </w:rPr>
              <w:t>Mandatory</w:t>
            </w:r>
          </w:p>
        </w:tc>
        <w:tc>
          <w:tcPr>
            <w:tcW w:w="656" w:type="pct"/>
            <w:shd w:val="clear" w:color="auto" w:fill="auto"/>
          </w:tcPr>
          <w:p w14:paraId="3E324A39" w14:textId="77777777" w:rsidR="00821240" w:rsidRPr="007616EF" w:rsidRDefault="00821240" w:rsidP="00821240">
            <w:pPr>
              <w:ind w:left="360"/>
              <w:contextualSpacing/>
              <w:rPr>
                <w:lang w:val="en-GB"/>
              </w:rPr>
            </w:pPr>
          </w:p>
        </w:tc>
        <w:tc>
          <w:tcPr>
            <w:tcW w:w="1143" w:type="pct"/>
          </w:tcPr>
          <w:p w14:paraId="2A563683" w14:textId="77777777" w:rsidR="00821240" w:rsidRPr="007616EF" w:rsidRDefault="00821240" w:rsidP="00821240">
            <w:pPr>
              <w:ind w:left="360"/>
              <w:contextualSpacing/>
              <w:rPr>
                <w:lang w:val="en-GB"/>
              </w:rPr>
            </w:pPr>
          </w:p>
        </w:tc>
      </w:tr>
      <w:tr w:rsidR="00821240" w:rsidRPr="007616EF" w14:paraId="0492F0F2" w14:textId="77777777" w:rsidTr="003E3967">
        <w:trPr>
          <w:trHeight w:hRule="exact" w:val="1206"/>
        </w:trPr>
        <w:tc>
          <w:tcPr>
            <w:tcW w:w="5000" w:type="pct"/>
            <w:gridSpan w:val="5"/>
            <w:shd w:val="clear" w:color="auto" w:fill="auto"/>
          </w:tcPr>
          <w:p w14:paraId="753EC831" w14:textId="77777777" w:rsidR="00821240" w:rsidRPr="007616EF" w:rsidRDefault="00821240" w:rsidP="00821240">
            <w:pPr>
              <w:spacing w:after="160"/>
              <w:contextualSpacing/>
              <w:rPr>
                <w:b/>
                <w:bCs/>
                <w:i/>
                <w:iCs/>
                <w:lang w:val="en-GB"/>
              </w:rPr>
            </w:pPr>
            <w:r w:rsidRPr="007616EF">
              <w:rPr>
                <w:b/>
                <w:bCs/>
                <w:i/>
                <w:iCs/>
                <w:lang w:val="en-GB"/>
              </w:rPr>
              <w:t>Note: The Above are indicative MINIMUM Specifications Only. Vendor must meet or exceed specifications. Original Detailed and Highlighted Product Brochure’s should also be attached along with the written specifications</w:t>
            </w:r>
          </w:p>
        </w:tc>
      </w:tr>
    </w:tbl>
    <w:p w14:paraId="16F2F877" w14:textId="78193AD9" w:rsidR="00821240" w:rsidRDefault="00821240" w:rsidP="00821240"/>
    <w:p w14:paraId="1781DEA6" w14:textId="6C473DC0" w:rsidR="00821240" w:rsidRDefault="00821240" w:rsidP="00821240"/>
    <w:p w14:paraId="1996DB40" w14:textId="77777777" w:rsidR="00842CAE" w:rsidRDefault="00842CAE" w:rsidP="00821240"/>
    <w:p w14:paraId="253EF4CB" w14:textId="77777777" w:rsidR="00842CAE" w:rsidRDefault="00842CAE" w:rsidP="00821240"/>
    <w:p w14:paraId="78237D67" w14:textId="4A848D5A" w:rsidR="00821240" w:rsidRPr="0094240F" w:rsidRDefault="00821240" w:rsidP="000F0C2E">
      <w:pPr>
        <w:pStyle w:val="ListParagraph"/>
        <w:numPr>
          <w:ilvl w:val="2"/>
          <w:numId w:val="85"/>
        </w:numPr>
        <w:tabs>
          <w:tab w:val="left" w:pos="810"/>
          <w:tab w:val="left" w:pos="990"/>
        </w:tabs>
        <w:ind w:left="810"/>
        <w:rPr>
          <w:b/>
          <w:bCs/>
        </w:rPr>
      </w:pPr>
      <w:r>
        <w:rPr>
          <w:b/>
          <w:bCs/>
        </w:rPr>
        <w:lastRenderedPageBreak/>
        <w:t xml:space="preserve">Data Center </w:t>
      </w:r>
      <w:proofErr w:type="spellStart"/>
      <w:r>
        <w:rPr>
          <w:b/>
          <w:bCs/>
        </w:rPr>
        <w:t>ToR</w:t>
      </w:r>
      <w:proofErr w:type="spellEnd"/>
      <w:r>
        <w:rPr>
          <w:b/>
          <w:bCs/>
        </w:rPr>
        <w:t>/Leaf</w:t>
      </w:r>
      <w:r w:rsidRPr="0094240F">
        <w:rPr>
          <w:b/>
          <w:bCs/>
        </w:rPr>
        <w:t xml:space="preserve"> (4 No)</w:t>
      </w:r>
    </w:p>
    <w:p w14:paraId="0418D87A" w14:textId="48357F2F" w:rsidR="00821240" w:rsidRDefault="00821240" w:rsidP="00821240">
      <w:pPr>
        <w:ind w:firstLine="720"/>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646"/>
        <w:gridCol w:w="2550"/>
        <w:gridCol w:w="1563"/>
        <w:gridCol w:w="1178"/>
        <w:gridCol w:w="1782"/>
      </w:tblGrid>
      <w:tr w:rsidR="003E3967" w:rsidRPr="00404472" w14:paraId="49EE9500" w14:textId="77777777" w:rsidTr="00842CAE">
        <w:trPr>
          <w:trHeight w:val="519"/>
          <w:tblHeader/>
        </w:trPr>
        <w:tc>
          <w:tcPr>
            <w:tcW w:w="1361" w:type="pct"/>
            <w:tcBorders>
              <w:bottom w:val="single" w:sz="12" w:space="0" w:color="000000"/>
            </w:tcBorders>
            <w:shd w:val="clear" w:color="auto" w:fill="D9D9D9"/>
            <w:hideMark/>
          </w:tcPr>
          <w:p w14:paraId="0A1C7014" w14:textId="7B41D50D" w:rsidR="00821240" w:rsidRPr="003E3967" w:rsidRDefault="00821240" w:rsidP="003E3967">
            <w:pPr>
              <w:tabs>
                <w:tab w:val="left" w:pos="810"/>
                <w:tab w:val="left" w:pos="990"/>
              </w:tabs>
              <w:rPr>
                <w:b/>
                <w:bCs/>
                <w:lang w:val="en-GB"/>
              </w:rPr>
            </w:pPr>
            <w:r>
              <w:tab/>
            </w:r>
            <w:r w:rsidRPr="003E3967">
              <w:rPr>
                <w:b/>
                <w:bCs/>
                <w:lang w:val="en-GB"/>
              </w:rPr>
              <w:t>Features</w:t>
            </w:r>
          </w:p>
        </w:tc>
        <w:tc>
          <w:tcPr>
            <w:tcW w:w="1312" w:type="pct"/>
            <w:tcBorders>
              <w:bottom w:val="single" w:sz="12" w:space="0" w:color="000000"/>
            </w:tcBorders>
            <w:shd w:val="clear" w:color="auto" w:fill="D9D9D9"/>
            <w:hideMark/>
          </w:tcPr>
          <w:p w14:paraId="0004667E" w14:textId="77777777" w:rsidR="00821240" w:rsidRPr="003E3967" w:rsidRDefault="00821240" w:rsidP="003E3967">
            <w:pPr>
              <w:tabs>
                <w:tab w:val="left" w:pos="810"/>
                <w:tab w:val="left" w:pos="990"/>
              </w:tabs>
              <w:rPr>
                <w:b/>
                <w:bCs/>
                <w:lang w:val="en-GB"/>
              </w:rPr>
            </w:pPr>
            <w:r w:rsidRPr="003E3967">
              <w:rPr>
                <w:b/>
                <w:bCs/>
                <w:lang w:val="en-GB"/>
              </w:rPr>
              <w:t xml:space="preserve">Description of Minimum Requirement </w:t>
            </w:r>
          </w:p>
        </w:tc>
        <w:tc>
          <w:tcPr>
            <w:tcW w:w="804" w:type="pct"/>
            <w:tcBorders>
              <w:bottom w:val="single" w:sz="12" w:space="0" w:color="000000"/>
            </w:tcBorders>
            <w:shd w:val="clear" w:color="auto" w:fill="D9D9D9"/>
          </w:tcPr>
          <w:p w14:paraId="43DC9E3B" w14:textId="77777777" w:rsidR="00821240" w:rsidRPr="00026324" w:rsidRDefault="00821240" w:rsidP="005D7735">
            <w:pPr>
              <w:tabs>
                <w:tab w:val="left" w:pos="810"/>
                <w:tab w:val="left" w:pos="990"/>
              </w:tabs>
              <w:jc w:val="left"/>
              <w:rPr>
                <w:b/>
                <w:bCs/>
                <w:lang w:val="en-GB"/>
              </w:rPr>
            </w:pPr>
            <w:r w:rsidRPr="00026324">
              <w:rPr>
                <w:b/>
                <w:bCs/>
                <w:lang w:val="en-GB"/>
              </w:rPr>
              <w:t>Requirement</w:t>
            </w:r>
          </w:p>
        </w:tc>
        <w:tc>
          <w:tcPr>
            <w:tcW w:w="606" w:type="pct"/>
            <w:tcBorders>
              <w:bottom w:val="single" w:sz="12" w:space="0" w:color="000000"/>
            </w:tcBorders>
            <w:shd w:val="clear" w:color="auto" w:fill="D9D9D9"/>
          </w:tcPr>
          <w:p w14:paraId="01AF0898" w14:textId="77777777" w:rsidR="00821240" w:rsidRPr="00026324" w:rsidRDefault="00821240" w:rsidP="00821240">
            <w:pPr>
              <w:tabs>
                <w:tab w:val="left" w:pos="810"/>
                <w:tab w:val="left" w:pos="990"/>
              </w:tabs>
              <w:rPr>
                <w:b/>
                <w:bCs/>
                <w:lang w:val="en-GB"/>
              </w:rPr>
            </w:pPr>
            <w:r w:rsidRPr="00026324">
              <w:rPr>
                <w:b/>
                <w:bCs/>
                <w:lang w:val="en-GB"/>
              </w:rPr>
              <w:t xml:space="preserve">Bidders Response </w:t>
            </w:r>
          </w:p>
        </w:tc>
        <w:tc>
          <w:tcPr>
            <w:tcW w:w="917" w:type="pct"/>
            <w:tcBorders>
              <w:bottom w:val="single" w:sz="12" w:space="0" w:color="000000"/>
            </w:tcBorders>
            <w:shd w:val="clear" w:color="auto" w:fill="D9D9D9"/>
          </w:tcPr>
          <w:p w14:paraId="32E95150" w14:textId="77777777" w:rsidR="00821240" w:rsidRPr="00026324" w:rsidRDefault="00821240" w:rsidP="00821240">
            <w:pPr>
              <w:tabs>
                <w:tab w:val="left" w:pos="810"/>
                <w:tab w:val="left" w:pos="990"/>
              </w:tabs>
              <w:jc w:val="left"/>
              <w:rPr>
                <w:b/>
                <w:bCs/>
                <w:lang w:val="en-GB"/>
              </w:rPr>
            </w:pPr>
            <w:r w:rsidRPr="00026324">
              <w:rPr>
                <w:b/>
                <w:bCs/>
                <w:lang w:val="en-GB"/>
              </w:rPr>
              <w:t>Bidders Response</w:t>
            </w:r>
          </w:p>
          <w:p w14:paraId="3BE13658" w14:textId="77777777" w:rsidR="00821240" w:rsidRPr="00026324" w:rsidRDefault="00821240" w:rsidP="00821240">
            <w:pPr>
              <w:tabs>
                <w:tab w:val="left" w:pos="810"/>
                <w:tab w:val="left" w:pos="990"/>
              </w:tabs>
              <w:jc w:val="left"/>
              <w:rPr>
                <w:b/>
                <w:bCs/>
                <w:lang w:val="en-GB"/>
              </w:rPr>
            </w:pPr>
            <w:r w:rsidRPr="00026324">
              <w:rPr>
                <w:b/>
                <w:bCs/>
                <w:lang w:val="en-GB"/>
              </w:rPr>
              <w:t>(Describe capabilities in line with the references)</w:t>
            </w:r>
          </w:p>
        </w:tc>
      </w:tr>
      <w:tr w:rsidR="003E3967" w:rsidRPr="00404472" w14:paraId="41AC4BB2" w14:textId="77777777" w:rsidTr="00842CAE">
        <w:trPr>
          <w:trHeight w:val="355"/>
        </w:trPr>
        <w:tc>
          <w:tcPr>
            <w:tcW w:w="1361" w:type="pct"/>
            <w:shd w:val="clear" w:color="auto" w:fill="auto"/>
            <w:hideMark/>
          </w:tcPr>
          <w:p w14:paraId="60D70255" w14:textId="77777777" w:rsidR="00821240" w:rsidRPr="00404472" w:rsidRDefault="00821240" w:rsidP="00821240">
            <w:pPr>
              <w:pStyle w:val="ListParagraph"/>
              <w:tabs>
                <w:tab w:val="left" w:pos="810"/>
                <w:tab w:val="left" w:pos="990"/>
              </w:tabs>
              <w:ind w:left="810"/>
              <w:rPr>
                <w:b/>
                <w:bCs/>
                <w:lang w:val="en-GB"/>
              </w:rPr>
            </w:pPr>
            <w:r w:rsidRPr="00404472">
              <w:rPr>
                <w:b/>
                <w:bCs/>
                <w:lang w:val="en-GB"/>
              </w:rPr>
              <w:t>Product type</w:t>
            </w:r>
          </w:p>
        </w:tc>
        <w:tc>
          <w:tcPr>
            <w:tcW w:w="1312" w:type="pct"/>
            <w:shd w:val="clear" w:color="auto" w:fill="auto"/>
            <w:hideMark/>
          </w:tcPr>
          <w:p w14:paraId="33814ED9" w14:textId="77777777" w:rsidR="00821240" w:rsidRPr="003E3967" w:rsidRDefault="00821240" w:rsidP="003E3967">
            <w:pPr>
              <w:tabs>
                <w:tab w:val="left" w:pos="810"/>
                <w:tab w:val="left" w:pos="990"/>
              </w:tabs>
              <w:rPr>
                <w:lang w:val="en-GB"/>
              </w:rPr>
            </w:pPr>
            <w:r w:rsidRPr="003E3967">
              <w:rPr>
                <w:lang w:val="en-GB"/>
              </w:rPr>
              <w:t xml:space="preserve">TOR </w:t>
            </w:r>
            <w:proofErr w:type="gramStart"/>
            <w:r w:rsidRPr="003E3967">
              <w:rPr>
                <w:lang w:val="en-GB"/>
              </w:rPr>
              <w:t>Switch  -</w:t>
            </w:r>
            <w:proofErr w:type="gramEnd"/>
            <w:r w:rsidRPr="003E3967">
              <w:rPr>
                <w:lang w:val="en-GB"/>
              </w:rPr>
              <w:t xml:space="preserve"> Data </w:t>
            </w:r>
            <w:proofErr w:type="spellStart"/>
            <w:r w:rsidRPr="003E3967">
              <w:rPr>
                <w:lang w:val="en-GB"/>
              </w:rPr>
              <w:t>center</w:t>
            </w:r>
            <w:proofErr w:type="spellEnd"/>
            <w:r w:rsidRPr="003E3967">
              <w:rPr>
                <w:lang w:val="en-GB"/>
              </w:rPr>
              <w:t xml:space="preserve"> access / Leaf configuration </w:t>
            </w:r>
          </w:p>
        </w:tc>
        <w:tc>
          <w:tcPr>
            <w:tcW w:w="804" w:type="pct"/>
            <w:shd w:val="clear" w:color="auto" w:fill="auto"/>
          </w:tcPr>
          <w:p w14:paraId="02BA97C1" w14:textId="352EC015" w:rsidR="00821240" w:rsidRPr="005D7735" w:rsidRDefault="00821240" w:rsidP="005D7735">
            <w:pPr>
              <w:tabs>
                <w:tab w:val="left" w:pos="810"/>
                <w:tab w:val="left" w:pos="990"/>
              </w:tabs>
              <w:jc w:val="left"/>
              <w:rPr>
                <w:lang w:val="en-GB"/>
              </w:rPr>
            </w:pPr>
            <w:r w:rsidRPr="005D7735">
              <w:rPr>
                <w:lang w:val="en-GB"/>
              </w:rPr>
              <w:t>Mandatory</w:t>
            </w:r>
          </w:p>
        </w:tc>
        <w:tc>
          <w:tcPr>
            <w:tcW w:w="606" w:type="pct"/>
            <w:shd w:val="clear" w:color="auto" w:fill="auto"/>
          </w:tcPr>
          <w:p w14:paraId="4B5C6E13" w14:textId="77777777" w:rsidR="00821240" w:rsidRPr="00404472" w:rsidRDefault="00821240" w:rsidP="00821240">
            <w:pPr>
              <w:pStyle w:val="ListParagraph"/>
              <w:tabs>
                <w:tab w:val="left" w:pos="810"/>
                <w:tab w:val="left" w:pos="990"/>
              </w:tabs>
              <w:ind w:left="810"/>
              <w:rPr>
                <w:b/>
                <w:bCs/>
                <w:lang w:val="en-GB"/>
              </w:rPr>
            </w:pPr>
          </w:p>
        </w:tc>
        <w:tc>
          <w:tcPr>
            <w:tcW w:w="917" w:type="pct"/>
          </w:tcPr>
          <w:p w14:paraId="33F7BA21" w14:textId="77777777" w:rsidR="00821240" w:rsidRPr="00404472" w:rsidRDefault="00821240" w:rsidP="00821240">
            <w:pPr>
              <w:pStyle w:val="ListParagraph"/>
              <w:tabs>
                <w:tab w:val="left" w:pos="810"/>
                <w:tab w:val="left" w:pos="990"/>
              </w:tabs>
              <w:ind w:left="810"/>
              <w:rPr>
                <w:b/>
                <w:bCs/>
                <w:lang w:val="en-GB"/>
              </w:rPr>
            </w:pPr>
          </w:p>
        </w:tc>
      </w:tr>
      <w:tr w:rsidR="003E3967" w:rsidRPr="00404472" w14:paraId="776DAC70" w14:textId="77777777" w:rsidTr="00842CAE">
        <w:trPr>
          <w:trHeight w:val="299"/>
        </w:trPr>
        <w:tc>
          <w:tcPr>
            <w:tcW w:w="1361" w:type="pct"/>
            <w:shd w:val="clear" w:color="auto" w:fill="auto"/>
            <w:noWrap/>
            <w:hideMark/>
          </w:tcPr>
          <w:p w14:paraId="09E0BEFD" w14:textId="77777777" w:rsidR="00821240" w:rsidRPr="00404472" w:rsidRDefault="00821240" w:rsidP="00821240">
            <w:pPr>
              <w:pStyle w:val="ListParagraph"/>
              <w:tabs>
                <w:tab w:val="left" w:pos="810"/>
                <w:tab w:val="left" w:pos="990"/>
              </w:tabs>
              <w:ind w:left="810"/>
              <w:rPr>
                <w:b/>
                <w:bCs/>
                <w:lang w:val="en-GB"/>
              </w:rPr>
            </w:pPr>
            <w:r w:rsidRPr="00404472">
              <w:rPr>
                <w:b/>
                <w:bCs/>
                <w:lang w:val="en-GB"/>
              </w:rPr>
              <w:t>Performance</w:t>
            </w:r>
          </w:p>
        </w:tc>
        <w:tc>
          <w:tcPr>
            <w:tcW w:w="1312" w:type="pct"/>
            <w:shd w:val="clear" w:color="auto" w:fill="auto"/>
            <w:hideMark/>
          </w:tcPr>
          <w:p w14:paraId="0E0BA2CA" w14:textId="77777777" w:rsidR="00821240" w:rsidRPr="003E3967" w:rsidRDefault="00821240" w:rsidP="003E3967">
            <w:pPr>
              <w:tabs>
                <w:tab w:val="left" w:pos="810"/>
                <w:tab w:val="left" w:pos="990"/>
              </w:tabs>
              <w:rPr>
                <w:lang w:val="en-GB"/>
              </w:rPr>
            </w:pPr>
            <w:r w:rsidRPr="003E3967">
              <w:rPr>
                <w:lang w:val="en-GB"/>
              </w:rPr>
              <w:t>Minimum 1</w:t>
            </w:r>
            <w:r w:rsidRPr="00026324">
              <w:t>.7Tb/s</w:t>
            </w:r>
            <w:r w:rsidRPr="003E3967">
              <w:rPr>
                <w:lang w:val="en-GB"/>
              </w:rPr>
              <w:t xml:space="preserve"> </w:t>
            </w:r>
            <w:proofErr w:type="gramStart"/>
            <w:r w:rsidRPr="003E3967">
              <w:rPr>
                <w:lang w:val="en-GB"/>
              </w:rPr>
              <w:t>throughput  and</w:t>
            </w:r>
            <w:proofErr w:type="gramEnd"/>
            <w:r w:rsidRPr="003E3967">
              <w:rPr>
                <w:lang w:val="en-GB"/>
              </w:rPr>
              <w:t xml:space="preserve"> </w:t>
            </w:r>
            <w:r w:rsidRPr="00026324">
              <w:t>Consistently low latency regardless of packet size, or L2 vs L3 forwarding</w:t>
            </w:r>
          </w:p>
        </w:tc>
        <w:tc>
          <w:tcPr>
            <w:tcW w:w="804" w:type="pct"/>
            <w:shd w:val="clear" w:color="auto" w:fill="auto"/>
          </w:tcPr>
          <w:p w14:paraId="6F70DFAB" w14:textId="77777777" w:rsidR="00821240" w:rsidRPr="005D7735" w:rsidRDefault="00821240" w:rsidP="005D7735">
            <w:pPr>
              <w:tabs>
                <w:tab w:val="left" w:pos="810"/>
                <w:tab w:val="left" w:pos="990"/>
              </w:tabs>
              <w:jc w:val="left"/>
              <w:rPr>
                <w:lang w:val="en-GB"/>
              </w:rPr>
            </w:pPr>
            <w:r w:rsidRPr="005D7735">
              <w:rPr>
                <w:lang w:val="en-GB"/>
              </w:rPr>
              <w:t>Mandatory</w:t>
            </w:r>
          </w:p>
        </w:tc>
        <w:tc>
          <w:tcPr>
            <w:tcW w:w="606" w:type="pct"/>
            <w:shd w:val="clear" w:color="auto" w:fill="auto"/>
          </w:tcPr>
          <w:p w14:paraId="58419D7A" w14:textId="77777777" w:rsidR="00821240" w:rsidRPr="00404472" w:rsidRDefault="00821240" w:rsidP="00821240">
            <w:pPr>
              <w:pStyle w:val="ListParagraph"/>
              <w:tabs>
                <w:tab w:val="left" w:pos="810"/>
                <w:tab w:val="left" w:pos="990"/>
              </w:tabs>
              <w:ind w:left="810"/>
              <w:rPr>
                <w:b/>
                <w:bCs/>
                <w:lang w:val="en-GB"/>
              </w:rPr>
            </w:pPr>
          </w:p>
        </w:tc>
        <w:tc>
          <w:tcPr>
            <w:tcW w:w="917" w:type="pct"/>
          </w:tcPr>
          <w:p w14:paraId="684342FC" w14:textId="77777777" w:rsidR="00821240" w:rsidRPr="00404472" w:rsidRDefault="00821240" w:rsidP="00821240">
            <w:pPr>
              <w:pStyle w:val="ListParagraph"/>
              <w:tabs>
                <w:tab w:val="left" w:pos="810"/>
                <w:tab w:val="left" w:pos="990"/>
              </w:tabs>
              <w:ind w:left="810"/>
              <w:rPr>
                <w:b/>
                <w:bCs/>
                <w:lang w:val="en-GB"/>
              </w:rPr>
            </w:pPr>
          </w:p>
        </w:tc>
      </w:tr>
      <w:tr w:rsidR="003E3967" w:rsidRPr="00404472" w14:paraId="67EAD777" w14:textId="77777777" w:rsidTr="00842CAE">
        <w:trPr>
          <w:trHeight w:hRule="exact" w:val="324"/>
        </w:trPr>
        <w:tc>
          <w:tcPr>
            <w:tcW w:w="1361" w:type="pct"/>
            <w:shd w:val="clear" w:color="auto" w:fill="auto"/>
            <w:noWrap/>
          </w:tcPr>
          <w:p w14:paraId="457D3E4C" w14:textId="77777777" w:rsidR="00821240" w:rsidRPr="00404472" w:rsidRDefault="00821240" w:rsidP="00821240">
            <w:pPr>
              <w:pStyle w:val="ListParagraph"/>
              <w:tabs>
                <w:tab w:val="left" w:pos="810"/>
                <w:tab w:val="left" w:pos="990"/>
              </w:tabs>
              <w:ind w:left="810"/>
              <w:rPr>
                <w:b/>
                <w:bCs/>
                <w:lang w:val="en-GB"/>
              </w:rPr>
            </w:pPr>
            <w:r w:rsidRPr="00404472">
              <w:rPr>
                <w:b/>
                <w:bCs/>
                <w:lang w:val="en-GB"/>
              </w:rPr>
              <w:t>Processor</w:t>
            </w:r>
          </w:p>
        </w:tc>
        <w:tc>
          <w:tcPr>
            <w:tcW w:w="1312" w:type="pct"/>
            <w:shd w:val="clear" w:color="auto" w:fill="auto"/>
          </w:tcPr>
          <w:p w14:paraId="70CBBBF4" w14:textId="77777777" w:rsidR="00821240" w:rsidRPr="003E3967" w:rsidRDefault="00821240" w:rsidP="003E3967">
            <w:pPr>
              <w:tabs>
                <w:tab w:val="left" w:pos="810"/>
                <w:tab w:val="left" w:pos="990"/>
              </w:tabs>
              <w:rPr>
                <w:lang w:val="en-GB"/>
              </w:rPr>
            </w:pPr>
            <w:r w:rsidRPr="003E3967">
              <w:rPr>
                <w:lang w:val="en-GB"/>
              </w:rPr>
              <w:t>ATOM x86</w:t>
            </w:r>
          </w:p>
        </w:tc>
        <w:tc>
          <w:tcPr>
            <w:tcW w:w="804" w:type="pct"/>
            <w:shd w:val="clear" w:color="auto" w:fill="auto"/>
          </w:tcPr>
          <w:p w14:paraId="52F67162" w14:textId="77777777" w:rsidR="00821240" w:rsidRPr="005D7735" w:rsidRDefault="00821240" w:rsidP="005D7735">
            <w:pPr>
              <w:tabs>
                <w:tab w:val="left" w:pos="810"/>
                <w:tab w:val="left" w:pos="990"/>
              </w:tabs>
              <w:jc w:val="left"/>
              <w:rPr>
                <w:lang w:val="en-GB"/>
              </w:rPr>
            </w:pPr>
            <w:r w:rsidRPr="005D7735">
              <w:rPr>
                <w:lang w:val="en-GB"/>
              </w:rPr>
              <w:t>Mandatory</w:t>
            </w:r>
          </w:p>
        </w:tc>
        <w:tc>
          <w:tcPr>
            <w:tcW w:w="606" w:type="pct"/>
            <w:shd w:val="clear" w:color="auto" w:fill="auto"/>
          </w:tcPr>
          <w:p w14:paraId="53688C40" w14:textId="77777777" w:rsidR="00821240" w:rsidRPr="00404472" w:rsidRDefault="00821240" w:rsidP="00821240">
            <w:pPr>
              <w:pStyle w:val="ListParagraph"/>
              <w:tabs>
                <w:tab w:val="left" w:pos="810"/>
                <w:tab w:val="left" w:pos="990"/>
              </w:tabs>
              <w:ind w:left="810"/>
              <w:rPr>
                <w:b/>
                <w:bCs/>
                <w:lang w:val="en-GB"/>
              </w:rPr>
            </w:pPr>
          </w:p>
        </w:tc>
        <w:tc>
          <w:tcPr>
            <w:tcW w:w="917" w:type="pct"/>
          </w:tcPr>
          <w:p w14:paraId="6CD9504F" w14:textId="77777777" w:rsidR="00821240" w:rsidRPr="00404472" w:rsidRDefault="00821240" w:rsidP="00821240">
            <w:pPr>
              <w:pStyle w:val="ListParagraph"/>
              <w:tabs>
                <w:tab w:val="left" w:pos="810"/>
                <w:tab w:val="left" w:pos="990"/>
              </w:tabs>
              <w:ind w:left="810"/>
              <w:rPr>
                <w:b/>
                <w:bCs/>
                <w:lang w:val="en-GB"/>
              </w:rPr>
            </w:pPr>
          </w:p>
        </w:tc>
      </w:tr>
      <w:tr w:rsidR="003E3967" w:rsidRPr="00404472" w14:paraId="7515E7E4" w14:textId="77777777" w:rsidTr="00842CAE">
        <w:trPr>
          <w:trHeight w:hRule="exact" w:val="324"/>
        </w:trPr>
        <w:tc>
          <w:tcPr>
            <w:tcW w:w="1361" w:type="pct"/>
            <w:shd w:val="clear" w:color="auto" w:fill="auto"/>
            <w:noWrap/>
          </w:tcPr>
          <w:p w14:paraId="3758D84F" w14:textId="77777777" w:rsidR="00821240" w:rsidRPr="00404472" w:rsidRDefault="00821240" w:rsidP="00821240">
            <w:pPr>
              <w:pStyle w:val="ListParagraph"/>
              <w:tabs>
                <w:tab w:val="left" w:pos="810"/>
                <w:tab w:val="left" w:pos="990"/>
              </w:tabs>
              <w:ind w:left="810"/>
              <w:rPr>
                <w:b/>
                <w:bCs/>
                <w:lang w:val="en-GB"/>
              </w:rPr>
            </w:pPr>
            <w:r w:rsidRPr="00404472">
              <w:rPr>
                <w:b/>
                <w:bCs/>
                <w:lang w:val="en-GB"/>
              </w:rPr>
              <w:t>DRAM</w:t>
            </w:r>
          </w:p>
        </w:tc>
        <w:tc>
          <w:tcPr>
            <w:tcW w:w="1312" w:type="pct"/>
            <w:shd w:val="clear" w:color="auto" w:fill="auto"/>
          </w:tcPr>
          <w:p w14:paraId="666F0DA3" w14:textId="77777777" w:rsidR="00821240" w:rsidRPr="003E3967" w:rsidRDefault="00821240" w:rsidP="003E3967">
            <w:pPr>
              <w:tabs>
                <w:tab w:val="left" w:pos="810"/>
                <w:tab w:val="left" w:pos="990"/>
              </w:tabs>
              <w:rPr>
                <w:lang w:val="en-GB"/>
              </w:rPr>
            </w:pPr>
            <w:r w:rsidRPr="003E3967">
              <w:rPr>
                <w:lang w:val="en-GB"/>
              </w:rPr>
              <w:t>8GB</w:t>
            </w:r>
          </w:p>
        </w:tc>
        <w:tc>
          <w:tcPr>
            <w:tcW w:w="804" w:type="pct"/>
            <w:shd w:val="clear" w:color="auto" w:fill="auto"/>
          </w:tcPr>
          <w:p w14:paraId="4D6B163B" w14:textId="77777777" w:rsidR="00821240" w:rsidRPr="005D7735" w:rsidRDefault="00821240" w:rsidP="005D7735">
            <w:pPr>
              <w:tabs>
                <w:tab w:val="left" w:pos="810"/>
                <w:tab w:val="left" w:pos="990"/>
              </w:tabs>
              <w:jc w:val="left"/>
              <w:rPr>
                <w:lang w:val="en-GB"/>
              </w:rPr>
            </w:pPr>
            <w:r w:rsidRPr="005D7735">
              <w:rPr>
                <w:lang w:val="en-GB"/>
              </w:rPr>
              <w:t>Mandatory</w:t>
            </w:r>
          </w:p>
        </w:tc>
        <w:tc>
          <w:tcPr>
            <w:tcW w:w="606" w:type="pct"/>
            <w:shd w:val="clear" w:color="auto" w:fill="auto"/>
          </w:tcPr>
          <w:p w14:paraId="2040C47B" w14:textId="77777777" w:rsidR="00821240" w:rsidRPr="00404472" w:rsidRDefault="00821240" w:rsidP="00821240">
            <w:pPr>
              <w:pStyle w:val="ListParagraph"/>
              <w:tabs>
                <w:tab w:val="left" w:pos="810"/>
                <w:tab w:val="left" w:pos="990"/>
              </w:tabs>
              <w:ind w:left="810"/>
              <w:rPr>
                <w:b/>
                <w:bCs/>
                <w:lang w:val="en-GB"/>
              </w:rPr>
            </w:pPr>
          </w:p>
        </w:tc>
        <w:tc>
          <w:tcPr>
            <w:tcW w:w="917" w:type="pct"/>
          </w:tcPr>
          <w:p w14:paraId="6FBE5D80" w14:textId="77777777" w:rsidR="00821240" w:rsidRPr="00404472" w:rsidRDefault="00821240" w:rsidP="00821240">
            <w:pPr>
              <w:pStyle w:val="ListParagraph"/>
              <w:tabs>
                <w:tab w:val="left" w:pos="810"/>
                <w:tab w:val="left" w:pos="990"/>
              </w:tabs>
              <w:ind w:left="810"/>
              <w:rPr>
                <w:b/>
                <w:bCs/>
                <w:lang w:val="en-GB"/>
              </w:rPr>
            </w:pPr>
          </w:p>
        </w:tc>
      </w:tr>
      <w:tr w:rsidR="003E3967" w:rsidRPr="00404472" w14:paraId="05D1C363" w14:textId="77777777" w:rsidTr="00842CAE">
        <w:trPr>
          <w:trHeight w:hRule="exact" w:val="324"/>
        </w:trPr>
        <w:tc>
          <w:tcPr>
            <w:tcW w:w="1361" w:type="pct"/>
            <w:shd w:val="clear" w:color="auto" w:fill="auto"/>
            <w:noWrap/>
          </w:tcPr>
          <w:p w14:paraId="646E0159" w14:textId="77777777" w:rsidR="00821240" w:rsidRPr="00404472" w:rsidRDefault="00821240" w:rsidP="00821240">
            <w:pPr>
              <w:pStyle w:val="ListParagraph"/>
              <w:tabs>
                <w:tab w:val="left" w:pos="810"/>
                <w:tab w:val="left" w:pos="990"/>
              </w:tabs>
              <w:ind w:left="810"/>
              <w:rPr>
                <w:b/>
                <w:bCs/>
                <w:lang w:val="en-GB"/>
              </w:rPr>
            </w:pPr>
            <w:r w:rsidRPr="00404472">
              <w:rPr>
                <w:b/>
                <w:bCs/>
                <w:lang w:val="en-GB"/>
              </w:rPr>
              <w:t>SSD</w:t>
            </w:r>
          </w:p>
        </w:tc>
        <w:tc>
          <w:tcPr>
            <w:tcW w:w="1312" w:type="pct"/>
            <w:shd w:val="clear" w:color="auto" w:fill="auto"/>
          </w:tcPr>
          <w:p w14:paraId="6B36A658" w14:textId="77777777" w:rsidR="00821240" w:rsidRPr="003E3967" w:rsidRDefault="00821240" w:rsidP="003E3967">
            <w:pPr>
              <w:tabs>
                <w:tab w:val="left" w:pos="810"/>
                <w:tab w:val="left" w:pos="990"/>
              </w:tabs>
              <w:rPr>
                <w:lang w:val="en-GB"/>
              </w:rPr>
            </w:pPr>
            <w:r w:rsidRPr="003E3967">
              <w:rPr>
                <w:lang w:val="en-GB"/>
              </w:rPr>
              <w:t>16GB</w:t>
            </w:r>
          </w:p>
        </w:tc>
        <w:tc>
          <w:tcPr>
            <w:tcW w:w="804" w:type="pct"/>
            <w:shd w:val="clear" w:color="auto" w:fill="auto"/>
          </w:tcPr>
          <w:p w14:paraId="2A987734" w14:textId="77777777" w:rsidR="00821240" w:rsidRPr="005D7735" w:rsidRDefault="00821240" w:rsidP="005D7735">
            <w:pPr>
              <w:tabs>
                <w:tab w:val="left" w:pos="810"/>
                <w:tab w:val="left" w:pos="990"/>
              </w:tabs>
              <w:jc w:val="left"/>
              <w:rPr>
                <w:lang w:val="en-GB"/>
              </w:rPr>
            </w:pPr>
            <w:r w:rsidRPr="005D7735">
              <w:rPr>
                <w:lang w:val="en-GB"/>
              </w:rPr>
              <w:t>Mandatory</w:t>
            </w:r>
          </w:p>
        </w:tc>
        <w:tc>
          <w:tcPr>
            <w:tcW w:w="606" w:type="pct"/>
            <w:shd w:val="clear" w:color="auto" w:fill="auto"/>
          </w:tcPr>
          <w:p w14:paraId="3621DBD6" w14:textId="77777777" w:rsidR="00821240" w:rsidRPr="00404472" w:rsidRDefault="00821240" w:rsidP="00821240">
            <w:pPr>
              <w:pStyle w:val="ListParagraph"/>
              <w:tabs>
                <w:tab w:val="left" w:pos="810"/>
                <w:tab w:val="left" w:pos="990"/>
              </w:tabs>
              <w:ind w:left="810"/>
              <w:rPr>
                <w:b/>
                <w:bCs/>
                <w:lang w:val="en-GB"/>
              </w:rPr>
            </w:pPr>
          </w:p>
        </w:tc>
        <w:tc>
          <w:tcPr>
            <w:tcW w:w="917" w:type="pct"/>
          </w:tcPr>
          <w:p w14:paraId="4BFB6154" w14:textId="77777777" w:rsidR="00821240" w:rsidRPr="00404472" w:rsidRDefault="00821240" w:rsidP="00821240">
            <w:pPr>
              <w:pStyle w:val="ListParagraph"/>
              <w:tabs>
                <w:tab w:val="left" w:pos="810"/>
                <w:tab w:val="left" w:pos="990"/>
              </w:tabs>
              <w:ind w:left="810"/>
              <w:rPr>
                <w:b/>
                <w:bCs/>
                <w:lang w:val="en-GB"/>
              </w:rPr>
            </w:pPr>
          </w:p>
        </w:tc>
      </w:tr>
      <w:tr w:rsidR="003E3967" w:rsidRPr="00404472" w14:paraId="3D5A7E47" w14:textId="77777777" w:rsidTr="00842CAE">
        <w:trPr>
          <w:trHeight w:val="253"/>
        </w:trPr>
        <w:tc>
          <w:tcPr>
            <w:tcW w:w="1361" w:type="pct"/>
            <w:shd w:val="clear" w:color="auto" w:fill="auto"/>
            <w:noWrap/>
            <w:hideMark/>
          </w:tcPr>
          <w:p w14:paraId="5B4167B5" w14:textId="77777777" w:rsidR="00821240" w:rsidRPr="00404472" w:rsidRDefault="00821240" w:rsidP="00821240">
            <w:pPr>
              <w:pStyle w:val="ListParagraph"/>
              <w:tabs>
                <w:tab w:val="left" w:pos="810"/>
                <w:tab w:val="left" w:pos="990"/>
              </w:tabs>
              <w:ind w:left="810"/>
              <w:rPr>
                <w:b/>
                <w:bCs/>
                <w:lang w:val="en-GB"/>
              </w:rPr>
            </w:pPr>
            <w:r w:rsidRPr="00404472">
              <w:rPr>
                <w:b/>
                <w:bCs/>
                <w:lang w:val="en-GB"/>
              </w:rPr>
              <w:t>Port</w:t>
            </w:r>
          </w:p>
        </w:tc>
        <w:tc>
          <w:tcPr>
            <w:tcW w:w="1312" w:type="pct"/>
            <w:shd w:val="clear" w:color="auto" w:fill="auto"/>
            <w:hideMark/>
          </w:tcPr>
          <w:p w14:paraId="3259D1FE" w14:textId="30E1CDA0" w:rsidR="00821240" w:rsidRPr="003E3967" w:rsidRDefault="00821240" w:rsidP="003E3967">
            <w:pPr>
              <w:tabs>
                <w:tab w:val="left" w:pos="810"/>
                <w:tab w:val="left" w:pos="990"/>
              </w:tabs>
              <w:rPr>
                <w:lang w:val="en-GB"/>
              </w:rPr>
            </w:pPr>
            <w:r w:rsidRPr="003E3967">
              <w:rPr>
                <w:lang w:val="en-GB"/>
              </w:rPr>
              <w:t>The switch should have 18 SFP28 25</w:t>
            </w:r>
            <w:proofErr w:type="gramStart"/>
            <w:r w:rsidRPr="003E3967">
              <w:rPr>
                <w:lang w:val="en-GB"/>
              </w:rPr>
              <w:t>GbE  and</w:t>
            </w:r>
            <w:proofErr w:type="gramEnd"/>
            <w:r w:rsidRPr="003E3967">
              <w:rPr>
                <w:lang w:val="en-GB"/>
              </w:rPr>
              <w:t xml:space="preserve"> 4 QSFP28 100GbE  Ports</w:t>
            </w:r>
          </w:p>
          <w:p w14:paraId="3AD9C9A0" w14:textId="77777777" w:rsidR="00821240" w:rsidRPr="003E3967" w:rsidRDefault="00821240" w:rsidP="003E3967">
            <w:pPr>
              <w:tabs>
                <w:tab w:val="left" w:pos="810"/>
                <w:tab w:val="left" w:pos="990"/>
              </w:tabs>
              <w:rPr>
                <w:lang w:val="en-GB"/>
              </w:rPr>
            </w:pPr>
            <w:r w:rsidRPr="003E3967">
              <w:rPr>
                <w:lang w:val="en-GB"/>
              </w:rPr>
              <w:t>The switch should be supplied with</w:t>
            </w:r>
          </w:p>
          <w:p w14:paraId="5018DC7C" w14:textId="77777777" w:rsidR="00821240" w:rsidRPr="00026324" w:rsidRDefault="00821240" w:rsidP="000F0C2E">
            <w:pPr>
              <w:pStyle w:val="ListParagraph"/>
              <w:numPr>
                <w:ilvl w:val="0"/>
                <w:numId w:val="114"/>
              </w:numPr>
              <w:tabs>
                <w:tab w:val="left" w:pos="810"/>
                <w:tab w:val="left" w:pos="990"/>
              </w:tabs>
              <w:rPr>
                <w:lang w:val="en-GB"/>
              </w:rPr>
            </w:pPr>
            <w:r w:rsidRPr="00026324">
              <w:rPr>
                <w:lang w:val="en-GB"/>
              </w:rPr>
              <w:t xml:space="preserve">Suitable number of 25Gbps Connectivity to </w:t>
            </w:r>
            <w:proofErr w:type="gramStart"/>
            <w:r w:rsidRPr="00026324">
              <w:rPr>
                <w:lang w:val="en-GB"/>
              </w:rPr>
              <w:t>Servers ,</w:t>
            </w:r>
            <w:proofErr w:type="gramEnd"/>
            <w:r w:rsidRPr="00026324">
              <w:rPr>
                <w:lang w:val="en-GB"/>
              </w:rPr>
              <w:t xml:space="preserve"> Uplink to Core switch </w:t>
            </w:r>
          </w:p>
          <w:p w14:paraId="64CF6752" w14:textId="77777777" w:rsidR="00821240" w:rsidRPr="00026324" w:rsidRDefault="00821240" w:rsidP="00821240">
            <w:pPr>
              <w:pStyle w:val="ListParagraph"/>
              <w:tabs>
                <w:tab w:val="left" w:pos="810"/>
                <w:tab w:val="left" w:pos="990"/>
              </w:tabs>
              <w:ind w:left="810"/>
              <w:rPr>
                <w:lang w:val="en-GB"/>
              </w:rPr>
            </w:pPr>
          </w:p>
        </w:tc>
        <w:tc>
          <w:tcPr>
            <w:tcW w:w="804" w:type="pct"/>
            <w:shd w:val="clear" w:color="auto" w:fill="auto"/>
          </w:tcPr>
          <w:p w14:paraId="03BBB2AC" w14:textId="77777777" w:rsidR="00821240" w:rsidRPr="005D7735" w:rsidRDefault="00821240" w:rsidP="005D7735">
            <w:pPr>
              <w:tabs>
                <w:tab w:val="left" w:pos="810"/>
                <w:tab w:val="left" w:pos="990"/>
              </w:tabs>
              <w:jc w:val="left"/>
              <w:rPr>
                <w:lang w:val="en-GB"/>
              </w:rPr>
            </w:pPr>
            <w:r w:rsidRPr="005D7735">
              <w:rPr>
                <w:lang w:val="en-GB"/>
              </w:rPr>
              <w:t>Mandatory</w:t>
            </w:r>
          </w:p>
        </w:tc>
        <w:tc>
          <w:tcPr>
            <w:tcW w:w="606" w:type="pct"/>
            <w:shd w:val="clear" w:color="auto" w:fill="auto"/>
          </w:tcPr>
          <w:p w14:paraId="52C229F4" w14:textId="77777777" w:rsidR="00821240" w:rsidRPr="00404472" w:rsidRDefault="00821240" w:rsidP="00821240">
            <w:pPr>
              <w:pStyle w:val="ListParagraph"/>
              <w:tabs>
                <w:tab w:val="left" w:pos="810"/>
                <w:tab w:val="left" w:pos="990"/>
              </w:tabs>
              <w:ind w:left="810"/>
              <w:rPr>
                <w:b/>
                <w:bCs/>
                <w:lang w:val="en-GB"/>
              </w:rPr>
            </w:pPr>
          </w:p>
        </w:tc>
        <w:tc>
          <w:tcPr>
            <w:tcW w:w="917" w:type="pct"/>
          </w:tcPr>
          <w:p w14:paraId="7DD05BB1" w14:textId="77777777" w:rsidR="00821240" w:rsidRPr="00404472" w:rsidRDefault="00821240" w:rsidP="00821240">
            <w:pPr>
              <w:pStyle w:val="ListParagraph"/>
              <w:tabs>
                <w:tab w:val="left" w:pos="810"/>
                <w:tab w:val="left" w:pos="990"/>
              </w:tabs>
              <w:ind w:left="810"/>
              <w:rPr>
                <w:b/>
                <w:bCs/>
                <w:lang w:val="en-GB"/>
              </w:rPr>
            </w:pPr>
          </w:p>
        </w:tc>
      </w:tr>
      <w:tr w:rsidR="003E3967" w:rsidRPr="00404472" w14:paraId="60836536" w14:textId="77777777" w:rsidTr="00842CAE">
        <w:trPr>
          <w:trHeight w:val="1176"/>
        </w:trPr>
        <w:tc>
          <w:tcPr>
            <w:tcW w:w="1361" w:type="pct"/>
            <w:shd w:val="clear" w:color="auto" w:fill="auto"/>
            <w:noWrap/>
            <w:hideMark/>
          </w:tcPr>
          <w:p w14:paraId="53AB2FB3" w14:textId="77777777" w:rsidR="00821240" w:rsidRPr="00404472" w:rsidRDefault="00821240" w:rsidP="00821240">
            <w:pPr>
              <w:pStyle w:val="ListParagraph"/>
              <w:tabs>
                <w:tab w:val="left" w:pos="810"/>
                <w:tab w:val="left" w:pos="990"/>
              </w:tabs>
              <w:ind w:left="810"/>
              <w:rPr>
                <w:b/>
                <w:bCs/>
                <w:lang w:val="en-GB"/>
              </w:rPr>
            </w:pPr>
            <w:r w:rsidRPr="00404472">
              <w:rPr>
                <w:b/>
                <w:bCs/>
                <w:lang w:val="en-GB"/>
              </w:rPr>
              <w:t>Layer3 features</w:t>
            </w:r>
          </w:p>
        </w:tc>
        <w:tc>
          <w:tcPr>
            <w:tcW w:w="1312" w:type="pct"/>
            <w:shd w:val="clear" w:color="auto" w:fill="auto"/>
            <w:hideMark/>
          </w:tcPr>
          <w:p w14:paraId="6951D1EC" w14:textId="77777777" w:rsidR="00821240" w:rsidRPr="00026324" w:rsidRDefault="00821240" w:rsidP="00821240">
            <w:pPr>
              <w:tabs>
                <w:tab w:val="left" w:pos="810"/>
                <w:tab w:val="left" w:pos="990"/>
              </w:tabs>
            </w:pPr>
            <w:r w:rsidRPr="00026324">
              <w:t>– 64 VRFs</w:t>
            </w:r>
          </w:p>
          <w:p w14:paraId="02EF3A28" w14:textId="77777777" w:rsidR="00821240" w:rsidRPr="00026324" w:rsidRDefault="00821240" w:rsidP="00821240">
            <w:pPr>
              <w:tabs>
                <w:tab w:val="left" w:pos="810"/>
                <w:tab w:val="left" w:pos="990"/>
              </w:tabs>
            </w:pPr>
            <w:r w:rsidRPr="00026324">
              <w:t xml:space="preserve"> – IPv4 &amp; IPv6 Routing </w:t>
            </w:r>
            <w:proofErr w:type="spellStart"/>
            <w:r w:rsidRPr="00026324">
              <w:t>inc</w:t>
            </w:r>
            <w:proofErr w:type="spellEnd"/>
            <w:r w:rsidRPr="00026324">
              <w:t xml:space="preserve"> Route maps: – BGP4, OSPFv2</w:t>
            </w:r>
          </w:p>
          <w:p w14:paraId="2E96C7D4" w14:textId="77777777" w:rsidR="00821240" w:rsidRPr="00026324" w:rsidRDefault="00821240" w:rsidP="00821240">
            <w:pPr>
              <w:tabs>
                <w:tab w:val="left" w:pos="810"/>
                <w:tab w:val="left" w:pos="990"/>
              </w:tabs>
            </w:pPr>
            <w:r w:rsidRPr="00026324">
              <w:t xml:space="preserve"> – PIM-SM &amp; PIM-SSM (</w:t>
            </w:r>
            <w:proofErr w:type="spellStart"/>
            <w:r w:rsidRPr="00026324">
              <w:t>inc</w:t>
            </w:r>
            <w:proofErr w:type="spellEnd"/>
            <w:r w:rsidRPr="00026324">
              <w:t xml:space="preserve"> PIM-SM over MLAG)</w:t>
            </w:r>
          </w:p>
          <w:p w14:paraId="697CEBCE" w14:textId="77777777" w:rsidR="00821240" w:rsidRPr="00026324" w:rsidRDefault="00821240" w:rsidP="00821240">
            <w:pPr>
              <w:tabs>
                <w:tab w:val="left" w:pos="810"/>
                <w:tab w:val="left" w:pos="990"/>
              </w:tabs>
            </w:pPr>
            <w:r w:rsidRPr="00026324">
              <w:t xml:space="preserve">– BFD (BGP, OSPF, static routes) </w:t>
            </w:r>
          </w:p>
          <w:p w14:paraId="786F1BDE" w14:textId="77777777" w:rsidR="00821240" w:rsidRPr="00026324" w:rsidRDefault="00821240" w:rsidP="00821240">
            <w:pPr>
              <w:tabs>
                <w:tab w:val="left" w:pos="810"/>
                <w:tab w:val="left" w:pos="990"/>
              </w:tabs>
            </w:pPr>
            <w:r w:rsidRPr="00026324">
              <w:t xml:space="preserve">– VRRP </w:t>
            </w:r>
          </w:p>
          <w:p w14:paraId="598D1247" w14:textId="77777777" w:rsidR="00821240" w:rsidRPr="00026324" w:rsidRDefault="00821240" w:rsidP="00821240">
            <w:pPr>
              <w:tabs>
                <w:tab w:val="left" w:pos="810"/>
                <w:tab w:val="left" w:pos="990"/>
              </w:tabs>
            </w:pPr>
            <w:r w:rsidRPr="00026324">
              <w:t>– DHCPv4/v6 Relay</w:t>
            </w:r>
          </w:p>
          <w:p w14:paraId="140306BC" w14:textId="77777777" w:rsidR="00821240" w:rsidRPr="00026324" w:rsidRDefault="00821240" w:rsidP="00821240">
            <w:pPr>
              <w:pStyle w:val="ListParagraph"/>
              <w:tabs>
                <w:tab w:val="left" w:pos="810"/>
                <w:tab w:val="left" w:pos="990"/>
              </w:tabs>
              <w:ind w:left="0"/>
            </w:pPr>
            <w:r w:rsidRPr="00026324">
              <w:t xml:space="preserve"> – Router Port, int </w:t>
            </w:r>
            <w:proofErr w:type="spellStart"/>
            <w:r w:rsidRPr="00026324">
              <w:t>Vlan</w:t>
            </w:r>
            <w:proofErr w:type="spellEnd"/>
            <w:r w:rsidRPr="00026324">
              <w:t xml:space="preserve">, NULL Interface for Routing </w:t>
            </w:r>
          </w:p>
          <w:p w14:paraId="53262513" w14:textId="77777777" w:rsidR="00821240" w:rsidRPr="00026324" w:rsidRDefault="00821240" w:rsidP="00821240">
            <w:pPr>
              <w:pStyle w:val="ListParagraph"/>
              <w:tabs>
                <w:tab w:val="left" w:pos="810"/>
                <w:tab w:val="left" w:pos="990"/>
              </w:tabs>
              <w:ind w:left="0"/>
            </w:pPr>
            <w:r w:rsidRPr="00026324">
              <w:lastRenderedPageBreak/>
              <w:t xml:space="preserve">– ECMP, 64-way </w:t>
            </w:r>
          </w:p>
          <w:p w14:paraId="79692E61" w14:textId="77777777" w:rsidR="00821240" w:rsidRPr="00026324" w:rsidRDefault="00821240" w:rsidP="00821240">
            <w:pPr>
              <w:pStyle w:val="ListParagraph"/>
              <w:tabs>
                <w:tab w:val="left" w:pos="810"/>
                <w:tab w:val="left" w:pos="990"/>
              </w:tabs>
              <w:ind w:left="0"/>
              <w:rPr>
                <w:lang w:val="en-GB"/>
              </w:rPr>
            </w:pPr>
            <w:r w:rsidRPr="00026324">
              <w:t>– IGMPv2/v3 Snooping Querier</w:t>
            </w:r>
          </w:p>
        </w:tc>
        <w:tc>
          <w:tcPr>
            <w:tcW w:w="804" w:type="pct"/>
            <w:shd w:val="clear" w:color="auto" w:fill="auto"/>
          </w:tcPr>
          <w:p w14:paraId="53252F55" w14:textId="77777777" w:rsidR="00821240" w:rsidRPr="005D7735" w:rsidRDefault="00821240" w:rsidP="005D7735">
            <w:pPr>
              <w:tabs>
                <w:tab w:val="left" w:pos="810"/>
                <w:tab w:val="left" w:pos="990"/>
              </w:tabs>
              <w:jc w:val="left"/>
              <w:rPr>
                <w:lang w:val="en-GB"/>
              </w:rPr>
            </w:pPr>
            <w:r w:rsidRPr="005D7735">
              <w:rPr>
                <w:lang w:val="en-GB"/>
              </w:rPr>
              <w:lastRenderedPageBreak/>
              <w:t>Mandatory</w:t>
            </w:r>
          </w:p>
        </w:tc>
        <w:tc>
          <w:tcPr>
            <w:tcW w:w="606" w:type="pct"/>
            <w:shd w:val="clear" w:color="auto" w:fill="auto"/>
          </w:tcPr>
          <w:p w14:paraId="54959F87" w14:textId="77777777" w:rsidR="00821240" w:rsidRPr="00404472" w:rsidRDefault="00821240" w:rsidP="00821240">
            <w:pPr>
              <w:pStyle w:val="ListParagraph"/>
              <w:tabs>
                <w:tab w:val="left" w:pos="810"/>
                <w:tab w:val="left" w:pos="990"/>
              </w:tabs>
              <w:ind w:left="810"/>
              <w:rPr>
                <w:b/>
                <w:bCs/>
                <w:lang w:val="en-GB"/>
              </w:rPr>
            </w:pPr>
          </w:p>
        </w:tc>
        <w:tc>
          <w:tcPr>
            <w:tcW w:w="917" w:type="pct"/>
          </w:tcPr>
          <w:p w14:paraId="0B15DB1C" w14:textId="77777777" w:rsidR="00821240" w:rsidRPr="00404472" w:rsidRDefault="00821240" w:rsidP="00821240">
            <w:pPr>
              <w:pStyle w:val="ListParagraph"/>
              <w:tabs>
                <w:tab w:val="left" w:pos="810"/>
                <w:tab w:val="left" w:pos="990"/>
              </w:tabs>
              <w:ind w:left="810"/>
              <w:rPr>
                <w:b/>
                <w:bCs/>
                <w:lang w:val="en-GB"/>
              </w:rPr>
            </w:pPr>
          </w:p>
        </w:tc>
      </w:tr>
      <w:tr w:rsidR="003E3967" w:rsidRPr="00404472" w14:paraId="1717F675" w14:textId="77777777" w:rsidTr="00842CAE">
        <w:trPr>
          <w:trHeight w:val="600"/>
        </w:trPr>
        <w:tc>
          <w:tcPr>
            <w:tcW w:w="1361" w:type="pct"/>
            <w:shd w:val="clear" w:color="auto" w:fill="auto"/>
            <w:noWrap/>
          </w:tcPr>
          <w:p w14:paraId="2BCEB09F" w14:textId="77777777" w:rsidR="00821240" w:rsidRPr="00404472" w:rsidRDefault="00821240" w:rsidP="00821240">
            <w:pPr>
              <w:pStyle w:val="ListParagraph"/>
              <w:tabs>
                <w:tab w:val="left" w:pos="810"/>
                <w:tab w:val="left" w:pos="990"/>
              </w:tabs>
              <w:ind w:left="810"/>
              <w:rPr>
                <w:b/>
                <w:bCs/>
                <w:lang w:val="en-GB"/>
              </w:rPr>
            </w:pPr>
            <w:r w:rsidRPr="00404472">
              <w:rPr>
                <w:b/>
                <w:bCs/>
                <w:lang w:val="en-GB"/>
              </w:rPr>
              <w:t>Layer2 features</w:t>
            </w:r>
          </w:p>
        </w:tc>
        <w:tc>
          <w:tcPr>
            <w:tcW w:w="1312" w:type="pct"/>
            <w:shd w:val="clear" w:color="auto" w:fill="auto"/>
          </w:tcPr>
          <w:p w14:paraId="335A7BBC" w14:textId="77777777" w:rsidR="00821240" w:rsidRPr="00026324" w:rsidRDefault="00821240" w:rsidP="00821240">
            <w:pPr>
              <w:pStyle w:val="ListParagraph"/>
              <w:tabs>
                <w:tab w:val="left" w:pos="810"/>
                <w:tab w:val="left" w:pos="990"/>
              </w:tabs>
              <w:ind w:left="0"/>
            </w:pPr>
            <w:r w:rsidRPr="00026324">
              <w:t xml:space="preserve">– Multi Chassis LAG (MLAG) </w:t>
            </w:r>
          </w:p>
          <w:p w14:paraId="3149A913" w14:textId="77777777" w:rsidR="00821240" w:rsidRPr="00026324" w:rsidRDefault="00821240" w:rsidP="00821240">
            <w:pPr>
              <w:pStyle w:val="ListParagraph"/>
              <w:tabs>
                <w:tab w:val="left" w:pos="810"/>
                <w:tab w:val="left" w:pos="990"/>
              </w:tabs>
              <w:ind w:left="0"/>
            </w:pPr>
            <w:r w:rsidRPr="00026324">
              <w:t>– IGMP V2/V3, Snooping, Querier</w:t>
            </w:r>
          </w:p>
          <w:p w14:paraId="71E80635" w14:textId="77777777" w:rsidR="00821240" w:rsidRPr="00026324" w:rsidRDefault="00821240" w:rsidP="00821240">
            <w:pPr>
              <w:pStyle w:val="ListParagraph"/>
              <w:tabs>
                <w:tab w:val="left" w:pos="810"/>
                <w:tab w:val="left" w:pos="990"/>
              </w:tabs>
              <w:ind w:left="0"/>
            </w:pPr>
            <w:r w:rsidRPr="00026324">
              <w:t xml:space="preserve"> – VLAN 802.1Q (4K) </w:t>
            </w:r>
          </w:p>
          <w:p w14:paraId="6D4303F5" w14:textId="77777777" w:rsidR="00821240" w:rsidRPr="00026324" w:rsidRDefault="00821240" w:rsidP="00821240">
            <w:pPr>
              <w:pStyle w:val="ListParagraph"/>
              <w:tabs>
                <w:tab w:val="left" w:pos="810"/>
                <w:tab w:val="left" w:pos="990"/>
              </w:tabs>
              <w:ind w:left="0"/>
            </w:pPr>
            <w:r w:rsidRPr="00026324">
              <w:t>– Q-In-Q</w:t>
            </w:r>
          </w:p>
          <w:p w14:paraId="3EFBACA4" w14:textId="77777777" w:rsidR="00821240" w:rsidRPr="00026324" w:rsidRDefault="00821240" w:rsidP="00821240">
            <w:pPr>
              <w:pStyle w:val="ListParagraph"/>
              <w:tabs>
                <w:tab w:val="left" w:pos="810"/>
                <w:tab w:val="left" w:pos="990"/>
              </w:tabs>
              <w:ind w:left="0"/>
            </w:pPr>
            <w:r w:rsidRPr="00026324">
              <w:t xml:space="preserve"> – 802.1W Rapid Spanning Tree </w:t>
            </w:r>
          </w:p>
          <w:p w14:paraId="581AD2F0" w14:textId="77777777" w:rsidR="00821240" w:rsidRPr="00026324" w:rsidRDefault="00821240" w:rsidP="00821240">
            <w:pPr>
              <w:pStyle w:val="ListParagraph"/>
              <w:tabs>
                <w:tab w:val="left" w:pos="810"/>
                <w:tab w:val="left" w:pos="990"/>
              </w:tabs>
              <w:ind w:left="0"/>
            </w:pPr>
            <w:r w:rsidRPr="00026324">
              <w:t>– BPDU Filter, Root Guard</w:t>
            </w:r>
          </w:p>
          <w:p w14:paraId="181B2658" w14:textId="77777777" w:rsidR="00821240" w:rsidRPr="00026324" w:rsidRDefault="00821240" w:rsidP="00821240">
            <w:pPr>
              <w:pStyle w:val="ListParagraph"/>
              <w:tabs>
                <w:tab w:val="left" w:pos="810"/>
                <w:tab w:val="left" w:pos="990"/>
              </w:tabs>
              <w:ind w:left="0"/>
            </w:pPr>
            <w:r w:rsidRPr="00026324">
              <w:t xml:space="preserve"> – Loop Guard, BPDU Guard </w:t>
            </w:r>
          </w:p>
          <w:p w14:paraId="649AB9AF" w14:textId="77777777" w:rsidR="00821240" w:rsidRPr="00026324" w:rsidRDefault="00821240" w:rsidP="00821240">
            <w:pPr>
              <w:pStyle w:val="ListParagraph"/>
              <w:tabs>
                <w:tab w:val="left" w:pos="810"/>
                <w:tab w:val="left" w:pos="990"/>
              </w:tabs>
              <w:ind w:left="0"/>
            </w:pPr>
            <w:r w:rsidRPr="00026324">
              <w:t>– 802.1Q Multiple STP</w:t>
            </w:r>
          </w:p>
          <w:p w14:paraId="1ED265DD" w14:textId="77777777" w:rsidR="00821240" w:rsidRPr="00026324" w:rsidRDefault="00821240" w:rsidP="00821240">
            <w:pPr>
              <w:pStyle w:val="ListParagraph"/>
              <w:tabs>
                <w:tab w:val="left" w:pos="810"/>
                <w:tab w:val="left" w:pos="990"/>
              </w:tabs>
              <w:ind w:left="0"/>
            </w:pPr>
            <w:r w:rsidRPr="00026324">
              <w:t xml:space="preserve"> – PVRST+ (Rapid Per VLAN STP+) </w:t>
            </w:r>
          </w:p>
          <w:p w14:paraId="089A895C" w14:textId="77777777" w:rsidR="00821240" w:rsidRPr="00026324" w:rsidRDefault="00821240" w:rsidP="00821240">
            <w:pPr>
              <w:pStyle w:val="ListParagraph"/>
              <w:tabs>
                <w:tab w:val="left" w:pos="810"/>
                <w:tab w:val="left" w:pos="990"/>
              </w:tabs>
              <w:ind w:left="0"/>
            </w:pPr>
            <w:r w:rsidRPr="00026324">
              <w:t xml:space="preserve">– 802.3ad Link Aggregation (LAG) &amp;   LACP </w:t>
            </w:r>
          </w:p>
          <w:p w14:paraId="2B943922" w14:textId="77777777" w:rsidR="00821240" w:rsidRPr="00026324" w:rsidRDefault="00821240" w:rsidP="00821240">
            <w:pPr>
              <w:pStyle w:val="ListParagraph"/>
              <w:tabs>
                <w:tab w:val="left" w:pos="810"/>
                <w:tab w:val="left" w:pos="990"/>
              </w:tabs>
              <w:ind w:left="0"/>
            </w:pPr>
            <w:r w:rsidRPr="00026324">
              <w:t xml:space="preserve">– 32 Ports/Channel - 64 Groups Per System </w:t>
            </w:r>
          </w:p>
          <w:p w14:paraId="7060955B" w14:textId="77777777" w:rsidR="00821240" w:rsidRPr="00026324" w:rsidRDefault="00821240" w:rsidP="00821240">
            <w:pPr>
              <w:pStyle w:val="ListParagraph"/>
              <w:tabs>
                <w:tab w:val="left" w:pos="810"/>
                <w:tab w:val="left" w:pos="990"/>
              </w:tabs>
              <w:ind w:left="0"/>
            </w:pPr>
            <w:r w:rsidRPr="00026324">
              <w:t>– Port Isolation</w:t>
            </w:r>
          </w:p>
          <w:p w14:paraId="444EB341" w14:textId="77777777" w:rsidR="00821240" w:rsidRPr="00026324" w:rsidRDefault="00821240" w:rsidP="00821240">
            <w:pPr>
              <w:pStyle w:val="ListParagraph"/>
              <w:tabs>
                <w:tab w:val="left" w:pos="810"/>
                <w:tab w:val="left" w:pos="990"/>
              </w:tabs>
              <w:ind w:left="0"/>
            </w:pPr>
            <w:r w:rsidRPr="00026324">
              <w:t xml:space="preserve">– LLDP </w:t>
            </w:r>
          </w:p>
          <w:p w14:paraId="1A3F8D5F" w14:textId="77777777" w:rsidR="00821240" w:rsidRPr="00026324" w:rsidRDefault="00821240" w:rsidP="00821240">
            <w:pPr>
              <w:pStyle w:val="ListParagraph"/>
              <w:tabs>
                <w:tab w:val="left" w:pos="810"/>
                <w:tab w:val="left" w:pos="990"/>
              </w:tabs>
              <w:ind w:left="0"/>
            </w:pPr>
            <w:r w:rsidRPr="00026324">
              <w:t>– Store &amp; Forward / Cut-through mode of work</w:t>
            </w:r>
          </w:p>
          <w:p w14:paraId="131F374D" w14:textId="77777777" w:rsidR="00821240" w:rsidRPr="00026324" w:rsidRDefault="00821240" w:rsidP="00821240">
            <w:pPr>
              <w:pStyle w:val="ListParagraph"/>
              <w:tabs>
                <w:tab w:val="left" w:pos="810"/>
                <w:tab w:val="left" w:pos="990"/>
              </w:tabs>
              <w:ind w:left="0"/>
            </w:pPr>
            <w:r w:rsidRPr="00026324">
              <w:t xml:space="preserve"> – HLL </w:t>
            </w:r>
          </w:p>
          <w:p w14:paraId="2F994AE2" w14:textId="77777777" w:rsidR="00821240" w:rsidRPr="00026324" w:rsidRDefault="00821240" w:rsidP="00821240">
            <w:pPr>
              <w:pStyle w:val="ListParagraph"/>
              <w:tabs>
                <w:tab w:val="left" w:pos="810"/>
                <w:tab w:val="left" w:pos="990"/>
              </w:tabs>
              <w:ind w:left="0"/>
            </w:pPr>
            <w:r w:rsidRPr="00026324">
              <w:t xml:space="preserve">– 10/25/40/50/56/100GbE </w:t>
            </w:r>
          </w:p>
          <w:p w14:paraId="26DA85A3" w14:textId="77777777" w:rsidR="00821240" w:rsidRPr="00026324" w:rsidRDefault="00821240" w:rsidP="00821240">
            <w:pPr>
              <w:pStyle w:val="ListParagraph"/>
              <w:tabs>
                <w:tab w:val="left" w:pos="810"/>
                <w:tab w:val="left" w:pos="990"/>
              </w:tabs>
              <w:ind w:left="0"/>
              <w:rPr>
                <w:lang w:val="en-GB"/>
              </w:rPr>
            </w:pPr>
            <w:r w:rsidRPr="00026324">
              <w:t>– Jumbo Frames (9216 BYTES)</w:t>
            </w:r>
          </w:p>
        </w:tc>
        <w:tc>
          <w:tcPr>
            <w:tcW w:w="804" w:type="pct"/>
            <w:shd w:val="clear" w:color="auto" w:fill="auto"/>
          </w:tcPr>
          <w:p w14:paraId="28458746" w14:textId="77777777" w:rsidR="00821240" w:rsidRPr="005D7735" w:rsidRDefault="00821240" w:rsidP="005D7735">
            <w:pPr>
              <w:tabs>
                <w:tab w:val="left" w:pos="810"/>
                <w:tab w:val="left" w:pos="990"/>
              </w:tabs>
              <w:jc w:val="left"/>
              <w:rPr>
                <w:lang w:val="en-GB"/>
              </w:rPr>
            </w:pPr>
            <w:r w:rsidRPr="005D7735">
              <w:rPr>
                <w:lang w:val="en-GB"/>
              </w:rPr>
              <w:t>Mandatory</w:t>
            </w:r>
          </w:p>
        </w:tc>
        <w:tc>
          <w:tcPr>
            <w:tcW w:w="606" w:type="pct"/>
            <w:shd w:val="clear" w:color="auto" w:fill="auto"/>
          </w:tcPr>
          <w:p w14:paraId="0E633FBB" w14:textId="77777777" w:rsidR="00821240" w:rsidRPr="00404472" w:rsidRDefault="00821240" w:rsidP="00821240">
            <w:pPr>
              <w:pStyle w:val="ListParagraph"/>
              <w:tabs>
                <w:tab w:val="left" w:pos="810"/>
                <w:tab w:val="left" w:pos="990"/>
              </w:tabs>
              <w:ind w:left="810"/>
              <w:rPr>
                <w:b/>
                <w:bCs/>
                <w:lang w:val="en-GB"/>
              </w:rPr>
            </w:pPr>
          </w:p>
        </w:tc>
        <w:tc>
          <w:tcPr>
            <w:tcW w:w="917" w:type="pct"/>
          </w:tcPr>
          <w:p w14:paraId="10909E5C" w14:textId="77777777" w:rsidR="00821240" w:rsidRPr="00404472" w:rsidRDefault="00821240" w:rsidP="00821240">
            <w:pPr>
              <w:pStyle w:val="ListParagraph"/>
              <w:tabs>
                <w:tab w:val="left" w:pos="810"/>
                <w:tab w:val="left" w:pos="990"/>
              </w:tabs>
              <w:ind w:left="810"/>
              <w:rPr>
                <w:b/>
                <w:bCs/>
                <w:lang w:val="en-GB"/>
              </w:rPr>
            </w:pPr>
          </w:p>
        </w:tc>
      </w:tr>
      <w:tr w:rsidR="003E3967" w:rsidRPr="00404472" w14:paraId="6DE61133" w14:textId="77777777" w:rsidTr="00842CAE">
        <w:trPr>
          <w:trHeight w:val="600"/>
        </w:trPr>
        <w:tc>
          <w:tcPr>
            <w:tcW w:w="1361" w:type="pct"/>
            <w:shd w:val="clear" w:color="auto" w:fill="auto"/>
            <w:noWrap/>
          </w:tcPr>
          <w:p w14:paraId="0D56A17A" w14:textId="77777777" w:rsidR="00821240" w:rsidRPr="00277DCE" w:rsidRDefault="00821240" w:rsidP="00821240">
            <w:pPr>
              <w:pStyle w:val="ListParagraph"/>
              <w:tabs>
                <w:tab w:val="left" w:pos="810"/>
                <w:tab w:val="left" w:pos="990"/>
              </w:tabs>
              <w:ind w:left="810"/>
              <w:rPr>
                <w:lang w:val="en-GB"/>
              </w:rPr>
            </w:pPr>
            <w:r w:rsidRPr="00277DCE">
              <w:rPr>
                <w:lang w:val="en-GB"/>
              </w:rPr>
              <w:t>DC Features</w:t>
            </w:r>
          </w:p>
        </w:tc>
        <w:tc>
          <w:tcPr>
            <w:tcW w:w="1312" w:type="pct"/>
            <w:shd w:val="clear" w:color="auto" w:fill="auto"/>
          </w:tcPr>
          <w:p w14:paraId="4F7D76EC" w14:textId="77777777" w:rsidR="00821240" w:rsidRPr="00026324" w:rsidRDefault="00821240" w:rsidP="00821240">
            <w:pPr>
              <w:tabs>
                <w:tab w:val="left" w:pos="810"/>
                <w:tab w:val="left" w:pos="990"/>
              </w:tabs>
            </w:pPr>
            <w:r w:rsidRPr="00026324">
              <w:t xml:space="preserve">– VXLAN EVPN – L2 stretch use case </w:t>
            </w:r>
          </w:p>
          <w:p w14:paraId="1B481F04" w14:textId="77777777" w:rsidR="00821240" w:rsidRPr="00026324" w:rsidRDefault="00821240" w:rsidP="00821240">
            <w:pPr>
              <w:pStyle w:val="ListParagraph"/>
              <w:tabs>
                <w:tab w:val="left" w:pos="810"/>
                <w:tab w:val="left" w:pos="990"/>
              </w:tabs>
              <w:ind w:left="0"/>
              <w:rPr>
                <w:lang w:val="en-GB"/>
              </w:rPr>
            </w:pPr>
            <w:r w:rsidRPr="00026324">
              <w:t xml:space="preserve">– VXLAN Hardware VTEP – L2 GW        – Integration with VMware NSX &amp; OpenStack, </w:t>
            </w:r>
            <w:proofErr w:type="spellStart"/>
            <w:r w:rsidRPr="00026324">
              <w:t>etc</w:t>
            </w:r>
            <w:proofErr w:type="spellEnd"/>
          </w:p>
        </w:tc>
        <w:tc>
          <w:tcPr>
            <w:tcW w:w="804" w:type="pct"/>
            <w:shd w:val="clear" w:color="auto" w:fill="auto"/>
          </w:tcPr>
          <w:p w14:paraId="38DAA9C8" w14:textId="77777777" w:rsidR="00821240" w:rsidRPr="00026324" w:rsidRDefault="00821240" w:rsidP="005D7735">
            <w:pPr>
              <w:tabs>
                <w:tab w:val="left" w:pos="810"/>
                <w:tab w:val="left" w:pos="990"/>
              </w:tabs>
              <w:jc w:val="left"/>
              <w:rPr>
                <w:lang w:val="en-GB"/>
              </w:rPr>
            </w:pPr>
            <w:r w:rsidRPr="00026324">
              <w:rPr>
                <w:lang w:val="en-GB"/>
              </w:rPr>
              <w:t>Mandatory</w:t>
            </w:r>
          </w:p>
        </w:tc>
        <w:tc>
          <w:tcPr>
            <w:tcW w:w="606" w:type="pct"/>
            <w:shd w:val="clear" w:color="auto" w:fill="auto"/>
          </w:tcPr>
          <w:p w14:paraId="37B02284" w14:textId="77777777" w:rsidR="00821240" w:rsidRPr="00404472" w:rsidRDefault="00821240" w:rsidP="00821240">
            <w:pPr>
              <w:pStyle w:val="ListParagraph"/>
              <w:tabs>
                <w:tab w:val="left" w:pos="810"/>
                <w:tab w:val="left" w:pos="990"/>
              </w:tabs>
              <w:ind w:left="810"/>
              <w:rPr>
                <w:b/>
                <w:bCs/>
                <w:lang w:val="en-GB"/>
              </w:rPr>
            </w:pPr>
          </w:p>
        </w:tc>
        <w:tc>
          <w:tcPr>
            <w:tcW w:w="917" w:type="pct"/>
          </w:tcPr>
          <w:p w14:paraId="7B28F904" w14:textId="77777777" w:rsidR="00821240" w:rsidRPr="00404472" w:rsidRDefault="00821240" w:rsidP="00821240">
            <w:pPr>
              <w:pStyle w:val="ListParagraph"/>
              <w:tabs>
                <w:tab w:val="left" w:pos="810"/>
                <w:tab w:val="left" w:pos="990"/>
              </w:tabs>
              <w:ind w:left="810"/>
              <w:rPr>
                <w:b/>
                <w:bCs/>
                <w:lang w:val="en-GB"/>
              </w:rPr>
            </w:pPr>
          </w:p>
        </w:tc>
      </w:tr>
      <w:tr w:rsidR="003E3967" w:rsidRPr="00404472" w14:paraId="53E533A2" w14:textId="77777777" w:rsidTr="00842CAE">
        <w:trPr>
          <w:trHeight w:val="600"/>
        </w:trPr>
        <w:tc>
          <w:tcPr>
            <w:tcW w:w="1361" w:type="pct"/>
            <w:shd w:val="clear" w:color="auto" w:fill="auto"/>
            <w:noWrap/>
          </w:tcPr>
          <w:p w14:paraId="2E2ED062" w14:textId="77777777" w:rsidR="00821240" w:rsidRPr="00277DCE" w:rsidRDefault="00821240" w:rsidP="00821240">
            <w:pPr>
              <w:pStyle w:val="ListParagraph"/>
              <w:tabs>
                <w:tab w:val="left" w:pos="810"/>
                <w:tab w:val="left" w:pos="990"/>
              </w:tabs>
              <w:ind w:left="810"/>
              <w:rPr>
                <w:lang w:val="en-GB"/>
              </w:rPr>
            </w:pPr>
            <w:r w:rsidRPr="00277DCE">
              <w:rPr>
                <w:lang w:val="en-GB"/>
              </w:rPr>
              <w:lastRenderedPageBreak/>
              <w:t>Reliability</w:t>
            </w:r>
          </w:p>
        </w:tc>
        <w:tc>
          <w:tcPr>
            <w:tcW w:w="1312" w:type="pct"/>
            <w:shd w:val="clear" w:color="auto" w:fill="auto"/>
          </w:tcPr>
          <w:p w14:paraId="54FD0702" w14:textId="77777777" w:rsidR="00821240" w:rsidRPr="00277DCE" w:rsidRDefault="00821240" w:rsidP="00821240">
            <w:pPr>
              <w:pStyle w:val="ListParagraph"/>
              <w:tabs>
                <w:tab w:val="left" w:pos="810"/>
                <w:tab w:val="left" w:pos="990"/>
              </w:tabs>
              <w:spacing w:after="0"/>
              <w:ind w:left="0"/>
              <w:rPr>
                <w:lang w:val="en-GB"/>
              </w:rPr>
            </w:pPr>
            <w:r w:rsidRPr="00277DCE">
              <w:rPr>
                <w:lang w:val="en-GB"/>
              </w:rPr>
              <w:t>Redundant power supply</w:t>
            </w:r>
          </w:p>
          <w:p w14:paraId="0A02B58A" w14:textId="77777777" w:rsidR="00821240" w:rsidRPr="00277DCE" w:rsidRDefault="00821240" w:rsidP="00821240">
            <w:pPr>
              <w:pStyle w:val="ListParagraph"/>
              <w:tabs>
                <w:tab w:val="left" w:pos="810"/>
                <w:tab w:val="left" w:pos="990"/>
              </w:tabs>
              <w:ind w:left="810"/>
              <w:rPr>
                <w:lang w:val="en-GB"/>
              </w:rPr>
            </w:pPr>
          </w:p>
        </w:tc>
        <w:tc>
          <w:tcPr>
            <w:tcW w:w="804" w:type="pct"/>
            <w:shd w:val="clear" w:color="auto" w:fill="auto"/>
          </w:tcPr>
          <w:p w14:paraId="24FB327F" w14:textId="77777777" w:rsidR="00821240" w:rsidRPr="00277DCE" w:rsidRDefault="00821240" w:rsidP="005D7735">
            <w:pPr>
              <w:tabs>
                <w:tab w:val="left" w:pos="810"/>
                <w:tab w:val="left" w:pos="990"/>
              </w:tabs>
              <w:jc w:val="left"/>
              <w:rPr>
                <w:lang w:val="en-GB"/>
              </w:rPr>
            </w:pPr>
            <w:r w:rsidRPr="00277DCE">
              <w:rPr>
                <w:lang w:val="en-GB"/>
              </w:rPr>
              <w:t>Mandatory</w:t>
            </w:r>
          </w:p>
        </w:tc>
        <w:tc>
          <w:tcPr>
            <w:tcW w:w="606" w:type="pct"/>
            <w:shd w:val="clear" w:color="auto" w:fill="auto"/>
          </w:tcPr>
          <w:p w14:paraId="53CCF0ED" w14:textId="77777777" w:rsidR="00821240" w:rsidRPr="00404472" w:rsidRDefault="00821240" w:rsidP="00821240">
            <w:pPr>
              <w:pStyle w:val="ListParagraph"/>
              <w:tabs>
                <w:tab w:val="left" w:pos="810"/>
                <w:tab w:val="left" w:pos="990"/>
              </w:tabs>
              <w:ind w:left="810"/>
              <w:rPr>
                <w:b/>
                <w:bCs/>
                <w:lang w:val="en-GB"/>
              </w:rPr>
            </w:pPr>
          </w:p>
        </w:tc>
        <w:tc>
          <w:tcPr>
            <w:tcW w:w="917" w:type="pct"/>
          </w:tcPr>
          <w:p w14:paraId="7843962D" w14:textId="77777777" w:rsidR="00821240" w:rsidRPr="00404472" w:rsidRDefault="00821240" w:rsidP="00821240">
            <w:pPr>
              <w:pStyle w:val="ListParagraph"/>
              <w:tabs>
                <w:tab w:val="left" w:pos="810"/>
                <w:tab w:val="left" w:pos="990"/>
              </w:tabs>
              <w:ind w:left="810"/>
              <w:rPr>
                <w:b/>
                <w:bCs/>
                <w:lang w:val="en-GB"/>
              </w:rPr>
            </w:pPr>
          </w:p>
        </w:tc>
      </w:tr>
      <w:tr w:rsidR="003E3967" w:rsidRPr="00277DCE" w14:paraId="53E837FE" w14:textId="77777777" w:rsidTr="00842CAE">
        <w:trPr>
          <w:trHeight w:hRule="exact" w:val="5107"/>
        </w:trPr>
        <w:tc>
          <w:tcPr>
            <w:tcW w:w="1361" w:type="pct"/>
            <w:shd w:val="clear" w:color="auto" w:fill="auto"/>
            <w:noWrap/>
          </w:tcPr>
          <w:p w14:paraId="1AFAAE49" w14:textId="77777777" w:rsidR="00821240" w:rsidRPr="004140FC" w:rsidRDefault="00821240" w:rsidP="00821240">
            <w:pPr>
              <w:pStyle w:val="ListParagraph"/>
              <w:tabs>
                <w:tab w:val="left" w:pos="810"/>
                <w:tab w:val="left" w:pos="990"/>
              </w:tabs>
              <w:spacing w:after="0"/>
              <w:ind w:left="0"/>
              <w:rPr>
                <w:lang w:val="en-GB"/>
              </w:rPr>
            </w:pPr>
            <w:r w:rsidRPr="004140FC">
              <w:rPr>
                <w:lang w:val="en-GB"/>
              </w:rPr>
              <w:t>Others - Management</w:t>
            </w:r>
          </w:p>
        </w:tc>
        <w:tc>
          <w:tcPr>
            <w:tcW w:w="1312" w:type="pct"/>
            <w:shd w:val="clear" w:color="auto" w:fill="auto"/>
          </w:tcPr>
          <w:p w14:paraId="1DFCF798" w14:textId="77777777" w:rsidR="00821240" w:rsidRPr="004140FC" w:rsidRDefault="00821240" w:rsidP="00821240">
            <w:pPr>
              <w:pStyle w:val="ListParagraph"/>
              <w:tabs>
                <w:tab w:val="left" w:pos="810"/>
                <w:tab w:val="left" w:pos="990"/>
              </w:tabs>
              <w:spacing w:after="0"/>
              <w:ind w:left="0"/>
              <w:rPr>
                <w:lang w:val="en-GB"/>
              </w:rPr>
            </w:pPr>
            <w:r w:rsidRPr="004140FC">
              <w:rPr>
                <w:lang w:val="en-GB"/>
              </w:rPr>
              <w:t xml:space="preserve">– ZTP </w:t>
            </w:r>
          </w:p>
          <w:p w14:paraId="0CB34A3A" w14:textId="77777777" w:rsidR="00821240" w:rsidRPr="004140FC" w:rsidRDefault="00821240" w:rsidP="00821240">
            <w:pPr>
              <w:pStyle w:val="ListParagraph"/>
              <w:tabs>
                <w:tab w:val="left" w:pos="810"/>
                <w:tab w:val="left" w:pos="990"/>
              </w:tabs>
              <w:spacing w:after="0"/>
              <w:ind w:left="0"/>
              <w:rPr>
                <w:lang w:val="en-GB"/>
              </w:rPr>
            </w:pPr>
            <w:r w:rsidRPr="004140FC">
              <w:rPr>
                <w:lang w:val="en-GB"/>
              </w:rPr>
              <w:t>– Ansible, SALT Stack, Puppet</w:t>
            </w:r>
          </w:p>
          <w:p w14:paraId="55335BE6" w14:textId="77777777" w:rsidR="00821240" w:rsidRPr="004140FC" w:rsidRDefault="00821240" w:rsidP="00821240">
            <w:pPr>
              <w:pStyle w:val="ListParagraph"/>
              <w:tabs>
                <w:tab w:val="left" w:pos="810"/>
                <w:tab w:val="left" w:pos="990"/>
              </w:tabs>
              <w:spacing w:after="0"/>
              <w:ind w:left="0"/>
              <w:rPr>
                <w:lang w:val="en-GB"/>
              </w:rPr>
            </w:pPr>
            <w:r w:rsidRPr="004140FC">
              <w:rPr>
                <w:lang w:val="en-GB"/>
              </w:rPr>
              <w:t xml:space="preserve"> – FTP \ TFTP \ SCP </w:t>
            </w:r>
          </w:p>
          <w:p w14:paraId="2E5975AD" w14:textId="77777777" w:rsidR="00821240" w:rsidRPr="004140FC" w:rsidRDefault="00821240" w:rsidP="00821240">
            <w:pPr>
              <w:pStyle w:val="ListParagraph"/>
              <w:tabs>
                <w:tab w:val="left" w:pos="810"/>
                <w:tab w:val="left" w:pos="990"/>
              </w:tabs>
              <w:spacing w:after="0"/>
              <w:ind w:left="0"/>
              <w:rPr>
                <w:lang w:val="en-GB"/>
              </w:rPr>
            </w:pPr>
            <w:r w:rsidRPr="004140FC">
              <w:rPr>
                <w:lang w:val="en-GB"/>
              </w:rPr>
              <w:t xml:space="preserve">– </w:t>
            </w:r>
            <w:proofErr w:type="gramStart"/>
            <w:r w:rsidRPr="004140FC">
              <w:rPr>
                <w:lang w:val="en-GB"/>
              </w:rPr>
              <w:t>AAA ,</w:t>
            </w:r>
            <w:proofErr w:type="gramEnd"/>
            <w:r w:rsidRPr="004140FC">
              <w:rPr>
                <w:lang w:val="en-GB"/>
              </w:rPr>
              <w:t xml:space="preserve"> RADIUS \ TACACS+ \ LDAP –   JSON &amp; CLI , Enhanced Web UI </w:t>
            </w:r>
          </w:p>
          <w:p w14:paraId="39042FA3" w14:textId="77777777" w:rsidR="00821240" w:rsidRPr="004140FC" w:rsidRDefault="00821240" w:rsidP="00821240">
            <w:pPr>
              <w:pStyle w:val="ListParagraph"/>
              <w:tabs>
                <w:tab w:val="left" w:pos="810"/>
                <w:tab w:val="left" w:pos="990"/>
              </w:tabs>
              <w:spacing w:after="0"/>
              <w:ind w:left="0"/>
              <w:rPr>
                <w:lang w:val="en-GB"/>
              </w:rPr>
            </w:pPr>
            <w:r w:rsidRPr="004140FC">
              <w:rPr>
                <w:lang w:val="en-GB"/>
              </w:rPr>
              <w:t>– SNMP v1,2,3</w:t>
            </w:r>
          </w:p>
          <w:p w14:paraId="70A4461F" w14:textId="77777777" w:rsidR="00821240" w:rsidRPr="004140FC" w:rsidRDefault="00821240" w:rsidP="00821240">
            <w:pPr>
              <w:pStyle w:val="ListParagraph"/>
              <w:tabs>
                <w:tab w:val="left" w:pos="810"/>
                <w:tab w:val="left" w:pos="990"/>
              </w:tabs>
              <w:spacing w:after="0"/>
              <w:ind w:left="0"/>
              <w:rPr>
                <w:lang w:val="en-GB"/>
              </w:rPr>
            </w:pPr>
            <w:r w:rsidRPr="004140FC">
              <w:rPr>
                <w:lang w:val="en-GB"/>
              </w:rPr>
              <w:t xml:space="preserve"> – In-band Management </w:t>
            </w:r>
          </w:p>
          <w:p w14:paraId="6922FF28" w14:textId="77777777" w:rsidR="00821240" w:rsidRPr="004140FC" w:rsidRDefault="00821240" w:rsidP="00821240">
            <w:pPr>
              <w:pStyle w:val="ListParagraph"/>
              <w:tabs>
                <w:tab w:val="left" w:pos="810"/>
                <w:tab w:val="left" w:pos="990"/>
              </w:tabs>
              <w:spacing w:after="0"/>
              <w:ind w:left="0"/>
              <w:rPr>
                <w:lang w:val="en-GB"/>
              </w:rPr>
            </w:pPr>
            <w:r w:rsidRPr="004140FC">
              <w:rPr>
                <w:lang w:val="en-GB"/>
              </w:rPr>
              <w:t xml:space="preserve">– DHCP, SSHv2, Telnet </w:t>
            </w:r>
          </w:p>
          <w:p w14:paraId="7EA390F2" w14:textId="77777777" w:rsidR="00821240" w:rsidRPr="004140FC" w:rsidRDefault="00821240" w:rsidP="00821240">
            <w:pPr>
              <w:pStyle w:val="ListParagraph"/>
              <w:tabs>
                <w:tab w:val="left" w:pos="810"/>
                <w:tab w:val="left" w:pos="990"/>
              </w:tabs>
              <w:spacing w:after="0"/>
              <w:ind w:left="0"/>
              <w:rPr>
                <w:lang w:val="en-GB"/>
              </w:rPr>
            </w:pPr>
            <w:r w:rsidRPr="004140FC">
              <w:rPr>
                <w:lang w:val="en-GB"/>
              </w:rPr>
              <w:t xml:space="preserve">– SYSLOG </w:t>
            </w:r>
          </w:p>
          <w:p w14:paraId="63FC97F0" w14:textId="77777777" w:rsidR="00821240" w:rsidRPr="004140FC" w:rsidRDefault="00821240" w:rsidP="00821240">
            <w:pPr>
              <w:pStyle w:val="ListParagraph"/>
              <w:tabs>
                <w:tab w:val="left" w:pos="810"/>
                <w:tab w:val="left" w:pos="990"/>
              </w:tabs>
              <w:spacing w:after="0"/>
              <w:ind w:left="0"/>
              <w:rPr>
                <w:lang w:val="en-GB"/>
              </w:rPr>
            </w:pPr>
            <w:r w:rsidRPr="004140FC">
              <w:rPr>
                <w:lang w:val="en-GB"/>
              </w:rPr>
              <w:t xml:space="preserve">– 10/100/1000 ETH RJ45 MNG ports </w:t>
            </w:r>
          </w:p>
          <w:p w14:paraId="6C5DAE1F" w14:textId="77777777" w:rsidR="00821240" w:rsidRPr="004140FC" w:rsidRDefault="00821240" w:rsidP="00821240">
            <w:pPr>
              <w:pStyle w:val="ListParagraph"/>
              <w:tabs>
                <w:tab w:val="left" w:pos="810"/>
                <w:tab w:val="left" w:pos="990"/>
              </w:tabs>
              <w:spacing w:after="0"/>
              <w:ind w:left="0"/>
              <w:rPr>
                <w:lang w:val="en-GB"/>
              </w:rPr>
            </w:pPr>
            <w:r w:rsidRPr="004140FC">
              <w:rPr>
                <w:lang w:val="en-GB"/>
              </w:rPr>
              <w:t>– USB Console port for Management</w:t>
            </w:r>
          </w:p>
          <w:p w14:paraId="60EDD698" w14:textId="77777777" w:rsidR="00821240" w:rsidRPr="004140FC" w:rsidRDefault="00821240" w:rsidP="00821240">
            <w:pPr>
              <w:pStyle w:val="ListParagraph"/>
              <w:tabs>
                <w:tab w:val="left" w:pos="810"/>
                <w:tab w:val="left" w:pos="990"/>
              </w:tabs>
              <w:spacing w:after="0"/>
              <w:ind w:left="0"/>
              <w:rPr>
                <w:lang w:val="en-GB"/>
              </w:rPr>
            </w:pPr>
            <w:r w:rsidRPr="004140FC">
              <w:rPr>
                <w:lang w:val="en-GB"/>
              </w:rPr>
              <w:t xml:space="preserve"> – Dual SW image</w:t>
            </w:r>
          </w:p>
          <w:p w14:paraId="1F4E5E76" w14:textId="77777777" w:rsidR="00821240" w:rsidRPr="004140FC" w:rsidRDefault="00821240" w:rsidP="00821240">
            <w:pPr>
              <w:pStyle w:val="ListParagraph"/>
              <w:tabs>
                <w:tab w:val="left" w:pos="810"/>
                <w:tab w:val="left" w:pos="990"/>
              </w:tabs>
              <w:spacing w:after="0"/>
              <w:ind w:left="0"/>
              <w:rPr>
                <w:lang w:val="en-GB"/>
              </w:rPr>
            </w:pPr>
            <w:r w:rsidRPr="004140FC">
              <w:rPr>
                <w:lang w:val="en-GB"/>
              </w:rPr>
              <w:t xml:space="preserve"> – Events history</w:t>
            </w:r>
          </w:p>
        </w:tc>
        <w:tc>
          <w:tcPr>
            <w:tcW w:w="804" w:type="pct"/>
            <w:shd w:val="clear" w:color="auto" w:fill="auto"/>
          </w:tcPr>
          <w:p w14:paraId="1C8A9528" w14:textId="77777777" w:rsidR="00821240" w:rsidRPr="004140FC" w:rsidRDefault="00821240" w:rsidP="005D7735">
            <w:pPr>
              <w:pStyle w:val="ListParagraph"/>
              <w:tabs>
                <w:tab w:val="left" w:pos="810"/>
                <w:tab w:val="left" w:pos="990"/>
              </w:tabs>
              <w:spacing w:after="0"/>
              <w:ind w:left="0"/>
              <w:jc w:val="left"/>
              <w:rPr>
                <w:lang w:val="en-GB"/>
              </w:rPr>
            </w:pPr>
            <w:r w:rsidRPr="004140FC">
              <w:rPr>
                <w:lang w:val="en-GB"/>
              </w:rPr>
              <w:t>Mandatory</w:t>
            </w:r>
          </w:p>
        </w:tc>
        <w:tc>
          <w:tcPr>
            <w:tcW w:w="606" w:type="pct"/>
            <w:shd w:val="clear" w:color="auto" w:fill="auto"/>
          </w:tcPr>
          <w:p w14:paraId="0B88F388" w14:textId="77777777" w:rsidR="00821240" w:rsidRPr="00277DCE" w:rsidRDefault="00821240" w:rsidP="00821240">
            <w:pPr>
              <w:widowControl w:val="0"/>
              <w:autoSpaceDE w:val="0"/>
              <w:autoSpaceDN w:val="0"/>
              <w:adjustRightInd w:val="0"/>
              <w:spacing w:after="160"/>
              <w:rPr>
                <w:rFonts w:eastAsia="Calibri"/>
                <w:lang w:val="en-GB"/>
              </w:rPr>
            </w:pPr>
          </w:p>
        </w:tc>
        <w:tc>
          <w:tcPr>
            <w:tcW w:w="917" w:type="pct"/>
          </w:tcPr>
          <w:p w14:paraId="1FF34D46" w14:textId="77777777" w:rsidR="00821240" w:rsidRPr="00277DCE" w:rsidRDefault="00821240" w:rsidP="00821240">
            <w:pPr>
              <w:widowControl w:val="0"/>
              <w:autoSpaceDE w:val="0"/>
              <w:autoSpaceDN w:val="0"/>
              <w:adjustRightInd w:val="0"/>
              <w:spacing w:after="160"/>
              <w:rPr>
                <w:rFonts w:eastAsia="Calibri"/>
                <w:lang w:val="en-GB"/>
              </w:rPr>
            </w:pPr>
          </w:p>
        </w:tc>
      </w:tr>
      <w:tr w:rsidR="003E3967" w:rsidRPr="00277DCE" w14:paraId="0850BCF2" w14:textId="77777777" w:rsidTr="00842CAE">
        <w:trPr>
          <w:trHeight w:hRule="exact" w:val="632"/>
        </w:trPr>
        <w:tc>
          <w:tcPr>
            <w:tcW w:w="1361" w:type="pct"/>
            <w:shd w:val="clear" w:color="auto" w:fill="auto"/>
            <w:noWrap/>
          </w:tcPr>
          <w:p w14:paraId="0EB8E2A5" w14:textId="77777777" w:rsidR="00821240" w:rsidRPr="004140FC" w:rsidRDefault="00821240" w:rsidP="00821240">
            <w:pPr>
              <w:pStyle w:val="ListParagraph"/>
              <w:tabs>
                <w:tab w:val="left" w:pos="810"/>
                <w:tab w:val="left" w:pos="990"/>
              </w:tabs>
              <w:spacing w:after="0"/>
              <w:ind w:left="0"/>
              <w:rPr>
                <w:lang w:val="en-GB"/>
              </w:rPr>
            </w:pPr>
            <w:r w:rsidRPr="004140FC">
              <w:rPr>
                <w:lang w:val="en-GB"/>
              </w:rPr>
              <w:t xml:space="preserve">Support and warranty </w:t>
            </w:r>
          </w:p>
        </w:tc>
        <w:tc>
          <w:tcPr>
            <w:tcW w:w="1312" w:type="pct"/>
            <w:shd w:val="clear" w:color="auto" w:fill="auto"/>
          </w:tcPr>
          <w:p w14:paraId="65DB7F79" w14:textId="77777777" w:rsidR="00821240" w:rsidRPr="004140FC" w:rsidRDefault="00821240" w:rsidP="00821240">
            <w:pPr>
              <w:pStyle w:val="ListParagraph"/>
              <w:tabs>
                <w:tab w:val="left" w:pos="810"/>
                <w:tab w:val="left" w:pos="990"/>
              </w:tabs>
              <w:spacing w:after="0"/>
              <w:ind w:left="0"/>
              <w:rPr>
                <w:lang w:val="en-GB"/>
              </w:rPr>
            </w:pPr>
            <w:proofErr w:type="gramStart"/>
            <w:r w:rsidRPr="004140FC">
              <w:rPr>
                <w:lang w:val="en-GB"/>
              </w:rPr>
              <w:t>Back to back</w:t>
            </w:r>
            <w:proofErr w:type="gramEnd"/>
            <w:r w:rsidRPr="004140FC">
              <w:rPr>
                <w:lang w:val="en-GB"/>
              </w:rPr>
              <w:t xml:space="preserve"> support for at least 3 years.</w:t>
            </w:r>
          </w:p>
        </w:tc>
        <w:tc>
          <w:tcPr>
            <w:tcW w:w="804" w:type="pct"/>
            <w:shd w:val="clear" w:color="auto" w:fill="auto"/>
          </w:tcPr>
          <w:p w14:paraId="30B63341" w14:textId="77777777" w:rsidR="00821240" w:rsidRPr="004140FC" w:rsidRDefault="00821240" w:rsidP="005D7735">
            <w:pPr>
              <w:pStyle w:val="ListParagraph"/>
              <w:tabs>
                <w:tab w:val="left" w:pos="810"/>
                <w:tab w:val="left" w:pos="990"/>
              </w:tabs>
              <w:spacing w:after="0"/>
              <w:ind w:left="0"/>
              <w:jc w:val="left"/>
              <w:rPr>
                <w:lang w:val="en-GB"/>
              </w:rPr>
            </w:pPr>
            <w:r w:rsidRPr="004140FC">
              <w:rPr>
                <w:lang w:val="en-GB"/>
              </w:rPr>
              <w:t>Mandatory</w:t>
            </w:r>
          </w:p>
        </w:tc>
        <w:tc>
          <w:tcPr>
            <w:tcW w:w="606" w:type="pct"/>
            <w:shd w:val="clear" w:color="auto" w:fill="auto"/>
          </w:tcPr>
          <w:p w14:paraId="58D90679" w14:textId="77777777" w:rsidR="00821240" w:rsidRPr="00277DCE" w:rsidRDefault="00821240" w:rsidP="00821240">
            <w:pPr>
              <w:widowControl w:val="0"/>
              <w:autoSpaceDE w:val="0"/>
              <w:autoSpaceDN w:val="0"/>
              <w:adjustRightInd w:val="0"/>
              <w:spacing w:after="160"/>
              <w:rPr>
                <w:rFonts w:eastAsia="Calibri"/>
                <w:lang w:val="en-GB"/>
              </w:rPr>
            </w:pPr>
          </w:p>
        </w:tc>
        <w:tc>
          <w:tcPr>
            <w:tcW w:w="917" w:type="pct"/>
          </w:tcPr>
          <w:p w14:paraId="18DA4333" w14:textId="77777777" w:rsidR="00821240" w:rsidRPr="00277DCE" w:rsidRDefault="00821240" w:rsidP="00821240">
            <w:pPr>
              <w:widowControl w:val="0"/>
              <w:autoSpaceDE w:val="0"/>
              <w:autoSpaceDN w:val="0"/>
              <w:adjustRightInd w:val="0"/>
              <w:spacing w:after="160"/>
              <w:rPr>
                <w:rFonts w:eastAsia="Calibri"/>
                <w:lang w:val="en-GB"/>
              </w:rPr>
            </w:pPr>
          </w:p>
        </w:tc>
      </w:tr>
      <w:tr w:rsidR="00821240" w:rsidRPr="00404472" w14:paraId="2449A153" w14:textId="77777777" w:rsidTr="003E3967">
        <w:trPr>
          <w:trHeight w:hRule="exact" w:val="1206"/>
        </w:trPr>
        <w:tc>
          <w:tcPr>
            <w:tcW w:w="5000" w:type="pct"/>
            <w:gridSpan w:val="5"/>
            <w:shd w:val="clear" w:color="auto" w:fill="auto"/>
          </w:tcPr>
          <w:p w14:paraId="1C6D32FC" w14:textId="77777777" w:rsidR="00821240" w:rsidRPr="00404472" w:rsidRDefault="00821240" w:rsidP="005D7735">
            <w:pPr>
              <w:pStyle w:val="ListParagraph"/>
              <w:tabs>
                <w:tab w:val="left" w:pos="810"/>
                <w:tab w:val="left" w:pos="990"/>
              </w:tabs>
              <w:ind w:left="810"/>
              <w:jc w:val="left"/>
              <w:rPr>
                <w:b/>
                <w:bCs/>
                <w:i/>
                <w:iCs/>
                <w:lang w:val="en-GB"/>
              </w:rPr>
            </w:pPr>
            <w:r w:rsidRPr="00404472">
              <w:rPr>
                <w:b/>
                <w:bCs/>
                <w:i/>
                <w:iCs/>
                <w:lang w:val="en-GB"/>
              </w:rPr>
              <w:t>Note: The Above are indicative MINIMUM Specifications Only. Vendor must meet or exceed specifications. Original Detailed and Highlighted Product Brochure’s should also be attached along with the written specifications</w:t>
            </w:r>
          </w:p>
        </w:tc>
      </w:tr>
    </w:tbl>
    <w:p w14:paraId="3C50EDF7" w14:textId="77777777" w:rsidR="008D2E7D" w:rsidRDefault="008D2E7D" w:rsidP="00821240">
      <w:pPr>
        <w:tabs>
          <w:tab w:val="left" w:pos="870"/>
        </w:tabs>
        <w:rPr>
          <w:b/>
          <w:bCs/>
          <w:lang w:val="en-GB"/>
        </w:rPr>
      </w:pPr>
    </w:p>
    <w:p w14:paraId="7FF4AE9B" w14:textId="1B7C3494" w:rsidR="00821240" w:rsidRDefault="008D2E7D" w:rsidP="000F0C2E">
      <w:pPr>
        <w:pStyle w:val="ListParagraph"/>
        <w:numPr>
          <w:ilvl w:val="2"/>
          <w:numId w:val="85"/>
        </w:numPr>
        <w:tabs>
          <w:tab w:val="left" w:pos="810"/>
          <w:tab w:val="left" w:pos="990"/>
        </w:tabs>
        <w:ind w:left="810"/>
        <w:rPr>
          <w:b/>
          <w:bCs/>
        </w:rPr>
      </w:pPr>
      <w:r w:rsidRPr="008D2E7D">
        <w:rPr>
          <w:b/>
          <w:bCs/>
        </w:rPr>
        <w:t>Core/Distribution Switches for Campus connectivity (2 No)</w:t>
      </w:r>
    </w:p>
    <w:p w14:paraId="06F9CE89" w14:textId="38751D29" w:rsidR="008D2E7D" w:rsidRDefault="008D2E7D" w:rsidP="008D2E7D">
      <w:pPr>
        <w:pStyle w:val="ListParagraph"/>
        <w:tabs>
          <w:tab w:val="left" w:pos="810"/>
          <w:tab w:val="left" w:pos="990"/>
        </w:tabs>
        <w:ind w:left="810"/>
        <w:rPr>
          <w:b/>
          <w:bCs/>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969"/>
        <w:gridCol w:w="2694"/>
        <w:gridCol w:w="1701"/>
        <w:gridCol w:w="1275"/>
        <w:gridCol w:w="2080"/>
      </w:tblGrid>
      <w:tr w:rsidR="003E3967" w:rsidRPr="007616EF" w14:paraId="77D17EE6" w14:textId="77777777" w:rsidTr="003E3967">
        <w:trPr>
          <w:trHeight w:val="519"/>
          <w:tblHeader/>
        </w:trPr>
        <w:tc>
          <w:tcPr>
            <w:tcW w:w="1013" w:type="pct"/>
            <w:tcBorders>
              <w:bottom w:val="single" w:sz="12" w:space="0" w:color="000000"/>
            </w:tcBorders>
            <w:shd w:val="clear" w:color="auto" w:fill="D9D9D9"/>
            <w:hideMark/>
          </w:tcPr>
          <w:p w14:paraId="2E375EF5" w14:textId="77777777" w:rsidR="008D2E7D" w:rsidRPr="00842CAE" w:rsidRDefault="008D2E7D" w:rsidP="00842CAE">
            <w:pPr>
              <w:tabs>
                <w:tab w:val="left" w:pos="810"/>
                <w:tab w:val="left" w:pos="990"/>
              </w:tabs>
            </w:pPr>
            <w:bookmarkStart w:id="699" w:name="_Hlk136960890"/>
            <w:r w:rsidRPr="00842CAE">
              <w:t>Features</w:t>
            </w:r>
          </w:p>
        </w:tc>
        <w:tc>
          <w:tcPr>
            <w:tcW w:w="1386" w:type="pct"/>
            <w:tcBorders>
              <w:bottom w:val="single" w:sz="12" w:space="0" w:color="000000"/>
            </w:tcBorders>
            <w:shd w:val="clear" w:color="auto" w:fill="D9D9D9"/>
            <w:hideMark/>
          </w:tcPr>
          <w:p w14:paraId="1D429A13" w14:textId="77777777" w:rsidR="008D2E7D" w:rsidRPr="00842CAE" w:rsidRDefault="008D2E7D" w:rsidP="00842CAE">
            <w:pPr>
              <w:tabs>
                <w:tab w:val="left" w:pos="810"/>
                <w:tab w:val="left" w:pos="990"/>
              </w:tabs>
            </w:pPr>
            <w:r w:rsidRPr="00842CAE">
              <w:t xml:space="preserve">Description of Minimum Requirement </w:t>
            </w:r>
          </w:p>
        </w:tc>
        <w:tc>
          <w:tcPr>
            <w:tcW w:w="875" w:type="pct"/>
            <w:tcBorders>
              <w:bottom w:val="single" w:sz="12" w:space="0" w:color="000000"/>
            </w:tcBorders>
            <w:shd w:val="clear" w:color="auto" w:fill="D9D9D9"/>
          </w:tcPr>
          <w:p w14:paraId="1F1D7FCE" w14:textId="77777777" w:rsidR="008D2E7D" w:rsidRPr="00842CAE" w:rsidRDefault="008D2E7D" w:rsidP="00842CAE">
            <w:pPr>
              <w:tabs>
                <w:tab w:val="left" w:pos="810"/>
                <w:tab w:val="left" w:pos="990"/>
              </w:tabs>
            </w:pPr>
            <w:r w:rsidRPr="00842CAE">
              <w:t>Requirement</w:t>
            </w:r>
          </w:p>
        </w:tc>
        <w:tc>
          <w:tcPr>
            <w:tcW w:w="656" w:type="pct"/>
            <w:tcBorders>
              <w:bottom w:val="single" w:sz="12" w:space="0" w:color="000000"/>
            </w:tcBorders>
            <w:shd w:val="clear" w:color="auto" w:fill="D9D9D9"/>
          </w:tcPr>
          <w:p w14:paraId="49BCBE74" w14:textId="77777777" w:rsidR="008D2E7D" w:rsidRPr="00842CAE" w:rsidRDefault="008D2E7D" w:rsidP="00842CAE">
            <w:pPr>
              <w:tabs>
                <w:tab w:val="left" w:pos="810"/>
                <w:tab w:val="left" w:pos="990"/>
              </w:tabs>
            </w:pPr>
            <w:r w:rsidRPr="00842CAE">
              <w:t xml:space="preserve">Bidders Response </w:t>
            </w:r>
          </w:p>
        </w:tc>
        <w:tc>
          <w:tcPr>
            <w:tcW w:w="1070" w:type="pct"/>
            <w:tcBorders>
              <w:bottom w:val="single" w:sz="12" w:space="0" w:color="000000"/>
            </w:tcBorders>
            <w:shd w:val="clear" w:color="auto" w:fill="D9D9D9"/>
          </w:tcPr>
          <w:p w14:paraId="68E33FF4" w14:textId="77777777" w:rsidR="008D2E7D" w:rsidRPr="00842CAE" w:rsidRDefault="008D2E7D" w:rsidP="00842CAE">
            <w:pPr>
              <w:tabs>
                <w:tab w:val="left" w:pos="810"/>
                <w:tab w:val="left" w:pos="990"/>
              </w:tabs>
              <w:autoSpaceDE w:val="0"/>
              <w:autoSpaceDN w:val="0"/>
              <w:adjustRightInd w:val="0"/>
            </w:pPr>
            <w:r w:rsidRPr="00842CAE">
              <w:t>Bidders Response</w:t>
            </w:r>
          </w:p>
          <w:p w14:paraId="71196F58" w14:textId="77777777" w:rsidR="008D2E7D" w:rsidRPr="00842CAE" w:rsidRDefault="008D2E7D" w:rsidP="00842CAE">
            <w:pPr>
              <w:tabs>
                <w:tab w:val="left" w:pos="810"/>
                <w:tab w:val="left" w:pos="990"/>
              </w:tabs>
            </w:pPr>
            <w:r w:rsidRPr="00842CAE">
              <w:t>(Describe capabilities in line with the references)</w:t>
            </w:r>
          </w:p>
        </w:tc>
      </w:tr>
      <w:tr w:rsidR="003E3967" w:rsidRPr="007616EF" w14:paraId="7F872BEB" w14:textId="77777777" w:rsidTr="003E3967">
        <w:trPr>
          <w:trHeight w:val="355"/>
        </w:trPr>
        <w:tc>
          <w:tcPr>
            <w:tcW w:w="1013" w:type="pct"/>
            <w:shd w:val="clear" w:color="auto" w:fill="auto"/>
            <w:hideMark/>
          </w:tcPr>
          <w:p w14:paraId="3AFE282E" w14:textId="77777777" w:rsidR="008D2E7D" w:rsidRPr="007616EF" w:rsidRDefault="008D2E7D" w:rsidP="002969CD">
            <w:pPr>
              <w:spacing w:after="160" w:line="259" w:lineRule="auto"/>
              <w:rPr>
                <w:rFonts w:eastAsia="SimSun"/>
                <w:lang w:val="en-GB" w:eastAsia="zh-CN"/>
              </w:rPr>
            </w:pPr>
            <w:r w:rsidRPr="007616EF">
              <w:rPr>
                <w:rFonts w:eastAsia="Calibri"/>
                <w:b/>
                <w:lang w:val="en-GB"/>
              </w:rPr>
              <w:t>Product type</w:t>
            </w:r>
          </w:p>
        </w:tc>
        <w:tc>
          <w:tcPr>
            <w:tcW w:w="1386" w:type="pct"/>
            <w:shd w:val="clear" w:color="auto" w:fill="auto"/>
            <w:hideMark/>
          </w:tcPr>
          <w:p w14:paraId="43583278" w14:textId="77777777" w:rsidR="008D2E7D" w:rsidRPr="007616EF" w:rsidRDefault="008D2E7D" w:rsidP="002969CD">
            <w:pPr>
              <w:widowControl w:val="0"/>
              <w:autoSpaceDE w:val="0"/>
              <w:autoSpaceDN w:val="0"/>
              <w:adjustRightInd w:val="0"/>
              <w:spacing w:after="160"/>
              <w:rPr>
                <w:rFonts w:eastAsia="Calibri"/>
                <w:lang w:val="en-GB"/>
              </w:rPr>
            </w:pPr>
            <w:r>
              <w:rPr>
                <w:rFonts w:eastAsia="Calibri"/>
                <w:lang w:val="en-GB"/>
              </w:rPr>
              <w:t xml:space="preserve">Core/Distribution Switch </w:t>
            </w:r>
            <w:r w:rsidRPr="007616EF">
              <w:rPr>
                <w:rFonts w:eastAsia="Calibri"/>
                <w:lang w:val="en-GB"/>
              </w:rPr>
              <w:t xml:space="preserve"> </w:t>
            </w:r>
          </w:p>
        </w:tc>
        <w:tc>
          <w:tcPr>
            <w:tcW w:w="875" w:type="pct"/>
            <w:shd w:val="clear" w:color="auto" w:fill="auto"/>
          </w:tcPr>
          <w:p w14:paraId="2995038E" w14:textId="77777777" w:rsidR="008D2E7D" w:rsidRPr="007616EF" w:rsidRDefault="008D2E7D" w:rsidP="002969CD">
            <w:pPr>
              <w:widowControl w:val="0"/>
              <w:autoSpaceDE w:val="0"/>
              <w:autoSpaceDN w:val="0"/>
              <w:adjustRightInd w:val="0"/>
              <w:spacing w:after="160"/>
              <w:rPr>
                <w:rFonts w:eastAsia="Calibri"/>
                <w:lang w:val="en-GB"/>
              </w:rPr>
            </w:pPr>
            <w:r w:rsidRPr="007616EF">
              <w:rPr>
                <w:rFonts w:eastAsia="Calibri"/>
                <w:lang w:val="en-GB"/>
              </w:rPr>
              <w:t xml:space="preserve">Mandatory </w:t>
            </w:r>
          </w:p>
        </w:tc>
        <w:tc>
          <w:tcPr>
            <w:tcW w:w="656" w:type="pct"/>
            <w:shd w:val="clear" w:color="auto" w:fill="auto"/>
          </w:tcPr>
          <w:p w14:paraId="54B62FE2" w14:textId="77777777" w:rsidR="008D2E7D" w:rsidRPr="007616EF" w:rsidRDefault="008D2E7D" w:rsidP="002969CD">
            <w:pPr>
              <w:widowControl w:val="0"/>
              <w:autoSpaceDE w:val="0"/>
              <w:autoSpaceDN w:val="0"/>
              <w:adjustRightInd w:val="0"/>
              <w:spacing w:after="160"/>
              <w:rPr>
                <w:rFonts w:eastAsia="Calibri"/>
                <w:lang w:val="en-GB"/>
              </w:rPr>
            </w:pPr>
          </w:p>
        </w:tc>
        <w:tc>
          <w:tcPr>
            <w:tcW w:w="1070" w:type="pct"/>
          </w:tcPr>
          <w:p w14:paraId="6C57CE03" w14:textId="77777777" w:rsidR="008D2E7D" w:rsidRPr="007616EF" w:rsidRDefault="008D2E7D" w:rsidP="002969CD">
            <w:pPr>
              <w:widowControl w:val="0"/>
              <w:autoSpaceDE w:val="0"/>
              <w:autoSpaceDN w:val="0"/>
              <w:adjustRightInd w:val="0"/>
              <w:spacing w:after="160"/>
              <w:rPr>
                <w:rFonts w:eastAsia="Calibri"/>
                <w:lang w:val="en-GB"/>
              </w:rPr>
            </w:pPr>
          </w:p>
        </w:tc>
      </w:tr>
      <w:tr w:rsidR="003E3967" w:rsidRPr="007616EF" w14:paraId="3E1A4E80" w14:textId="77777777" w:rsidTr="003E3967">
        <w:trPr>
          <w:trHeight w:val="580"/>
        </w:trPr>
        <w:tc>
          <w:tcPr>
            <w:tcW w:w="1013" w:type="pct"/>
            <w:shd w:val="clear" w:color="auto" w:fill="auto"/>
            <w:noWrap/>
            <w:hideMark/>
          </w:tcPr>
          <w:p w14:paraId="7FACC6AF" w14:textId="77777777" w:rsidR="008D2E7D" w:rsidRPr="007616EF" w:rsidRDefault="008D2E7D" w:rsidP="002969CD">
            <w:pPr>
              <w:spacing w:after="160" w:line="259" w:lineRule="auto"/>
              <w:rPr>
                <w:rFonts w:eastAsia="SimSun"/>
                <w:lang w:val="en-GB" w:eastAsia="zh-CN"/>
              </w:rPr>
            </w:pPr>
            <w:r w:rsidRPr="007616EF">
              <w:rPr>
                <w:rFonts w:eastAsia="Calibri"/>
                <w:b/>
                <w:lang w:val="en-GB"/>
              </w:rPr>
              <w:t>Performance</w:t>
            </w:r>
          </w:p>
        </w:tc>
        <w:tc>
          <w:tcPr>
            <w:tcW w:w="1386" w:type="pct"/>
            <w:shd w:val="clear" w:color="auto" w:fill="auto"/>
            <w:hideMark/>
          </w:tcPr>
          <w:p w14:paraId="224F3291" w14:textId="77777777" w:rsidR="008D2E7D" w:rsidRPr="00171F25" w:rsidRDefault="008D2E7D" w:rsidP="00A95A66">
            <w:pPr>
              <w:spacing w:after="0" w:line="259" w:lineRule="auto"/>
              <w:rPr>
                <w:rFonts w:eastAsia="SimSun"/>
                <w:b/>
                <w:bCs/>
                <w:lang w:val="en-GB" w:eastAsia="zh-CN"/>
              </w:rPr>
            </w:pPr>
            <w:proofErr w:type="spellStart"/>
            <w:r>
              <w:rPr>
                <w:rFonts w:eastAsia="SimSun"/>
                <w:lang w:val="en-GB" w:eastAsia="zh-CN"/>
              </w:rPr>
              <w:t>Upto</w:t>
            </w:r>
            <w:proofErr w:type="spellEnd"/>
            <w:r>
              <w:rPr>
                <w:rFonts w:eastAsia="SimSun"/>
                <w:lang w:val="en-GB" w:eastAsia="zh-CN"/>
              </w:rPr>
              <w:t xml:space="preserve"> 2 </w:t>
            </w:r>
            <w:proofErr w:type="spellStart"/>
            <w:r>
              <w:rPr>
                <w:rFonts w:eastAsia="SimSun"/>
                <w:lang w:val="en-GB" w:eastAsia="zh-CN"/>
              </w:rPr>
              <w:t>Tbps</w:t>
            </w:r>
            <w:proofErr w:type="spellEnd"/>
            <w:r>
              <w:t xml:space="preserve"> Switching Capacity</w:t>
            </w:r>
          </w:p>
        </w:tc>
        <w:tc>
          <w:tcPr>
            <w:tcW w:w="875" w:type="pct"/>
            <w:shd w:val="clear" w:color="auto" w:fill="auto"/>
          </w:tcPr>
          <w:p w14:paraId="5353BC6A" w14:textId="77777777" w:rsidR="008D2E7D" w:rsidRPr="007616EF" w:rsidRDefault="008D2E7D" w:rsidP="002969CD">
            <w:pPr>
              <w:spacing w:after="160" w:line="259" w:lineRule="auto"/>
              <w:rPr>
                <w:lang w:val="en-GB"/>
              </w:rPr>
            </w:pPr>
            <w:r w:rsidRPr="007616EF">
              <w:rPr>
                <w:rFonts w:eastAsia="Calibri"/>
                <w:lang w:val="en-GB"/>
              </w:rPr>
              <w:t>Mandatory</w:t>
            </w:r>
          </w:p>
        </w:tc>
        <w:tc>
          <w:tcPr>
            <w:tcW w:w="656" w:type="pct"/>
            <w:shd w:val="clear" w:color="auto" w:fill="auto"/>
          </w:tcPr>
          <w:p w14:paraId="4E70233F" w14:textId="77777777" w:rsidR="008D2E7D" w:rsidRPr="007616EF" w:rsidRDefault="008D2E7D" w:rsidP="002969CD">
            <w:pPr>
              <w:spacing w:after="160" w:line="259" w:lineRule="auto"/>
              <w:rPr>
                <w:lang w:val="en-GB"/>
              </w:rPr>
            </w:pPr>
          </w:p>
        </w:tc>
        <w:tc>
          <w:tcPr>
            <w:tcW w:w="1070" w:type="pct"/>
          </w:tcPr>
          <w:p w14:paraId="3F050194" w14:textId="77777777" w:rsidR="008D2E7D" w:rsidRPr="007616EF" w:rsidRDefault="008D2E7D" w:rsidP="002969CD">
            <w:pPr>
              <w:spacing w:after="160" w:line="259" w:lineRule="auto"/>
              <w:rPr>
                <w:lang w:val="en-GB"/>
              </w:rPr>
            </w:pPr>
          </w:p>
        </w:tc>
      </w:tr>
      <w:tr w:rsidR="003E3967" w:rsidRPr="007616EF" w14:paraId="21C25DD2" w14:textId="77777777" w:rsidTr="003E3967">
        <w:trPr>
          <w:trHeight w:hRule="exact" w:val="324"/>
        </w:trPr>
        <w:tc>
          <w:tcPr>
            <w:tcW w:w="1013" w:type="pct"/>
            <w:shd w:val="clear" w:color="auto" w:fill="auto"/>
            <w:noWrap/>
          </w:tcPr>
          <w:p w14:paraId="12426622" w14:textId="77777777" w:rsidR="008D2E7D" w:rsidRPr="007616EF" w:rsidRDefault="008D2E7D" w:rsidP="002969CD">
            <w:pPr>
              <w:spacing w:after="160" w:line="259" w:lineRule="auto"/>
              <w:rPr>
                <w:rFonts w:eastAsia="Calibri"/>
                <w:b/>
                <w:lang w:val="en-GB"/>
              </w:rPr>
            </w:pPr>
            <w:r w:rsidRPr="007616EF">
              <w:rPr>
                <w:b/>
                <w:lang w:val="en-GB"/>
              </w:rPr>
              <w:t>Processor</w:t>
            </w:r>
          </w:p>
        </w:tc>
        <w:tc>
          <w:tcPr>
            <w:tcW w:w="1386" w:type="pct"/>
            <w:shd w:val="clear" w:color="auto" w:fill="auto"/>
          </w:tcPr>
          <w:p w14:paraId="1854F3D5" w14:textId="77777777" w:rsidR="008D2E7D" w:rsidRPr="007616EF" w:rsidRDefault="008D2E7D" w:rsidP="002969CD">
            <w:pPr>
              <w:spacing w:after="160" w:line="360" w:lineRule="auto"/>
              <w:rPr>
                <w:lang w:val="en-GB"/>
              </w:rPr>
            </w:pPr>
            <w:r w:rsidRPr="008D47A6">
              <w:t>Intel 2.4-GHz x86 CPU</w:t>
            </w:r>
            <w:r>
              <w:t xml:space="preserve"> </w:t>
            </w:r>
          </w:p>
        </w:tc>
        <w:tc>
          <w:tcPr>
            <w:tcW w:w="875" w:type="pct"/>
            <w:shd w:val="clear" w:color="auto" w:fill="auto"/>
          </w:tcPr>
          <w:p w14:paraId="0E1ADED1" w14:textId="77777777" w:rsidR="008D2E7D" w:rsidRPr="007616EF" w:rsidRDefault="008D2E7D" w:rsidP="002969CD">
            <w:pPr>
              <w:spacing w:after="160" w:line="360" w:lineRule="auto"/>
              <w:rPr>
                <w:lang w:val="en-GB"/>
              </w:rPr>
            </w:pPr>
            <w:r w:rsidRPr="007616EF">
              <w:rPr>
                <w:rFonts w:eastAsia="Calibri"/>
                <w:lang w:val="en-GB"/>
              </w:rPr>
              <w:t>Mandatory</w:t>
            </w:r>
          </w:p>
        </w:tc>
        <w:tc>
          <w:tcPr>
            <w:tcW w:w="656" w:type="pct"/>
            <w:shd w:val="clear" w:color="auto" w:fill="auto"/>
          </w:tcPr>
          <w:p w14:paraId="37E2A063" w14:textId="77777777" w:rsidR="008D2E7D" w:rsidRPr="007616EF" w:rsidRDefault="008D2E7D" w:rsidP="002969CD">
            <w:pPr>
              <w:spacing w:after="160" w:line="360" w:lineRule="auto"/>
              <w:rPr>
                <w:lang w:val="en-GB"/>
              </w:rPr>
            </w:pPr>
          </w:p>
        </w:tc>
        <w:tc>
          <w:tcPr>
            <w:tcW w:w="1070" w:type="pct"/>
          </w:tcPr>
          <w:p w14:paraId="0C2FD31B" w14:textId="77777777" w:rsidR="008D2E7D" w:rsidRPr="007616EF" w:rsidRDefault="008D2E7D" w:rsidP="002969CD">
            <w:pPr>
              <w:spacing w:after="160" w:line="360" w:lineRule="auto"/>
              <w:rPr>
                <w:lang w:val="en-GB"/>
              </w:rPr>
            </w:pPr>
          </w:p>
        </w:tc>
      </w:tr>
      <w:tr w:rsidR="003E3967" w:rsidRPr="007616EF" w14:paraId="54F4EDCF" w14:textId="77777777" w:rsidTr="003E3967">
        <w:trPr>
          <w:trHeight w:hRule="exact" w:val="621"/>
        </w:trPr>
        <w:tc>
          <w:tcPr>
            <w:tcW w:w="1013" w:type="pct"/>
            <w:shd w:val="clear" w:color="auto" w:fill="auto"/>
            <w:noWrap/>
          </w:tcPr>
          <w:p w14:paraId="3895FECE" w14:textId="77777777" w:rsidR="008D2E7D" w:rsidRPr="007616EF" w:rsidRDefault="008D2E7D" w:rsidP="002969CD">
            <w:pPr>
              <w:spacing w:after="160" w:line="259" w:lineRule="auto"/>
              <w:rPr>
                <w:rFonts w:eastAsia="Calibri"/>
                <w:b/>
                <w:lang w:val="en-GB"/>
              </w:rPr>
            </w:pPr>
            <w:r w:rsidRPr="007616EF">
              <w:rPr>
                <w:b/>
                <w:lang w:val="en-GB"/>
              </w:rPr>
              <w:lastRenderedPageBreak/>
              <w:t>DRAM</w:t>
            </w:r>
            <w:r>
              <w:rPr>
                <w:b/>
                <w:lang w:val="en-GB"/>
              </w:rPr>
              <w:t xml:space="preserve"> and FLASH</w:t>
            </w:r>
          </w:p>
        </w:tc>
        <w:tc>
          <w:tcPr>
            <w:tcW w:w="1386" w:type="pct"/>
            <w:shd w:val="clear" w:color="auto" w:fill="auto"/>
          </w:tcPr>
          <w:p w14:paraId="6D5D038B" w14:textId="77777777" w:rsidR="008D2E7D" w:rsidRPr="007616EF" w:rsidRDefault="008D2E7D" w:rsidP="00A95A66">
            <w:pPr>
              <w:spacing w:after="0"/>
              <w:rPr>
                <w:lang w:val="en-GB"/>
              </w:rPr>
            </w:pPr>
            <w:r>
              <w:rPr>
                <w:w w:val="105"/>
                <w:lang w:val="en-GB"/>
              </w:rPr>
              <w:t xml:space="preserve">16 </w:t>
            </w:r>
            <w:r w:rsidRPr="007616EF">
              <w:rPr>
                <w:w w:val="105"/>
                <w:lang w:val="en-GB"/>
              </w:rPr>
              <w:t>GB</w:t>
            </w:r>
            <w:r>
              <w:rPr>
                <w:w w:val="105"/>
                <w:lang w:val="en-GB"/>
              </w:rPr>
              <w:t xml:space="preserve"> each</w:t>
            </w:r>
          </w:p>
        </w:tc>
        <w:tc>
          <w:tcPr>
            <w:tcW w:w="875" w:type="pct"/>
            <w:shd w:val="clear" w:color="auto" w:fill="auto"/>
          </w:tcPr>
          <w:p w14:paraId="245DDC1E" w14:textId="77777777" w:rsidR="008D2E7D" w:rsidRPr="007616EF" w:rsidRDefault="008D2E7D" w:rsidP="002969CD">
            <w:pPr>
              <w:spacing w:after="160" w:line="360" w:lineRule="auto"/>
              <w:rPr>
                <w:w w:val="105"/>
                <w:lang w:val="en-GB"/>
              </w:rPr>
            </w:pPr>
            <w:r w:rsidRPr="007616EF">
              <w:rPr>
                <w:rFonts w:eastAsia="Calibri"/>
                <w:lang w:val="en-GB"/>
              </w:rPr>
              <w:t>Mandatory</w:t>
            </w:r>
          </w:p>
        </w:tc>
        <w:tc>
          <w:tcPr>
            <w:tcW w:w="656" w:type="pct"/>
            <w:shd w:val="clear" w:color="auto" w:fill="auto"/>
          </w:tcPr>
          <w:p w14:paraId="3FD21EAD" w14:textId="77777777" w:rsidR="008D2E7D" w:rsidRPr="007616EF" w:rsidRDefault="008D2E7D" w:rsidP="002969CD">
            <w:pPr>
              <w:spacing w:after="160" w:line="360" w:lineRule="auto"/>
              <w:rPr>
                <w:w w:val="105"/>
                <w:lang w:val="en-GB"/>
              </w:rPr>
            </w:pPr>
          </w:p>
        </w:tc>
        <w:tc>
          <w:tcPr>
            <w:tcW w:w="1070" w:type="pct"/>
          </w:tcPr>
          <w:p w14:paraId="7AEF9A07" w14:textId="77777777" w:rsidR="008D2E7D" w:rsidRPr="007616EF" w:rsidRDefault="008D2E7D" w:rsidP="002969CD">
            <w:pPr>
              <w:spacing w:after="160" w:line="360" w:lineRule="auto"/>
              <w:rPr>
                <w:w w:val="105"/>
                <w:lang w:val="en-GB"/>
              </w:rPr>
            </w:pPr>
          </w:p>
        </w:tc>
      </w:tr>
      <w:tr w:rsidR="003E3967" w:rsidRPr="007616EF" w14:paraId="340AB8E6" w14:textId="77777777" w:rsidTr="003E3967">
        <w:trPr>
          <w:trHeight w:hRule="exact" w:val="324"/>
        </w:trPr>
        <w:tc>
          <w:tcPr>
            <w:tcW w:w="1013" w:type="pct"/>
            <w:shd w:val="clear" w:color="auto" w:fill="auto"/>
            <w:noWrap/>
          </w:tcPr>
          <w:p w14:paraId="5354145C" w14:textId="77777777" w:rsidR="008D2E7D" w:rsidRPr="007616EF" w:rsidRDefault="008D2E7D" w:rsidP="002969CD">
            <w:pPr>
              <w:spacing w:after="160" w:line="259" w:lineRule="auto"/>
              <w:rPr>
                <w:rFonts w:eastAsia="Calibri"/>
                <w:b/>
                <w:lang w:val="en-GB"/>
              </w:rPr>
            </w:pPr>
            <w:r w:rsidRPr="007616EF">
              <w:rPr>
                <w:b/>
                <w:lang w:val="en-GB"/>
              </w:rPr>
              <w:t>SSD</w:t>
            </w:r>
          </w:p>
        </w:tc>
        <w:tc>
          <w:tcPr>
            <w:tcW w:w="1386" w:type="pct"/>
            <w:shd w:val="clear" w:color="auto" w:fill="auto"/>
          </w:tcPr>
          <w:p w14:paraId="5B9DF86B" w14:textId="77777777" w:rsidR="008D2E7D" w:rsidRPr="007616EF" w:rsidRDefault="008D2E7D" w:rsidP="002969CD">
            <w:pPr>
              <w:spacing w:after="160" w:line="360" w:lineRule="auto"/>
              <w:rPr>
                <w:lang w:val="en-GB"/>
              </w:rPr>
            </w:pPr>
            <w:r>
              <w:rPr>
                <w:lang w:val="en-GB"/>
              </w:rPr>
              <w:t xml:space="preserve">Min 120 GB SSD and support </w:t>
            </w:r>
            <w:proofErr w:type="spellStart"/>
            <w:r>
              <w:rPr>
                <w:lang w:val="en-GB"/>
              </w:rPr>
              <w:t>upto</w:t>
            </w:r>
            <w:proofErr w:type="spellEnd"/>
            <w:r>
              <w:rPr>
                <w:lang w:val="en-GB"/>
              </w:rPr>
              <w:t xml:space="preserve"> 960 GB</w:t>
            </w:r>
          </w:p>
        </w:tc>
        <w:tc>
          <w:tcPr>
            <w:tcW w:w="875" w:type="pct"/>
            <w:shd w:val="clear" w:color="auto" w:fill="auto"/>
          </w:tcPr>
          <w:p w14:paraId="56500965" w14:textId="77777777" w:rsidR="008D2E7D" w:rsidRPr="007616EF" w:rsidRDefault="008D2E7D" w:rsidP="002969CD">
            <w:pPr>
              <w:spacing w:after="160" w:line="360" w:lineRule="auto"/>
              <w:rPr>
                <w:w w:val="105"/>
                <w:lang w:val="en-GB"/>
              </w:rPr>
            </w:pPr>
            <w:r w:rsidRPr="007616EF">
              <w:rPr>
                <w:rFonts w:eastAsia="Calibri"/>
                <w:lang w:val="en-GB"/>
              </w:rPr>
              <w:t>Mandatory</w:t>
            </w:r>
          </w:p>
        </w:tc>
        <w:tc>
          <w:tcPr>
            <w:tcW w:w="656" w:type="pct"/>
            <w:shd w:val="clear" w:color="auto" w:fill="auto"/>
          </w:tcPr>
          <w:p w14:paraId="57855071" w14:textId="77777777" w:rsidR="008D2E7D" w:rsidRPr="007616EF" w:rsidRDefault="008D2E7D" w:rsidP="002969CD">
            <w:pPr>
              <w:spacing w:after="160" w:line="360" w:lineRule="auto"/>
              <w:rPr>
                <w:w w:val="105"/>
                <w:lang w:val="en-GB"/>
              </w:rPr>
            </w:pPr>
          </w:p>
        </w:tc>
        <w:tc>
          <w:tcPr>
            <w:tcW w:w="1070" w:type="pct"/>
          </w:tcPr>
          <w:p w14:paraId="306BD658" w14:textId="77777777" w:rsidR="008D2E7D" w:rsidRPr="007616EF" w:rsidRDefault="008D2E7D" w:rsidP="002969CD">
            <w:pPr>
              <w:spacing w:after="160" w:line="360" w:lineRule="auto"/>
              <w:rPr>
                <w:w w:val="105"/>
                <w:lang w:val="en-GB"/>
              </w:rPr>
            </w:pPr>
          </w:p>
        </w:tc>
      </w:tr>
      <w:tr w:rsidR="003E3967" w:rsidRPr="007616EF" w14:paraId="30DA2457" w14:textId="77777777" w:rsidTr="003E3967">
        <w:trPr>
          <w:trHeight w:val="253"/>
        </w:trPr>
        <w:tc>
          <w:tcPr>
            <w:tcW w:w="1013" w:type="pct"/>
            <w:shd w:val="clear" w:color="auto" w:fill="auto"/>
            <w:noWrap/>
            <w:hideMark/>
          </w:tcPr>
          <w:p w14:paraId="27CC06B1" w14:textId="77777777" w:rsidR="008D2E7D" w:rsidRPr="007616EF" w:rsidRDefault="008D2E7D" w:rsidP="002969CD">
            <w:pPr>
              <w:spacing w:after="160" w:line="259" w:lineRule="auto"/>
              <w:rPr>
                <w:rFonts w:eastAsia="SimSun"/>
                <w:lang w:val="en-GB" w:eastAsia="zh-CN"/>
              </w:rPr>
            </w:pPr>
            <w:r w:rsidRPr="007616EF">
              <w:rPr>
                <w:rFonts w:eastAsia="Calibri"/>
                <w:b/>
                <w:lang w:val="en-GB"/>
              </w:rPr>
              <w:t>Port</w:t>
            </w:r>
          </w:p>
        </w:tc>
        <w:tc>
          <w:tcPr>
            <w:tcW w:w="1386" w:type="pct"/>
            <w:shd w:val="clear" w:color="auto" w:fill="auto"/>
            <w:hideMark/>
          </w:tcPr>
          <w:p w14:paraId="592973D7" w14:textId="77777777" w:rsidR="008D2E7D" w:rsidRPr="00171F25" w:rsidRDefault="008D2E7D" w:rsidP="002969CD">
            <w:pPr>
              <w:spacing w:line="259" w:lineRule="auto"/>
              <w:rPr>
                <w:lang w:val="en-GB"/>
              </w:rPr>
            </w:pPr>
            <w:r w:rsidRPr="00171F25">
              <w:rPr>
                <w:lang w:val="en-GB"/>
              </w:rPr>
              <w:t xml:space="preserve">The switch should have </w:t>
            </w:r>
            <w:r>
              <w:rPr>
                <w:lang w:val="en-GB"/>
              </w:rPr>
              <w:t xml:space="preserve">24 x 10/25 </w:t>
            </w:r>
            <w:proofErr w:type="gramStart"/>
            <w:r w:rsidRPr="00171F25">
              <w:rPr>
                <w:lang w:val="en-GB"/>
              </w:rPr>
              <w:t xml:space="preserve">GbE </w:t>
            </w:r>
            <w:r>
              <w:rPr>
                <w:lang w:val="en-GB"/>
              </w:rPr>
              <w:t xml:space="preserve"> Ports</w:t>
            </w:r>
            <w:proofErr w:type="gramEnd"/>
            <w:r>
              <w:rPr>
                <w:lang w:val="en-GB"/>
              </w:rPr>
              <w:t xml:space="preserve"> and 4 x 40/100 G</w:t>
            </w:r>
          </w:p>
          <w:p w14:paraId="264DDA25" w14:textId="77777777" w:rsidR="008D2E7D" w:rsidRDefault="008D2E7D" w:rsidP="002969CD">
            <w:pPr>
              <w:spacing w:line="259" w:lineRule="auto"/>
              <w:contextualSpacing/>
              <w:rPr>
                <w:lang w:val="en-GB"/>
              </w:rPr>
            </w:pPr>
          </w:p>
          <w:p w14:paraId="13B68B85" w14:textId="77777777" w:rsidR="008D2E7D" w:rsidRDefault="008D2E7D" w:rsidP="002969CD">
            <w:pPr>
              <w:spacing w:line="259" w:lineRule="auto"/>
              <w:contextualSpacing/>
              <w:rPr>
                <w:lang w:val="en-GB"/>
              </w:rPr>
            </w:pPr>
            <w:r w:rsidRPr="007616EF">
              <w:rPr>
                <w:lang w:val="en-GB"/>
              </w:rPr>
              <w:t xml:space="preserve">The switch should be supplied </w:t>
            </w:r>
            <w:r>
              <w:rPr>
                <w:lang w:val="en-GB"/>
              </w:rPr>
              <w:t>with</w:t>
            </w:r>
          </w:p>
          <w:p w14:paraId="5D132B21" w14:textId="77777777" w:rsidR="008D2E7D" w:rsidRPr="006C5F65" w:rsidRDefault="008D2E7D" w:rsidP="003E3967">
            <w:pPr>
              <w:tabs>
                <w:tab w:val="left" w:pos="810"/>
                <w:tab w:val="left" w:pos="990"/>
              </w:tabs>
              <w:rPr>
                <w:lang w:val="en-GB"/>
              </w:rPr>
            </w:pPr>
            <w:r w:rsidRPr="006C5F65">
              <w:rPr>
                <w:lang w:val="en-GB"/>
              </w:rPr>
              <w:t>The switch should be supplied with</w:t>
            </w:r>
          </w:p>
          <w:p w14:paraId="436A8B92" w14:textId="28045640" w:rsidR="008D2E7D" w:rsidRPr="006C5F65" w:rsidRDefault="008D2E7D" w:rsidP="000F0C2E">
            <w:pPr>
              <w:pStyle w:val="ListParagraph"/>
              <w:numPr>
                <w:ilvl w:val="0"/>
                <w:numId w:val="114"/>
              </w:numPr>
              <w:tabs>
                <w:tab w:val="left" w:pos="810"/>
                <w:tab w:val="left" w:pos="990"/>
              </w:tabs>
              <w:rPr>
                <w:lang w:val="en-GB"/>
              </w:rPr>
            </w:pPr>
            <w:r w:rsidRPr="006C5F65">
              <w:rPr>
                <w:lang w:val="en-GB"/>
              </w:rPr>
              <w:t xml:space="preserve">4* 10Gbps SFP’s for Single Mode and Fiber or DAC to connect to the Data centre Core switch  </w:t>
            </w:r>
          </w:p>
          <w:p w14:paraId="6979402B" w14:textId="77777777" w:rsidR="008D2E7D" w:rsidRPr="006C5F65" w:rsidRDefault="008D2E7D" w:rsidP="000F0C2E">
            <w:pPr>
              <w:pStyle w:val="ListParagraph"/>
              <w:numPr>
                <w:ilvl w:val="0"/>
                <w:numId w:val="114"/>
              </w:numPr>
              <w:tabs>
                <w:tab w:val="left" w:pos="810"/>
                <w:tab w:val="left" w:pos="990"/>
              </w:tabs>
              <w:rPr>
                <w:lang w:val="en-GB"/>
              </w:rPr>
            </w:pPr>
            <w:r w:rsidRPr="006C5F65">
              <w:rPr>
                <w:lang w:val="en-GB"/>
              </w:rPr>
              <w:t>2*100GBASE SR4 QSFP Transceiver, MPO, 100m over OM4 MMF</w:t>
            </w:r>
          </w:p>
          <w:p w14:paraId="6B9FB38B" w14:textId="77777777" w:rsidR="008D2E7D" w:rsidRPr="007616EF" w:rsidRDefault="008D2E7D" w:rsidP="002969CD">
            <w:pPr>
              <w:spacing w:line="259" w:lineRule="auto"/>
              <w:ind w:left="1080"/>
              <w:contextualSpacing/>
              <w:rPr>
                <w:rFonts w:eastAsia="SimSun"/>
                <w:lang w:val="en-GB" w:eastAsia="zh-CN"/>
              </w:rPr>
            </w:pPr>
          </w:p>
        </w:tc>
        <w:tc>
          <w:tcPr>
            <w:tcW w:w="875" w:type="pct"/>
            <w:shd w:val="clear" w:color="auto" w:fill="auto"/>
          </w:tcPr>
          <w:p w14:paraId="68B7DA59" w14:textId="77777777" w:rsidR="008D2E7D" w:rsidRPr="007616EF" w:rsidRDefault="008D2E7D" w:rsidP="002969CD">
            <w:pPr>
              <w:spacing w:after="160" w:line="259" w:lineRule="auto"/>
              <w:rPr>
                <w:rFonts w:eastAsia="Calibri"/>
                <w:lang w:val="en-GB"/>
              </w:rPr>
            </w:pPr>
            <w:r w:rsidRPr="007616EF">
              <w:rPr>
                <w:rFonts w:eastAsia="Calibri"/>
                <w:lang w:val="en-GB"/>
              </w:rPr>
              <w:t>Mandatory</w:t>
            </w:r>
          </w:p>
        </w:tc>
        <w:tc>
          <w:tcPr>
            <w:tcW w:w="656" w:type="pct"/>
            <w:shd w:val="clear" w:color="auto" w:fill="auto"/>
          </w:tcPr>
          <w:p w14:paraId="70407619" w14:textId="77777777" w:rsidR="008D2E7D" w:rsidRPr="007616EF" w:rsidRDefault="008D2E7D" w:rsidP="002969CD">
            <w:pPr>
              <w:spacing w:after="160" w:line="259" w:lineRule="auto"/>
              <w:rPr>
                <w:rFonts w:eastAsia="Calibri"/>
                <w:lang w:val="en-GB"/>
              </w:rPr>
            </w:pPr>
          </w:p>
        </w:tc>
        <w:tc>
          <w:tcPr>
            <w:tcW w:w="1070" w:type="pct"/>
          </w:tcPr>
          <w:p w14:paraId="73FFA141" w14:textId="77777777" w:rsidR="008D2E7D" w:rsidRPr="007616EF" w:rsidRDefault="008D2E7D" w:rsidP="002969CD">
            <w:pPr>
              <w:spacing w:after="160" w:line="259" w:lineRule="auto"/>
              <w:rPr>
                <w:rFonts w:eastAsia="Calibri"/>
                <w:lang w:val="en-GB"/>
              </w:rPr>
            </w:pPr>
          </w:p>
        </w:tc>
      </w:tr>
      <w:tr w:rsidR="003E3967" w:rsidRPr="007616EF" w14:paraId="6796AB39" w14:textId="77777777" w:rsidTr="003E3967">
        <w:trPr>
          <w:trHeight w:val="1176"/>
        </w:trPr>
        <w:tc>
          <w:tcPr>
            <w:tcW w:w="1013" w:type="pct"/>
            <w:shd w:val="clear" w:color="auto" w:fill="auto"/>
            <w:noWrap/>
            <w:hideMark/>
          </w:tcPr>
          <w:p w14:paraId="3BB0DC79" w14:textId="77777777" w:rsidR="008D2E7D" w:rsidRPr="007616EF" w:rsidRDefault="008D2E7D" w:rsidP="002969CD">
            <w:pPr>
              <w:spacing w:after="0" w:line="259" w:lineRule="auto"/>
              <w:rPr>
                <w:rFonts w:eastAsia="SimSun"/>
                <w:lang w:val="en-GB" w:eastAsia="zh-CN"/>
              </w:rPr>
            </w:pPr>
            <w:r w:rsidRPr="007616EF">
              <w:rPr>
                <w:rFonts w:eastAsia="Calibri"/>
                <w:b/>
                <w:lang w:val="en-GB"/>
              </w:rPr>
              <w:t>Layer3 features</w:t>
            </w:r>
          </w:p>
        </w:tc>
        <w:tc>
          <w:tcPr>
            <w:tcW w:w="1386" w:type="pct"/>
            <w:shd w:val="clear" w:color="auto" w:fill="auto"/>
          </w:tcPr>
          <w:p w14:paraId="0B06D0A6" w14:textId="77777777" w:rsidR="008D2E7D" w:rsidRPr="007616EF" w:rsidRDefault="008D2E7D" w:rsidP="002969CD">
            <w:pPr>
              <w:spacing w:after="0"/>
              <w:rPr>
                <w:rFonts w:eastAsia="Calibri"/>
                <w:lang w:val="en-GB"/>
              </w:rPr>
            </w:pPr>
            <w:r w:rsidRPr="007B6845">
              <w:t>BGP, EIGRP, HSRP, IS-IS, BSR, MSDP, PIM SM, PIM SSM, PIM-BIDIR2, IP SLA, OSP</w:t>
            </w:r>
          </w:p>
        </w:tc>
        <w:tc>
          <w:tcPr>
            <w:tcW w:w="875" w:type="pct"/>
            <w:shd w:val="clear" w:color="auto" w:fill="auto"/>
          </w:tcPr>
          <w:p w14:paraId="1F7F16BF" w14:textId="77777777" w:rsidR="008D2E7D" w:rsidRPr="007616EF" w:rsidRDefault="008D2E7D" w:rsidP="002969CD">
            <w:pPr>
              <w:spacing w:after="0"/>
              <w:rPr>
                <w:rFonts w:eastAsia="Calibri"/>
                <w:lang w:val="en-GB"/>
              </w:rPr>
            </w:pPr>
            <w:r w:rsidRPr="007616EF">
              <w:rPr>
                <w:rFonts w:eastAsia="Calibri"/>
                <w:lang w:val="en-GB"/>
              </w:rPr>
              <w:t>Mandatory</w:t>
            </w:r>
          </w:p>
        </w:tc>
        <w:tc>
          <w:tcPr>
            <w:tcW w:w="656" w:type="pct"/>
            <w:shd w:val="clear" w:color="auto" w:fill="auto"/>
          </w:tcPr>
          <w:p w14:paraId="699857D4" w14:textId="77777777" w:rsidR="008D2E7D" w:rsidRPr="006C053E" w:rsidRDefault="008D2E7D" w:rsidP="002969CD">
            <w:pPr>
              <w:spacing w:after="0"/>
              <w:rPr>
                <w:rFonts w:eastAsia="Calibri"/>
                <w:lang w:val="en-GB"/>
              </w:rPr>
            </w:pPr>
          </w:p>
        </w:tc>
        <w:tc>
          <w:tcPr>
            <w:tcW w:w="1070" w:type="pct"/>
          </w:tcPr>
          <w:p w14:paraId="146E53EF" w14:textId="77777777" w:rsidR="008D2E7D" w:rsidRPr="007616EF" w:rsidRDefault="008D2E7D" w:rsidP="002969CD">
            <w:pPr>
              <w:spacing w:after="0"/>
              <w:rPr>
                <w:rFonts w:eastAsia="Calibri"/>
                <w:lang w:val="en-GB"/>
              </w:rPr>
            </w:pPr>
          </w:p>
        </w:tc>
      </w:tr>
      <w:tr w:rsidR="003E3967" w:rsidRPr="007616EF" w14:paraId="14A4929D" w14:textId="77777777" w:rsidTr="003E3967">
        <w:trPr>
          <w:trHeight w:val="600"/>
        </w:trPr>
        <w:tc>
          <w:tcPr>
            <w:tcW w:w="1013" w:type="pct"/>
            <w:shd w:val="clear" w:color="auto" w:fill="auto"/>
            <w:noWrap/>
          </w:tcPr>
          <w:p w14:paraId="1A339AC7" w14:textId="77777777" w:rsidR="008D2E7D" w:rsidRPr="007616EF" w:rsidRDefault="008D2E7D" w:rsidP="002969CD">
            <w:pPr>
              <w:spacing w:after="160" w:line="259" w:lineRule="auto"/>
              <w:rPr>
                <w:rFonts w:eastAsia="SimSun"/>
                <w:lang w:val="en-GB" w:eastAsia="zh-CN"/>
              </w:rPr>
            </w:pPr>
            <w:r w:rsidRPr="007616EF">
              <w:rPr>
                <w:rFonts w:eastAsia="Calibri"/>
                <w:b/>
                <w:lang w:val="en-GB"/>
              </w:rPr>
              <w:t>Layer2 features</w:t>
            </w:r>
          </w:p>
        </w:tc>
        <w:tc>
          <w:tcPr>
            <w:tcW w:w="1386" w:type="pct"/>
            <w:shd w:val="clear" w:color="auto" w:fill="auto"/>
          </w:tcPr>
          <w:p w14:paraId="48C57B71" w14:textId="77777777" w:rsidR="008D2E7D" w:rsidRPr="007B6845" w:rsidRDefault="008D2E7D" w:rsidP="002969CD">
            <w:pPr>
              <w:contextualSpacing/>
            </w:pPr>
            <w:r w:rsidRPr="007B6845">
              <w:t>Routed Access (RIP, EIGRP Stub, OSPF Up to 1000 routes),</w:t>
            </w:r>
            <w:r>
              <w:t xml:space="preserve"> </w:t>
            </w:r>
            <w:r w:rsidRPr="007B6845">
              <w:t xml:space="preserve">PBR, PIM Stub Multicast (up to 1000 routes)), PVLAN2, VRRP, PBR2, CDP, QoS, FHS, 802.1x2, Macsec-128, </w:t>
            </w:r>
            <w:proofErr w:type="gramStart"/>
            <w:r w:rsidRPr="007B6845">
              <w:t>CoPP</w:t>
            </w:r>
            <w:r>
              <w:t xml:space="preserve"> </w:t>
            </w:r>
            <w:r w:rsidRPr="007B6845">
              <w:t>,</w:t>
            </w:r>
            <w:proofErr w:type="gramEnd"/>
            <w:r w:rsidRPr="007B6845">
              <w:t xml:space="preserve"> SXP, IP SLA Responder, </w:t>
            </w:r>
            <w:r>
              <w:t>SSO</w:t>
            </w:r>
          </w:p>
        </w:tc>
        <w:tc>
          <w:tcPr>
            <w:tcW w:w="875" w:type="pct"/>
            <w:shd w:val="clear" w:color="auto" w:fill="auto"/>
          </w:tcPr>
          <w:p w14:paraId="5B1D6BE6" w14:textId="77777777" w:rsidR="008D2E7D" w:rsidRPr="007616EF" w:rsidRDefault="008D2E7D" w:rsidP="002969CD">
            <w:pPr>
              <w:contextualSpacing/>
              <w:rPr>
                <w:rFonts w:eastAsia="DengXian"/>
                <w:lang w:val="en-GB"/>
              </w:rPr>
            </w:pPr>
            <w:r w:rsidRPr="007616EF">
              <w:rPr>
                <w:rFonts w:eastAsia="Calibri"/>
                <w:lang w:val="en-GB"/>
              </w:rPr>
              <w:t>Mandatory</w:t>
            </w:r>
          </w:p>
        </w:tc>
        <w:tc>
          <w:tcPr>
            <w:tcW w:w="656" w:type="pct"/>
            <w:shd w:val="clear" w:color="auto" w:fill="auto"/>
          </w:tcPr>
          <w:p w14:paraId="12C14C32" w14:textId="77777777" w:rsidR="008D2E7D" w:rsidRPr="007616EF" w:rsidRDefault="008D2E7D" w:rsidP="002969CD">
            <w:pPr>
              <w:ind w:left="360"/>
              <w:contextualSpacing/>
              <w:rPr>
                <w:rFonts w:eastAsia="DengXian"/>
                <w:lang w:val="en-GB"/>
              </w:rPr>
            </w:pPr>
          </w:p>
        </w:tc>
        <w:tc>
          <w:tcPr>
            <w:tcW w:w="1070" w:type="pct"/>
          </w:tcPr>
          <w:p w14:paraId="1C94D463" w14:textId="77777777" w:rsidR="008D2E7D" w:rsidRPr="007616EF" w:rsidRDefault="008D2E7D" w:rsidP="002969CD">
            <w:pPr>
              <w:ind w:left="360"/>
              <w:contextualSpacing/>
              <w:rPr>
                <w:rFonts w:eastAsia="DengXian"/>
                <w:lang w:val="en-GB"/>
              </w:rPr>
            </w:pPr>
          </w:p>
        </w:tc>
      </w:tr>
      <w:tr w:rsidR="003E3967" w:rsidRPr="007616EF" w14:paraId="0563DCD5" w14:textId="77777777" w:rsidTr="003E3967">
        <w:trPr>
          <w:trHeight w:val="600"/>
        </w:trPr>
        <w:tc>
          <w:tcPr>
            <w:tcW w:w="1013" w:type="pct"/>
            <w:shd w:val="clear" w:color="auto" w:fill="auto"/>
            <w:noWrap/>
          </w:tcPr>
          <w:p w14:paraId="089950CE" w14:textId="77777777" w:rsidR="008D2E7D" w:rsidRPr="007616EF" w:rsidRDefault="008D2E7D" w:rsidP="002969CD">
            <w:pPr>
              <w:spacing w:after="160" w:line="259" w:lineRule="auto"/>
              <w:rPr>
                <w:rFonts w:eastAsia="SimSun"/>
                <w:lang w:val="en-GB" w:eastAsia="zh-CN"/>
              </w:rPr>
            </w:pPr>
            <w:r w:rsidRPr="007616EF">
              <w:rPr>
                <w:rFonts w:eastAsia="Calibri"/>
                <w:b/>
                <w:lang w:val="en-GB"/>
              </w:rPr>
              <w:t>DC Features</w:t>
            </w:r>
          </w:p>
        </w:tc>
        <w:tc>
          <w:tcPr>
            <w:tcW w:w="1386" w:type="pct"/>
            <w:shd w:val="clear" w:color="auto" w:fill="auto"/>
          </w:tcPr>
          <w:p w14:paraId="7CBD920D" w14:textId="77777777" w:rsidR="008D2E7D" w:rsidRPr="007616EF" w:rsidRDefault="008D2E7D" w:rsidP="002969CD">
            <w:pPr>
              <w:contextualSpacing/>
              <w:rPr>
                <w:rFonts w:eastAsia="DengXian"/>
                <w:lang w:val="en-GB"/>
              </w:rPr>
            </w:pPr>
            <w:r w:rsidRPr="007B6845">
              <w:t>BGP, EIGRP, HSRP, IS-IS, BSR, MSDP, PIM SM, PIM SSM, PIM-BIDIR2, IP SLA, OSP</w:t>
            </w:r>
          </w:p>
        </w:tc>
        <w:tc>
          <w:tcPr>
            <w:tcW w:w="875" w:type="pct"/>
            <w:shd w:val="clear" w:color="auto" w:fill="auto"/>
          </w:tcPr>
          <w:p w14:paraId="0F98E4CD" w14:textId="77777777" w:rsidR="008D2E7D" w:rsidRPr="007616EF" w:rsidRDefault="008D2E7D" w:rsidP="002969CD">
            <w:pPr>
              <w:contextualSpacing/>
              <w:rPr>
                <w:rFonts w:eastAsia="DengXian"/>
                <w:lang w:val="en-GB"/>
              </w:rPr>
            </w:pPr>
            <w:r w:rsidRPr="007616EF">
              <w:rPr>
                <w:rFonts w:eastAsia="Calibri"/>
                <w:lang w:val="en-GB"/>
              </w:rPr>
              <w:t>Mandatory</w:t>
            </w:r>
          </w:p>
        </w:tc>
        <w:tc>
          <w:tcPr>
            <w:tcW w:w="656" w:type="pct"/>
            <w:shd w:val="clear" w:color="auto" w:fill="auto"/>
          </w:tcPr>
          <w:p w14:paraId="778E4B7C" w14:textId="77777777" w:rsidR="008D2E7D" w:rsidRPr="007616EF" w:rsidRDefault="008D2E7D" w:rsidP="002969CD">
            <w:pPr>
              <w:ind w:left="360"/>
              <w:contextualSpacing/>
              <w:rPr>
                <w:rFonts w:eastAsia="DengXian"/>
                <w:lang w:val="en-GB"/>
              </w:rPr>
            </w:pPr>
          </w:p>
        </w:tc>
        <w:tc>
          <w:tcPr>
            <w:tcW w:w="1070" w:type="pct"/>
          </w:tcPr>
          <w:p w14:paraId="28F2CB09" w14:textId="77777777" w:rsidR="008D2E7D" w:rsidRPr="007616EF" w:rsidRDefault="008D2E7D" w:rsidP="002969CD">
            <w:pPr>
              <w:ind w:left="360"/>
              <w:contextualSpacing/>
              <w:rPr>
                <w:rFonts w:eastAsia="DengXian"/>
                <w:lang w:val="en-GB"/>
              </w:rPr>
            </w:pPr>
          </w:p>
        </w:tc>
      </w:tr>
      <w:tr w:rsidR="003E3967" w:rsidRPr="007616EF" w14:paraId="74D3411C" w14:textId="77777777" w:rsidTr="003E3967">
        <w:trPr>
          <w:trHeight w:val="600"/>
        </w:trPr>
        <w:tc>
          <w:tcPr>
            <w:tcW w:w="1013" w:type="pct"/>
            <w:shd w:val="clear" w:color="auto" w:fill="auto"/>
            <w:noWrap/>
          </w:tcPr>
          <w:p w14:paraId="631B9292" w14:textId="77777777" w:rsidR="008D2E7D" w:rsidRPr="007616EF" w:rsidRDefault="008D2E7D" w:rsidP="002969CD">
            <w:pPr>
              <w:spacing w:after="160" w:line="259" w:lineRule="auto"/>
              <w:rPr>
                <w:rFonts w:eastAsia="SimSun"/>
                <w:lang w:val="en-GB" w:eastAsia="zh-CN"/>
              </w:rPr>
            </w:pPr>
            <w:r w:rsidRPr="007616EF">
              <w:rPr>
                <w:rFonts w:eastAsia="Calibri"/>
                <w:b/>
                <w:lang w:val="en-GB"/>
              </w:rPr>
              <w:t>Reliability</w:t>
            </w:r>
          </w:p>
        </w:tc>
        <w:tc>
          <w:tcPr>
            <w:tcW w:w="1386" w:type="pct"/>
            <w:shd w:val="clear" w:color="auto" w:fill="auto"/>
          </w:tcPr>
          <w:p w14:paraId="33D2D7E9" w14:textId="77777777" w:rsidR="008D2E7D" w:rsidRPr="007616EF" w:rsidRDefault="008D2E7D" w:rsidP="002969CD">
            <w:pPr>
              <w:rPr>
                <w:rFonts w:eastAsia="SimSun"/>
                <w:lang w:val="en-GB" w:eastAsia="zh-CN"/>
              </w:rPr>
            </w:pPr>
            <w:r w:rsidRPr="007616EF">
              <w:rPr>
                <w:rFonts w:eastAsia="DengXian"/>
                <w:lang w:val="en-GB"/>
              </w:rPr>
              <w:t>Redundant power suppl</w:t>
            </w:r>
            <w:r>
              <w:rPr>
                <w:rFonts w:eastAsia="DengXian"/>
                <w:lang w:val="en-GB"/>
              </w:rPr>
              <w:t>y</w:t>
            </w:r>
          </w:p>
        </w:tc>
        <w:tc>
          <w:tcPr>
            <w:tcW w:w="875" w:type="pct"/>
            <w:shd w:val="clear" w:color="auto" w:fill="auto"/>
          </w:tcPr>
          <w:p w14:paraId="3AB1DC90" w14:textId="77777777" w:rsidR="008D2E7D" w:rsidRPr="007616EF" w:rsidRDefault="008D2E7D" w:rsidP="002969CD">
            <w:pPr>
              <w:rPr>
                <w:rFonts w:eastAsia="DengXian"/>
                <w:lang w:val="en-GB"/>
              </w:rPr>
            </w:pPr>
            <w:r w:rsidRPr="007616EF">
              <w:rPr>
                <w:rFonts w:eastAsia="Calibri"/>
                <w:lang w:val="en-GB"/>
              </w:rPr>
              <w:t>Mandatory</w:t>
            </w:r>
          </w:p>
        </w:tc>
        <w:tc>
          <w:tcPr>
            <w:tcW w:w="656" w:type="pct"/>
            <w:shd w:val="clear" w:color="auto" w:fill="auto"/>
          </w:tcPr>
          <w:p w14:paraId="54674EC3" w14:textId="77777777" w:rsidR="008D2E7D" w:rsidRPr="007616EF" w:rsidRDefault="008D2E7D" w:rsidP="002969CD">
            <w:pPr>
              <w:ind w:left="360"/>
              <w:rPr>
                <w:rFonts w:eastAsia="DengXian"/>
                <w:lang w:val="en-GB"/>
              </w:rPr>
            </w:pPr>
          </w:p>
        </w:tc>
        <w:tc>
          <w:tcPr>
            <w:tcW w:w="1070" w:type="pct"/>
          </w:tcPr>
          <w:p w14:paraId="1A456F80" w14:textId="77777777" w:rsidR="008D2E7D" w:rsidRPr="007616EF" w:rsidRDefault="008D2E7D" w:rsidP="002969CD">
            <w:pPr>
              <w:ind w:left="360"/>
              <w:rPr>
                <w:rFonts w:eastAsia="DengXian"/>
                <w:lang w:val="en-GB"/>
              </w:rPr>
            </w:pPr>
          </w:p>
        </w:tc>
      </w:tr>
      <w:tr w:rsidR="003E3967" w:rsidRPr="007616EF" w14:paraId="5081EDAE" w14:textId="77777777" w:rsidTr="003E3967">
        <w:trPr>
          <w:trHeight w:hRule="exact" w:val="1009"/>
        </w:trPr>
        <w:tc>
          <w:tcPr>
            <w:tcW w:w="1013" w:type="pct"/>
            <w:shd w:val="clear" w:color="auto" w:fill="auto"/>
            <w:noWrap/>
          </w:tcPr>
          <w:p w14:paraId="6775D78A" w14:textId="77777777" w:rsidR="008D2E7D" w:rsidRPr="007616EF" w:rsidRDefault="008D2E7D" w:rsidP="002969CD">
            <w:pPr>
              <w:spacing w:after="160" w:line="259" w:lineRule="auto"/>
              <w:rPr>
                <w:rFonts w:eastAsia="SimSun"/>
                <w:lang w:val="en-GB" w:eastAsia="zh-CN"/>
              </w:rPr>
            </w:pPr>
            <w:r w:rsidRPr="007616EF">
              <w:rPr>
                <w:rFonts w:eastAsia="Calibri"/>
                <w:b/>
                <w:bCs/>
                <w:lang w:val="en-GB"/>
              </w:rPr>
              <w:lastRenderedPageBreak/>
              <w:t>Others</w:t>
            </w:r>
            <w:r>
              <w:rPr>
                <w:rFonts w:eastAsia="Calibri"/>
                <w:b/>
                <w:bCs/>
                <w:lang w:val="en-GB"/>
              </w:rPr>
              <w:t xml:space="preserve"> - </w:t>
            </w:r>
            <w:r w:rsidRPr="007B6845">
              <w:rPr>
                <w:rFonts w:eastAsia="Calibri"/>
                <w:b/>
                <w:bCs/>
                <w:lang w:val="en-GB"/>
              </w:rPr>
              <w:t>telemetry</w:t>
            </w:r>
          </w:p>
        </w:tc>
        <w:tc>
          <w:tcPr>
            <w:tcW w:w="1386" w:type="pct"/>
            <w:shd w:val="clear" w:color="auto" w:fill="auto"/>
          </w:tcPr>
          <w:p w14:paraId="2EDAB974" w14:textId="77777777" w:rsidR="008D2E7D" w:rsidRPr="007616EF" w:rsidRDefault="008D2E7D" w:rsidP="002969CD">
            <w:pPr>
              <w:contextualSpacing/>
              <w:rPr>
                <w:rFonts w:eastAsia="DengXian"/>
                <w:lang w:val="en-GB"/>
              </w:rPr>
            </w:pPr>
            <w:r w:rsidRPr="007B6845">
              <w:rPr>
                <w:lang w:val="en-GB"/>
              </w:rPr>
              <w:t xml:space="preserve">ERSPAN2, App Hosting (in Containers/VMs), Wireshark, </w:t>
            </w:r>
            <w:proofErr w:type="spellStart"/>
            <w:r w:rsidRPr="007B6845">
              <w:rPr>
                <w:lang w:val="en-GB"/>
              </w:rPr>
              <w:t>ThousandEyes</w:t>
            </w:r>
            <w:proofErr w:type="spellEnd"/>
          </w:p>
        </w:tc>
        <w:tc>
          <w:tcPr>
            <w:tcW w:w="875" w:type="pct"/>
            <w:shd w:val="clear" w:color="auto" w:fill="auto"/>
          </w:tcPr>
          <w:p w14:paraId="18095555" w14:textId="77777777" w:rsidR="008D2E7D" w:rsidRPr="007616EF" w:rsidRDefault="008D2E7D" w:rsidP="002969CD">
            <w:pPr>
              <w:contextualSpacing/>
              <w:rPr>
                <w:lang w:val="en-GB"/>
              </w:rPr>
            </w:pPr>
            <w:r w:rsidRPr="007616EF">
              <w:rPr>
                <w:rFonts w:eastAsia="Calibri"/>
                <w:lang w:val="en-GB"/>
              </w:rPr>
              <w:t>Mandatory</w:t>
            </w:r>
          </w:p>
        </w:tc>
        <w:tc>
          <w:tcPr>
            <w:tcW w:w="656" w:type="pct"/>
            <w:shd w:val="clear" w:color="auto" w:fill="auto"/>
          </w:tcPr>
          <w:p w14:paraId="391B6E94" w14:textId="77777777" w:rsidR="008D2E7D" w:rsidRPr="007616EF" w:rsidRDefault="008D2E7D" w:rsidP="002969CD">
            <w:pPr>
              <w:ind w:left="360"/>
              <w:contextualSpacing/>
              <w:rPr>
                <w:lang w:val="en-GB"/>
              </w:rPr>
            </w:pPr>
          </w:p>
        </w:tc>
        <w:tc>
          <w:tcPr>
            <w:tcW w:w="1070" w:type="pct"/>
          </w:tcPr>
          <w:p w14:paraId="6C6DEF4A" w14:textId="77777777" w:rsidR="008D2E7D" w:rsidRPr="007616EF" w:rsidRDefault="008D2E7D" w:rsidP="002969CD">
            <w:pPr>
              <w:ind w:left="360"/>
              <w:contextualSpacing/>
              <w:rPr>
                <w:lang w:val="en-GB"/>
              </w:rPr>
            </w:pPr>
          </w:p>
        </w:tc>
      </w:tr>
      <w:tr w:rsidR="003E3967" w:rsidRPr="007616EF" w14:paraId="186D0EB8" w14:textId="77777777" w:rsidTr="003E3967">
        <w:trPr>
          <w:trHeight w:hRule="exact" w:val="632"/>
        </w:trPr>
        <w:tc>
          <w:tcPr>
            <w:tcW w:w="1013" w:type="pct"/>
            <w:shd w:val="clear" w:color="auto" w:fill="auto"/>
            <w:noWrap/>
          </w:tcPr>
          <w:p w14:paraId="23881989" w14:textId="77777777" w:rsidR="008D2E7D" w:rsidRPr="007616EF" w:rsidRDefault="008D2E7D" w:rsidP="002969CD">
            <w:pPr>
              <w:spacing w:after="160" w:line="259" w:lineRule="auto"/>
              <w:rPr>
                <w:rFonts w:eastAsia="Calibri"/>
                <w:b/>
                <w:bCs/>
                <w:lang w:val="en-GB"/>
              </w:rPr>
            </w:pPr>
            <w:r w:rsidRPr="007616EF">
              <w:rPr>
                <w:rFonts w:eastAsia="Calibri"/>
                <w:b/>
                <w:bCs/>
                <w:lang w:val="en-GB"/>
              </w:rPr>
              <w:t xml:space="preserve">Support and warranty </w:t>
            </w:r>
          </w:p>
        </w:tc>
        <w:tc>
          <w:tcPr>
            <w:tcW w:w="1386" w:type="pct"/>
            <w:shd w:val="clear" w:color="auto" w:fill="auto"/>
          </w:tcPr>
          <w:p w14:paraId="374850C5" w14:textId="77777777" w:rsidR="008D2E7D" w:rsidRPr="007616EF" w:rsidRDefault="008D2E7D" w:rsidP="002969CD">
            <w:pPr>
              <w:contextualSpacing/>
              <w:rPr>
                <w:lang w:val="en-GB"/>
              </w:rPr>
            </w:pPr>
            <w:proofErr w:type="gramStart"/>
            <w:r w:rsidRPr="007616EF">
              <w:rPr>
                <w:lang w:val="en-GB"/>
              </w:rPr>
              <w:t>Back to back</w:t>
            </w:r>
            <w:proofErr w:type="gramEnd"/>
            <w:r w:rsidRPr="007616EF">
              <w:rPr>
                <w:lang w:val="en-GB"/>
              </w:rPr>
              <w:t xml:space="preserve"> support for at least 3 years.</w:t>
            </w:r>
          </w:p>
        </w:tc>
        <w:tc>
          <w:tcPr>
            <w:tcW w:w="875" w:type="pct"/>
            <w:shd w:val="clear" w:color="auto" w:fill="auto"/>
          </w:tcPr>
          <w:p w14:paraId="6C4F71A7" w14:textId="77777777" w:rsidR="008D2E7D" w:rsidRPr="007616EF" w:rsidRDefault="008D2E7D" w:rsidP="002969CD">
            <w:pPr>
              <w:contextualSpacing/>
              <w:rPr>
                <w:lang w:val="en-GB"/>
              </w:rPr>
            </w:pPr>
            <w:r w:rsidRPr="007616EF">
              <w:rPr>
                <w:rFonts w:eastAsia="Calibri"/>
                <w:lang w:val="en-GB"/>
              </w:rPr>
              <w:t>Mandatory</w:t>
            </w:r>
          </w:p>
        </w:tc>
        <w:tc>
          <w:tcPr>
            <w:tcW w:w="656" w:type="pct"/>
            <w:shd w:val="clear" w:color="auto" w:fill="auto"/>
          </w:tcPr>
          <w:p w14:paraId="3EC7F693" w14:textId="77777777" w:rsidR="008D2E7D" w:rsidRPr="007616EF" w:rsidRDefault="008D2E7D" w:rsidP="002969CD">
            <w:pPr>
              <w:ind w:left="360"/>
              <w:contextualSpacing/>
              <w:rPr>
                <w:lang w:val="en-GB"/>
              </w:rPr>
            </w:pPr>
          </w:p>
        </w:tc>
        <w:tc>
          <w:tcPr>
            <w:tcW w:w="1070" w:type="pct"/>
          </w:tcPr>
          <w:p w14:paraId="184B3641" w14:textId="77777777" w:rsidR="008D2E7D" w:rsidRPr="007616EF" w:rsidRDefault="008D2E7D" w:rsidP="002969CD">
            <w:pPr>
              <w:ind w:left="360"/>
              <w:contextualSpacing/>
              <w:rPr>
                <w:lang w:val="en-GB"/>
              </w:rPr>
            </w:pPr>
          </w:p>
        </w:tc>
      </w:tr>
      <w:tr w:rsidR="008D2E7D" w:rsidRPr="007616EF" w14:paraId="15624F7B" w14:textId="77777777" w:rsidTr="003E3967">
        <w:trPr>
          <w:trHeight w:hRule="exact" w:val="797"/>
        </w:trPr>
        <w:tc>
          <w:tcPr>
            <w:tcW w:w="5000" w:type="pct"/>
            <w:gridSpan w:val="5"/>
            <w:shd w:val="clear" w:color="auto" w:fill="auto"/>
          </w:tcPr>
          <w:p w14:paraId="2ADA57AD" w14:textId="77777777" w:rsidR="008D2E7D" w:rsidRPr="007616EF" w:rsidRDefault="008D2E7D" w:rsidP="002969CD">
            <w:pPr>
              <w:spacing w:after="160"/>
              <w:contextualSpacing/>
              <w:rPr>
                <w:b/>
                <w:bCs/>
                <w:i/>
                <w:iCs/>
                <w:lang w:val="en-GB"/>
              </w:rPr>
            </w:pPr>
            <w:r w:rsidRPr="007616EF">
              <w:rPr>
                <w:b/>
                <w:bCs/>
                <w:i/>
                <w:iCs/>
                <w:lang w:val="en-GB"/>
              </w:rPr>
              <w:t>Note: The Above are indicative MINIMUM Specifications Only. Vendor must meet or exceed specifications. Original Detailed and Highlighted Product Brochure’s should also be attached along with the written specifications</w:t>
            </w:r>
          </w:p>
        </w:tc>
      </w:tr>
      <w:bookmarkEnd w:id="699"/>
    </w:tbl>
    <w:p w14:paraId="7FEC7AFE" w14:textId="7DF3BC1B" w:rsidR="008D2E7D" w:rsidRDefault="008D2E7D" w:rsidP="008D2E7D">
      <w:pPr>
        <w:pStyle w:val="ListParagraph"/>
        <w:tabs>
          <w:tab w:val="left" w:pos="810"/>
          <w:tab w:val="left" w:pos="990"/>
        </w:tabs>
        <w:ind w:left="810"/>
        <w:jc w:val="left"/>
        <w:rPr>
          <w:b/>
          <w:bCs/>
        </w:rPr>
      </w:pPr>
    </w:p>
    <w:p w14:paraId="0A8449C7" w14:textId="19A12F07" w:rsidR="008D2E7D" w:rsidRDefault="008D2E7D" w:rsidP="008D2E7D">
      <w:pPr>
        <w:pStyle w:val="ListParagraph"/>
        <w:tabs>
          <w:tab w:val="left" w:pos="810"/>
          <w:tab w:val="left" w:pos="990"/>
        </w:tabs>
        <w:ind w:left="810"/>
        <w:jc w:val="left"/>
        <w:rPr>
          <w:b/>
          <w:bCs/>
        </w:rPr>
      </w:pPr>
    </w:p>
    <w:p w14:paraId="5795D63D" w14:textId="2A48D2EE" w:rsidR="008D2E7D" w:rsidRDefault="008D2E7D" w:rsidP="000F0C2E">
      <w:pPr>
        <w:pStyle w:val="ListParagraph"/>
        <w:numPr>
          <w:ilvl w:val="2"/>
          <w:numId w:val="85"/>
        </w:numPr>
        <w:tabs>
          <w:tab w:val="left" w:pos="810"/>
          <w:tab w:val="left" w:pos="990"/>
        </w:tabs>
        <w:ind w:left="810"/>
        <w:rPr>
          <w:b/>
          <w:bCs/>
        </w:rPr>
      </w:pPr>
      <w:r w:rsidRPr="00404472">
        <w:rPr>
          <w:b/>
          <w:bCs/>
        </w:rPr>
        <w:t xml:space="preserve">Management Switches </w:t>
      </w:r>
      <w:proofErr w:type="gramStart"/>
      <w:r w:rsidRPr="00404472">
        <w:rPr>
          <w:b/>
          <w:bCs/>
        </w:rPr>
        <w:t>( 2</w:t>
      </w:r>
      <w:proofErr w:type="gramEnd"/>
      <w:r w:rsidRPr="00404472">
        <w:rPr>
          <w:b/>
          <w:bCs/>
        </w:rPr>
        <w:t xml:space="preserve"> No)</w:t>
      </w:r>
    </w:p>
    <w:p w14:paraId="5FEA5F4A" w14:textId="77777777" w:rsidR="00A31527" w:rsidRDefault="00A31527" w:rsidP="008D2E7D">
      <w:pPr>
        <w:tabs>
          <w:tab w:val="left" w:pos="810"/>
          <w:tab w:val="left" w:pos="990"/>
        </w:tabs>
        <w:rPr>
          <w:b/>
          <w:bCs/>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969"/>
        <w:gridCol w:w="2552"/>
        <w:gridCol w:w="1701"/>
        <w:gridCol w:w="1275"/>
        <w:gridCol w:w="2222"/>
      </w:tblGrid>
      <w:tr w:rsidR="003E3967" w:rsidRPr="007616EF" w14:paraId="1FA48824" w14:textId="77777777" w:rsidTr="003E3967">
        <w:trPr>
          <w:trHeight w:val="519"/>
          <w:tblHeader/>
        </w:trPr>
        <w:tc>
          <w:tcPr>
            <w:tcW w:w="1013" w:type="pct"/>
            <w:tcBorders>
              <w:bottom w:val="single" w:sz="12" w:space="0" w:color="000000"/>
            </w:tcBorders>
            <w:shd w:val="clear" w:color="auto" w:fill="D9D9D9"/>
            <w:hideMark/>
          </w:tcPr>
          <w:p w14:paraId="3D568495" w14:textId="77777777" w:rsidR="00A31527" w:rsidRPr="00842CAE" w:rsidRDefault="00A31527" w:rsidP="00842CAE">
            <w:pPr>
              <w:tabs>
                <w:tab w:val="left" w:pos="810"/>
                <w:tab w:val="left" w:pos="990"/>
              </w:tabs>
            </w:pPr>
            <w:r w:rsidRPr="00842CAE">
              <w:t>Features</w:t>
            </w:r>
          </w:p>
        </w:tc>
        <w:tc>
          <w:tcPr>
            <w:tcW w:w="1313" w:type="pct"/>
            <w:tcBorders>
              <w:bottom w:val="single" w:sz="12" w:space="0" w:color="000000"/>
            </w:tcBorders>
            <w:shd w:val="clear" w:color="auto" w:fill="D9D9D9"/>
            <w:hideMark/>
          </w:tcPr>
          <w:p w14:paraId="3B2914C8" w14:textId="77777777" w:rsidR="00A31527" w:rsidRPr="00842CAE" w:rsidRDefault="00A31527" w:rsidP="00842CAE">
            <w:pPr>
              <w:tabs>
                <w:tab w:val="left" w:pos="810"/>
                <w:tab w:val="left" w:pos="990"/>
              </w:tabs>
            </w:pPr>
            <w:r w:rsidRPr="00842CAE">
              <w:t xml:space="preserve">Description of Minimum Requirement </w:t>
            </w:r>
          </w:p>
        </w:tc>
        <w:tc>
          <w:tcPr>
            <w:tcW w:w="875" w:type="pct"/>
            <w:tcBorders>
              <w:bottom w:val="single" w:sz="12" w:space="0" w:color="000000"/>
            </w:tcBorders>
            <w:shd w:val="clear" w:color="auto" w:fill="D9D9D9"/>
          </w:tcPr>
          <w:p w14:paraId="320F0F87" w14:textId="77777777" w:rsidR="00A31527" w:rsidRPr="00842CAE" w:rsidRDefault="00A31527" w:rsidP="00842CAE">
            <w:pPr>
              <w:tabs>
                <w:tab w:val="left" w:pos="810"/>
                <w:tab w:val="left" w:pos="990"/>
              </w:tabs>
            </w:pPr>
            <w:r w:rsidRPr="00842CAE">
              <w:t>Requirement</w:t>
            </w:r>
          </w:p>
        </w:tc>
        <w:tc>
          <w:tcPr>
            <w:tcW w:w="656" w:type="pct"/>
            <w:tcBorders>
              <w:bottom w:val="single" w:sz="12" w:space="0" w:color="000000"/>
            </w:tcBorders>
            <w:shd w:val="clear" w:color="auto" w:fill="D9D9D9"/>
          </w:tcPr>
          <w:p w14:paraId="06D383D7" w14:textId="77777777" w:rsidR="00A31527" w:rsidRPr="00842CAE" w:rsidRDefault="00A31527" w:rsidP="00842CAE">
            <w:pPr>
              <w:tabs>
                <w:tab w:val="left" w:pos="810"/>
                <w:tab w:val="left" w:pos="990"/>
              </w:tabs>
            </w:pPr>
            <w:r w:rsidRPr="00842CAE">
              <w:t xml:space="preserve">Bidders Response </w:t>
            </w:r>
          </w:p>
        </w:tc>
        <w:tc>
          <w:tcPr>
            <w:tcW w:w="1143" w:type="pct"/>
            <w:tcBorders>
              <w:bottom w:val="single" w:sz="12" w:space="0" w:color="000000"/>
            </w:tcBorders>
            <w:shd w:val="clear" w:color="auto" w:fill="D9D9D9"/>
          </w:tcPr>
          <w:p w14:paraId="7B7581C1" w14:textId="77777777" w:rsidR="00A31527" w:rsidRPr="00842CAE" w:rsidRDefault="00A31527" w:rsidP="00842CAE">
            <w:pPr>
              <w:tabs>
                <w:tab w:val="left" w:pos="810"/>
                <w:tab w:val="left" w:pos="990"/>
              </w:tabs>
              <w:autoSpaceDE w:val="0"/>
              <w:autoSpaceDN w:val="0"/>
              <w:adjustRightInd w:val="0"/>
            </w:pPr>
            <w:r w:rsidRPr="00842CAE">
              <w:t>Bidders Response</w:t>
            </w:r>
          </w:p>
          <w:p w14:paraId="65FFC139" w14:textId="77777777" w:rsidR="00A31527" w:rsidRPr="00842CAE" w:rsidRDefault="00A31527" w:rsidP="00842CAE">
            <w:pPr>
              <w:tabs>
                <w:tab w:val="left" w:pos="810"/>
                <w:tab w:val="left" w:pos="990"/>
              </w:tabs>
            </w:pPr>
            <w:r w:rsidRPr="00842CAE">
              <w:t>(Describe capabilities in line with the references)</w:t>
            </w:r>
          </w:p>
        </w:tc>
      </w:tr>
      <w:tr w:rsidR="003E3967" w:rsidRPr="007616EF" w14:paraId="19065C62" w14:textId="77777777" w:rsidTr="003E3967">
        <w:trPr>
          <w:trHeight w:val="355"/>
        </w:trPr>
        <w:tc>
          <w:tcPr>
            <w:tcW w:w="1013" w:type="pct"/>
            <w:shd w:val="clear" w:color="auto" w:fill="auto"/>
            <w:hideMark/>
          </w:tcPr>
          <w:p w14:paraId="06079E28" w14:textId="77777777" w:rsidR="00A31527" w:rsidRPr="007616EF" w:rsidRDefault="00A31527" w:rsidP="002969CD">
            <w:pPr>
              <w:spacing w:after="160" w:line="259" w:lineRule="auto"/>
              <w:rPr>
                <w:rFonts w:eastAsia="SimSun"/>
                <w:lang w:val="en-GB" w:eastAsia="zh-CN"/>
              </w:rPr>
            </w:pPr>
            <w:r w:rsidRPr="007616EF">
              <w:rPr>
                <w:rFonts w:eastAsia="Calibri"/>
                <w:b/>
                <w:lang w:val="en-GB"/>
              </w:rPr>
              <w:t>Product type</w:t>
            </w:r>
          </w:p>
        </w:tc>
        <w:tc>
          <w:tcPr>
            <w:tcW w:w="1313" w:type="pct"/>
            <w:shd w:val="clear" w:color="auto" w:fill="auto"/>
            <w:hideMark/>
          </w:tcPr>
          <w:p w14:paraId="6D4B062C" w14:textId="77777777" w:rsidR="00A31527" w:rsidRPr="007616EF" w:rsidRDefault="00A31527" w:rsidP="002969CD">
            <w:pPr>
              <w:widowControl w:val="0"/>
              <w:autoSpaceDE w:val="0"/>
              <w:autoSpaceDN w:val="0"/>
              <w:adjustRightInd w:val="0"/>
              <w:spacing w:after="160"/>
              <w:rPr>
                <w:rFonts w:eastAsia="Calibri"/>
                <w:lang w:val="en-GB"/>
              </w:rPr>
            </w:pPr>
            <w:proofErr w:type="gramStart"/>
            <w:r>
              <w:rPr>
                <w:rFonts w:eastAsia="Calibri"/>
                <w:lang w:val="en-GB"/>
              </w:rPr>
              <w:t>Management  Switch</w:t>
            </w:r>
            <w:proofErr w:type="gramEnd"/>
            <w:r>
              <w:rPr>
                <w:rFonts w:eastAsia="Calibri"/>
                <w:lang w:val="en-GB"/>
              </w:rPr>
              <w:t xml:space="preserve"> </w:t>
            </w:r>
            <w:r w:rsidRPr="007616EF">
              <w:rPr>
                <w:rFonts w:eastAsia="Calibri"/>
                <w:lang w:val="en-GB"/>
              </w:rPr>
              <w:t xml:space="preserve"> </w:t>
            </w:r>
          </w:p>
        </w:tc>
        <w:tc>
          <w:tcPr>
            <w:tcW w:w="875" w:type="pct"/>
            <w:shd w:val="clear" w:color="auto" w:fill="auto"/>
          </w:tcPr>
          <w:p w14:paraId="7238B52D" w14:textId="77777777" w:rsidR="00A31527" w:rsidRPr="007616EF" w:rsidRDefault="00A31527" w:rsidP="002969CD">
            <w:pPr>
              <w:widowControl w:val="0"/>
              <w:autoSpaceDE w:val="0"/>
              <w:autoSpaceDN w:val="0"/>
              <w:adjustRightInd w:val="0"/>
              <w:spacing w:after="160"/>
              <w:rPr>
                <w:rFonts w:eastAsia="Calibri"/>
                <w:lang w:val="en-GB"/>
              </w:rPr>
            </w:pPr>
            <w:r w:rsidRPr="007616EF">
              <w:rPr>
                <w:rFonts w:eastAsia="Calibri"/>
                <w:lang w:val="en-GB"/>
              </w:rPr>
              <w:t xml:space="preserve">Mandatory </w:t>
            </w:r>
          </w:p>
        </w:tc>
        <w:tc>
          <w:tcPr>
            <w:tcW w:w="656" w:type="pct"/>
            <w:shd w:val="clear" w:color="auto" w:fill="auto"/>
          </w:tcPr>
          <w:p w14:paraId="048B6E78" w14:textId="77777777" w:rsidR="00A31527" w:rsidRPr="007616EF" w:rsidRDefault="00A31527" w:rsidP="002969CD">
            <w:pPr>
              <w:widowControl w:val="0"/>
              <w:autoSpaceDE w:val="0"/>
              <w:autoSpaceDN w:val="0"/>
              <w:adjustRightInd w:val="0"/>
              <w:spacing w:after="160"/>
              <w:rPr>
                <w:rFonts w:eastAsia="Calibri"/>
                <w:lang w:val="en-GB"/>
              </w:rPr>
            </w:pPr>
          </w:p>
        </w:tc>
        <w:tc>
          <w:tcPr>
            <w:tcW w:w="1143" w:type="pct"/>
          </w:tcPr>
          <w:p w14:paraId="7419B374" w14:textId="77777777" w:rsidR="00A31527" w:rsidRPr="007616EF" w:rsidRDefault="00A31527" w:rsidP="002969CD">
            <w:pPr>
              <w:widowControl w:val="0"/>
              <w:autoSpaceDE w:val="0"/>
              <w:autoSpaceDN w:val="0"/>
              <w:adjustRightInd w:val="0"/>
              <w:spacing w:after="160"/>
              <w:rPr>
                <w:rFonts w:eastAsia="Calibri"/>
                <w:lang w:val="en-GB"/>
              </w:rPr>
            </w:pPr>
          </w:p>
        </w:tc>
      </w:tr>
      <w:tr w:rsidR="003E3967" w:rsidRPr="007616EF" w14:paraId="14FED51A" w14:textId="77777777" w:rsidTr="003E3967">
        <w:trPr>
          <w:trHeight w:val="299"/>
        </w:trPr>
        <w:tc>
          <w:tcPr>
            <w:tcW w:w="1013" w:type="pct"/>
            <w:shd w:val="clear" w:color="auto" w:fill="auto"/>
            <w:noWrap/>
            <w:hideMark/>
          </w:tcPr>
          <w:p w14:paraId="2412DD2A" w14:textId="77777777" w:rsidR="00A31527" w:rsidRPr="007616EF" w:rsidRDefault="00A31527" w:rsidP="002969CD">
            <w:pPr>
              <w:spacing w:after="160" w:line="259" w:lineRule="auto"/>
              <w:rPr>
                <w:rFonts w:eastAsia="SimSun"/>
                <w:lang w:val="en-GB" w:eastAsia="zh-CN"/>
              </w:rPr>
            </w:pPr>
            <w:r w:rsidRPr="007616EF">
              <w:rPr>
                <w:rFonts w:eastAsia="Calibri"/>
                <w:b/>
                <w:lang w:val="en-GB"/>
              </w:rPr>
              <w:t>Performance</w:t>
            </w:r>
          </w:p>
        </w:tc>
        <w:tc>
          <w:tcPr>
            <w:tcW w:w="1313" w:type="pct"/>
            <w:shd w:val="clear" w:color="auto" w:fill="auto"/>
            <w:hideMark/>
          </w:tcPr>
          <w:p w14:paraId="02BB6BA1" w14:textId="77777777" w:rsidR="00A31527" w:rsidRPr="00171F25" w:rsidRDefault="00A31527" w:rsidP="002969CD">
            <w:pPr>
              <w:spacing w:after="160" w:line="259" w:lineRule="auto"/>
              <w:rPr>
                <w:rFonts w:eastAsia="SimSun"/>
                <w:b/>
                <w:bCs/>
                <w:lang w:val="en-GB" w:eastAsia="zh-CN"/>
              </w:rPr>
            </w:pPr>
            <w:proofErr w:type="spellStart"/>
            <w:r>
              <w:rPr>
                <w:rFonts w:eastAsia="SimSun"/>
                <w:lang w:val="en-GB" w:eastAsia="zh-CN"/>
              </w:rPr>
              <w:t>Upto</w:t>
            </w:r>
            <w:proofErr w:type="spellEnd"/>
            <w:r>
              <w:rPr>
                <w:rFonts w:eastAsia="SimSun"/>
                <w:lang w:val="en-GB" w:eastAsia="zh-CN"/>
              </w:rPr>
              <w:t xml:space="preserve"> </w:t>
            </w:r>
            <w:r>
              <w:t>128 Gbps Switching Capacity</w:t>
            </w:r>
          </w:p>
        </w:tc>
        <w:tc>
          <w:tcPr>
            <w:tcW w:w="875" w:type="pct"/>
            <w:shd w:val="clear" w:color="auto" w:fill="auto"/>
          </w:tcPr>
          <w:p w14:paraId="6B1CAB05" w14:textId="77777777" w:rsidR="00A31527" w:rsidRPr="007616EF" w:rsidRDefault="00A31527" w:rsidP="002969CD">
            <w:pPr>
              <w:spacing w:after="160" w:line="259" w:lineRule="auto"/>
              <w:rPr>
                <w:lang w:val="en-GB"/>
              </w:rPr>
            </w:pPr>
            <w:r w:rsidRPr="007616EF">
              <w:rPr>
                <w:rFonts w:eastAsia="Calibri"/>
                <w:lang w:val="en-GB"/>
              </w:rPr>
              <w:t>Mandatory</w:t>
            </w:r>
          </w:p>
        </w:tc>
        <w:tc>
          <w:tcPr>
            <w:tcW w:w="656" w:type="pct"/>
            <w:shd w:val="clear" w:color="auto" w:fill="auto"/>
          </w:tcPr>
          <w:p w14:paraId="45D9CD1D" w14:textId="77777777" w:rsidR="00A31527" w:rsidRPr="007616EF" w:rsidRDefault="00A31527" w:rsidP="002969CD">
            <w:pPr>
              <w:spacing w:after="160" w:line="259" w:lineRule="auto"/>
              <w:rPr>
                <w:lang w:val="en-GB"/>
              </w:rPr>
            </w:pPr>
          </w:p>
        </w:tc>
        <w:tc>
          <w:tcPr>
            <w:tcW w:w="1143" w:type="pct"/>
          </w:tcPr>
          <w:p w14:paraId="4F9EAA79" w14:textId="77777777" w:rsidR="00A31527" w:rsidRPr="007616EF" w:rsidRDefault="00A31527" w:rsidP="002969CD">
            <w:pPr>
              <w:spacing w:after="160" w:line="259" w:lineRule="auto"/>
              <w:rPr>
                <w:lang w:val="en-GB"/>
              </w:rPr>
            </w:pPr>
          </w:p>
        </w:tc>
      </w:tr>
      <w:tr w:rsidR="003E3967" w:rsidRPr="007616EF" w14:paraId="52612B18" w14:textId="77777777" w:rsidTr="003E3967">
        <w:trPr>
          <w:trHeight w:hRule="exact" w:val="324"/>
        </w:trPr>
        <w:tc>
          <w:tcPr>
            <w:tcW w:w="1013" w:type="pct"/>
            <w:shd w:val="clear" w:color="auto" w:fill="auto"/>
            <w:noWrap/>
          </w:tcPr>
          <w:p w14:paraId="0F420490" w14:textId="77777777" w:rsidR="00A31527" w:rsidRPr="007616EF" w:rsidRDefault="00A31527" w:rsidP="002969CD">
            <w:pPr>
              <w:spacing w:after="160" w:line="259" w:lineRule="auto"/>
              <w:rPr>
                <w:rFonts w:eastAsia="Calibri"/>
                <w:b/>
                <w:lang w:val="en-GB"/>
              </w:rPr>
            </w:pPr>
            <w:r w:rsidRPr="007616EF">
              <w:rPr>
                <w:b/>
                <w:lang w:val="en-GB"/>
              </w:rPr>
              <w:t>Processor</w:t>
            </w:r>
          </w:p>
        </w:tc>
        <w:tc>
          <w:tcPr>
            <w:tcW w:w="1313" w:type="pct"/>
            <w:shd w:val="clear" w:color="auto" w:fill="auto"/>
          </w:tcPr>
          <w:p w14:paraId="72B5D20A" w14:textId="77777777" w:rsidR="00A31527" w:rsidRPr="007616EF" w:rsidRDefault="00A31527" w:rsidP="002969CD">
            <w:pPr>
              <w:spacing w:after="160" w:line="360" w:lineRule="auto"/>
              <w:rPr>
                <w:lang w:val="en-GB"/>
              </w:rPr>
            </w:pPr>
            <w:r w:rsidRPr="008619CD">
              <w:rPr>
                <w:lang w:val="en-GB"/>
              </w:rPr>
              <w:t>4-core 1.4-GHz embedded ARM</w:t>
            </w:r>
          </w:p>
        </w:tc>
        <w:tc>
          <w:tcPr>
            <w:tcW w:w="875" w:type="pct"/>
            <w:shd w:val="clear" w:color="auto" w:fill="auto"/>
          </w:tcPr>
          <w:p w14:paraId="4447BFA5" w14:textId="77777777" w:rsidR="00A31527" w:rsidRPr="007616EF" w:rsidRDefault="00A31527" w:rsidP="002969CD">
            <w:pPr>
              <w:spacing w:after="160" w:line="360" w:lineRule="auto"/>
              <w:rPr>
                <w:lang w:val="en-GB"/>
              </w:rPr>
            </w:pPr>
            <w:r w:rsidRPr="007616EF">
              <w:rPr>
                <w:rFonts w:eastAsia="Calibri"/>
                <w:lang w:val="en-GB"/>
              </w:rPr>
              <w:t>Mandatory</w:t>
            </w:r>
          </w:p>
        </w:tc>
        <w:tc>
          <w:tcPr>
            <w:tcW w:w="656" w:type="pct"/>
            <w:shd w:val="clear" w:color="auto" w:fill="auto"/>
          </w:tcPr>
          <w:p w14:paraId="0F8FFA15" w14:textId="77777777" w:rsidR="00A31527" w:rsidRPr="007616EF" w:rsidRDefault="00A31527" w:rsidP="002969CD">
            <w:pPr>
              <w:spacing w:after="160" w:line="360" w:lineRule="auto"/>
              <w:rPr>
                <w:lang w:val="en-GB"/>
              </w:rPr>
            </w:pPr>
          </w:p>
        </w:tc>
        <w:tc>
          <w:tcPr>
            <w:tcW w:w="1143" w:type="pct"/>
          </w:tcPr>
          <w:p w14:paraId="2179A2A4" w14:textId="77777777" w:rsidR="00A31527" w:rsidRPr="007616EF" w:rsidRDefault="00A31527" w:rsidP="002969CD">
            <w:pPr>
              <w:spacing w:after="160" w:line="360" w:lineRule="auto"/>
              <w:rPr>
                <w:lang w:val="en-GB"/>
              </w:rPr>
            </w:pPr>
          </w:p>
        </w:tc>
      </w:tr>
      <w:tr w:rsidR="003E3967" w:rsidRPr="007616EF" w14:paraId="669F4741" w14:textId="77777777" w:rsidTr="003E3967">
        <w:trPr>
          <w:trHeight w:hRule="exact" w:val="668"/>
        </w:trPr>
        <w:tc>
          <w:tcPr>
            <w:tcW w:w="1013" w:type="pct"/>
            <w:shd w:val="clear" w:color="auto" w:fill="auto"/>
            <w:noWrap/>
          </w:tcPr>
          <w:p w14:paraId="74BF166D" w14:textId="77777777" w:rsidR="00A31527" w:rsidRPr="007616EF" w:rsidRDefault="00A31527" w:rsidP="002969CD">
            <w:pPr>
              <w:spacing w:after="160" w:line="259" w:lineRule="auto"/>
              <w:rPr>
                <w:rFonts w:eastAsia="Calibri"/>
                <w:b/>
                <w:lang w:val="en-GB"/>
              </w:rPr>
            </w:pPr>
            <w:r w:rsidRPr="007616EF">
              <w:rPr>
                <w:b/>
                <w:lang w:val="en-GB"/>
              </w:rPr>
              <w:t>DRAM</w:t>
            </w:r>
            <w:r>
              <w:rPr>
                <w:b/>
                <w:lang w:val="en-GB"/>
              </w:rPr>
              <w:t xml:space="preserve"> and FLASH</w:t>
            </w:r>
          </w:p>
        </w:tc>
        <w:tc>
          <w:tcPr>
            <w:tcW w:w="1313" w:type="pct"/>
            <w:shd w:val="clear" w:color="auto" w:fill="auto"/>
          </w:tcPr>
          <w:p w14:paraId="61CC4437" w14:textId="77777777" w:rsidR="00A31527" w:rsidRPr="007616EF" w:rsidRDefault="00A31527" w:rsidP="002969CD">
            <w:pPr>
              <w:spacing w:after="0"/>
              <w:rPr>
                <w:lang w:val="en-GB"/>
              </w:rPr>
            </w:pPr>
            <w:r>
              <w:rPr>
                <w:lang w:val="en-GB"/>
              </w:rPr>
              <w:t>Minimum 2 GB RAM and 4 GB Flash</w:t>
            </w:r>
          </w:p>
        </w:tc>
        <w:tc>
          <w:tcPr>
            <w:tcW w:w="875" w:type="pct"/>
            <w:shd w:val="clear" w:color="auto" w:fill="auto"/>
          </w:tcPr>
          <w:p w14:paraId="7461CC1E" w14:textId="77777777" w:rsidR="00A31527" w:rsidRPr="007616EF" w:rsidRDefault="00A31527" w:rsidP="002969CD">
            <w:pPr>
              <w:spacing w:after="160" w:line="360" w:lineRule="auto"/>
              <w:rPr>
                <w:w w:val="105"/>
                <w:lang w:val="en-GB"/>
              </w:rPr>
            </w:pPr>
            <w:r w:rsidRPr="007616EF">
              <w:rPr>
                <w:rFonts w:eastAsia="Calibri"/>
                <w:lang w:val="en-GB"/>
              </w:rPr>
              <w:t>Mandatory</w:t>
            </w:r>
          </w:p>
        </w:tc>
        <w:tc>
          <w:tcPr>
            <w:tcW w:w="656" w:type="pct"/>
            <w:shd w:val="clear" w:color="auto" w:fill="auto"/>
          </w:tcPr>
          <w:p w14:paraId="66E08871" w14:textId="77777777" w:rsidR="00A31527" w:rsidRPr="007616EF" w:rsidRDefault="00A31527" w:rsidP="002969CD">
            <w:pPr>
              <w:spacing w:after="160" w:line="360" w:lineRule="auto"/>
              <w:rPr>
                <w:w w:val="105"/>
                <w:lang w:val="en-GB"/>
              </w:rPr>
            </w:pPr>
          </w:p>
        </w:tc>
        <w:tc>
          <w:tcPr>
            <w:tcW w:w="1143" w:type="pct"/>
          </w:tcPr>
          <w:p w14:paraId="4EDF4678" w14:textId="77777777" w:rsidR="00A31527" w:rsidRPr="007616EF" w:rsidRDefault="00A31527" w:rsidP="002969CD">
            <w:pPr>
              <w:spacing w:after="160" w:line="360" w:lineRule="auto"/>
              <w:rPr>
                <w:w w:val="105"/>
                <w:lang w:val="en-GB"/>
              </w:rPr>
            </w:pPr>
          </w:p>
        </w:tc>
      </w:tr>
      <w:tr w:rsidR="003E3967" w:rsidRPr="007616EF" w14:paraId="77212906" w14:textId="77777777" w:rsidTr="003E3967">
        <w:trPr>
          <w:trHeight w:val="253"/>
        </w:trPr>
        <w:tc>
          <w:tcPr>
            <w:tcW w:w="1013" w:type="pct"/>
            <w:shd w:val="clear" w:color="auto" w:fill="auto"/>
            <w:noWrap/>
            <w:hideMark/>
          </w:tcPr>
          <w:p w14:paraId="077D6467" w14:textId="77777777" w:rsidR="00A31527" w:rsidRPr="007616EF" w:rsidRDefault="00A31527" w:rsidP="002969CD">
            <w:pPr>
              <w:spacing w:after="160" w:line="259" w:lineRule="auto"/>
              <w:rPr>
                <w:rFonts w:eastAsia="SimSun"/>
                <w:lang w:val="en-GB" w:eastAsia="zh-CN"/>
              </w:rPr>
            </w:pPr>
            <w:r w:rsidRPr="007616EF">
              <w:rPr>
                <w:rFonts w:eastAsia="Calibri"/>
                <w:b/>
                <w:lang w:val="en-GB"/>
              </w:rPr>
              <w:t>Port</w:t>
            </w:r>
          </w:p>
        </w:tc>
        <w:tc>
          <w:tcPr>
            <w:tcW w:w="1313" w:type="pct"/>
            <w:shd w:val="clear" w:color="auto" w:fill="auto"/>
            <w:hideMark/>
          </w:tcPr>
          <w:p w14:paraId="70818A73" w14:textId="77777777" w:rsidR="00A31527" w:rsidRDefault="00A31527" w:rsidP="002969CD">
            <w:pPr>
              <w:spacing w:line="259" w:lineRule="auto"/>
              <w:rPr>
                <w:lang w:val="en-GB"/>
              </w:rPr>
            </w:pPr>
            <w:r w:rsidRPr="00171F25">
              <w:rPr>
                <w:lang w:val="en-GB"/>
              </w:rPr>
              <w:t xml:space="preserve">The switch should have </w:t>
            </w:r>
            <w:r>
              <w:rPr>
                <w:lang w:val="en-GB"/>
              </w:rPr>
              <w:t xml:space="preserve">24 x 1 </w:t>
            </w:r>
            <w:proofErr w:type="gramStart"/>
            <w:r w:rsidRPr="00171F25">
              <w:rPr>
                <w:lang w:val="en-GB"/>
              </w:rPr>
              <w:t xml:space="preserve">GbE </w:t>
            </w:r>
            <w:r>
              <w:rPr>
                <w:lang w:val="en-GB"/>
              </w:rPr>
              <w:t xml:space="preserve"> Ports</w:t>
            </w:r>
            <w:proofErr w:type="gramEnd"/>
            <w:r>
              <w:rPr>
                <w:lang w:val="en-GB"/>
              </w:rPr>
              <w:t xml:space="preserve"> and 4 x 1/10 G Uplink</w:t>
            </w:r>
          </w:p>
          <w:p w14:paraId="34A93F1C" w14:textId="77777777" w:rsidR="00A31527" w:rsidRDefault="00A31527" w:rsidP="002969CD">
            <w:pPr>
              <w:spacing w:line="259" w:lineRule="auto"/>
              <w:contextualSpacing/>
              <w:rPr>
                <w:lang w:val="en-GB"/>
              </w:rPr>
            </w:pPr>
            <w:r w:rsidRPr="007616EF">
              <w:rPr>
                <w:lang w:val="en-GB"/>
              </w:rPr>
              <w:t xml:space="preserve">The switch should be supplied </w:t>
            </w:r>
            <w:r>
              <w:rPr>
                <w:lang w:val="en-GB"/>
              </w:rPr>
              <w:t>with</w:t>
            </w:r>
          </w:p>
          <w:p w14:paraId="5BE6ED36" w14:textId="77777777" w:rsidR="00A31527" w:rsidRPr="00171F25" w:rsidRDefault="00A31527" w:rsidP="000F0C2E">
            <w:pPr>
              <w:pStyle w:val="ListParagraph"/>
              <w:numPr>
                <w:ilvl w:val="0"/>
                <w:numId w:val="114"/>
              </w:numPr>
              <w:spacing w:line="259" w:lineRule="auto"/>
              <w:jc w:val="left"/>
              <w:rPr>
                <w:szCs w:val="24"/>
                <w:lang w:val="en-GB"/>
              </w:rPr>
            </w:pPr>
            <w:r>
              <w:rPr>
                <w:szCs w:val="24"/>
                <w:lang w:val="en-GB"/>
              </w:rPr>
              <w:t>2</w:t>
            </w:r>
            <w:r w:rsidRPr="00171F25">
              <w:rPr>
                <w:szCs w:val="24"/>
                <w:lang w:val="en-GB"/>
              </w:rPr>
              <w:t>x 10GbE</w:t>
            </w:r>
            <w:r>
              <w:rPr>
                <w:szCs w:val="24"/>
                <w:lang w:val="en-GB"/>
              </w:rPr>
              <w:t xml:space="preserve"> </w:t>
            </w:r>
            <w:r w:rsidRPr="00171F25">
              <w:rPr>
                <w:szCs w:val="24"/>
                <w:lang w:val="en-GB"/>
              </w:rPr>
              <w:t>SFP+</w:t>
            </w:r>
            <w:r>
              <w:rPr>
                <w:szCs w:val="24"/>
                <w:lang w:val="en-GB"/>
              </w:rPr>
              <w:t xml:space="preserve"> SR Modules</w:t>
            </w:r>
          </w:p>
          <w:p w14:paraId="45271ADE" w14:textId="77777777" w:rsidR="00A31527" w:rsidRPr="007616EF" w:rsidRDefault="00A31527" w:rsidP="002969CD">
            <w:pPr>
              <w:spacing w:line="259" w:lineRule="auto"/>
              <w:ind w:left="1080"/>
              <w:contextualSpacing/>
              <w:rPr>
                <w:rFonts w:eastAsia="SimSun"/>
                <w:lang w:val="en-GB" w:eastAsia="zh-CN"/>
              </w:rPr>
            </w:pPr>
          </w:p>
        </w:tc>
        <w:tc>
          <w:tcPr>
            <w:tcW w:w="875" w:type="pct"/>
            <w:shd w:val="clear" w:color="auto" w:fill="auto"/>
          </w:tcPr>
          <w:p w14:paraId="083E7FDB" w14:textId="77777777" w:rsidR="00A31527" w:rsidRPr="007616EF" w:rsidRDefault="00A31527" w:rsidP="002969CD">
            <w:pPr>
              <w:spacing w:after="160" w:line="259" w:lineRule="auto"/>
              <w:rPr>
                <w:rFonts w:eastAsia="Calibri"/>
                <w:lang w:val="en-GB"/>
              </w:rPr>
            </w:pPr>
            <w:r w:rsidRPr="007616EF">
              <w:rPr>
                <w:rFonts w:eastAsia="Calibri"/>
                <w:lang w:val="en-GB"/>
              </w:rPr>
              <w:t>Mandatory</w:t>
            </w:r>
          </w:p>
        </w:tc>
        <w:tc>
          <w:tcPr>
            <w:tcW w:w="656" w:type="pct"/>
            <w:shd w:val="clear" w:color="auto" w:fill="auto"/>
          </w:tcPr>
          <w:p w14:paraId="60BBB9CA" w14:textId="77777777" w:rsidR="00A31527" w:rsidRPr="007616EF" w:rsidRDefault="00A31527" w:rsidP="002969CD">
            <w:pPr>
              <w:spacing w:after="160" w:line="259" w:lineRule="auto"/>
              <w:rPr>
                <w:rFonts w:eastAsia="Calibri"/>
                <w:lang w:val="en-GB"/>
              </w:rPr>
            </w:pPr>
          </w:p>
        </w:tc>
        <w:tc>
          <w:tcPr>
            <w:tcW w:w="1143" w:type="pct"/>
          </w:tcPr>
          <w:p w14:paraId="1CD3744B" w14:textId="77777777" w:rsidR="00A31527" w:rsidRPr="007616EF" w:rsidRDefault="00A31527" w:rsidP="002969CD">
            <w:pPr>
              <w:spacing w:after="160" w:line="259" w:lineRule="auto"/>
              <w:rPr>
                <w:rFonts w:eastAsia="Calibri"/>
                <w:lang w:val="en-GB"/>
              </w:rPr>
            </w:pPr>
          </w:p>
        </w:tc>
      </w:tr>
      <w:tr w:rsidR="003E3967" w:rsidRPr="007616EF" w14:paraId="30999FB1" w14:textId="77777777" w:rsidTr="003E3967">
        <w:trPr>
          <w:trHeight w:val="380"/>
        </w:trPr>
        <w:tc>
          <w:tcPr>
            <w:tcW w:w="1013" w:type="pct"/>
            <w:shd w:val="clear" w:color="auto" w:fill="auto"/>
            <w:noWrap/>
            <w:hideMark/>
          </w:tcPr>
          <w:p w14:paraId="4E2FCBD5" w14:textId="77777777" w:rsidR="00A31527" w:rsidRPr="007616EF" w:rsidRDefault="00A31527" w:rsidP="002969CD">
            <w:pPr>
              <w:spacing w:line="259" w:lineRule="auto"/>
              <w:rPr>
                <w:rFonts w:eastAsia="SimSun"/>
                <w:lang w:val="en-GB" w:eastAsia="zh-CN"/>
              </w:rPr>
            </w:pPr>
            <w:r w:rsidRPr="007616EF">
              <w:rPr>
                <w:rFonts w:eastAsia="Calibri"/>
                <w:b/>
                <w:lang w:val="en-GB"/>
              </w:rPr>
              <w:t>Layer3 features</w:t>
            </w:r>
          </w:p>
        </w:tc>
        <w:tc>
          <w:tcPr>
            <w:tcW w:w="1313" w:type="pct"/>
            <w:shd w:val="clear" w:color="auto" w:fill="auto"/>
          </w:tcPr>
          <w:p w14:paraId="1AAB7F93" w14:textId="77777777" w:rsidR="00A31527" w:rsidRPr="007616EF" w:rsidRDefault="00A31527" w:rsidP="002969CD">
            <w:pPr>
              <w:rPr>
                <w:rFonts w:eastAsia="Calibri"/>
                <w:lang w:val="en-GB"/>
              </w:rPr>
            </w:pPr>
            <w:r w:rsidRPr="00D60365">
              <w:t>EIGRP, HSRP, IS-IS, BSR, MSDP, IP SLA, OSPF</w:t>
            </w:r>
          </w:p>
        </w:tc>
        <w:tc>
          <w:tcPr>
            <w:tcW w:w="875" w:type="pct"/>
            <w:shd w:val="clear" w:color="auto" w:fill="auto"/>
          </w:tcPr>
          <w:p w14:paraId="4049F209" w14:textId="77777777" w:rsidR="00A31527" w:rsidRPr="007616EF" w:rsidRDefault="00A31527" w:rsidP="002969CD">
            <w:pPr>
              <w:rPr>
                <w:rFonts w:eastAsia="Calibri"/>
                <w:lang w:val="en-GB"/>
              </w:rPr>
            </w:pPr>
            <w:r w:rsidRPr="007616EF">
              <w:rPr>
                <w:rFonts w:eastAsia="Calibri"/>
                <w:lang w:val="en-GB"/>
              </w:rPr>
              <w:t>Mandatory</w:t>
            </w:r>
          </w:p>
        </w:tc>
        <w:tc>
          <w:tcPr>
            <w:tcW w:w="656" w:type="pct"/>
            <w:shd w:val="clear" w:color="auto" w:fill="auto"/>
          </w:tcPr>
          <w:p w14:paraId="6FD70F9E" w14:textId="77777777" w:rsidR="00A31527" w:rsidRPr="007616EF" w:rsidRDefault="00A31527" w:rsidP="002969CD">
            <w:pPr>
              <w:rPr>
                <w:rFonts w:eastAsia="Calibri"/>
                <w:lang w:val="en-GB"/>
              </w:rPr>
            </w:pPr>
          </w:p>
        </w:tc>
        <w:tc>
          <w:tcPr>
            <w:tcW w:w="1143" w:type="pct"/>
          </w:tcPr>
          <w:p w14:paraId="287F2420" w14:textId="77777777" w:rsidR="00A31527" w:rsidRPr="007616EF" w:rsidRDefault="00A31527" w:rsidP="002969CD">
            <w:pPr>
              <w:rPr>
                <w:rFonts w:eastAsia="Calibri"/>
                <w:lang w:val="en-GB"/>
              </w:rPr>
            </w:pPr>
          </w:p>
        </w:tc>
      </w:tr>
      <w:tr w:rsidR="003E3967" w:rsidRPr="007616EF" w14:paraId="1E2F6BF3" w14:textId="77777777" w:rsidTr="003E3967">
        <w:trPr>
          <w:trHeight w:val="600"/>
        </w:trPr>
        <w:tc>
          <w:tcPr>
            <w:tcW w:w="1013" w:type="pct"/>
            <w:shd w:val="clear" w:color="auto" w:fill="auto"/>
            <w:noWrap/>
          </w:tcPr>
          <w:p w14:paraId="10900865" w14:textId="77777777" w:rsidR="00A31527" w:rsidRPr="007616EF" w:rsidRDefault="00A31527" w:rsidP="002969CD">
            <w:pPr>
              <w:spacing w:after="160" w:line="259" w:lineRule="auto"/>
              <w:rPr>
                <w:rFonts w:eastAsia="SimSun"/>
                <w:lang w:val="en-GB" w:eastAsia="zh-CN"/>
              </w:rPr>
            </w:pPr>
            <w:r w:rsidRPr="007616EF">
              <w:rPr>
                <w:rFonts w:eastAsia="Calibri"/>
                <w:b/>
                <w:lang w:val="en-GB"/>
              </w:rPr>
              <w:t>Layer2 features</w:t>
            </w:r>
          </w:p>
        </w:tc>
        <w:tc>
          <w:tcPr>
            <w:tcW w:w="1313" w:type="pct"/>
            <w:shd w:val="clear" w:color="auto" w:fill="auto"/>
          </w:tcPr>
          <w:p w14:paraId="009EBBEC" w14:textId="77777777" w:rsidR="00A31527" w:rsidRPr="007B6845" w:rsidRDefault="00A31527" w:rsidP="002969CD">
            <w:pPr>
              <w:contextualSpacing/>
            </w:pPr>
            <w:r w:rsidRPr="00D60365">
              <w:t xml:space="preserve">Routed Access (RIP, EIGRP Stub, OSPF -– 1000 routes), PBR, PIM Stub Multicast (1000 routes), PVLAN, </w:t>
            </w:r>
            <w:r w:rsidRPr="00D60365">
              <w:lastRenderedPageBreak/>
              <w:t>VRRP, PBR, CDP, QoS, FHS, 802.1X, MACsec-128, CoPP, SXP, IP SLA Responder, SSO</w:t>
            </w:r>
          </w:p>
        </w:tc>
        <w:tc>
          <w:tcPr>
            <w:tcW w:w="875" w:type="pct"/>
            <w:shd w:val="clear" w:color="auto" w:fill="auto"/>
          </w:tcPr>
          <w:p w14:paraId="649C0D2C" w14:textId="77777777" w:rsidR="00A31527" w:rsidRPr="007616EF" w:rsidRDefault="00A31527" w:rsidP="002969CD">
            <w:pPr>
              <w:contextualSpacing/>
              <w:rPr>
                <w:rFonts w:eastAsia="DengXian"/>
                <w:lang w:val="en-GB"/>
              </w:rPr>
            </w:pPr>
            <w:r w:rsidRPr="007616EF">
              <w:rPr>
                <w:rFonts w:eastAsia="Calibri"/>
                <w:lang w:val="en-GB"/>
              </w:rPr>
              <w:lastRenderedPageBreak/>
              <w:t>Mandatory</w:t>
            </w:r>
          </w:p>
        </w:tc>
        <w:tc>
          <w:tcPr>
            <w:tcW w:w="656" w:type="pct"/>
            <w:shd w:val="clear" w:color="auto" w:fill="auto"/>
          </w:tcPr>
          <w:p w14:paraId="51B232EB" w14:textId="77777777" w:rsidR="00A31527" w:rsidRPr="007616EF" w:rsidRDefault="00A31527" w:rsidP="002969CD">
            <w:pPr>
              <w:ind w:left="360"/>
              <w:contextualSpacing/>
              <w:rPr>
                <w:rFonts w:eastAsia="DengXian"/>
                <w:lang w:val="en-GB"/>
              </w:rPr>
            </w:pPr>
          </w:p>
        </w:tc>
        <w:tc>
          <w:tcPr>
            <w:tcW w:w="1143" w:type="pct"/>
          </w:tcPr>
          <w:p w14:paraId="3C582FD2" w14:textId="77777777" w:rsidR="00A31527" w:rsidRPr="007616EF" w:rsidRDefault="00A31527" w:rsidP="002969CD">
            <w:pPr>
              <w:ind w:left="360"/>
              <w:contextualSpacing/>
              <w:rPr>
                <w:rFonts w:eastAsia="DengXian"/>
                <w:lang w:val="en-GB"/>
              </w:rPr>
            </w:pPr>
          </w:p>
        </w:tc>
      </w:tr>
      <w:tr w:rsidR="003E3967" w:rsidRPr="007616EF" w14:paraId="3724069A" w14:textId="77777777" w:rsidTr="003E3967">
        <w:trPr>
          <w:trHeight w:val="387"/>
        </w:trPr>
        <w:tc>
          <w:tcPr>
            <w:tcW w:w="1013" w:type="pct"/>
            <w:shd w:val="clear" w:color="auto" w:fill="auto"/>
            <w:noWrap/>
          </w:tcPr>
          <w:p w14:paraId="1C4D08E5" w14:textId="77777777" w:rsidR="00A31527" w:rsidRPr="007616EF" w:rsidRDefault="00A31527" w:rsidP="002969CD">
            <w:pPr>
              <w:spacing w:after="0"/>
              <w:rPr>
                <w:rFonts w:eastAsia="SimSun"/>
                <w:lang w:val="en-GB" w:eastAsia="zh-CN"/>
              </w:rPr>
            </w:pPr>
            <w:r w:rsidRPr="007616EF">
              <w:rPr>
                <w:rFonts w:eastAsia="Calibri"/>
                <w:b/>
                <w:lang w:val="en-GB"/>
              </w:rPr>
              <w:t>DC Features</w:t>
            </w:r>
          </w:p>
        </w:tc>
        <w:tc>
          <w:tcPr>
            <w:tcW w:w="1313" w:type="pct"/>
            <w:shd w:val="clear" w:color="auto" w:fill="auto"/>
          </w:tcPr>
          <w:p w14:paraId="525AF4D5" w14:textId="77777777" w:rsidR="00A31527" w:rsidRPr="007616EF" w:rsidRDefault="00A31527" w:rsidP="002969CD">
            <w:pPr>
              <w:contextualSpacing/>
              <w:rPr>
                <w:rFonts w:eastAsia="DengXian"/>
                <w:lang w:val="en-GB"/>
              </w:rPr>
            </w:pPr>
            <w:r w:rsidRPr="00D60365">
              <w:t>VRF, VXLAN, LISP, SGT</w:t>
            </w:r>
          </w:p>
        </w:tc>
        <w:tc>
          <w:tcPr>
            <w:tcW w:w="875" w:type="pct"/>
            <w:shd w:val="clear" w:color="auto" w:fill="auto"/>
          </w:tcPr>
          <w:p w14:paraId="066F7FB3" w14:textId="77777777" w:rsidR="00A31527" w:rsidRPr="007616EF" w:rsidRDefault="00A31527" w:rsidP="002969CD">
            <w:pPr>
              <w:contextualSpacing/>
              <w:rPr>
                <w:rFonts w:eastAsia="DengXian"/>
                <w:lang w:val="en-GB"/>
              </w:rPr>
            </w:pPr>
            <w:r w:rsidRPr="007616EF">
              <w:rPr>
                <w:rFonts w:eastAsia="Calibri"/>
                <w:lang w:val="en-GB"/>
              </w:rPr>
              <w:t>Mandatory</w:t>
            </w:r>
          </w:p>
        </w:tc>
        <w:tc>
          <w:tcPr>
            <w:tcW w:w="656" w:type="pct"/>
            <w:shd w:val="clear" w:color="auto" w:fill="auto"/>
          </w:tcPr>
          <w:p w14:paraId="7E82B437" w14:textId="77777777" w:rsidR="00A31527" w:rsidRPr="007616EF" w:rsidRDefault="00A31527" w:rsidP="002969CD">
            <w:pPr>
              <w:ind w:left="360"/>
              <w:contextualSpacing/>
              <w:rPr>
                <w:rFonts w:eastAsia="DengXian"/>
                <w:lang w:val="en-GB"/>
              </w:rPr>
            </w:pPr>
          </w:p>
        </w:tc>
        <w:tc>
          <w:tcPr>
            <w:tcW w:w="1143" w:type="pct"/>
          </w:tcPr>
          <w:p w14:paraId="7748990A" w14:textId="77777777" w:rsidR="00A31527" w:rsidRPr="007616EF" w:rsidRDefault="00A31527" w:rsidP="002969CD">
            <w:pPr>
              <w:ind w:left="360"/>
              <w:contextualSpacing/>
              <w:rPr>
                <w:rFonts w:eastAsia="DengXian"/>
                <w:lang w:val="en-GB"/>
              </w:rPr>
            </w:pPr>
          </w:p>
        </w:tc>
      </w:tr>
      <w:tr w:rsidR="003E3967" w:rsidRPr="007616EF" w14:paraId="297496B5" w14:textId="77777777" w:rsidTr="003E3967">
        <w:trPr>
          <w:trHeight w:val="378"/>
        </w:trPr>
        <w:tc>
          <w:tcPr>
            <w:tcW w:w="1013" w:type="pct"/>
            <w:shd w:val="clear" w:color="auto" w:fill="auto"/>
            <w:noWrap/>
          </w:tcPr>
          <w:p w14:paraId="7C1E000F" w14:textId="77777777" w:rsidR="00A31527" w:rsidRPr="007616EF" w:rsidRDefault="00A31527" w:rsidP="002969CD">
            <w:pPr>
              <w:spacing w:after="160" w:line="259" w:lineRule="auto"/>
              <w:rPr>
                <w:rFonts w:eastAsia="SimSun"/>
                <w:lang w:val="en-GB" w:eastAsia="zh-CN"/>
              </w:rPr>
            </w:pPr>
            <w:r w:rsidRPr="007616EF">
              <w:rPr>
                <w:rFonts w:eastAsia="Calibri"/>
                <w:b/>
                <w:lang w:val="en-GB"/>
              </w:rPr>
              <w:t>Reliability</w:t>
            </w:r>
          </w:p>
        </w:tc>
        <w:tc>
          <w:tcPr>
            <w:tcW w:w="1313" w:type="pct"/>
            <w:shd w:val="clear" w:color="auto" w:fill="auto"/>
          </w:tcPr>
          <w:p w14:paraId="25F52F8B" w14:textId="77777777" w:rsidR="00A31527" w:rsidRPr="007616EF" w:rsidRDefault="00A31527" w:rsidP="002969CD">
            <w:pPr>
              <w:rPr>
                <w:rFonts w:eastAsia="SimSun"/>
                <w:lang w:val="en-GB" w:eastAsia="zh-CN"/>
              </w:rPr>
            </w:pPr>
            <w:r w:rsidRPr="007616EF">
              <w:rPr>
                <w:rFonts w:eastAsia="DengXian"/>
                <w:lang w:val="en-GB"/>
              </w:rPr>
              <w:t>Redundant power suppl</w:t>
            </w:r>
            <w:r>
              <w:rPr>
                <w:rFonts w:eastAsia="DengXian"/>
                <w:lang w:val="en-GB"/>
              </w:rPr>
              <w:t>y</w:t>
            </w:r>
          </w:p>
        </w:tc>
        <w:tc>
          <w:tcPr>
            <w:tcW w:w="875" w:type="pct"/>
            <w:shd w:val="clear" w:color="auto" w:fill="auto"/>
          </w:tcPr>
          <w:p w14:paraId="4A2DB725" w14:textId="77777777" w:rsidR="00A31527" w:rsidRPr="007616EF" w:rsidRDefault="00A31527" w:rsidP="002969CD">
            <w:pPr>
              <w:rPr>
                <w:rFonts w:eastAsia="DengXian"/>
                <w:lang w:val="en-GB"/>
              </w:rPr>
            </w:pPr>
            <w:r w:rsidRPr="007616EF">
              <w:rPr>
                <w:rFonts w:eastAsia="Calibri"/>
                <w:lang w:val="en-GB"/>
              </w:rPr>
              <w:t>Mandatory</w:t>
            </w:r>
          </w:p>
        </w:tc>
        <w:tc>
          <w:tcPr>
            <w:tcW w:w="656" w:type="pct"/>
            <w:shd w:val="clear" w:color="auto" w:fill="auto"/>
          </w:tcPr>
          <w:p w14:paraId="56D7E380" w14:textId="77777777" w:rsidR="00A31527" w:rsidRPr="007616EF" w:rsidRDefault="00A31527" w:rsidP="002969CD">
            <w:pPr>
              <w:ind w:left="360"/>
              <w:rPr>
                <w:rFonts w:eastAsia="DengXian"/>
                <w:lang w:val="en-GB"/>
              </w:rPr>
            </w:pPr>
          </w:p>
        </w:tc>
        <w:tc>
          <w:tcPr>
            <w:tcW w:w="1143" w:type="pct"/>
          </w:tcPr>
          <w:p w14:paraId="333F9645" w14:textId="77777777" w:rsidR="00A31527" w:rsidRPr="007616EF" w:rsidRDefault="00A31527" w:rsidP="002969CD">
            <w:pPr>
              <w:ind w:left="360"/>
              <w:rPr>
                <w:rFonts w:eastAsia="DengXian"/>
                <w:lang w:val="en-GB"/>
              </w:rPr>
            </w:pPr>
          </w:p>
        </w:tc>
      </w:tr>
      <w:tr w:rsidR="003E3967" w:rsidRPr="007616EF" w14:paraId="6E8D354E" w14:textId="77777777" w:rsidTr="003E3967">
        <w:trPr>
          <w:trHeight w:hRule="exact" w:val="672"/>
        </w:trPr>
        <w:tc>
          <w:tcPr>
            <w:tcW w:w="1013" w:type="pct"/>
            <w:shd w:val="clear" w:color="auto" w:fill="auto"/>
            <w:noWrap/>
          </w:tcPr>
          <w:p w14:paraId="78C655B9" w14:textId="77777777" w:rsidR="00A31527" w:rsidRPr="007616EF" w:rsidRDefault="00A31527" w:rsidP="002969CD">
            <w:pPr>
              <w:spacing w:after="160" w:line="259" w:lineRule="auto"/>
              <w:rPr>
                <w:rFonts w:eastAsia="SimSun"/>
                <w:lang w:val="en-GB" w:eastAsia="zh-CN"/>
              </w:rPr>
            </w:pPr>
            <w:r w:rsidRPr="007616EF">
              <w:rPr>
                <w:rFonts w:eastAsia="Calibri"/>
                <w:b/>
                <w:bCs/>
                <w:lang w:val="en-GB"/>
              </w:rPr>
              <w:t>Others</w:t>
            </w:r>
            <w:r>
              <w:rPr>
                <w:rFonts w:eastAsia="Calibri"/>
                <w:b/>
                <w:bCs/>
                <w:lang w:val="en-GB"/>
              </w:rPr>
              <w:t xml:space="preserve"> - </w:t>
            </w:r>
            <w:r w:rsidRPr="007B6845">
              <w:rPr>
                <w:rFonts w:eastAsia="Calibri"/>
                <w:b/>
                <w:bCs/>
                <w:lang w:val="en-GB"/>
              </w:rPr>
              <w:t>telemetry</w:t>
            </w:r>
          </w:p>
        </w:tc>
        <w:tc>
          <w:tcPr>
            <w:tcW w:w="1313" w:type="pct"/>
            <w:shd w:val="clear" w:color="auto" w:fill="auto"/>
          </w:tcPr>
          <w:p w14:paraId="6BD38E58" w14:textId="77777777" w:rsidR="00A31527" w:rsidRPr="007616EF" w:rsidRDefault="00A31527" w:rsidP="002969CD">
            <w:pPr>
              <w:contextualSpacing/>
              <w:rPr>
                <w:rFonts w:eastAsia="DengXian"/>
                <w:lang w:val="en-GB"/>
              </w:rPr>
            </w:pPr>
            <w:r w:rsidRPr="00D60365">
              <w:rPr>
                <w:rFonts w:eastAsia="DengXian"/>
                <w:lang w:val="en-GB"/>
              </w:rPr>
              <w:t>Model-driven telemetry, sampled NetFlow, SPAN, RSPAN</w:t>
            </w:r>
          </w:p>
        </w:tc>
        <w:tc>
          <w:tcPr>
            <w:tcW w:w="875" w:type="pct"/>
            <w:shd w:val="clear" w:color="auto" w:fill="auto"/>
          </w:tcPr>
          <w:p w14:paraId="2E08B4CA" w14:textId="77777777" w:rsidR="00A31527" w:rsidRPr="007616EF" w:rsidRDefault="00A31527" w:rsidP="002969CD">
            <w:pPr>
              <w:contextualSpacing/>
              <w:rPr>
                <w:lang w:val="en-GB"/>
              </w:rPr>
            </w:pPr>
            <w:r w:rsidRPr="007616EF">
              <w:rPr>
                <w:rFonts w:eastAsia="Calibri"/>
                <w:lang w:val="en-GB"/>
              </w:rPr>
              <w:t>Mandatory</w:t>
            </w:r>
          </w:p>
        </w:tc>
        <w:tc>
          <w:tcPr>
            <w:tcW w:w="656" w:type="pct"/>
            <w:shd w:val="clear" w:color="auto" w:fill="auto"/>
          </w:tcPr>
          <w:p w14:paraId="1F0C75BD" w14:textId="77777777" w:rsidR="00A31527" w:rsidRPr="007616EF" w:rsidRDefault="00A31527" w:rsidP="002969CD">
            <w:pPr>
              <w:ind w:left="360"/>
              <w:contextualSpacing/>
              <w:rPr>
                <w:lang w:val="en-GB"/>
              </w:rPr>
            </w:pPr>
          </w:p>
        </w:tc>
        <w:tc>
          <w:tcPr>
            <w:tcW w:w="1143" w:type="pct"/>
          </w:tcPr>
          <w:p w14:paraId="3C0D8AA8" w14:textId="77777777" w:rsidR="00A31527" w:rsidRPr="007616EF" w:rsidRDefault="00A31527" w:rsidP="002969CD">
            <w:pPr>
              <w:ind w:left="360"/>
              <w:contextualSpacing/>
              <w:rPr>
                <w:lang w:val="en-GB"/>
              </w:rPr>
            </w:pPr>
          </w:p>
        </w:tc>
      </w:tr>
      <w:tr w:rsidR="003E3967" w:rsidRPr="007616EF" w14:paraId="6820CFA9" w14:textId="77777777" w:rsidTr="003E3967">
        <w:trPr>
          <w:trHeight w:hRule="exact" w:val="632"/>
        </w:trPr>
        <w:tc>
          <w:tcPr>
            <w:tcW w:w="1013" w:type="pct"/>
            <w:shd w:val="clear" w:color="auto" w:fill="auto"/>
            <w:noWrap/>
          </w:tcPr>
          <w:p w14:paraId="3A42EF37" w14:textId="77777777" w:rsidR="00A31527" w:rsidRPr="007616EF" w:rsidRDefault="00A31527" w:rsidP="002969CD">
            <w:pPr>
              <w:spacing w:after="160" w:line="259" w:lineRule="auto"/>
              <w:rPr>
                <w:rFonts w:eastAsia="Calibri"/>
                <w:b/>
                <w:bCs/>
                <w:lang w:val="en-GB"/>
              </w:rPr>
            </w:pPr>
            <w:r w:rsidRPr="007616EF">
              <w:rPr>
                <w:rFonts w:eastAsia="Calibri"/>
                <w:b/>
                <w:bCs/>
                <w:lang w:val="en-GB"/>
              </w:rPr>
              <w:t xml:space="preserve">Support and warranty </w:t>
            </w:r>
          </w:p>
        </w:tc>
        <w:tc>
          <w:tcPr>
            <w:tcW w:w="1313" w:type="pct"/>
            <w:shd w:val="clear" w:color="auto" w:fill="auto"/>
          </w:tcPr>
          <w:p w14:paraId="34DFF0D1" w14:textId="77777777" w:rsidR="00A31527" w:rsidRPr="007616EF" w:rsidRDefault="00A31527" w:rsidP="002969CD">
            <w:pPr>
              <w:contextualSpacing/>
              <w:rPr>
                <w:lang w:val="en-GB"/>
              </w:rPr>
            </w:pPr>
            <w:proofErr w:type="gramStart"/>
            <w:r w:rsidRPr="007616EF">
              <w:rPr>
                <w:lang w:val="en-GB"/>
              </w:rPr>
              <w:t>Back to back</w:t>
            </w:r>
            <w:proofErr w:type="gramEnd"/>
            <w:r w:rsidRPr="007616EF">
              <w:rPr>
                <w:lang w:val="en-GB"/>
              </w:rPr>
              <w:t xml:space="preserve"> support for at least 3 years.</w:t>
            </w:r>
          </w:p>
        </w:tc>
        <w:tc>
          <w:tcPr>
            <w:tcW w:w="875" w:type="pct"/>
            <w:shd w:val="clear" w:color="auto" w:fill="auto"/>
          </w:tcPr>
          <w:p w14:paraId="0E26419E" w14:textId="77777777" w:rsidR="00A31527" w:rsidRPr="007616EF" w:rsidRDefault="00A31527" w:rsidP="002969CD">
            <w:pPr>
              <w:contextualSpacing/>
              <w:rPr>
                <w:lang w:val="en-GB"/>
              </w:rPr>
            </w:pPr>
            <w:r w:rsidRPr="007616EF">
              <w:rPr>
                <w:rFonts w:eastAsia="Calibri"/>
                <w:lang w:val="en-GB"/>
              </w:rPr>
              <w:t>Mandatory</w:t>
            </w:r>
          </w:p>
        </w:tc>
        <w:tc>
          <w:tcPr>
            <w:tcW w:w="656" w:type="pct"/>
            <w:shd w:val="clear" w:color="auto" w:fill="auto"/>
          </w:tcPr>
          <w:p w14:paraId="6CB00D02" w14:textId="77777777" w:rsidR="00A31527" w:rsidRPr="007616EF" w:rsidRDefault="00A31527" w:rsidP="002969CD">
            <w:pPr>
              <w:ind w:left="360"/>
              <w:contextualSpacing/>
              <w:rPr>
                <w:lang w:val="en-GB"/>
              </w:rPr>
            </w:pPr>
          </w:p>
        </w:tc>
        <w:tc>
          <w:tcPr>
            <w:tcW w:w="1143" w:type="pct"/>
          </w:tcPr>
          <w:p w14:paraId="38EFF1EC" w14:textId="77777777" w:rsidR="00A31527" w:rsidRPr="007616EF" w:rsidRDefault="00A31527" w:rsidP="002969CD">
            <w:pPr>
              <w:ind w:left="360"/>
              <w:contextualSpacing/>
              <w:rPr>
                <w:lang w:val="en-GB"/>
              </w:rPr>
            </w:pPr>
          </w:p>
        </w:tc>
      </w:tr>
      <w:tr w:rsidR="00A31527" w:rsidRPr="007616EF" w14:paraId="1211A31D" w14:textId="77777777" w:rsidTr="003E3967">
        <w:trPr>
          <w:trHeight w:hRule="exact" w:val="1206"/>
        </w:trPr>
        <w:tc>
          <w:tcPr>
            <w:tcW w:w="5000" w:type="pct"/>
            <w:gridSpan w:val="5"/>
            <w:shd w:val="clear" w:color="auto" w:fill="auto"/>
          </w:tcPr>
          <w:p w14:paraId="4DCB79EF" w14:textId="77777777" w:rsidR="00A31527" w:rsidRPr="007616EF" w:rsidRDefault="00A31527" w:rsidP="002969CD">
            <w:pPr>
              <w:spacing w:after="160"/>
              <w:contextualSpacing/>
              <w:rPr>
                <w:b/>
                <w:bCs/>
                <w:i/>
                <w:iCs/>
                <w:lang w:val="en-GB"/>
              </w:rPr>
            </w:pPr>
            <w:r w:rsidRPr="007616EF">
              <w:rPr>
                <w:b/>
                <w:bCs/>
                <w:i/>
                <w:iCs/>
                <w:lang w:val="en-GB"/>
              </w:rPr>
              <w:t>Note: The Above are indicative MINIMUM Specifications Only. Vendor must meet or exceed specifications. Original Detailed and Highlighted Product Brochure’s should also be attached along with the written specifications</w:t>
            </w:r>
          </w:p>
        </w:tc>
      </w:tr>
    </w:tbl>
    <w:p w14:paraId="6D2043E9" w14:textId="6E97D1C3" w:rsidR="00A31527" w:rsidRDefault="00A31527" w:rsidP="00A31527">
      <w:pPr>
        <w:tabs>
          <w:tab w:val="left" w:pos="810"/>
          <w:tab w:val="left" w:pos="990"/>
        </w:tabs>
        <w:rPr>
          <w:b/>
          <w:bCs/>
        </w:rPr>
      </w:pPr>
    </w:p>
    <w:p w14:paraId="51571CC0" w14:textId="77777777" w:rsidR="00A31527" w:rsidRPr="00A31527" w:rsidRDefault="00A31527" w:rsidP="00A31527">
      <w:pPr>
        <w:tabs>
          <w:tab w:val="left" w:pos="810"/>
          <w:tab w:val="left" w:pos="990"/>
        </w:tabs>
        <w:rPr>
          <w:b/>
          <w:bCs/>
        </w:rPr>
      </w:pPr>
    </w:p>
    <w:p w14:paraId="7ED024A9" w14:textId="77777777" w:rsidR="00A31527" w:rsidRDefault="00A31527" w:rsidP="000F0C2E">
      <w:pPr>
        <w:pStyle w:val="ListParagraph"/>
        <w:numPr>
          <w:ilvl w:val="2"/>
          <w:numId w:val="85"/>
        </w:numPr>
        <w:tabs>
          <w:tab w:val="left" w:pos="810"/>
          <w:tab w:val="left" w:pos="990"/>
        </w:tabs>
        <w:ind w:left="810"/>
        <w:rPr>
          <w:b/>
          <w:bCs/>
        </w:rPr>
      </w:pPr>
      <w:r w:rsidRPr="0094240F">
        <w:rPr>
          <w:b/>
          <w:bCs/>
        </w:rPr>
        <w:t>Firewall (</w:t>
      </w:r>
      <w:r>
        <w:rPr>
          <w:b/>
          <w:bCs/>
        </w:rPr>
        <w:t>2</w:t>
      </w:r>
      <w:r w:rsidRPr="0094240F">
        <w:rPr>
          <w:b/>
          <w:bCs/>
        </w:rPr>
        <w:t xml:space="preserve"> No)</w:t>
      </w:r>
    </w:p>
    <w:p w14:paraId="12AA4FC6" w14:textId="2AC328F6" w:rsidR="00A31527" w:rsidRDefault="00A31527" w:rsidP="00A31527">
      <w:pPr>
        <w:ind w:firstLine="7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054"/>
        <w:gridCol w:w="1563"/>
        <w:gridCol w:w="1883"/>
        <w:gridCol w:w="1883"/>
      </w:tblGrid>
      <w:tr w:rsidR="00A31527" w:rsidRPr="00404472" w14:paraId="01276DDC" w14:textId="77777777" w:rsidTr="00842CAE">
        <w:trPr>
          <w:trHeight w:val="315"/>
        </w:trPr>
        <w:tc>
          <w:tcPr>
            <w:tcW w:w="5000" w:type="pct"/>
            <w:gridSpan w:val="5"/>
            <w:shd w:val="clear" w:color="auto" w:fill="D9D9D9" w:themeFill="background1" w:themeFillShade="D9"/>
            <w:vAlign w:val="center"/>
            <w:hideMark/>
          </w:tcPr>
          <w:p w14:paraId="3C8CD07F" w14:textId="77777777" w:rsidR="00A31527" w:rsidRPr="00404472" w:rsidRDefault="00A31527" w:rsidP="002969CD">
            <w:pPr>
              <w:tabs>
                <w:tab w:val="left" w:pos="810"/>
                <w:tab w:val="left" w:pos="990"/>
              </w:tabs>
              <w:rPr>
                <w:b/>
                <w:bCs/>
              </w:rPr>
            </w:pPr>
            <w:bookmarkStart w:id="700" w:name="_Hlk137732954"/>
            <w:r w:rsidRPr="00404472">
              <w:rPr>
                <w:b/>
                <w:bCs/>
              </w:rPr>
              <w:t>TECHNICAL SPECIFICATION FOR</w:t>
            </w:r>
            <w:r>
              <w:rPr>
                <w:b/>
                <w:bCs/>
              </w:rPr>
              <w:t xml:space="preserve"> PERIMETER </w:t>
            </w:r>
            <w:r w:rsidRPr="00404472">
              <w:rPr>
                <w:b/>
                <w:bCs/>
              </w:rPr>
              <w:t>FIREWALL (QUANTITIES TWO)</w:t>
            </w:r>
          </w:p>
        </w:tc>
      </w:tr>
      <w:tr w:rsidR="00A31527" w:rsidRPr="00404472" w14:paraId="31CD78B8" w14:textId="77777777" w:rsidTr="00842CAE">
        <w:trPr>
          <w:trHeight w:val="619"/>
        </w:trPr>
        <w:tc>
          <w:tcPr>
            <w:tcW w:w="642" w:type="pct"/>
            <w:shd w:val="clear" w:color="auto" w:fill="D9D9D9" w:themeFill="background1" w:themeFillShade="D9"/>
            <w:vAlign w:val="center"/>
            <w:hideMark/>
          </w:tcPr>
          <w:p w14:paraId="60AE3C9A" w14:textId="77777777" w:rsidR="00A31527" w:rsidRPr="00404472" w:rsidRDefault="00A31527" w:rsidP="002969CD">
            <w:pPr>
              <w:tabs>
                <w:tab w:val="left" w:pos="810"/>
                <w:tab w:val="left" w:pos="990"/>
              </w:tabs>
              <w:rPr>
                <w:b/>
                <w:bCs/>
              </w:rPr>
            </w:pPr>
            <w:r w:rsidRPr="00404472">
              <w:rPr>
                <w:b/>
                <w:bCs/>
              </w:rPr>
              <w:t xml:space="preserve">Sr. No </w:t>
            </w:r>
          </w:p>
        </w:tc>
        <w:tc>
          <w:tcPr>
            <w:tcW w:w="2574" w:type="pct"/>
            <w:gridSpan w:val="2"/>
            <w:shd w:val="clear" w:color="auto" w:fill="D9D9D9" w:themeFill="background1" w:themeFillShade="D9"/>
            <w:vAlign w:val="center"/>
            <w:hideMark/>
          </w:tcPr>
          <w:p w14:paraId="1757DC2E" w14:textId="77777777" w:rsidR="00A31527" w:rsidRPr="00404472" w:rsidRDefault="00A31527" w:rsidP="002969CD">
            <w:pPr>
              <w:tabs>
                <w:tab w:val="left" w:pos="810"/>
                <w:tab w:val="left" w:pos="990"/>
              </w:tabs>
              <w:rPr>
                <w:b/>
                <w:bCs/>
              </w:rPr>
            </w:pPr>
            <w:r w:rsidRPr="00404472">
              <w:rPr>
                <w:b/>
                <w:bCs/>
              </w:rPr>
              <w:t> </w:t>
            </w:r>
          </w:p>
        </w:tc>
        <w:tc>
          <w:tcPr>
            <w:tcW w:w="1784" w:type="pct"/>
            <w:gridSpan w:val="2"/>
            <w:shd w:val="clear" w:color="auto" w:fill="D9D9D9" w:themeFill="background1" w:themeFillShade="D9"/>
            <w:vAlign w:val="center"/>
            <w:hideMark/>
          </w:tcPr>
          <w:p w14:paraId="20A695CC" w14:textId="77777777" w:rsidR="00A31527" w:rsidRPr="00404472" w:rsidRDefault="00A31527" w:rsidP="002969CD">
            <w:pPr>
              <w:tabs>
                <w:tab w:val="left" w:pos="810"/>
                <w:tab w:val="left" w:pos="990"/>
              </w:tabs>
              <w:rPr>
                <w:b/>
                <w:bCs/>
              </w:rPr>
            </w:pPr>
            <w:r w:rsidRPr="00404472">
              <w:rPr>
                <w:b/>
                <w:bCs/>
              </w:rPr>
              <w:t xml:space="preserve">VENDOR’S RESPONSE </w:t>
            </w:r>
          </w:p>
        </w:tc>
      </w:tr>
      <w:tr w:rsidR="00A31527" w:rsidRPr="00404472" w14:paraId="19CA7225" w14:textId="77777777" w:rsidTr="00842CAE">
        <w:trPr>
          <w:trHeight w:val="315"/>
        </w:trPr>
        <w:tc>
          <w:tcPr>
            <w:tcW w:w="642" w:type="pct"/>
            <w:shd w:val="clear" w:color="auto" w:fill="D9D9D9" w:themeFill="background1" w:themeFillShade="D9"/>
            <w:vAlign w:val="center"/>
            <w:hideMark/>
          </w:tcPr>
          <w:p w14:paraId="329CFADE" w14:textId="77777777" w:rsidR="00A31527" w:rsidRPr="00404472" w:rsidRDefault="00A31527" w:rsidP="002969CD">
            <w:pPr>
              <w:tabs>
                <w:tab w:val="left" w:pos="810"/>
                <w:tab w:val="left" w:pos="990"/>
              </w:tabs>
              <w:rPr>
                <w:b/>
                <w:bCs/>
              </w:rPr>
            </w:pPr>
            <w:r w:rsidRPr="00404472">
              <w:rPr>
                <w:b/>
                <w:bCs/>
              </w:rPr>
              <w:t>1</w:t>
            </w:r>
          </w:p>
        </w:tc>
        <w:tc>
          <w:tcPr>
            <w:tcW w:w="1833" w:type="pct"/>
            <w:shd w:val="clear" w:color="auto" w:fill="D9D9D9" w:themeFill="background1" w:themeFillShade="D9"/>
            <w:vAlign w:val="center"/>
            <w:hideMark/>
          </w:tcPr>
          <w:p w14:paraId="4B50F030" w14:textId="77777777" w:rsidR="00A31527" w:rsidRPr="00404472" w:rsidRDefault="00A31527" w:rsidP="002969CD">
            <w:pPr>
              <w:tabs>
                <w:tab w:val="left" w:pos="810"/>
                <w:tab w:val="left" w:pos="990"/>
              </w:tabs>
              <w:rPr>
                <w:b/>
                <w:bCs/>
              </w:rPr>
            </w:pPr>
            <w:r w:rsidRPr="00404472">
              <w:rPr>
                <w:b/>
                <w:bCs/>
              </w:rPr>
              <w:t>General Specifications</w:t>
            </w:r>
          </w:p>
        </w:tc>
        <w:tc>
          <w:tcPr>
            <w:tcW w:w="741" w:type="pct"/>
            <w:shd w:val="clear" w:color="auto" w:fill="D9D9D9" w:themeFill="background1" w:themeFillShade="D9"/>
            <w:vAlign w:val="center"/>
            <w:hideMark/>
          </w:tcPr>
          <w:p w14:paraId="7B1B3D99" w14:textId="77777777" w:rsidR="00A31527" w:rsidRPr="00404472" w:rsidRDefault="00A31527" w:rsidP="002969CD">
            <w:pPr>
              <w:tabs>
                <w:tab w:val="left" w:pos="810"/>
                <w:tab w:val="left" w:pos="990"/>
              </w:tabs>
              <w:rPr>
                <w:b/>
                <w:bCs/>
              </w:rPr>
            </w:pPr>
            <w:r w:rsidRPr="00404472">
              <w:rPr>
                <w:b/>
                <w:bCs/>
                <w:lang w:val="en-GB"/>
              </w:rPr>
              <w:t>Requirement</w:t>
            </w:r>
          </w:p>
        </w:tc>
        <w:tc>
          <w:tcPr>
            <w:tcW w:w="893" w:type="pct"/>
            <w:shd w:val="clear" w:color="auto" w:fill="D9D9D9" w:themeFill="background1" w:themeFillShade="D9"/>
            <w:vAlign w:val="center"/>
            <w:hideMark/>
          </w:tcPr>
          <w:p w14:paraId="5F170074" w14:textId="77777777" w:rsidR="00A31527" w:rsidRPr="00404472" w:rsidRDefault="00A31527" w:rsidP="002969CD">
            <w:pPr>
              <w:tabs>
                <w:tab w:val="left" w:pos="810"/>
                <w:tab w:val="left" w:pos="990"/>
              </w:tabs>
              <w:rPr>
                <w:b/>
                <w:bCs/>
              </w:rPr>
            </w:pPr>
            <w:r w:rsidRPr="00404472">
              <w:rPr>
                <w:b/>
                <w:bCs/>
              </w:rPr>
              <w:t>COMPLIANCE</w:t>
            </w:r>
          </w:p>
        </w:tc>
        <w:tc>
          <w:tcPr>
            <w:tcW w:w="892" w:type="pct"/>
            <w:shd w:val="clear" w:color="auto" w:fill="D9D9D9" w:themeFill="background1" w:themeFillShade="D9"/>
            <w:vAlign w:val="center"/>
            <w:hideMark/>
          </w:tcPr>
          <w:p w14:paraId="1079554F" w14:textId="77777777" w:rsidR="00A31527" w:rsidRPr="00404472" w:rsidRDefault="00A31527" w:rsidP="002969CD">
            <w:pPr>
              <w:tabs>
                <w:tab w:val="left" w:pos="810"/>
                <w:tab w:val="left" w:pos="990"/>
              </w:tabs>
              <w:rPr>
                <w:b/>
                <w:bCs/>
              </w:rPr>
            </w:pPr>
            <w:r w:rsidRPr="00404472">
              <w:rPr>
                <w:b/>
                <w:bCs/>
              </w:rPr>
              <w:t>DESCRIPTION</w:t>
            </w:r>
          </w:p>
        </w:tc>
      </w:tr>
      <w:tr w:rsidR="00A31527" w:rsidRPr="00404472" w14:paraId="56DD47E5" w14:textId="77777777" w:rsidTr="004B7A99">
        <w:trPr>
          <w:trHeight w:val="615"/>
        </w:trPr>
        <w:tc>
          <w:tcPr>
            <w:tcW w:w="642" w:type="pct"/>
            <w:shd w:val="clear" w:color="auto" w:fill="auto"/>
            <w:vAlign w:val="center"/>
            <w:hideMark/>
          </w:tcPr>
          <w:p w14:paraId="0689C2FF" w14:textId="77777777" w:rsidR="00A31527" w:rsidRPr="00277DCE" w:rsidRDefault="00A31527" w:rsidP="002969CD">
            <w:pPr>
              <w:tabs>
                <w:tab w:val="left" w:pos="810"/>
                <w:tab w:val="left" w:pos="990"/>
              </w:tabs>
            </w:pPr>
            <w:r w:rsidRPr="00277DCE">
              <w:t>1.1          </w:t>
            </w:r>
          </w:p>
        </w:tc>
        <w:tc>
          <w:tcPr>
            <w:tcW w:w="1833" w:type="pct"/>
            <w:shd w:val="clear" w:color="auto" w:fill="auto"/>
            <w:vAlign w:val="center"/>
            <w:hideMark/>
          </w:tcPr>
          <w:p w14:paraId="6E0A6409" w14:textId="77777777" w:rsidR="00A31527" w:rsidRPr="00277DCE" w:rsidRDefault="00A31527" w:rsidP="002969CD">
            <w:pPr>
              <w:tabs>
                <w:tab w:val="left" w:pos="810"/>
                <w:tab w:val="left" w:pos="990"/>
              </w:tabs>
            </w:pPr>
            <w:r w:rsidRPr="00277DCE">
              <w:t>The Brand and Model of the proposed Next Generation Firewall should be Specified</w:t>
            </w:r>
          </w:p>
        </w:tc>
        <w:tc>
          <w:tcPr>
            <w:tcW w:w="741" w:type="pct"/>
            <w:shd w:val="clear" w:color="auto" w:fill="auto"/>
            <w:vAlign w:val="center"/>
            <w:hideMark/>
          </w:tcPr>
          <w:p w14:paraId="1FAC9E57" w14:textId="77777777" w:rsidR="00A31527" w:rsidRPr="00277DCE" w:rsidRDefault="00A31527" w:rsidP="002969CD">
            <w:pPr>
              <w:tabs>
                <w:tab w:val="left" w:pos="810"/>
                <w:tab w:val="left" w:pos="990"/>
              </w:tabs>
            </w:pPr>
            <w:r w:rsidRPr="00277DCE">
              <w:rPr>
                <w:lang w:val="en-GB"/>
              </w:rPr>
              <w:t>Mandatory</w:t>
            </w:r>
          </w:p>
        </w:tc>
        <w:tc>
          <w:tcPr>
            <w:tcW w:w="893" w:type="pct"/>
            <w:shd w:val="clear" w:color="auto" w:fill="auto"/>
            <w:vAlign w:val="center"/>
            <w:hideMark/>
          </w:tcPr>
          <w:p w14:paraId="3C4326D4" w14:textId="77777777" w:rsidR="00A31527" w:rsidRPr="00277DCE" w:rsidRDefault="00A31527" w:rsidP="002969CD">
            <w:pPr>
              <w:tabs>
                <w:tab w:val="left" w:pos="810"/>
                <w:tab w:val="left" w:pos="990"/>
              </w:tabs>
            </w:pPr>
            <w:r w:rsidRPr="00277DCE">
              <w:t> </w:t>
            </w:r>
          </w:p>
        </w:tc>
        <w:tc>
          <w:tcPr>
            <w:tcW w:w="892" w:type="pct"/>
            <w:shd w:val="clear" w:color="auto" w:fill="auto"/>
            <w:vAlign w:val="center"/>
            <w:hideMark/>
          </w:tcPr>
          <w:p w14:paraId="773567D5" w14:textId="77777777" w:rsidR="00A31527" w:rsidRPr="00277DCE" w:rsidRDefault="00A31527" w:rsidP="002969CD">
            <w:pPr>
              <w:tabs>
                <w:tab w:val="left" w:pos="810"/>
                <w:tab w:val="left" w:pos="990"/>
              </w:tabs>
            </w:pPr>
            <w:r w:rsidRPr="00277DCE">
              <w:t> </w:t>
            </w:r>
          </w:p>
        </w:tc>
      </w:tr>
      <w:tr w:rsidR="00A31527" w:rsidRPr="00404472" w14:paraId="725E3C9C" w14:textId="77777777" w:rsidTr="004B7A99">
        <w:trPr>
          <w:trHeight w:val="757"/>
        </w:trPr>
        <w:tc>
          <w:tcPr>
            <w:tcW w:w="642" w:type="pct"/>
            <w:shd w:val="clear" w:color="auto" w:fill="auto"/>
            <w:vAlign w:val="center"/>
            <w:hideMark/>
          </w:tcPr>
          <w:p w14:paraId="021BFD3A" w14:textId="77777777" w:rsidR="00A31527" w:rsidRPr="00277DCE" w:rsidRDefault="00A31527" w:rsidP="002969CD">
            <w:pPr>
              <w:tabs>
                <w:tab w:val="left" w:pos="810"/>
                <w:tab w:val="left" w:pos="990"/>
              </w:tabs>
            </w:pPr>
            <w:r w:rsidRPr="00277DCE">
              <w:t>1.2</w:t>
            </w:r>
          </w:p>
        </w:tc>
        <w:tc>
          <w:tcPr>
            <w:tcW w:w="1833" w:type="pct"/>
            <w:shd w:val="clear" w:color="auto" w:fill="auto"/>
            <w:vAlign w:val="center"/>
            <w:hideMark/>
          </w:tcPr>
          <w:p w14:paraId="06CE562B" w14:textId="77777777" w:rsidR="00A31527" w:rsidRPr="00277DCE" w:rsidRDefault="00A31527" w:rsidP="002969CD">
            <w:pPr>
              <w:tabs>
                <w:tab w:val="left" w:pos="810"/>
                <w:tab w:val="left" w:pos="990"/>
              </w:tabs>
            </w:pPr>
            <w:r w:rsidRPr="00277DCE">
              <w:t xml:space="preserve">The vendor must have a security Firewall solution that can support the enablement of all next generation firewall security applications, including intrusion protection, application control, URL filtering, Anti-Bot, Anti-Virus, </w:t>
            </w:r>
            <w:proofErr w:type="gramStart"/>
            <w:r w:rsidRPr="00277DCE">
              <w:t>Sand-boxing</w:t>
            </w:r>
            <w:proofErr w:type="gramEnd"/>
            <w:r w:rsidRPr="00277DCE">
              <w:t xml:space="preserve"> &amp; Scrubbing (Threat Emulation and Threat </w:t>
            </w:r>
            <w:r w:rsidRPr="00277DCE">
              <w:lastRenderedPageBreak/>
              <w:t>Extraction) all managed from a central platform.</w:t>
            </w:r>
          </w:p>
        </w:tc>
        <w:tc>
          <w:tcPr>
            <w:tcW w:w="741" w:type="pct"/>
            <w:shd w:val="clear" w:color="auto" w:fill="auto"/>
            <w:vAlign w:val="center"/>
            <w:hideMark/>
          </w:tcPr>
          <w:p w14:paraId="34CC56A9" w14:textId="77777777" w:rsidR="00A31527" w:rsidRPr="00277DCE" w:rsidRDefault="00A31527" w:rsidP="002969CD">
            <w:pPr>
              <w:tabs>
                <w:tab w:val="left" w:pos="810"/>
                <w:tab w:val="left" w:pos="990"/>
              </w:tabs>
            </w:pPr>
            <w:r w:rsidRPr="00277DCE">
              <w:rPr>
                <w:lang w:val="en-GB"/>
              </w:rPr>
              <w:lastRenderedPageBreak/>
              <w:t>Mandatory</w:t>
            </w:r>
          </w:p>
        </w:tc>
        <w:tc>
          <w:tcPr>
            <w:tcW w:w="893" w:type="pct"/>
            <w:shd w:val="clear" w:color="auto" w:fill="auto"/>
            <w:vAlign w:val="center"/>
            <w:hideMark/>
          </w:tcPr>
          <w:p w14:paraId="1E257438" w14:textId="77777777" w:rsidR="00A31527" w:rsidRPr="00277DCE" w:rsidRDefault="00A31527" w:rsidP="002969CD">
            <w:pPr>
              <w:tabs>
                <w:tab w:val="left" w:pos="810"/>
                <w:tab w:val="left" w:pos="990"/>
              </w:tabs>
            </w:pPr>
            <w:r w:rsidRPr="00277DCE">
              <w:t> </w:t>
            </w:r>
          </w:p>
        </w:tc>
        <w:tc>
          <w:tcPr>
            <w:tcW w:w="892" w:type="pct"/>
            <w:shd w:val="clear" w:color="auto" w:fill="auto"/>
            <w:vAlign w:val="center"/>
            <w:hideMark/>
          </w:tcPr>
          <w:p w14:paraId="1DE842FA" w14:textId="77777777" w:rsidR="00A31527" w:rsidRPr="00277DCE" w:rsidRDefault="00A31527" w:rsidP="002969CD">
            <w:pPr>
              <w:tabs>
                <w:tab w:val="left" w:pos="810"/>
                <w:tab w:val="left" w:pos="990"/>
              </w:tabs>
            </w:pPr>
            <w:r w:rsidRPr="00277DCE">
              <w:t> </w:t>
            </w:r>
          </w:p>
        </w:tc>
      </w:tr>
      <w:tr w:rsidR="00A31527" w:rsidRPr="00404472" w14:paraId="2A49FCA0" w14:textId="77777777" w:rsidTr="004B7A99">
        <w:trPr>
          <w:trHeight w:val="1515"/>
        </w:trPr>
        <w:tc>
          <w:tcPr>
            <w:tcW w:w="642" w:type="pct"/>
            <w:shd w:val="clear" w:color="auto" w:fill="auto"/>
            <w:vAlign w:val="center"/>
            <w:hideMark/>
          </w:tcPr>
          <w:p w14:paraId="24480F51" w14:textId="77777777" w:rsidR="00A31527" w:rsidRPr="00277DCE" w:rsidRDefault="00A31527" w:rsidP="002969CD">
            <w:pPr>
              <w:tabs>
                <w:tab w:val="left" w:pos="810"/>
                <w:tab w:val="left" w:pos="990"/>
              </w:tabs>
            </w:pPr>
            <w:r w:rsidRPr="00277DCE">
              <w:t>1.3           </w:t>
            </w:r>
          </w:p>
        </w:tc>
        <w:tc>
          <w:tcPr>
            <w:tcW w:w="1833" w:type="pct"/>
            <w:shd w:val="clear" w:color="auto" w:fill="auto"/>
            <w:vAlign w:val="center"/>
            <w:hideMark/>
          </w:tcPr>
          <w:p w14:paraId="7B80622D" w14:textId="77777777" w:rsidR="00A31527" w:rsidRPr="00277DCE" w:rsidRDefault="00A31527" w:rsidP="002969CD">
            <w:pPr>
              <w:tabs>
                <w:tab w:val="left" w:pos="810"/>
                <w:tab w:val="left" w:pos="990"/>
              </w:tabs>
              <w:spacing w:after="0"/>
            </w:pPr>
            <w:r w:rsidRPr="00277DCE">
              <w:t>Vendor must provide evidence of year over year leadership position of Gartner Magic Quadrant for Intrusion Prevention solutions and/or Enterprise network Firewall. Gartner Magic Quadrant NSS labs reports should be included at least for the past 3 to 5 years.</w:t>
            </w:r>
          </w:p>
        </w:tc>
        <w:tc>
          <w:tcPr>
            <w:tcW w:w="741" w:type="pct"/>
            <w:shd w:val="clear" w:color="auto" w:fill="auto"/>
            <w:vAlign w:val="center"/>
            <w:hideMark/>
          </w:tcPr>
          <w:p w14:paraId="07434AB1" w14:textId="77777777" w:rsidR="00A31527" w:rsidRPr="00277DCE" w:rsidRDefault="00A31527" w:rsidP="002969CD">
            <w:pPr>
              <w:tabs>
                <w:tab w:val="left" w:pos="810"/>
                <w:tab w:val="left" w:pos="990"/>
              </w:tabs>
            </w:pPr>
            <w:r w:rsidRPr="00277DCE">
              <w:rPr>
                <w:lang w:val="en-GB"/>
              </w:rPr>
              <w:t>Mandatory</w:t>
            </w:r>
          </w:p>
        </w:tc>
        <w:tc>
          <w:tcPr>
            <w:tcW w:w="893" w:type="pct"/>
            <w:shd w:val="clear" w:color="auto" w:fill="auto"/>
            <w:vAlign w:val="center"/>
            <w:hideMark/>
          </w:tcPr>
          <w:p w14:paraId="3B9522F8" w14:textId="77777777" w:rsidR="00A31527" w:rsidRPr="00277DCE" w:rsidRDefault="00A31527" w:rsidP="002969CD">
            <w:pPr>
              <w:tabs>
                <w:tab w:val="left" w:pos="810"/>
                <w:tab w:val="left" w:pos="990"/>
              </w:tabs>
            </w:pPr>
            <w:r w:rsidRPr="00277DCE">
              <w:t> </w:t>
            </w:r>
          </w:p>
        </w:tc>
        <w:tc>
          <w:tcPr>
            <w:tcW w:w="892" w:type="pct"/>
            <w:shd w:val="clear" w:color="auto" w:fill="auto"/>
            <w:vAlign w:val="center"/>
            <w:hideMark/>
          </w:tcPr>
          <w:p w14:paraId="636B668C" w14:textId="77777777" w:rsidR="00A31527" w:rsidRPr="00277DCE" w:rsidRDefault="00A31527" w:rsidP="002969CD">
            <w:pPr>
              <w:tabs>
                <w:tab w:val="left" w:pos="810"/>
                <w:tab w:val="left" w:pos="990"/>
              </w:tabs>
            </w:pPr>
            <w:r w:rsidRPr="00277DCE">
              <w:t> </w:t>
            </w:r>
          </w:p>
        </w:tc>
      </w:tr>
      <w:tr w:rsidR="00A31527" w:rsidRPr="00404472" w14:paraId="1D92A160" w14:textId="77777777" w:rsidTr="004B7A99">
        <w:trPr>
          <w:trHeight w:val="915"/>
        </w:trPr>
        <w:tc>
          <w:tcPr>
            <w:tcW w:w="642" w:type="pct"/>
            <w:shd w:val="clear" w:color="auto" w:fill="auto"/>
            <w:vAlign w:val="center"/>
            <w:hideMark/>
          </w:tcPr>
          <w:p w14:paraId="736D51F3" w14:textId="77777777" w:rsidR="00A31527" w:rsidRPr="00277DCE" w:rsidRDefault="00A31527" w:rsidP="002969CD">
            <w:pPr>
              <w:tabs>
                <w:tab w:val="left" w:pos="810"/>
                <w:tab w:val="left" w:pos="990"/>
              </w:tabs>
            </w:pPr>
            <w:r w:rsidRPr="00277DCE">
              <w:t>1.4</w:t>
            </w:r>
          </w:p>
        </w:tc>
        <w:tc>
          <w:tcPr>
            <w:tcW w:w="1833" w:type="pct"/>
            <w:shd w:val="clear" w:color="auto" w:fill="auto"/>
            <w:vAlign w:val="center"/>
            <w:hideMark/>
          </w:tcPr>
          <w:p w14:paraId="43EDD096" w14:textId="29C09F7F" w:rsidR="00A31527" w:rsidRPr="00277DCE" w:rsidRDefault="00A31527" w:rsidP="002969CD">
            <w:pPr>
              <w:tabs>
                <w:tab w:val="left" w:pos="810"/>
                <w:tab w:val="left" w:pos="990"/>
              </w:tabs>
            </w:pPr>
            <w:r w:rsidRPr="00277DCE">
              <w:t xml:space="preserve">The vendor must have implementation and support experiences at least in five </w:t>
            </w:r>
            <w:r w:rsidR="00025BD3">
              <w:t>Somalia</w:t>
            </w:r>
            <w:r w:rsidR="006E428F">
              <w:t xml:space="preserve">n </w:t>
            </w:r>
            <w:r w:rsidRPr="00277DCE">
              <w:t>institutions</w:t>
            </w:r>
            <w:r w:rsidR="003E606D">
              <w:t xml:space="preserve"> or equivalent elsewhere</w:t>
            </w:r>
            <w:r w:rsidRPr="00277DCE">
              <w:t>. Contacts and references should be provided.</w:t>
            </w:r>
          </w:p>
        </w:tc>
        <w:tc>
          <w:tcPr>
            <w:tcW w:w="741" w:type="pct"/>
            <w:shd w:val="clear" w:color="auto" w:fill="auto"/>
            <w:vAlign w:val="center"/>
            <w:hideMark/>
          </w:tcPr>
          <w:p w14:paraId="1567E755"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4E225D61" w14:textId="77777777" w:rsidR="00A31527" w:rsidRPr="00277DCE" w:rsidRDefault="00A31527" w:rsidP="002969CD">
            <w:pPr>
              <w:tabs>
                <w:tab w:val="left" w:pos="810"/>
                <w:tab w:val="left" w:pos="990"/>
              </w:tabs>
            </w:pPr>
            <w:r w:rsidRPr="00277DCE">
              <w:t> </w:t>
            </w:r>
          </w:p>
        </w:tc>
        <w:tc>
          <w:tcPr>
            <w:tcW w:w="892" w:type="pct"/>
            <w:shd w:val="clear" w:color="000000" w:fill="FFFFFF"/>
            <w:vAlign w:val="center"/>
            <w:hideMark/>
          </w:tcPr>
          <w:p w14:paraId="1765203E" w14:textId="77777777" w:rsidR="00A31527" w:rsidRPr="00277DCE" w:rsidRDefault="00A31527" w:rsidP="002969CD">
            <w:pPr>
              <w:tabs>
                <w:tab w:val="left" w:pos="810"/>
                <w:tab w:val="left" w:pos="990"/>
              </w:tabs>
            </w:pPr>
            <w:r w:rsidRPr="00277DCE">
              <w:t> </w:t>
            </w:r>
          </w:p>
        </w:tc>
      </w:tr>
      <w:tr w:rsidR="00A31527" w:rsidRPr="00404472" w14:paraId="682A3D32" w14:textId="77777777" w:rsidTr="004B7A99">
        <w:trPr>
          <w:trHeight w:val="915"/>
        </w:trPr>
        <w:tc>
          <w:tcPr>
            <w:tcW w:w="642" w:type="pct"/>
            <w:shd w:val="clear" w:color="auto" w:fill="auto"/>
            <w:vAlign w:val="center"/>
            <w:hideMark/>
          </w:tcPr>
          <w:p w14:paraId="1D4591DB" w14:textId="77777777" w:rsidR="00A31527" w:rsidRPr="00277DCE" w:rsidRDefault="00A31527" w:rsidP="002969CD">
            <w:pPr>
              <w:tabs>
                <w:tab w:val="left" w:pos="810"/>
                <w:tab w:val="left" w:pos="990"/>
              </w:tabs>
            </w:pPr>
            <w:r w:rsidRPr="00277DCE">
              <w:t>1.5</w:t>
            </w:r>
          </w:p>
        </w:tc>
        <w:tc>
          <w:tcPr>
            <w:tcW w:w="1833" w:type="pct"/>
            <w:shd w:val="clear" w:color="auto" w:fill="auto"/>
            <w:vAlign w:val="center"/>
            <w:hideMark/>
          </w:tcPr>
          <w:p w14:paraId="10F937F5" w14:textId="77777777" w:rsidR="00A31527" w:rsidRPr="00277DCE" w:rsidRDefault="00A31527" w:rsidP="002969CD">
            <w:pPr>
              <w:tabs>
                <w:tab w:val="left" w:pos="810"/>
                <w:tab w:val="left" w:pos="990"/>
              </w:tabs>
            </w:pPr>
            <w:r w:rsidRPr="00277DCE">
              <w:t xml:space="preserve">The vendor must supply full packages of devices, like power cord, SFP Module, Rack mount sliding rails and other related accessories. </w:t>
            </w:r>
          </w:p>
        </w:tc>
        <w:tc>
          <w:tcPr>
            <w:tcW w:w="741" w:type="pct"/>
            <w:shd w:val="clear" w:color="auto" w:fill="auto"/>
            <w:vAlign w:val="center"/>
            <w:hideMark/>
          </w:tcPr>
          <w:p w14:paraId="43E46ABA"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2CDF284E" w14:textId="77777777" w:rsidR="00A31527" w:rsidRPr="00277DCE" w:rsidRDefault="00A31527" w:rsidP="002969CD">
            <w:pPr>
              <w:tabs>
                <w:tab w:val="left" w:pos="810"/>
                <w:tab w:val="left" w:pos="990"/>
              </w:tabs>
            </w:pPr>
            <w:r w:rsidRPr="00277DCE">
              <w:t> </w:t>
            </w:r>
          </w:p>
        </w:tc>
        <w:tc>
          <w:tcPr>
            <w:tcW w:w="892" w:type="pct"/>
            <w:shd w:val="clear" w:color="auto" w:fill="auto"/>
            <w:vAlign w:val="center"/>
            <w:hideMark/>
          </w:tcPr>
          <w:p w14:paraId="0819FDCC" w14:textId="77777777" w:rsidR="00A31527" w:rsidRPr="00277DCE" w:rsidRDefault="00A31527" w:rsidP="002969CD">
            <w:pPr>
              <w:tabs>
                <w:tab w:val="left" w:pos="810"/>
                <w:tab w:val="left" w:pos="990"/>
              </w:tabs>
            </w:pPr>
            <w:r w:rsidRPr="00277DCE">
              <w:t> </w:t>
            </w:r>
          </w:p>
        </w:tc>
      </w:tr>
      <w:tr w:rsidR="00A31527" w:rsidRPr="00404472" w14:paraId="08CE3CE8" w14:textId="77777777" w:rsidTr="004B7A99">
        <w:trPr>
          <w:trHeight w:val="615"/>
        </w:trPr>
        <w:tc>
          <w:tcPr>
            <w:tcW w:w="642" w:type="pct"/>
            <w:shd w:val="clear" w:color="auto" w:fill="auto"/>
            <w:vAlign w:val="center"/>
            <w:hideMark/>
          </w:tcPr>
          <w:p w14:paraId="377A88F2" w14:textId="77777777" w:rsidR="00A31527" w:rsidRPr="00277DCE" w:rsidRDefault="00A31527" w:rsidP="002969CD">
            <w:pPr>
              <w:tabs>
                <w:tab w:val="left" w:pos="810"/>
                <w:tab w:val="left" w:pos="990"/>
              </w:tabs>
            </w:pPr>
            <w:r w:rsidRPr="00277DCE">
              <w:t>1.6</w:t>
            </w:r>
          </w:p>
        </w:tc>
        <w:tc>
          <w:tcPr>
            <w:tcW w:w="1833" w:type="pct"/>
            <w:shd w:val="clear" w:color="auto" w:fill="auto"/>
            <w:vAlign w:val="center"/>
            <w:hideMark/>
          </w:tcPr>
          <w:p w14:paraId="72E48753" w14:textId="77777777" w:rsidR="00A31527" w:rsidRPr="00277DCE" w:rsidRDefault="00A31527" w:rsidP="002969CD">
            <w:pPr>
              <w:tabs>
                <w:tab w:val="left" w:pos="810"/>
                <w:tab w:val="left" w:pos="990"/>
              </w:tabs>
            </w:pPr>
            <w:r w:rsidRPr="00277DCE">
              <w:t>The Vendor must include 3 years license for incorporated features.</w:t>
            </w:r>
          </w:p>
        </w:tc>
        <w:tc>
          <w:tcPr>
            <w:tcW w:w="741" w:type="pct"/>
            <w:shd w:val="clear" w:color="auto" w:fill="auto"/>
            <w:vAlign w:val="center"/>
            <w:hideMark/>
          </w:tcPr>
          <w:p w14:paraId="44286C12"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5DC6BE30" w14:textId="77777777" w:rsidR="00A31527" w:rsidRPr="00277DCE" w:rsidRDefault="00A31527" w:rsidP="002969CD">
            <w:pPr>
              <w:tabs>
                <w:tab w:val="left" w:pos="810"/>
                <w:tab w:val="left" w:pos="990"/>
              </w:tabs>
            </w:pPr>
            <w:r w:rsidRPr="00277DCE">
              <w:t> </w:t>
            </w:r>
          </w:p>
        </w:tc>
        <w:tc>
          <w:tcPr>
            <w:tcW w:w="892" w:type="pct"/>
            <w:shd w:val="clear" w:color="auto" w:fill="auto"/>
            <w:vAlign w:val="center"/>
            <w:hideMark/>
          </w:tcPr>
          <w:p w14:paraId="2C7B1480" w14:textId="77777777" w:rsidR="00A31527" w:rsidRPr="00277DCE" w:rsidRDefault="00A31527" w:rsidP="002969CD">
            <w:pPr>
              <w:tabs>
                <w:tab w:val="left" w:pos="810"/>
                <w:tab w:val="left" w:pos="990"/>
              </w:tabs>
            </w:pPr>
            <w:r w:rsidRPr="00277DCE">
              <w:t> </w:t>
            </w:r>
          </w:p>
        </w:tc>
      </w:tr>
      <w:tr w:rsidR="00A31527" w:rsidRPr="00404472" w14:paraId="0A124705" w14:textId="77777777" w:rsidTr="004B7A99">
        <w:trPr>
          <w:trHeight w:val="915"/>
        </w:trPr>
        <w:tc>
          <w:tcPr>
            <w:tcW w:w="642" w:type="pct"/>
            <w:shd w:val="clear" w:color="auto" w:fill="auto"/>
            <w:vAlign w:val="center"/>
            <w:hideMark/>
          </w:tcPr>
          <w:p w14:paraId="6B0351EB" w14:textId="77777777" w:rsidR="00A31527" w:rsidRPr="00277DCE" w:rsidRDefault="00A31527" w:rsidP="002969CD">
            <w:pPr>
              <w:tabs>
                <w:tab w:val="left" w:pos="810"/>
                <w:tab w:val="left" w:pos="990"/>
              </w:tabs>
            </w:pPr>
            <w:r w:rsidRPr="00277DCE">
              <w:t>1.7</w:t>
            </w:r>
          </w:p>
        </w:tc>
        <w:tc>
          <w:tcPr>
            <w:tcW w:w="1833" w:type="pct"/>
            <w:shd w:val="clear" w:color="auto" w:fill="auto"/>
            <w:vAlign w:val="center"/>
            <w:hideMark/>
          </w:tcPr>
          <w:p w14:paraId="796A82B4" w14:textId="77777777" w:rsidR="00A31527" w:rsidRPr="00277DCE" w:rsidRDefault="00A31527" w:rsidP="002969CD">
            <w:pPr>
              <w:tabs>
                <w:tab w:val="left" w:pos="810"/>
                <w:tab w:val="left" w:pos="990"/>
              </w:tabs>
            </w:pPr>
            <w:r w:rsidRPr="00277DCE">
              <w:t>The bidder must propose OEM training for 5 administrators covering both security and SD-WAN Offsite Training including Exam Voucher.</w:t>
            </w:r>
          </w:p>
        </w:tc>
        <w:tc>
          <w:tcPr>
            <w:tcW w:w="741" w:type="pct"/>
            <w:shd w:val="clear" w:color="auto" w:fill="auto"/>
            <w:vAlign w:val="center"/>
            <w:hideMark/>
          </w:tcPr>
          <w:p w14:paraId="0625279C"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5A6D34A8" w14:textId="77777777" w:rsidR="00A31527" w:rsidRPr="00277DCE" w:rsidRDefault="00A31527" w:rsidP="002969CD">
            <w:pPr>
              <w:tabs>
                <w:tab w:val="left" w:pos="810"/>
                <w:tab w:val="left" w:pos="990"/>
              </w:tabs>
            </w:pPr>
            <w:r w:rsidRPr="00277DCE">
              <w:t> </w:t>
            </w:r>
          </w:p>
        </w:tc>
        <w:tc>
          <w:tcPr>
            <w:tcW w:w="892" w:type="pct"/>
            <w:shd w:val="clear" w:color="auto" w:fill="auto"/>
            <w:vAlign w:val="center"/>
            <w:hideMark/>
          </w:tcPr>
          <w:p w14:paraId="2A89F895" w14:textId="77777777" w:rsidR="00A31527" w:rsidRPr="00277DCE" w:rsidRDefault="00A31527" w:rsidP="002969CD">
            <w:pPr>
              <w:tabs>
                <w:tab w:val="left" w:pos="810"/>
                <w:tab w:val="left" w:pos="990"/>
              </w:tabs>
            </w:pPr>
            <w:r w:rsidRPr="00277DCE">
              <w:t> </w:t>
            </w:r>
          </w:p>
        </w:tc>
      </w:tr>
      <w:tr w:rsidR="00A31527" w:rsidRPr="00404472" w14:paraId="38BC2FD5" w14:textId="77777777" w:rsidTr="004B7A99">
        <w:trPr>
          <w:trHeight w:val="315"/>
        </w:trPr>
        <w:tc>
          <w:tcPr>
            <w:tcW w:w="642" w:type="pct"/>
            <w:shd w:val="clear" w:color="auto" w:fill="auto"/>
            <w:vAlign w:val="center"/>
            <w:hideMark/>
          </w:tcPr>
          <w:p w14:paraId="7A3B4AF4" w14:textId="77777777" w:rsidR="00A31527" w:rsidRPr="00277DCE" w:rsidRDefault="00A31527" w:rsidP="002969CD">
            <w:pPr>
              <w:tabs>
                <w:tab w:val="left" w:pos="810"/>
                <w:tab w:val="left" w:pos="990"/>
              </w:tabs>
            </w:pPr>
            <w:r w:rsidRPr="00277DCE">
              <w:t>1.8</w:t>
            </w:r>
          </w:p>
        </w:tc>
        <w:tc>
          <w:tcPr>
            <w:tcW w:w="1833" w:type="pct"/>
            <w:shd w:val="clear" w:color="auto" w:fill="auto"/>
            <w:vAlign w:val="center"/>
            <w:hideMark/>
          </w:tcPr>
          <w:p w14:paraId="4FB75F10" w14:textId="77777777" w:rsidR="00A31527" w:rsidRPr="00277DCE" w:rsidRDefault="00A31527" w:rsidP="002969CD">
            <w:pPr>
              <w:tabs>
                <w:tab w:val="left" w:pos="810"/>
                <w:tab w:val="left" w:pos="990"/>
              </w:tabs>
            </w:pPr>
            <w:r w:rsidRPr="00277DCE">
              <w:t xml:space="preserve">Delivery time must be </w:t>
            </w:r>
            <w:r w:rsidRPr="00277DCE">
              <w:rPr>
                <w:u w:val="single"/>
              </w:rPr>
              <w:t>&lt;</w:t>
            </w:r>
            <w:r w:rsidRPr="00277DCE">
              <w:t xml:space="preserve"> 90 calendar days</w:t>
            </w:r>
          </w:p>
        </w:tc>
        <w:tc>
          <w:tcPr>
            <w:tcW w:w="741" w:type="pct"/>
            <w:shd w:val="clear" w:color="auto" w:fill="auto"/>
            <w:vAlign w:val="center"/>
            <w:hideMark/>
          </w:tcPr>
          <w:p w14:paraId="48C6BC5B"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0B34DD35" w14:textId="77777777" w:rsidR="00A31527" w:rsidRPr="00277DCE" w:rsidRDefault="00A31527" w:rsidP="002969CD">
            <w:pPr>
              <w:tabs>
                <w:tab w:val="left" w:pos="810"/>
                <w:tab w:val="left" w:pos="990"/>
              </w:tabs>
            </w:pPr>
            <w:r w:rsidRPr="00277DCE">
              <w:t> </w:t>
            </w:r>
          </w:p>
        </w:tc>
        <w:tc>
          <w:tcPr>
            <w:tcW w:w="892" w:type="pct"/>
            <w:shd w:val="clear" w:color="auto" w:fill="auto"/>
            <w:vAlign w:val="center"/>
            <w:hideMark/>
          </w:tcPr>
          <w:p w14:paraId="0616EE2F" w14:textId="77777777" w:rsidR="00A31527" w:rsidRPr="00277DCE" w:rsidRDefault="00A31527" w:rsidP="002969CD">
            <w:pPr>
              <w:tabs>
                <w:tab w:val="left" w:pos="810"/>
                <w:tab w:val="left" w:pos="990"/>
              </w:tabs>
            </w:pPr>
            <w:r w:rsidRPr="00277DCE">
              <w:t> </w:t>
            </w:r>
          </w:p>
        </w:tc>
      </w:tr>
      <w:tr w:rsidR="00A31527" w:rsidRPr="00404472" w14:paraId="4DDBB06F" w14:textId="77777777" w:rsidTr="004B7A99">
        <w:trPr>
          <w:trHeight w:val="315"/>
        </w:trPr>
        <w:tc>
          <w:tcPr>
            <w:tcW w:w="642" w:type="pct"/>
            <w:shd w:val="clear" w:color="000000" w:fill="8EA9DB"/>
            <w:vAlign w:val="center"/>
            <w:hideMark/>
          </w:tcPr>
          <w:p w14:paraId="2683BF0B" w14:textId="77777777" w:rsidR="00A31527" w:rsidRPr="00404472" w:rsidRDefault="00A31527" w:rsidP="002969CD">
            <w:pPr>
              <w:tabs>
                <w:tab w:val="left" w:pos="810"/>
                <w:tab w:val="left" w:pos="990"/>
              </w:tabs>
              <w:rPr>
                <w:b/>
                <w:bCs/>
              </w:rPr>
            </w:pPr>
            <w:r w:rsidRPr="00404472">
              <w:rPr>
                <w:b/>
                <w:bCs/>
              </w:rPr>
              <w:t>2</w:t>
            </w:r>
          </w:p>
        </w:tc>
        <w:tc>
          <w:tcPr>
            <w:tcW w:w="2574" w:type="pct"/>
            <w:gridSpan w:val="2"/>
            <w:shd w:val="clear" w:color="000000" w:fill="8EA9DB"/>
            <w:vAlign w:val="center"/>
            <w:hideMark/>
          </w:tcPr>
          <w:p w14:paraId="2744D979" w14:textId="77777777" w:rsidR="00A31527" w:rsidRPr="00404472" w:rsidRDefault="00A31527" w:rsidP="002969CD">
            <w:pPr>
              <w:tabs>
                <w:tab w:val="left" w:pos="810"/>
                <w:tab w:val="left" w:pos="990"/>
              </w:tabs>
              <w:rPr>
                <w:b/>
                <w:bCs/>
              </w:rPr>
            </w:pPr>
            <w:r w:rsidRPr="00404472">
              <w:rPr>
                <w:b/>
                <w:bCs/>
              </w:rPr>
              <w:t>General Requirements</w:t>
            </w:r>
          </w:p>
        </w:tc>
        <w:tc>
          <w:tcPr>
            <w:tcW w:w="893" w:type="pct"/>
            <w:shd w:val="clear" w:color="000000" w:fill="8EA9DB"/>
            <w:vAlign w:val="center"/>
            <w:hideMark/>
          </w:tcPr>
          <w:p w14:paraId="1757AD95" w14:textId="77777777" w:rsidR="00A31527" w:rsidRPr="00404472" w:rsidRDefault="00A31527" w:rsidP="002969CD">
            <w:pPr>
              <w:tabs>
                <w:tab w:val="left" w:pos="810"/>
                <w:tab w:val="left" w:pos="990"/>
              </w:tabs>
              <w:rPr>
                <w:b/>
                <w:bCs/>
              </w:rPr>
            </w:pPr>
            <w:r w:rsidRPr="00404472">
              <w:rPr>
                <w:b/>
                <w:bCs/>
              </w:rPr>
              <w:t> </w:t>
            </w:r>
          </w:p>
        </w:tc>
        <w:tc>
          <w:tcPr>
            <w:tcW w:w="892" w:type="pct"/>
            <w:shd w:val="clear" w:color="000000" w:fill="8EA9DB"/>
            <w:vAlign w:val="center"/>
            <w:hideMark/>
          </w:tcPr>
          <w:p w14:paraId="19AAF091" w14:textId="77777777" w:rsidR="00A31527" w:rsidRPr="00404472" w:rsidRDefault="00A31527" w:rsidP="002969CD">
            <w:pPr>
              <w:tabs>
                <w:tab w:val="left" w:pos="810"/>
                <w:tab w:val="left" w:pos="990"/>
              </w:tabs>
              <w:rPr>
                <w:b/>
                <w:bCs/>
              </w:rPr>
            </w:pPr>
            <w:r w:rsidRPr="00404472">
              <w:rPr>
                <w:b/>
                <w:bCs/>
              </w:rPr>
              <w:t> </w:t>
            </w:r>
          </w:p>
        </w:tc>
      </w:tr>
      <w:tr w:rsidR="00A31527" w:rsidRPr="00404472" w14:paraId="3F0CA627" w14:textId="77777777" w:rsidTr="004B7A99">
        <w:trPr>
          <w:trHeight w:val="1215"/>
        </w:trPr>
        <w:tc>
          <w:tcPr>
            <w:tcW w:w="642" w:type="pct"/>
            <w:shd w:val="clear" w:color="auto" w:fill="auto"/>
            <w:vAlign w:val="center"/>
            <w:hideMark/>
          </w:tcPr>
          <w:p w14:paraId="000C704A" w14:textId="77777777" w:rsidR="00A31527" w:rsidRPr="00277DCE" w:rsidRDefault="00A31527" w:rsidP="002969CD">
            <w:pPr>
              <w:tabs>
                <w:tab w:val="left" w:pos="810"/>
                <w:tab w:val="left" w:pos="990"/>
              </w:tabs>
            </w:pPr>
            <w:r w:rsidRPr="00277DCE">
              <w:t>2.1          </w:t>
            </w:r>
          </w:p>
        </w:tc>
        <w:tc>
          <w:tcPr>
            <w:tcW w:w="1833" w:type="pct"/>
            <w:shd w:val="clear" w:color="auto" w:fill="auto"/>
            <w:vAlign w:val="center"/>
            <w:hideMark/>
          </w:tcPr>
          <w:p w14:paraId="783C71D0" w14:textId="77777777" w:rsidR="00A31527" w:rsidRDefault="00A31527" w:rsidP="002969CD">
            <w:pPr>
              <w:tabs>
                <w:tab w:val="left" w:pos="810"/>
                <w:tab w:val="left" w:pos="990"/>
              </w:tabs>
            </w:pPr>
            <w:r w:rsidRPr="004D2951">
              <w:t xml:space="preserve">The appliance must support a </w:t>
            </w:r>
            <w:proofErr w:type="gramStart"/>
            <w:r w:rsidRPr="004D2951">
              <w:t xml:space="preserve">minimum  </w:t>
            </w:r>
            <w:r>
              <w:t>18</w:t>
            </w:r>
            <w:proofErr w:type="gramEnd"/>
            <w:r>
              <w:t xml:space="preserve">x GE RJ45 ports (including 1x MGMT port, 1x HA port, 16x switch ports), 16x GE SFP slots, SPU NP6 and CP9 hardware </w:t>
            </w:r>
          </w:p>
          <w:p w14:paraId="41E73BD7" w14:textId="77777777" w:rsidR="00A31527" w:rsidRPr="00277DCE" w:rsidRDefault="00A31527" w:rsidP="002969CD">
            <w:pPr>
              <w:tabs>
                <w:tab w:val="left" w:pos="810"/>
                <w:tab w:val="left" w:pos="990"/>
              </w:tabs>
            </w:pPr>
            <w:r>
              <w:t>accelerated, 480 GB onboard SSD storage.</w:t>
            </w:r>
          </w:p>
        </w:tc>
        <w:tc>
          <w:tcPr>
            <w:tcW w:w="741" w:type="pct"/>
            <w:shd w:val="clear" w:color="auto" w:fill="auto"/>
            <w:vAlign w:val="center"/>
            <w:hideMark/>
          </w:tcPr>
          <w:p w14:paraId="5EEF715C"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22DCB07D" w14:textId="77777777" w:rsidR="00A31527" w:rsidRPr="00277DCE" w:rsidRDefault="00A31527" w:rsidP="002969CD">
            <w:pPr>
              <w:tabs>
                <w:tab w:val="left" w:pos="810"/>
                <w:tab w:val="left" w:pos="990"/>
              </w:tabs>
            </w:pPr>
            <w:r w:rsidRPr="00277DCE">
              <w:t> </w:t>
            </w:r>
          </w:p>
        </w:tc>
        <w:tc>
          <w:tcPr>
            <w:tcW w:w="892" w:type="pct"/>
            <w:shd w:val="clear" w:color="auto" w:fill="auto"/>
            <w:vAlign w:val="center"/>
            <w:hideMark/>
          </w:tcPr>
          <w:p w14:paraId="076B6BA1" w14:textId="77777777" w:rsidR="00A31527" w:rsidRPr="00277DCE" w:rsidRDefault="00A31527" w:rsidP="002969CD">
            <w:pPr>
              <w:tabs>
                <w:tab w:val="left" w:pos="810"/>
                <w:tab w:val="left" w:pos="990"/>
              </w:tabs>
            </w:pPr>
            <w:r w:rsidRPr="00277DCE">
              <w:t> </w:t>
            </w:r>
          </w:p>
        </w:tc>
      </w:tr>
      <w:tr w:rsidR="00A31527" w:rsidRPr="00404472" w14:paraId="3CEFD7F4" w14:textId="77777777" w:rsidTr="004B7A99">
        <w:trPr>
          <w:trHeight w:val="915"/>
        </w:trPr>
        <w:tc>
          <w:tcPr>
            <w:tcW w:w="642" w:type="pct"/>
            <w:shd w:val="clear" w:color="auto" w:fill="auto"/>
            <w:vAlign w:val="center"/>
            <w:hideMark/>
          </w:tcPr>
          <w:p w14:paraId="634EF584" w14:textId="77777777" w:rsidR="00A31527" w:rsidRPr="00277DCE" w:rsidRDefault="00A31527" w:rsidP="002969CD">
            <w:pPr>
              <w:tabs>
                <w:tab w:val="left" w:pos="810"/>
                <w:tab w:val="left" w:pos="990"/>
              </w:tabs>
            </w:pPr>
            <w:r w:rsidRPr="00277DCE">
              <w:lastRenderedPageBreak/>
              <w:t>2.2          </w:t>
            </w:r>
          </w:p>
        </w:tc>
        <w:tc>
          <w:tcPr>
            <w:tcW w:w="1833" w:type="pct"/>
            <w:shd w:val="clear" w:color="auto" w:fill="auto"/>
            <w:vAlign w:val="center"/>
            <w:hideMark/>
          </w:tcPr>
          <w:p w14:paraId="672DB081" w14:textId="77777777" w:rsidR="00A31527" w:rsidRPr="00277DCE" w:rsidRDefault="00A31527" w:rsidP="002969CD">
            <w:pPr>
              <w:tabs>
                <w:tab w:val="left" w:pos="810"/>
                <w:tab w:val="left" w:pos="990"/>
              </w:tabs>
            </w:pPr>
            <w:r w:rsidRPr="00277DCE">
              <w:t>Must support dual AC power supply units. Each of the appliances must be supplied with two 6ft C13-to-C14 power cables.</w:t>
            </w:r>
          </w:p>
        </w:tc>
        <w:tc>
          <w:tcPr>
            <w:tcW w:w="741" w:type="pct"/>
            <w:shd w:val="clear" w:color="auto" w:fill="auto"/>
            <w:vAlign w:val="center"/>
            <w:hideMark/>
          </w:tcPr>
          <w:p w14:paraId="5ED91FC0"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4AA3EF40" w14:textId="77777777" w:rsidR="00A31527" w:rsidRPr="00277DCE" w:rsidRDefault="00A31527" w:rsidP="002969CD">
            <w:pPr>
              <w:tabs>
                <w:tab w:val="left" w:pos="810"/>
                <w:tab w:val="left" w:pos="990"/>
              </w:tabs>
            </w:pPr>
            <w:r w:rsidRPr="00277DCE">
              <w:t> </w:t>
            </w:r>
          </w:p>
        </w:tc>
        <w:tc>
          <w:tcPr>
            <w:tcW w:w="892" w:type="pct"/>
            <w:shd w:val="clear" w:color="auto" w:fill="auto"/>
            <w:vAlign w:val="center"/>
            <w:hideMark/>
          </w:tcPr>
          <w:p w14:paraId="0E1E56AD" w14:textId="77777777" w:rsidR="00A31527" w:rsidRPr="00277DCE" w:rsidRDefault="00A31527" w:rsidP="002969CD">
            <w:pPr>
              <w:tabs>
                <w:tab w:val="left" w:pos="810"/>
                <w:tab w:val="left" w:pos="990"/>
              </w:tabs>
            </w:pPr>
            <w:r w:rsidRPr="00277DCE">
              <w:t> </w:t>
            </w:r>
          </w:p>
        </w:tc>
      </w:tr>
      <w:tr w:rsidR="00A31527" w:rsidRPr="00404472" w14:paraId="4B24210A" w14:textId="77777777" w:rsidTr="004B7A99">
        <w:trPr>
          <w:trHeight w:val="315"/>
        </w:trPr>
        <w:tc>
          <w:tcPr>
            <w:tcW w:w="642" w:type="pct"/>
            <w:shd w:val="clear" w:color="auto" w:fill="auto"/>
            <w:vAlign w:val="center"/>
            <w:hideMark/>
          </w:tcPr>
          <w:p w14:paraId="583C92D1" w14:textId="77777777" w:rsidR="00A31527" w:rsidRPr="00277DCE" w:rsidRDefault="00A31527" w:rsidP="002969CD">
            <w:pPr>
              <w:tabs>
                <w:tab w:val="left" w:pos="810"/>
                <w:tab w:val="left" w:pos="990"/>
              </w:tabs>
            </w:pPr>
            <w:r w:rsidRPr="00277DCE">
              <w:t>2.3          </w:t>
            </w:r>
          </w:p>
        </w:tc>
        <w:tc>
          <w:tcPr>
            <w:tcW w:w="1833" w:type="pct"/>
            <w:shd w:val="clear" w:color="auto" w:fill="auto"/>
            <w:vAlign w:val="center"/>
            <w:hideMark/>
          </w:tcPr>
          <w:p w14:paraId="26D93A56" w14:textId="77777777" w:rsidR="00A31527" w:rsidRPr="00277DCE" w:rsidRDefault="00A31527" w:rsidP="002969CD">
            <w:pPr>
              <w:tabs>
                <w:tab w:val="left" w:pos="810"/>
                <w:tab w:val="left" w:pos="990"/>
              </w:tabs>
            </w:pPr>
            <w:r w:rsidRPr="00277DCE">
              <w:t xml:space="preserve">Firewall should have Onboard Storage of </w:t>
            </w:r>
            <w:r>
              <w:t>2x240GB SSD</w:t>
            </w:r>
          </w:p>
        </w:tc>
        <w:tc>
          <w:tcPr>
            <w:tcW w:w="741" w:type="pct"/>
            <w:shd w:val="clear" w:color="auto" w:fill="auto"/>
            <w:vAlign w:val="center"/>
            <w:hideMark/>
          </w:tcPr>
          <w:p w14:paraId="769FC9FC"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6B14B318" w14:textId="77777777" w:rsidR="00A31527" w:rsidRPr="00277DCE" w:rsidRDefault="00A31527" w:rsidP="002969CD">
            <w:pPr>
              <w:tabs>
                <w:tab w:val="left" w:pos="810"/>
                <w:tab w:val="left" w:pos="990"/>
              </w:tabs>
            </w:pPr>
            <w:r w:rsidRPr="00277DCE">
              <w:t> </w:t>
            </w:r>
          </w:p>
        </w:tc>
        <w:tc>
          <w:tcPr>
            <w:tcW w:w="892" w:type="pct"/>
            <w:shd w:val="clear" w:color="auto" w:fill="auto"/>
            <w:vAlign w:val="center"/>
            <w:hideMark/>
          </w:tcPr>
          <w:p w14:paraId="142784F3" w14:textId="77777777" w:rsidR="00A31527" w:rsidRPr="00277DCE" w:rsidRDefault="00A31527" w:rsidP="002969CD">
            <w:pPr>
              <w:tabs>
                <w:tab w:val="left" w:pos="810"/>
                <w:tab w:val="left" w:pos="990"/>
              </w:tabs>
            </w:pPr>
            <w:r w:rsidRPr="00277DCE">
              <w:t> </w:t>
            </w:r>
          </w:p>
        </w:tc>
      </w:tr>
      <w:tr w:rsidR="00A31527" w:rsidRPr="00404472" w14:paraId="6A93B3C0" w14:textId="77777777" w:rsidTr="004B7A99">
        <w:trPr>
          <w:trHeight w:val="615"/>
        </w:trPr>
        <w:tc>
          <w:tcPr>
            <w:tcW w:w="642" w:type="pct"/>
            <w:shd w:val="clear" w:color="auto" w:fill="auto"/>
            <w:vAlign w:val="center"/>
            <w:hideMark/>
          </w:tcPr>
          <w:p w14:paraId="44145067" w14:textId="77777777" w:rsidR="00A31527" w:rsidRPr="00277DCE" w:rsidRDefault="00A31527" w:rsidP="002969CD">
            <w:pPr>
              <w:tabs>
                <w:tab w:val="left" w:pos="810"/>
                <w:tab w:val="left" w:pos="990"/>
              </w:tabs>
            </w:pPr>
            <w:r w:rsidRPr="00277DCE">
              <w:t>2.4        </w:t>
            </w:r>
          </w:p>
        </w:tc>
        <w:tc>
          <w:tcPr>
            <w:tcW w:w="1833" w:type="pct"/>
            <w:shd w:val="clear" w:color="auto" w:fill="auto"/>
            <w:vAlign w:val="center"/>
            <w:hideMark/>
          </w:tcPr>
          <w:p w14:paraId="5A5D5C1A" w14:textId="77777777" w:rsidR="00A31527" w:rsidRPr="00277DCE" w:rsidRDefault="00A31527" w:rsidP="002969CD">
            <w:pPr>
              <w:tabs>
                <w:tab w:val="left" w:pos="810"/>
                <w:tab w:val="left" w:pos="990"/>
              </w:tabs>
            </w:pPr>
            <w:r>
              <w:rPr>
                <w:rFonts w:ascii="Calibri" w:hAnsi="Calibri" w:cs="Calibri"/>
                <w:color w:val="000000"/>
                <w:sz w:val="22"/>
                <w:szCs w:val="22"/>
              </w:rPr>
              <w:t xml:space="preserve">The Perimeter </w:t>
            </w:r>
            <w:proofErr w:type="gramStart"/>
            <w:r>
              <w:rPr>
                <w:rFonts w:ascii="Calibri" w:hAnsi="Calibri" w:cs="Calibri"/>
                <w:color w:val="000000"/>
                <w:sz w:val="22"/>
                <w:szCs w:val="22"/>
              </w:rPr>
              <w:t>Firewall  should</w:t>
            </w:r>
            <w:proofErr w:type="gramEnd"/>
            <w:r>
              <w:rPr>
                <w:rFonts w:ascii="Calibri" w:hAnsi="Calibri" w:cs="Calibri"/>
                <w:color w:val="000000"/>
                <w:sz w:val="22"/>
                <w:szCs w:val="22"/>
              </w:rPr>
              <w:t xml:space="preserve">  support NGFW through of 3 Gbps</w:t>
            </w:r>
          </w:p>
        </w:tc>
        <w:tc>
          <w:tcPr>
            <w:tcW w:w="741" w:type="pct"/>
            <w:shd w:val="clear" w:color="auto" w:fill="auto"/>
            <w:vAlign w:val="center"/>
            <w:hideMark/>
          </w:tcPr>
          <w:p w14:paraId="4AA345BC"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74B71389" w14:textId="77777777" w:rsidR="00A31527" w:rsidRPr="00277DCE" w:rsidRDefault="00A31527" w:rsidP="002969CD">
            <w:pPr>
              <w:tabs>
                <w:tab w:val="left" w:pos="810"/>
                <w:tab w:val="left" w:pos="990"/>
              </w:tabs>
            </w:pPr>
            <w:r w:rsidRPr="00277DCE">
              <w:t> </w:t>
            </w:r>
          </w:p>
        </w:tc>
        <w:tc>
          <w:tcPr>
            <w:tcW w:w="892" w:type="pct"/>
            <w:shd w:val="clear" w:color="auto" w:fill="auto"/>
            <w:vAlign w:val="center"/>
            <w:hideMark/>
          </w:tcPr>
          <w:p w14:paraId="2E757199" w14:textId="77777777" w:rsidR="00A31527" w:rsidRPr="00277DCE" w:rsidRDefault="00A31527" w:rsidP="002969CD">
            <w:pPr>
              <w:tabs>
                <w:tab w:val="left" w:pos="810"/>
                <w:tab w:val="left" w:pos="990"/>
              </w:tabs>
            </w:pPr>
            <w:r w:rsidRPr="00277DCE">
              <w:t> </w:t>
            </w:r>
          </w:p>
        </w:tc>
      </w:tr>
      <w:tr w:rsidR="00A31527" w:rsidRPr="00404472" w14:paraId="7DA22351" w14:textId="77777777" w:rsidTr="004B7A99">
        <w:trPr>
          <w:trHeight w:val="615"/>
        </w:trPr>
        <w:tc>
          <w:tcPr>
            <w:tcW w:w="642" w:type="pct"/>
            <w:shd w:val="clear" w:color="auto" w:fill="auto"/>
            <w:vAlign w:val="center"/>
            <w:hideMark/>
          </w:tcPr>
          <w:p w14:paraId="3F63BD4B" w14:textId="77777777" w:rsidR="00A31527" w:rsidRPr="00277DCE" w:rsidRDefault="00A31527" w:rsidP="002969CD">
            <w:pPr>
              <w:tabs>
                <w:tab w:val="left" w:pos="810"/>
                <w:tab w:val="left" w:pos="990"/>
              </w:tabs>
            </w:pPr>
            <w:r w:rsidRPr="00277DCE">
              <w:t>2.5       </w:t>
            </w:r>
          </w:p>
        </w:tc>
        <w:tc>
          <w:tcPr>
            <w:tcW w:w="1833" w:type="pct"/>
            <w:shd w:val="clear" w:color="auto" w:fill="auto"/>
            <w:vAlign w:val="center"/>
            <w:hideMark/>
          </w:tcPr>
          <w:p w14:paraId="7061B957" w14:textId="77777777" w:rsidR="00A31527" w:rsidRPr="00277DCE" w:rsidRDefault="00A31527" w:rsidP="002969CD">
            <w:pPr>
              <w:tabs>
                <w:tab w:val="left" w:pos="810"/>
                <w:tab w:val="left" w:pos="990"/>
              </w:tabs>
            </w:pPr>
            <w:r w:rsidRPr="00277DCE">
              <w:t xml:space="preserve">Proposed IPS throughput must support a minimum of </w:t>
            </w:r>
            <w:r>
              <w:t>5</w:t>
            </w:r>
            <w:r w:rsidRPr="00277DCE">
              <w:t xml:space="preserve"> Gbps production IPS Throughput</w:t>
            </w:r>
          </w:p>
        </w:tc>
        <w:tc>
          <w:tcPr>
            <w:tcW w:w="741" w:type="pct"/>
            <w:shd w:val="clear" w:color="auto" w:fill="auto"/>
            <w:vAlign w:val="center"/>
            <w:hideMark/>
          </w:tcPr>
          <w:p w14:paraId="7010294D"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370D61FD" w14:textId="77777777" w:rsidR="00A31527" w:rsidRPr="00277DCE" w:rsidRDefault="00A31527" w:rsidP="002969CD">
            <w:pPr>
              <w:tabs>
                <w:tab w:val="left" w:pos="810"/>
                <w:tab w:val="left" w:pos="990"/>
              </w:tabs>
            </w:pPr>
            <w:r w:rsidRPr="00277DCE">
              <w:t> </w:t>
            </w:r>
          </w:p>
        </w:tc>
        <w:tc>
          <w:tcPr>
            <w:tcW w:w="892" w:type="pct"/>
            <w:shd w:val="clear" w:color="auto" w:fill="auto"/>
            <w:vAlign w:val="center"/>
            <w:hideMark/>
          </w:tcPr>
          <w:p w14:paraId="1774F9DC" w14:textId="77777777" w:rsidR="00A31527" w:rsidRPr="00277DCE" w:rsidRDefault="00A31527" w:rsidP="002969CD">
            <w:pPr>
              <w:tabs>
                <w:tab w:val="left" w:pos="810"/>
                <w:tab w:val="left" w:pos="990"/>
              </w:tabs>
            </w:pPr>
            <w:r w:rsidRPr="00277DCE">
              <w:t> </w:t>
            </w:r>
          </w:p>
        </w:tc>
      </w:tr>
      <w:tr w:rsidR="00A31527" w:rsidRPr="00404472" w14:paraId="0EC60F79" w14:textId="77777777" w:rsidTr="004B7A99">
        <w:trPr>
          <w:trHeight w:val="619"/>
        </w:trPr>
        <w:tc>
          <w:tcPr>
            <w:tcW w:w="642" w:type="pct"/>
            <w:shd w:val="clear" w:color="auto" w:fill="auto"/>
            <w:vAlign w:val="center"/>
            <w:hideMark/>
          </w:tcPr>
          <w:p w14:paraId="5031D5AF" w14:textId="77777777" w:rsidR="00A31527" w:rsidRPr="00277DCE" w:rsidRDefault="00A31527" w:rsidP="002969CD">
            <w:pPr>
              <w:tabs>
                <w:tab w:val="left" w:pos="810"/>
                <w:tab w:val="left" w:pos="990"/>
              </w:tabs>
            </w:pPr>
            <w:r w:rsidRPr="00277DCE">
              <w:t>2.6          </w:t>
            </w:r>
          </w:p>
        </w:tc>
        <w:tc>
          <w:tcPr>
            <w:tcW w:w="1833" w:type="pct"/>
            <w:shd w:val="clear" w:color="auto" w:fill="auto"/>
            <w:vAlign w:val="center"/>
            <w:hideMark/>
          </w:tcPr>
          <w:p w14:paraId="22DF6CC6" w14:textId="77777777" w:rsidR="00A31527" w:rsidRPr="00277DCE" w:rsidRDefault="00A31527" w:rsidP="002969CD">
            <w:pPr>
              <w:tabs>
                <w:tab w:val="left" w:pos="810"/>
                <w:tab w:val="left" w:pos="990"/>
              </w:tabs>
            </w:pPr>
            <w:r w:rsidRPr="00277DCE">
              <w:t xml:space="preserve">Firewall must support a minimum of </w:t>
            </w:r>
            <w:r>
              <w:t>20</w:t>
            </w:r>
            <w:r w:rsidRPr="00277DCE">
              <w:t xml:space="preserve"> Gbps production IPsec VPN Throughput (512 byte)</w:t>
            </w:r>
          </w:p>
        </w:tc>
        <w:tc>
          <w:tcPr>
            <w:tcW w:w="741" w:type="pct"/>
            <w:shd w:val="clear" w:color="auto" w:fill="auto"/>
            <w:vAlign w:val="center"/>
            <w:hideMark/>
          </w:tcPr>
          <w:p w14:paraId="705CA55E"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2D410541" w14:textId="77777777" w:rsidR="00A31527" w:rsidRPr="00277DCE" w:rsidRDefault="00A31527" w:rsidP="002969CD">
            <w:pPr>
              <w:tabs>
                <w:tab w:val="left" w:pos="810"/>
                <w:tab w:val="left" w:pos="990"/>
              </w:tabs>
            </w:pPr>
            <w:r w:rsidRPr="00277DCE">
              <w:t> </w:t>
            </w:r>
          </w:p>
        </w:tc>
        <w:tc>
          <w:tcPr>
            <w:tcW w:w="892" w:type="pct"/>
            <w:shd w:val="clear" w:color="auto" w:fill="auto"/>
            <w:vAlign w:val="center"/>
            <w:hideMark/>
          </w:tcPr>
          <w:p w14:paraId="32735D10" w14:textId="77777777" w:rsidR="00A31527" w:rsidRPr="00277DCE" w:rsidRDefault="00A31527" w:rsidP="002969CD">
            <w:pPr>
              <w:tabs>
                <w:tab w:val="left" w:pos="810"/>
                <w:tab w:val="left" w:pos="990"/>
              </w:tabs>
            </w:pPr>
            <w:r w:rsidRPr="00277DCE">
              <w:t> </w:t>
            </w:r>
          </w:p>
        </w:tc>
      </w:tr>
      <w:tr w:rsidR="00A31527" w:rsidRPr="00404472" w14:paraId="575A9E5A" w14:textId="77777777" w:rsidTr="004B7A99">
        <w:trPr>
          <w:trHeight w:val="915"/>
        </w:trPr>
        <w:tc>
          <w:tcPr>
            <w:tcW w:w="642" w:type="pct"/>
            <w:shd w:val="clear" w:color="auto" w:fill="auto"/>
            <w:vAlign w:val="center"/>
            <w:hideMark/>
          </w:tcPr>
          <w:p w14:paraId="5F4C5492" w14:textId="77777777" w:rsidR="00A31527" w:rsidRPr="00277DCE" w:rsidRDefault="00A31527" w:rsidP="002969CD">
            <w:pPr>
              <w:tabs>
                <w:tab w:val="left" w:pos="810"/>
                <w:tab w:val="left" w:pos="990"/>
              </w:tabs>
            </w:pPr>
            <w:r w:rsidRPr="00277DCE">
              <w:t>2.7        </w:t>
            </w:r>
          </w:p>
        </w:tc>
        <w:tc>
          <w:tcPr>
            <w:tcW w:w="1833" w:type="pct"/>
            <w:shd w:val="clear" w:color="auto" w:fill="auto"/>
            <w:vAlign w:val="center"/>
            <w:hideMark/>
          </w:tcPr>
          <w:p w14:paraId="0E55470C" w14:textId="77777777" w:rsidR="00A31527" w:rsidRPr="00277DCE" w:rsidRDefault="00A31527" w:rsidP="002969CD">
            <w:pPr>
              <w:tabs>
                <w:tab w:val="left" w:pos="810"/>
                <w:tab w:val="left" w:pos="990"/>
              </w:tabs>
            </w:pPr>
            <w:r w:rsidRPr="00277DCE">
              <w:t xml:space="preserve">Proposed solution must include SSL VPN license for minimum </w:t>
            </w:r>
            <w:proofErr w:type="gramStart"/>
            <w:r w:rsidRPr="00277DCE">
              <w:t>5,000  users</w:t>
            </w:r>
            <w:proofErr w:type="gramEnd"/>
            <w:r w:rsidRPr="00277DCE">
              <w:t xml:space="preserve"> from day one </w:t>
            </w:r>
          </w:p>
        </w:tc>
        <w:tc>
          <w:tcPr>
            <w:tcW w:w="741" w:type="pct"/>
            <w:shd w:val="clear" w:color="auto" w:fill="auto"/>
            <w:vAlign w:val="center"/>
            <w:hideMark/>
          </w:tcPr>
          <w:p w14:paraId="7893614F"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49091E9E" w14:textId="77777777" w:rsidR="00A31527" w:rsidRPr="00277DCE" w:rsidRDefault="00A31527" w:rsidP="002969CD">
            <w:pPr>
              <w:tabs>
                <w:tab w:val="left" w:pos="810"/>
                <w:tab w:val="left" w:pos="990"/>
              </w:tabs>
            </w:pPr>
            <w:r w:rsidRPr="00277DCE">
              <w:t> </w:t>
            </w:r>
          </w:p>
        </w:tc>
        <w:tc>
          <w:tcPr>
            <w:tcW w:w="892" w:type="pct"/>
            <w:shd w:val="clear" w:color="auto" w:fill="auto"/>
            <w:vAlign w:val="center"/>
            <w:hideMark/>
          </w:tcPr>
          <w:p w14:paraId="7DE8643E" w14:textId="77777777" w:rsidR="00A31527" w:rsidRPr="00277DCE" w:rsidRDefault="00A31527" w:rsidP="002969CD">
            <w:pPr>
              <w:tabs>
                <w:tab w:val="left" w:pos="810"/>
                <w:tab w:val="left" w:pos="990"/>
              </w:tabs>
            </w:pPr>
            <w:r w:rsidRPr="00277DCE">
              <w:t> </w:t>
            </w:r>
          </w:p>
        </w:tc>
      </w:tr>
      <w:tr w:rsidR="00A31527" w:rsidRPr="00404472" w14:paraId="2CAA6D87" w14:textId="77777777" w:rsidTr="004B7A99">
        <w:trPr>
          <w:trHeight w:val="315"/>
        </w:trPr>
        <w:tc>
          <w:tcPr>
            <w:tcW w:w="642" w:type="pct"/>
            <w:shd w:val="clear" w:color="auto" w:fill="auto"/>
            <w:vAlign w:val="center"/>
            <w:hideMark/>
          </w:tcPr>
          <w:p w14:paraId="4A79B80A" w14:textId="77777777" w:rsidR="00A31527" w:rsidRPr="00277DCE" w:rsidRDefault="00A31527" w:rsidP="002969CD">
            <w:pPr>
              <w:tabs>
                <w:tab w:val="left" w:pos="810"/>
                <w:tab w:val="left" w:pos="990"/>
              </w:tabs>
            </w:pPr>
            <w:r w:rsidRPr="00277DCE">
              <w:t>2.8     </w:t>
            </w:r>
          </w:p>
        </w:tc>
        <w:tc>
          <w:tcPr>
            <w:tcW w:w="1833" w:type="pct"/>
            <w:shd w:val="clear" w:color="auto" w:fill="auto"/>
            <w:vAlign w:val="center"/>
            <w:hideMark/>
          </w:tcPr>
          <w:p w14:paraId="3A962D34" w14:textId="77777777" w:rsidR="00A31527" w:rsidRPr="00277DCE" w:rsidRDefault="00A31527" w:rsidP="002969CD">
            <w:pPr>
              <w:tabs>
                <w:tab w:val="left" w:pos="810"/>
                <w:tab w:val="left" w:pos="990"/>
              </w:tabs>
            </w:pPr>
            <w:r w:rsidRPr="00277DCE">
              <w:t xml:space="preserve">Firewall should support </w:t>
            </w:r>
            <w:r>
              <w:t>4</w:t>
            </w:r>
            <w:r w:rsidRPr="00277DCE">
              <w:t xml:space="preserve"> million concurrent sessions.</w:t>
            </w:r>
          </w:p>
        </w:tc>
        <w:tc>
          <w:tcPr>
            <w:tcW w:w="741" w:type="pct"/>
            <w:shd w:val="clear" w:color="auto" w:fill="auto"/>
            <w:vAlign w:val="center"/>
            <w:hideMark/>
          </w:tcPr>
          <w:p w14:paraId="2E50E800"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70E1261B" w14:textId="77777777" w:rsidR="00A31527" w:rsidRPr="00277DCE" w:rsidRDefault="00A31527" w:rsidP="002969CD">
            <w:pPr>
              <w:tabs>
                <w:tab w:val="left" w:pos="810"/>
                <w:tab w:val="left" w:pos="990"/>
              </w:tabs>
            </w:pPr>
            <w:r w:rsidRPr="00277DCE">
              <w:t> </w:t>
            </w:r>
          </w:p>
        </w:tc>
        <w:tc>
          <w:tcPr>
            <w:tcW w:w="892" w:type="pct"/>
            <w:shd w:val="clear" w:color="auto" w:fill="auto"/>
            <w:vAlign w:val="center"/>
            <w:hideMark/>
          </w:tcPr>
          <w:p w14:paraId="087FDF69" w14:textId="77777777" w:rsidR="00A31527" w:rsidRPr="00277DCE" w:rsidRDefault="00A31527" w:rsidP="002969CD">
            <w:pPr>
              <w:tabs>
                <w:tab w:val="left" w:pos="810"/>
                <w:tab w:val="left" w:pos="990"/>
              </w:tabs>
            </w:pPr>
            <w:r w:rsidRPr="00277DCE">
              <w:t> </w:t>
            </w:r>
          </w:p>
        </w:tc>
      </w:tr>
      <w:tr w:rsidR="00A31527" w:rsidRPr="00404472" w14:paraId="14B43F38" w14:textId="77777777" w:rsidTr="004B7A99">
        <w:trPr>
          <w:trHeight w:val="615"/>
        </w:trPr>
        <w:tc>
          <w:tcPr>
            <w:tcW w:w="642" w:type="pct"/>
            <w:shd w:val="clear" w:color="auto" w:fill="auto"/>
            <w:vAlign w:val="center"/>
            <w:hideMark/>
          </w:tcPr>
          <w:p w14:paraId="2138983B" w14:textId="77777777" w:rsidR="00A31527" w:rsidRPr="00277DCE" w:rsidRDefault="00A31527" w:rsidP="002969CD">
            <w:pPr>
              <w:tabs>
                <w:tab w:val="left" w:pos="810"/>
                <w:tab w:val="left" w:pos="990"/>
              </w:tabs>
            </w:pPr>
            <w:r w:rsidRPr="00277DCE">
              <w:t>2.9     </w:t>
            </w:r>
          </w:p>
        </w:tc>
        <w:tc>
          <w:tcPr>
            <w:tcW w:w="1833" w:type="pct"/>
            <w:shd w:val="clear" w:color="auto" w:fill="auto"/>
            <w:vAlign w:val="center"/>
            <w:hideMark/>
          </w:tcPr>
          <w:p w14:paraId="1334CE27" w14:textId="77777777" w:rsidR="00A31527" w:rsidRPr="00277DCE" w:rsidRDefault="00A31527" w:rsidP="002969CD">
            <w:pPr>
              <w:tabs>
                <w:tab w:val="left" w:pos="810"/>
                <w:tab w:val="left" w:pos="990"/>
              </w:tabs>
            </w:pPr>
            <w:r w:rsidRPr="00277DCE">
              <w:t xml:space="preserve">Firewall should support </w:t>
            </w:r>
            <w:r>
              <w:t>30</w:t>
            </w:r>
            <w:r w:rsidRPr="00277DCE">
              <w:t>0,000 new TCP connections per second.</w:t>
            </w:r>
          </w:p>
        </w:tc>
        <w:tc>
          <w:tcPr>
            <w:tcW w:w="741" w:type="pct"/>
            <w:shd w:val="clear" w:color="auto" w:fill="auto"/>
            <w:vAlign w:val="center"/>
            <w:hideMark/>
          </w:tcPr>
          <w:p w14:paraId="6BD562EA"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7440A669" w14:textId="77777777" w:rsidR="00A31527" w:rsidRPr="00277DCE" w:rsidRDefault="00A31527" w:rsidP="002969CD">
            <w:pPr>
              <w:tabs>
                <w:tab w:val="left" w:pos="810"/>
                <w:tab w:val="left" w:pos="990"/>
              </w:tabs>
            </w:pPr>
            <w:r w:rsidRPr="00277DCE">
              <w:t> </w:t>
            </w:r>
          </w:p>
        </w:tc>
        <w:tc>
          <w:tcPr>
            <w:tcW w:w="892" w:type="pct"/>
            <w:shd w:val="clear" w:color="auto" w:fill="auto"/>
            <w:vAlign w:val="center"/>
            <w:hideMark/>
          </w:tcPr>
          <w:p w14:paraId="6F3D10A3" w14:textId="77777777" w:rsidR="00A31527" w:rsidRPr="00277DCE" w:rsidRDefault="00A31527" w:rsidP="002969CD">
            <w:pPr>
              <w:tabs>
                <w:tab w:val="left" w:pos="810"/>
                <w:tab w:val="left" w:pos="990"/>
              </w:tabs>
            </w:pPr>
            <w:r w:rsidRPr="00277DCE">
              <w:t> </w:t>
            </w:r>
          </w:p>
        </w:tc>
      </w:tr>
      <w:tr w:rsidR="00A31527" w:rsidRPr="00404472" w14:paraId="22433E4F" w14:textId="77777777" w:rsidTr="004B7A99">
        <w:trPr>
          <w:trHeight w:val="615"/>
        </w:trPr>
        <w:tc>
          <w:tcPr>
            <w:tcW w:w="642" w:type="pct"/>
            <w:shd w:val="clear" w:color="auto" w:fill="auto"/>
            <w:vAlign w:val="center"/>
            <w:hideMark/>
          </w:tcPr>
          <w:p w14:paraId="61EA0083" w14:textId="77777777" w:rsidR="00A31527" w:rsidRPr="00277DCE" w:rsidRDefault="00A31527" w:rsidP="002969CD">
            <w:pPr>
              <w:tabs>
                <w:tab w:val="left" w:pos="810"/>
                <w:tab w:val="left" w:pos="990"/>
              </w:tabs>
            </w:pPr>
            <w:r w:rsidRPr="00277DCE">
              <w:t>2.1</w:t>
            </w:r>
          </w:p>
        </w:tc>
        <w:tc>
          <w:tcPr>
            <w:tcW w:w="1833" w:type="pct"/>
            <w:shd w:val="clear" w:color="auto" w:fill="auto"/>
            <w:vAlign w:val="center"/>
            <w:hideMark/>
          </w:tcPr>
          <w:p w14:paraId="69229221" w14:textId="77777777" w:rsidR="00A31527" w:rsidRPr="00277DCE" w:rsidRDefault="00A31527" w:rsidP="002969CD">
            <w:pPr>
              <w:tabs>
                <w:tab w:val="left" w:pos="810"/>
                <w:tab w:val="left" w:pos="990"/>
              </w:tabs>
            </w:pPr>
            <w:r w:rsidRPr="00277DCE">
              <w:t xml:space="preserve">The proposed firewall must support 2000 Site-2-Site </w:t>
            </w:r>
            <w:proofErr w:type="spellStart"/>
            <w:r w:rsidRPr="00277DCE">
              <w:t>IPSec</w:t>
            </w:r>
            <w:proofErr w:type="spellEnd"/>
            <w:r w:rsidRPr="00277DCE">
              <w:t xml:space="preserve"> VPN Tunnels.</w:t>
            </w:r>
          </w:p>
        </w:tc>
        <w:tc>
          <w:tcPr>
            <w:tcW w:w="741" w:type="pct"/>
            <w:shd w:val="clear" w:color="auto" w:fill="auto"/>
            <w:vAlign w:val="center"/>
            <w:hideMark/>
          </w:tcPr>
          <w:p w14:paraId="6E4CF572"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1971011D" w14:textId="77777777" w:rsidR="00A31527" w:rsidRPr="00277DCE" w:rsidRDefault="00A31527" w:rsidP="002969CD">
            <w:pPr>
              <w:tabs>
                <w:tab w:val="left" w:pos="810"/>
                <w:tab w:val="left" w:pos="990"/>
              </w:tabs>
            </w:pPr>
            <w:r w:rsidRPr="00277DCE">
              <w:t> </w:t>
            </w:r>
          </w:p>
        </w:tc>
        <w:tc>
          <w:tcPr>
            <w:tcW w:w="892" w:type="pct"/>
            <w:shd w:val="clear" w:color="auto" w:fill="auto"/>
            <w:vAlign w:val="center"/>
            <w:hideMark/>
          </w:tcPr>
          <w:p w14:paraId="1F448230" w14:textId="77777777" w:rsidR="00A31527" w:rsidRPr="00277DCE" w:rsidRDefault="00A31527" w:rsidP="002969CD">
            <w:pPr>
              <w:tabs>
                <w:tab w:val="left" w:pos="810"/>
                <w:tab w:val="left" w:pos="990"/>
              </w:tabs>
            </w:pPr>
            <w:r w:rsidRPr="00277DCE">
              <w:t> </w:t>
            </w:r>
          </w:p>
        </w:tc>
      </w:tr>
      <w:tr w:rsidR="00A31527" w:rsidRPr="00404472" w14:paraId="0807ADD2" w14:textId="77777777" w:rsidTr="004B7A99">
        <w:trPr>
          <w:trHeight w:val="315"/>
        </w:trPr>
        <w:tc>
          <w:tcPr>
            <w:tcW w:w="642" w:type="pct"/>
            <w:shd w:val="clear" w:color="auto" w:fill="auto"/>
            <w:vAlign w:val="center"/>
            <w:hideMark/>
          </w:tcPr>
          <w:p w14:paraId="08BA327F" w14:textId="77777777" w:rsidR="00A31527" w:rsidRPr="00277DCE" w:rsidRDefault="00A31527" w:rsidP="002969CD">
            <w:pPr>
              <w:tabs>
                <w:tab w:val="left" w:pos="810"/>
                <w:tab w:val="left" w:pos="990"/>
              </w:tabs>
            </w:pPr>
            <w:r w:rsidRPr="00277DCE">
              <w:t>2.11     </w:t>
            </w:r>
          </w:p>
        </w:tc>
        <w:tc>
          <w:tcPr>
            <w:tcW w:w="1833" w:type="pct"/>
            <w:shd w:val="clear" w:color="auto" w:fill="auto"/>
            <w:vAlign w:val="center"/>
            <w:hideMark/>
          </w:tcPr>
          <w:p w14:paraId="6A2FE4C9" w14:textId="77777777" w:rsidR="00A31527" w:rsidRPr="00277DCE" w:rsidRDefault="00A31527" w:rsidP="002969CD">
            <w:pPr>
              <w:tabs>
                <w:tab w:val="left" w:pos="810"/>
                <w:tab w:val="left" w:pos="990"/>
              </w:tabs>
            </w:pPr>
            <w:r w:rsidRPr="00277DCE">
              <w:t>The proposed firewall must support minimum of 10 virtual context firewall from day one.</w:t>
            </w:r>
          </w:p>
        </w:tc>
        <w:tc>
          <w:tcPr>
            <w:tcW w:w="741" w:type="pct"/>
            <w:shd w:val="clear" w:color="auto" w:fill="auto"/>
            <w:vAlign w:val="center"/>
            <w:hideMark/>
          </w:tcPr>
          <w:p w14:paraId="4A68EB21"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36113159" w14:textId="77777777" w:rsidR="00A31527" w:rsidRPr="00277DCE" w:rsidRDefault="00A31527" w:rsidP="002969CD">
            <w:pPr>
              <w:tabs>
                <w:tab w:val="left" w:pos="810"/>
                <w:tab w:val="left" w:pos="990"/>
              </w:tabs>
            </w:pPr>
            <w:r w:rsidRPr="00277DCE">
              <w:t> </w:t>
            </w:r>
          </w:p>
        </w:tc>
        <w:tc>
          <w:tcPr>
            <w:tcW w:w="892" w:type="pct"/>
            <w:shd w:val="clear" w:color="auto" w:fill="auto"/>
            <w:vAlign w:val="center"/>
            <w:hideMark/>
          </w:tcPr>
          <w:p w14:paraId="4C9EED70" w14:textId="77777777" w:rsidR="00A31527" w:rsidRPr="00277DCE" w:rsidRDefault="00A31527" w:rsidP="002969CD">
            <w:pPr>
              <w:tabs>
                <w:tab w:val="left" w:pos="810"/>
                <w:tab w:val="left" w:pos="990"/>
              </w:tabs>
            </w:pPr>
            <w:r w:rsidRPr="00277DCE">
              <w:t> </w:t>
            </w:r>
          </w:p>
        </w:tc>
      </w:tr>
      <w:tr w:rsidR="00A31527" w:rsidRPr="00404472" w14:paraId="75E3E11A" w14:textId="77777777" w:rsidTr="004B7A99">
        <w:trPr>
          <w:trHeight w:val="315"/>
        </w:trPr>
        <w:tc>
          <w:tcPr>
            <w:tcW w:w="642" w:type="pct"/>
            <w:shd w:val="clear" w:color="000000" w:fill="8EA9DB"/>
            <w:vAlign w:val="center"/>
            <w:hideMark/>
          </w:tcPr>
          <w:p w14:paraId="29A3F362" w14:textId="77777777" w:rsidR="00A31527" w:rsidRPr="00404472" w:rsidRDefault="00A31527" w:rsidP="002969CD">
            <w:pPr>
              <w:tabs>
                <w:tab w:val="left" w:pos="810"/>
                <w:tab w:val="left" w:pos="990"/>
              </w:tabs>
              <w:rPr>
                <w:b/>
                <w:bCs/>
              </w:rPr>
            </w:pPr>
            <w:r w:rsidRPr="00404472">
              <w:rPr>
                <w:b/>
                <w:bCs/>
              </w:rPr>
              <w:t>3</w:t>
            </w:r>
          </w:p>
        </w:tc>
        <w:tc>
          <w:tcPr>
            <w:tcW w:w="2574" w:type="pct"/>
            <w:gridSpan w:val="2"/>
            <w:shd w:val="clear" w:color="000000" w:fill="8EA9DB"/>
            <w:vAlign w:val="center"/>
            <w:hideMark/>
          </w:tcPr>
          <w:p w14:paraId="11BCC2E2" w14:textId="77777777" w:rsidR="00A31527" w:rsidRPr="00404472" w:rsidRDefault="00A31527" w:rsidP="002969CD">
            <w:pPr>
              <w:tabs>
                <w:tab w:val="left" w:pos="810"/>
                <w:tab w:val="left" w:pos="990"/>
              </w:tabs>
              <w:rPr>
                <w:b/>
                <w:bCs/>
              </w:rPr>
            </w:pPr>
            <w:r w:rsidRPr="00404472">
              <w:rPr>
                <w:b/>
                <w:bCs/>
              </w:rPr>
              <w:t>Stateful Firewall Features</w:t>
            </w:r>
          </w:p>
        </w:tc>
        <w:tc>
          <w:tcPr>
            <w:tcW w:w="893" w:type="pct"/>
            <w:shd w:val="clear" w:color="000000" w:fill="8EA9DB"/>
            <w:vAlign w:val="center"/>
            <w:hideMark/>
          </w:tcPr>
          <w:p w14:paraId="118D0822" w14:textId="77777777" w:rsidR="00A31527" w:rsidRPr="00404472" w:rsidRDefault="00A31527" w:rsidP="002969CD">
            <w:pPr>
              <w:tabs>
                <w:tab w:val="left" w:pos="810"/>
                <w:tab w:val="left" w:pos="990"/>
              </w:tabs>
              <w:rPr>
                <w:b/>
                <w:bCs/>
              </w:rPr>
            </w:pPr>
            <w:r w:rsidRPr="00404472">
              <w:rPr>
                <w:b/>
                <w:bCs/>
              </w:rPr>
              <w:t> </w:t>
            </w:r>
          </w:p>
        </w:tc>
        <w:tc>
          <w:tcPr>
            <w:tcW w:w="892" w:type="pct"/>
            <w:shd w:val="clear" w:color="000000" w:fill="8EA9DB"/>
            <w:vAlign w:val="center"/>
            <w:hideMark/>
          </w:tcPr>
          <w:p w14:paraId="6A7DC462" w14:textId="77777777" w:rsidR="00A31527" w:rsidRPr="00404472" w:rsidRDefault="00A31527" w:rsidP="002969CD">
            <w:pPr>
              <w:tabs>
                <w:tab w:val="left" w:pos="810"/>
                <w:tab w:val="left" w:pos="990"/>
              </w:tabs>
              <w:rPr>
                <w:b/>
                <w:bCs/>
              </w:rPr>
            </w:pPr>
            <w:r w:rsidRPr="00404472">
              <w:rPr>
                <w:b/>
                <w:bCs/>
              </w:rPr>
              <w:t> </w:t>
            </w:r>
          </w:p>
        </w:tc>
      </w:tr>
      <w:tr w:rsidR="00A31527" w:rsidRPr="00404472" w14:paraId="1888508B" w14:textId="77777777" w:rsidTr="004B7A99">
        <w:trPr>
          <w:trHeight w:val="615"/>
        </w:trPr>
        <w:tc>
          <w:tcPr>
            <w:tcW w:w="642" w:type="pct"/>
            <w:shd w:val="clear" w:color="auto" w:fill="auto"/>
            <w:vAlign w:val="center"/>
            <w:hideMark/>
          </w:tcPr>
          <w:p w14:paraId="423FAC2A" w14:textId="77777777" w:rsidR="00A31527" w:rsidRPr="00277DCE" w:rsidRDefault="00A31527" w:rsidP="002969CD">
            <w:pPr>
              <w:tabs>
                <w:tab w:val="left" w:pos="810"/>
                <w:tab w:val="left" w:pos="990"/>
              </w:tabs>
            </w:pPr>
            <w:r w:rsidRPr="00277DCE">
              <w:t xml:space="preserve">3.1          </w:t>
            </w:r>
          </w:p>
        </w:tc>
        <w:tc>
          <w:tcPr>
            <w:tcW w:w="1833" w:type="pct"/>
            <w:shd w:val="clear" w:color="auto" w:fill="auto"/>
            <w:vAlign w:val="center"/>
            <w:hideMark/>
          </w:tcPr>
          <w:p w14:paraId="1FBC9BB4" w14:textId="77777777" w:rsidR="00A31527" w:rsidRPr="00277DCE" w:rsidRDefault="00A31527" w:rsidP="002969CD">
            <w:pPr>
              <w:tabs>
                <w:tab w:val="left" w:pos="810"/>
                <w:tab w:val="left" w:pos="990"/>
              </w:tabs>
            </w:pPr>
            <w:r w:rsidRPr="00277DCE">
              <w:t xml:space="preserve">It Must be possible to operate the firewall </w:t>
            </w:r>
            <w:proofErr w:type="gramStart"/>
            <w:r w:rsidRPr="00277DCE">
              <w:t>in  “</w:t>
            </w:r>
            <w:proofErr w:type="gramEnd"/>
            <w:r w:rsidRPr="00277DCE">
              <w:t>bridge mode” or "transparent mode” apart from the standard NAT mode</w:t>
            </w:r>
          </w:p>
        </w:tc>
        <w:tc>
          <w:tcPr>
            <w:tcW w:w="741" w:type="pct"/>
            <w:shd w:val="clear" w:color="auto" w:fill="auto"/>
            <w:vAlign w:val="center"/>
            <w:hideMark/>
          </w:tcPr>
          <w:p w14:paraId="21AE1711" w14:textId="018DBEA4" w:rsidR="00A31527" w:rsidRPr="00277DCE" w:rsidRDefault="00842CAE" w:rsidP="002969CD">
            <w:pPr>
              <w:tabs>
                <w:tab w:val="left" w:pos="810"/>
                <w:tab w:val="left" w:pos="990"/>
              </w:tabs>
            </w:pPr>
            <w:r>
              <w:t>M</w:t>
            </w:r>
          </w:p>
        </w:tc>
        <w:tc>
          <w:tcPr>
            <w:tcW w:w="893" w:type="pct"/>
            <w:shd w:val="clear" w:color="auto" w:fill="auto"/>
            <w:vAlign w:val="center"/>
            <w:hideMark/>
          </w:tcPr>
          <w:p w14:paraId="2EB7B660" w14:textId="77777777" w:rsidR="00A31527" w:rsidRPr="00277DCE" w:rsidRDefault="00A31527" w:rsidP="002969CD">
            <w:pPr>
              <w:tabs>
                <w:tab w:val="left" w:pos="810"/>
                <w:tab w:val="left" w:pos="990"/>
              </w:tabs>
            </w:pPr>
            <w:r w:rsidRPr="00277DCE">
              <w:t> </w:t>
            </w:r>
          </w:p>
        </w:tc>
        <w:tc>
          <w:tcPr>
            <w:tcW w:w="892" w:type="pct"/>
            <w:shd w:val="clear" w:color="auto" w:fill="auto"/>
            <w:vAlign w:val="center"/>
            <w:hideMark/>
          </w:tcPr>
          <w:p w14:paraId="58DC5A7D" w14:textId="77777777" w:rsidR="00A31527" w:rsidRPr="00277DCE" w:rsidRDefault="00A31527" w:rsidP="002969CD">
            <w:pPr>
              <w:tabs>
                <w:tab w:val="left" w:pos="810"/>
                <w:tab w:val="left" w:pos="990"/>
              </w:tabs>
            </w:pPr>
            <w:r w:rsidRPr="00277DCE">
              <w:t> </w:t>
            </w:r>
          </w:p>
        </w:tc>
      </w:tr>
      <w:tr w:rsidR="00A31527" w:rsidRPr="00404472" w14:paraId="6D5310A5" w14:textId="77777777" w:rsidTr="004B7A99">
        <w:trPr>
          <w:trHeight w:val="615"/>
        </w:trPr>
        <w:tc>
          <w:tcPr>
            <w:tcW w:w="642" w:type="pct"/>
            <w:shd w:val="clear" w:color="auto" w:fill="auto"/>
            <w:vAlign w:val="center"/>
            <w:hideMark/>
          </w:tcPr>
          <w:p w14:paraId="4086A3E3" w14:textId="77777777" w:rsidR="00A31527" w:rsidRPr="00277DCE" w:rsidRDefault="00A31527" w:rsidP="002969CD">
            <w:pPr>
              <w:tabs>
                <w:tab w:val="left" w:pos="810"/>
                <w:tab w:val="left" w:pos="990"/>
              </w:tabs>
            </w:pPr>
            <w:r w:rsidRPr="00277DCE">
              <w:t>3.2          </w:t>
            </w:r>
          </w:p>
        </w:tc>
        <w:tc>
          <w:tcPr>
            <w:tcW w:w="1833" w:type="pct"/>
            <w:shd w:val="clear" w:color="auto" w:fill="auto"/>
            <w:vAlign w:val="center"/>
            <w:hideMark/>
          </w:tcPr>
          <w:p w14:paraId="084A0892" w14:textId="77777777" w:rsidR="00A31527" w:rsidRPr="00277DCE" w:rsidRDefault="00A31527" w:rsidP="002969CD">
            <w:pPr>
              <w:tabs>
                <w:tab w:val="left" w:pos="810"/>
                <w:tab w:val="left" w:pos="990"/>
              </w:tabs>
            </w:pPr>
            <w:r w:rsidRPr="00277DCE">
              <w:t>The Firewall must provide NAT functionality, including PAT and “Policy-based NAT”</w:t>
            </w:r>
          </w:p>
        </w:tc>
        <w:tc>
          <w:tcPr>
            <w:tcW w:w="741" w:type="pct"/>
            <w:shd w:val="clear" w:color="auto" w:fill="auto"/>
            <w:vAlign w:val="center"/>
            <w:hideMark/>
          </w:tcPr>
          <w:p w14:paraId="1B3778FF"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3A298BB4" w14:textId="77777777" w:rsidR="00A31527" w:rsidRPr="00277DCE" w:rsidRDefault="00A31527" w:rsidP="002969CD">
            <w:pPr>
              <w:tabs>
                <w:tab w:val="left" w:pos="810"/>
                <w:tab w:val="left" w:pos="990"/>
              </w:tabs>
            </w:pPr>
            <w:r w:rsidRPr="00277DCE">
              <w:t> </w:t>
            </w:r>
          </w:p>
        </w:tc>
        <w:tc>
          <w:tcPr>
            <w:tcW w:w="892" w:type="pct"/>
            <w:shd w:val="clear" w:color="auto" w:fill="auto"/>
            <w:vAlign w:val="center"/>
            <w:hideMark/>
          </w:tcPr>
          <w:p w14:paraId="66E153A7" w14:textId="77777777" w:rsidR="00A31527" w:rsidRPr="00277DCE" w:rsidRDefault="00A31527" w:rsidP="002969CD">
            <w:pPr>
              <w:tabs>
                <w:tab w:val="left" w:pos="810"/>
                <w:tab w:val="left" w:pos="990"/>
              </w:tabs>
            </w:pPr>
            <w:r w:rsidRPr="00277DCE">
              <w:t> </w:t>
            </w:r>
          </w:p>
        </w:tc>
      </w:tr>
      <w:tr w:rsidR="00A31527" w:rsidRPr="00404472" w14:paraId="7575F6C8" w14:textId="77777777" w:rsidTr="004B7A99">
        <w:trPr>
          <w:trHeight w:val="615"/>
        </w:trPr>
        <w:tc>
          <w:tcPr>
            <w:tcW w:w="642" w:type="pct"/>
            <w:shd w:val="clear" w:color="auto" w:fill="auto"/>
            <w:vAlign w:val="center"/>
            <w:hideMark/>
          </w:tcPr>
          <w:p w14:paraId="26B2881F" w14:textId="77777777" w:rsidR="00A31527" w:rsidRPr="00277DCE" w:rsidRDefault="00A31527" w:rsidP="002969CD">
            <w:pPr>
              <w:tabs>
                <w:tab w:val="left" w:pos="810"/>
                <w:tab w:val="left" w:pos="990"/>
              </w:tabs>
            </w:pPr>
            <w:r w:rsidRPr="00277DCE">
              <w:lastRenderedPageBreak/>
              <w:t>3.3          </w:t>
            </w:r>
          </w:p>
        </w:tc>
        <w:tc>
          <w:tcPr>
            <w:tcW w:w="1833" w:type="pct"/>
            <w:shd w:val="clear" w:color="auto" w:fill="auto"/>
            <w:vAlign w:val="center"/>
            <w:hideMark/>
          </w:tcPr>
          <w:p w14:paraId="2A1CE29B" w14:textId="77777777" w:rsidR="00A31527" w:rsidRPr="00277DCE" w:rsidRDefault="00A31527" w:rsidP="002969CD">
            <w:pPr>
              <w:tabs>
                <w:tab w:val="left" w:pos="810"/>
                <w:tab w:val="left" w:pos="990"/>
              </w:tabs>
            </w:pPr>
            <w:r w:rsidRPr="00277DCE">
              <w:t>The Firewall Must support User-Group based Authentication (Identity based Firewall) &amp; Scheduling</w:t>
            </w:r>
          </w:p>
        </w:tc>
        <w:tc>
          <w:tcPr>
            <w:tcW w:w="741" w:type="pct"/>
            <w:shd w:val="clear" w:color="auto" w:fill="auto"/>
            <w:vAlign w:val="center"/>
            <w:hideMark/>
          </w:tcPr>
          <w:p w14:paraId="312E29E1" w14:textId="57CF2351" w:rsidR="00A31527" w:rsidRPr="00277DCE" w:rsidRDefault="00842CAE" w:rsidP="002969CD">
            <w:pPr>
              <w:tabs>
                <w:tab w:val="left" w:pos="810"/>
                <w:tab w:val="left" w:pos="990"/>
              </w:tabs>
            </w:pPr>
            <w:r>
              <w:t>M</w:t>
            </w:r>
          </w:p>
        </w:tc>
        <w:tc>
          <w:tcPr>
            <w:tcW w:w="893" w:type="pct"/>
            <w:shd w:val="clear" w:color="auto" w:fill="auto"/>
            <w:vAlign w:val="center"/>
            <w:hideMark/>
          </w:tcPr>
          <w:p w14:paraId="530960D9" w14:textId="77777777" w:rsidR="00A31527" w:rsidRPr="00277DCE" w:rsidRDefault="00A31527" w:rsidP="002969CD">
            <w:pPr>
              <w:tabs>
                <w:tab w:val="left" w:pos="810"/>
                <w:tab w:val="left" w:pos="990"/>
              </w:tabs>
            </w:pPr>
            <w:r w:rsidRPr="00277DCE">
              <w:t> </w:t>
            </w:r>
          </w:p>
        </w:tc>
        <w:tc>
          <w:tcPr>
            <w:tcW w:w="892" w:type="pct"/>
            <w:shd w:val="clear" w:color="auto" w:fill="auto"/>
            <w:vAlign w:val="center"/>
            <w:hideMark/>
          </w:tcPr>
          <w:p w14:paraId="29D542F2" w14:textId="77777777" w:rsidR="00A31527" w:rsidRPr="00277DCE" w:rsidRDefault="00A31527" w:rsidP="002969CD">
            <w:pPr>
              <w:tabs>
                <w:tab w:val="left" w:pos="810"/>
                <w:tab w:val="left" w:pos="990"/>
              </w:tabs>
            </w:pPr>
            <w:r w:rsidRPr="00277DCE">
              <w:t> </w:t>
            </w:r>
          </w:p>
        </w:tc>
      </w:tr>
      <w:tr w:rsidR="00A31527" w:rsidRPr="00404472" w14:paraId="12255041" w14:textId="77777777" w:rsidTr="004B7A99">
        <w:trPr>
          <w:trHeight w:val="315"/>
        </w:trPr>
        <w:tc>
          <w:tcPr>
            <w:tcW w:w="642" w:type="pct"/>
            <w:shd w:val="clear" w:color="000000" w:fill="8EA9DB"/>
            <w:vAlign w:val="center"/>
            <w:hideMark/>
          </w:tcPr>
          <w:p w14:paraId="498951B0" w14:textId="77777777" w:rsidR="00A31527" w:rsidRPr="00404472" w:rsidRDefault="00A31527" w:rsidP="002969CD">
            <w:pPr>
              <w:tabs>
                <w:tab w:val="left" w:pos="810"/>
                <w:tab w:val="left" w:pos="990"/>
              </w:tabs>
              <w:rPr>
                <w:b/>
                <w:bCs/>
              </w:rPr>
            </w:pPr>
            <w:r w:rsidRPr="00404472">
              <w:rPr>
                <w:b/>
                <w:bCs/>
              </w:rPr>
              <w:t>4</w:t>
            </w:r>
          </w:p>
        </w:tc>
        <w:tc>
          <w:tcPr>
            <w:tcW w:w="2574" w:type="pct"/>
            <w:gridSpan w:val="2"/>
            <w:shd w:val="clear" w:color="000000" w:fill="8EA9DB"/>
            <w:vAlign w:val="center"/>
            <w:hideMark/>
          </w:tcPr>
          <w:p w14:paraId="340FB0AB" w14:textId="77777777" w:rsidR="00A31527" w:rsidRPr="00404472" w:rsidRDefault="00A31527" w:rsidP="002969CD">
            <w:pPr>
              <w:tabs>
                <w:tab w:val="left" w:pos="810"/>
                <w:tab w:val="left" w:pos="990"/>
              </w:tabs>
              <w:rPr>
                <w:b/>
                <w:bCs/>
              </w:rPr>
            </w:pPr>
            <w:r w:rsidRPr="00404472">
              <w:rPr>
                <w:b/>
                <w:bCs/>
              </w:rPr>
              <w:t>Authentication Features</w:t>
            </w:r>
          </w:p>
        </w:tc>
        <w:tc>
          <w:tcPr>
            <w:tcW w:w="893" w:type="pct"/>
            <w:shd w:val="clear" w:color="000000" w:fill="8EA9DB"/>
            <w:vAlign w:val="center"/>
            <w:hideMark/>
          </w:tcPr>
          <w:p w14:paraId="58F960E5" w14:textId="77777777" w:rsidR="00A31527" w:rsidRPr="00404472" w:rsidRDefault="00A31527" w:rsidP="002969CD">
            <w:pPr>
              <w:tabs>
                <w:tab w:val="left" w:pos="810"/>
                <w:tab w:val="left" w:pos="990"/>
              </w:tabs>
              <w:rPr>
                <w:b/>
                <w:bCs/>
              </w:rPr>
            </w:pPr>
            <w:r w:rsidRPr="00404472">
              <w:rPr>
                <w:b/>
                <w:bCs/>
              </w:rPr>
              <w:t> </w:t>
            </w:r>
          </w:p>
        </w:tc>
        <w:tc>
          <w:tcPr>
            <w:tcW w:w="892" w:type="pct"/>
            <w:shd w:val="clear" w:color="000000" w:fill="8EA9DB"/>
            <w:vAlign w:val="center"/>
            <w:hideMark/>
          </w:tcPr>
          <w:p w14:paraId="720703AF" w14:textId="77777777" w:rsidR="00A31527" w:rsidRPr="00404472" w:rsidRDefault="00A31527" w:rsidP="002969CD">
            <w:pPr>
              <w:tabs>
                <w:tab w:val="left" w:pos="810"/>
                <w:tab w:val="left" w:pos="990"/>
              </w:tabs>
              <w:rPr>
                <w:b/>
                <w:bCs/>
              </w:rPr>
            </w:pPr>
            <w:r w:rsidRPr="00404472">
              <w:rPr>
                <w:b/>
                <w:bCs/>
              </w:rPr>
              <w:t> </w:t>
            </w:r>
          </w:p>
        </w:tc>
      </w:tr>
      <w:tr w:rsidR="00A31527" w:rsidRPr="00404472" w14:paraId="70EB5A98" w14:textId="77777777" w:rsidTr="004B7A99">
        <w:trPr>
          <w:trHeight w:val="615"/>
        </w:trPr>
        <w:tc>
          <w:tcPr>
            <w:tcW w:w="642" w:type="pct"/>
            <w:shd w:val="clear" w:color="auto" w:fill="auto"/>
            <w:vAlign w:val="center"/>
            <w:hideMark/>
          </w:tcPr>
          <w:p w14:paraId="3C8494DF" w14:textId="77777777" w:rsidR="00A31527" w:rsidRPr="00277DCE" w:rsidRDefault="00A31527" w:rsidP="002969CD">
            <w:pPr>
              <w:tabs>
                <w:tab w:val="left" w:pos="810"/>
                <w:tab w:val="left" w:pos="990"/>
              </w:tabs>
            </w:pPr>
            <w:r w:rsidRPr="00277DCE">
              <w:t>4.1</w:t>
            </w:r>
          </w:p>
        </w:tc>
        <w:tc>
          <w:tcPr>
            <w:tcW w:w="1833" w:type="pct"/>
            <w:shd w:val="clear" w:color="auto" w:fill="auto"/>
            <w:vAlign w:val="center"/>
            <w:hideMark/>
          </w:tcPr>
          <w:p w14:paraId="454FFEE3" w14:textId="77777777" w:rsidR="00A31527" w:rsidRPr="00277DCE" w:rsidRDefault="00A31527" w:rsidP="002969CD">
            <w:pPr>
              <w:tabs>
                <w:tab w:val="left" w:pos="810"/>
                <w:tab w:val="left" w:pos="990"/>
              </w:tabs>
            </w:pPr>
            <w:r w:rsidRPr="00277DCE">
              <w:t>Support for authentication at the firewall policy level (Local and Remote)</w:t>
            </w:r>
          </w:p>
        </w:tc>
        <w:tc>
          <w:tcPr>
            <w:tcW w:w="741" w:type="pct"/>
            <w:shd w:val="clear" w:color="auto" w:fill="auto"/>
            <w:vAlign w:val="center"/>
            <w:hideMark/>
          </w:tcPr>
          <w:p w14:paraId="28F21612"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6A456E94"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04B00CE5" w14:textId="77777777" w:rsidR="00A31527" w:rsidRPr="00404472" w:rsidRDefault="00A31527" w:rsidP="002969CD">
            <w:pPr>
              <w:tabs>
                <w:tab w:val="left" w:pos="810"/>
                <w:tab w:val="left" w:pos="990"/>
              </w:tabs>
              <w:rPr>
                <w:b/>
                <w:bCs/>
              </w:rPr>
            </w:pPr>
            <w:r w:rsidRPr="00404472">
              <w:rPr>
                <w:b/>
                <w:bCs/>
              </w:rPr>
              <w:t> </w:t>
            </w:r>
          </w:p>
        </w:tc>
      </w:tr>
      <w:tr w:rsidR="00A31527" w:rsidRPr="00404472" w14:paraId="034173CF" w14:textId="77777777" w:rsidTr="004B7A99">
        <w:trPr>
          <w:trHeight w:val="615"/>
        </w:trPr>
        <w:tc>
          <w:tcPr>
            <w:tcW w:w="642" w:type="pct"/>
            <w:shd w:val="clear" w:color="auto" w:fill="auto"/>
            <w:vAlign w:val="center"/>
            <w:hideMark/>
          </w:tcPr>
          <w:p w14:paraId="0FFF7C46" w14:textId="77777777" w:rsidR="00A31527" w:rsidRPr="00277DCE" w:rsidRDefault="00A31527" w:rsidP="002969CD">
            <w:pPr>
              <w:tabs>
                <w:tab w:val="left" w:pos="810"/>
                <w:tab w:val="left" w:pos="990"/>
              </w:tabs>
            </w:pPr>
            <w:r w:rsidRPr="00277DCE">
              <w:t>4.2</w:t>
            </w:r>
          </w:p>
        </w:tc>
        <w:tc>
          <w:tcPr>
            <w:tcW w:w="1833" w:type="pct"/>
            <w:shd w:val="clear" w:color="auto" w:fill="auto"/>
            <w:vAlign w:val="center"/>
            <w:hideMark/>
          </w:tcPr>
          <w:p w14:paraId="574F3111" w14:textId="77777777" w:rsidR="00A31527" w:rsidRPr="00277DCE" w:rsidRDefault="00A31527" w:rsidP="002969CD">
            <w:pPr>
              <w:tabs>
                <w:tab w:val="left" w:pos="810"/>
                <w:tab w:val="left" w:pos="990"/>
              </w:tabs>
            </w:pPr>
            <w:r w:rsidRPr="00277DCE">
              <w:t>Support for external RADIUS, LDAP and TACACS+ integration for User and Administrator Authentication</w:t>
            </w:r>
          </w:p>
        </w:tc>
        <w:tc>
          <w:tcPr>
            <w:tcW w:w="741" w:type="pct"/>
            <w:shd w:val="clear" w:color="auto" w:fill="auto"/>
            <w:vAlign w:val="center"/>
            <w:hideMark/>
          </w:tcPr>
          <w:p w14:paraId="141A3664"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4CA54C4E"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7C6D2C17" w14:textId="77777777" w:rsidR="00A31527" w:rsidRPr="00404472" w:rsidRDefault="00A31527" w:rsidP="002969CD">
            <w:pPr>
              <w:tabs>
                <w:tab w:val="left" w:pos="810"/>
                <w:tab w:val="left" w:pos="990"/>
              </w:tabs>
              <w:rPr>
                <w:b/>
                <w:bCs/>
              </w:rPr>
            </w:pPr>
            <w:r w:rsidRPr="00404472">
              <w:rPr>
                <w:b/>
                <w:bCs/>
              </w:rPr>
              <w:t> </w:t>
            </w:r>
          </w:p>
        </w:tc>
      </w:tr>
      <w:tr w:rsidR="00A31527" w:rsidRPr="00404472" w14:paraId="53D28935" w14:textId="77777777" w:rsidTr="004B7A99">
        <w:trPr>
          <w:trHeight w:val="315"/>
        </w:trPr>
        <w:tc>
          <w:tcPr>
            <w:tcW w:w="642" w:type="pct"/>
            <w:shd w:val="clear" w:color="auto" w:fill="auto"/>
            <w:vAlign w:val="center"/>
            <w:hideMark/>
          </w:tcPr>
          <w:p w14:paraId="01046CA6" w14:textId="77777777" w:rsidR="00A31527" w:rsidRPr="00277DCE" w:rsidRDefault="00A31527" w:rsidP="002969CD">
            <w:pPr>
              <w:tabs>
                <w:tab w:val="left" w:pos="810"/>
                <w:tab w:val="left" w:pos="990"/>
              </w:tabs>
            </w:pPr>
            <w:r w:rsidRPr="00277DCE">
              <w:t>4.3</w:t>
            </w:r>
          </w:p>
        </w:tc>
        <w:tc>
          <w:tcPr>
            <w:tcW w:w="1833" w:type="pct"/>
            <w:shd w:val="clear" w:color="auto" w:fill="auto"/>
            <w:vAlign w:val="center"/>
            <w:hideMark/>
          </w:tcPr>
          <w:p w14:paraId="21C8C25F" w14:textId="77777777" w:rsidR="00A31527" w:rsidRPr="00277DCE" w:rsidRDefault="00A31527" w:rsidP="002969CD">
            <w:pPr>
              <w:tabs>
                <w:tab w:val="left" w:pos="810"/>
                <w:tab w:val="left" w:pos="990"/>
              </w:tabs>
            </w:pPr>
            <w:r w:rsidRPr="00277DCE">
              <w:t>Support for RSA Secure ID or other Token based products</w:t>
            </w:r>
          </w:p>
        </w:tc>
        <w:tc>
          <w:tcPr>
            <w:tcW w:w="741" w:type="pct"/>
            <w:shd w:val="clear" w:color="auto" w:fill="auto"/>
            <w:vAlign w:val="center"/>
            <w:hideMark/>
          </w:tcPr>
          <w:p w14:paraId="2DD58B7A" w14:textId="7ED49363" w:rsidR="00A31527" w:rsidRPr="00277DCE" w:rsidRDefault="00842CAE" w:rsidP="002969CD">
            <w:pPr>
              <w:tabs>
                <w:tab w:val="left" w:pos="810"/>
                <w:tab w:val="left" w:pos="990"/>
              </w:tabs>
            </w:pPr>
            <w:r>
              <w:t>M</w:t>
            </w:r>
          </w:p>
        </w:tc>
        <w:tc>
          <w:tcPr>
            <w:tcW w:w="893" w:type="pct"/>
            <w:shd w:val="clear" w:color="auto" w:fill="auto"/>
            <w:vAlign w:val="center"/>
            <w:hideMark/>
          </w:tcPr>
          <w:p w14:paraId="74548D43"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6ABC45E6" w14:textId="77777777" w:rsidR="00A31527" w:rsidRPr="00404472" w:rsidRDefault="00A31527" w:rsidP="002969CD">
            <w:pPr>
              <w:tabs>
                <w:tab w:val="left" w:pos="810"/>
                <w:tab w:val="left" w:pos="990"/>
              </w:tabs>
              <w:rPr>
                <w:b/>
                <w:bCs/>
              </w:rPr>
            </w:pPr>
            <w:r w:rsidRPr="00404472">
              <w:rPr>
                <w:b/>
                <w:bCs/>
              </w:rPr>
              <w:t> </w:t>
            </w:r>
          </w:p>
        </w:tc>
      </w:tr>
      <w:tr w:rsidR="00A31527" w:rsidRPr="00404472" w14:paraId="4E5357E6" w14:textId="77777777" w:rsidTr="004B7A99">
        <w:trPr>
          <w:trHeight w:val="615"/>
        </w:trPr>
        <w:tc>
          <w:tcPr>
            <w:tcW w:w="642" w:type="pct"/>
            <w:shd w:val="clear" w:color="auto" w:fill="auto"/>
            <w:vAlign w:val="center"/>
            <w:hideMark/>
          </w:tcPr>
          <w:p w14:paraId="4EE68B5F" w14:textId="77777777" w:rsidR="00A31527" w:rsidRPr="00277DCE" w:rsidRDefault="00A31527" w:rsidP="002969CD">
            <w:pPr>
              <w:tabs>
                <w:tab w:val="left" w:pos="810"/>
                <w:tab w:val="left" w:pos="990"/>
              </w:tabs>
            </w:pPr>
            <w:r w:rsidRPr="00277DCE">
              <w:t>4.4</w:t>
            </w:r>
          </w:p>
        </w:tc>
        <w:tc>
          <w:tcPr>
            <w:tcW w:w="1833" w:type="pct"/>
            <w:shd w:val="clear" w:color="auto" w:fill="auto"/>
            <w:vAlign w:val="center"/>
            <w:hideMark/>
          </w:tcPr>
          <w:p w14:paraId="7D7DA289" w14:textId="77777777" w:rsidR="00A31527" w:rsidRPr="00277DCE" w:rsidRDefault="00A31527" w:rsidP="002969CD">
            <w:pPr>
              <w:tabs>
                <w:tab w:val="left" w:pos="810"/>
                <w:tab w:val="left" w:pos="990"/>
              </w:tabs>
            </w:pPr>
            <w:r w:rsidRPr="00277DCE">
              <w:t>Must support PKI / Digital Certificate based two-factor Authentication for both Users and Firewall Administrators</w:t>
            </w:r>
          </w:p>
        </w:tc>
        <w:tc>
          <w:tcPr>
            <w:tcW w:w="741" w:type="pct"/>
            <w:shd w:val="clear" w:color="auto" w:fill="auto"/>
            <w:vAlign w:val="center"/>
            <w:hideMark/>
          </w:tcPr>
          <w:p w14:paraId="57D1589B" w14:textId="4A7074C7" w:rsidR="00A31527" w:rsidRPr="00277DCE" w:rsidRDefault="00842CAE" w:rsidP="002969CD">
            <w:pPr>
              <w:tabs>
                <w:tab w:val="left" w:pos="810"/>
                <w:tab w:val="left" w:pos="990"/>
              </w:tabs>
            </w:pPr>
            <w:r>
              <w:t>M</w:t>
            </w:r>
          </w:p>
        </w:tc>
        <w:tc>
          <w:tcPr>
            <w:tcW w:w="893" w:type="pct"/>
            <w:shd w:val="clear" w:color="auto" w:fill="auto"/>
            <w:vAlign w:val="center"/>
            <w:hideMark/>
          </w:tcPr>
          <w:p w14:paraId="15410F73"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7BFA59C8" w14:textId="77777777" w:rsidR="00A31527" w:rsidRPr="00404472" w:rsidRDefault="00A31527" w:rsidP="002969CD">
            <w:pPr>
              <w:tabs>
                <w:tab w:val="left" w:pos="810"/>
                <w:tab w:val="left" w:pos="990"/>
              </w:tabs>
              <w:rPr>
                <w:b/>
                <w:bCs/>
              </w:rPr>
            </w:pPr>
            <w:r w:rsidRPr="00404472">
              <w:rPr>
                <w:b/>
                <w:bCs/>
              </w:rPr>
              <w:t> </w:t>
            </w:r>
          </w:p>
        </w:tc>
      </w:tr>
      <w:tr w:rsidR="00A31527" w:rsidRPr="00404472" w14:paraId="680DA439" w14:textId="77777777" w:rsidTr="004B7A99">
        <w:trPr>
          <w:trHeight w:val="615"/>
        </w:trPr>
        <w:tc>
          <w:tcPr>
            <w:tcW w:w="642" w:type="pct"/>
            <w:shd w:val="clear" w:color="auto" w:fill="auto"/>
            <w:vAlign w:val="center"/>
            <w:hideMark/>
          </w:tcPr>
          <w:p w14:paraId="6E5FF156" w14:textId="77777777" w:rsidR="00A31527" w:rsidRPr="00277DCE" w:rsidRDefault="00A31527" w:rsidP="002969CD">
            <w:pPr>
              <w:tabs>
                <w:tab w:val="left" w:pos="810"/>
                <w:tab w:val="left" w:pos="990"/>
              </w:tabs>
            </w:pPr>
            <w:r w:rsidRPr="00277DCE">
              <w:t>4.5</w:t>
            </w:r>
          </w:p>
        </w:tc>
        <w:tc>
          <w:tcPr>
            <w:tcW w:w="1833" w:type="pct"/>
            <w:shd w:val="clear" w:color="auto" w:fill="auto"/>
            <w:vAlign w:val="center"/>
            <w:hideMark/>
          </w:tcPr>
          <w:p w14:paraId="71BA67D3" w14:textId="77777777" w:rsidR="00A31527" w:rsidRPr="00277DCE" w:rsidRDefault="00A31527" w:rsidP="002969CD">
            <w:pPr>
              <w:tabs>
                <w:tab w:val="left" w:pos="810"/>
                <w:tab w:val="left" w:pos="990"/>
              </w:tabs>
            </w:pPr>
            <w:r w:rsidRPr="00277DCE">
              <w:t xml:space="preserve">Support for Native Windows Active Directory or Novell </w:t>
            </w:r>
            <w:proofErr w:type="spellStart"/>
            <w:r w:rsidRPr="00277DCE">
              <w:t>eDirectory</w:t>
            </w:r>
            <w:proofErr w:type="spellEnd"/>
            <w:r w:rsidRPr="00277DCE">
              <w:t xml:space="preserve"> Integration</w:t>
            </w:r>
          </w:p>
        </w:tc>
        <w:tc>
          <w:tcPr>
            <w:tcW w:w="741" w:type="pct"/>
            <w:shd w:val="clear" w:color="auto" w:fill="auto"/>
            <w:vAlign w:val="center"/>
            <w:hideMark/>
          </w:tcPr>
          <w:p w14:paraId="172E05F6" w14:textId="51462E54" w:rsidR="00A31527" w:rsidRPr="00277DCE" w:rsidRDefault="00842CAE" w:rsidP="002969CD">
            <w:pPr>
              <w:tabs>
                <w:tab w:val="left" w:pos="810"/>
                <w:tab w:val="left" w:pos="990"/>
              </w:tabs>
            </w:pPr>
            <w:r>
              <w:t>M</w:t>
            </w:r>
          </w:p>
        </w:tc>
        <w:tc>
          <w:tcPr>
            <w:tcW w:w="893" w:type="pct"/>
            <w:shd w:val="clear" w:color="auto" w:fill="auto"/>
            <w:vAlign w:val="center"/>
            <w:hideMark/>
          </w:tcPr>
          <w:p w14:paraId="5BA76F07"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415B5661" w14:textId="77777777" w:rsidR="00A31527" w:rsidRPr="00404472" w:rsidRDefault="00A31527" w:rsidP="002969CD">
            <w:pPr>
              <w:tabs>
                <w:tab w:val="left" w:pos="810"/>
                <w:tab w:val="left" w:pos="990"/>
              </w:tabs>
              <w:rPr>
                <w:b/>
                <w:bCs/>
              </w:rPr>
            </w:pPr>
            <w:r w:rsidRPr="00404472">
              <w:rPr>
                <w:b/>
                <w:bCs/>
              </w:rPr>
              <w:t> </w:t>
            </w:r>
          </w:p>
        </w:tc>
      </w:tr>
      <w:tr w:rsidR="00A31527" w:rsidRPr="00404472" w14:paraId="12EA287C" w14:textId="77777777" w:rsidTr="004B7A99">
        <w:trPr>
          <w:trHeight w:val="315"/>
        </w:trPr>
        <w:tc>
          <w:tcPr>
            <w:tcW w:w="642" w:type="pct"/>
            <w:shd w:val="clear" w:color="000000" w:fill="8EA9DB"/>
            <w:vAlign w:val="center"/>
            <w:hideMark/>
          </w:tcPr>
          <w:p w14:paraId="6E620881" w14:textId="77777777" w:rsidR="00A31527" w:rsidRPr="00404472" w:rsidRDefault="00A31527" w:rsidP="002969CD">
            <w:pPr>
              <w:tabs>
                <w:tab w:val="left" w:pos="810"/>
                <w:tab w:val="left" w:pos="990"/>
              </w:tabs>
              <w:rPr>
                <w:b/>
                <w:bCs/>
              </w:rPr>
            </w:pPr>
            <w:r w:rsidRPr="00404472">
              <w:rPr>
                <w:b/>
                <w:bCs/>
              </w:rPr>
              <w:t>5</w:t>
            </w:r>
          </w:p>
        </w:tc>
        <w:tc>
          <w:tcPr>
            <w:tcW w:w="2574" w:type="pct"/>
            <w:gridSpan w:val="2"/>
            <w:shd w:val="clear" w:color="000000" w:fill="8EA9DB"/>
            <w:vAlign w:val="center"/>
            <w:hideMark/>
          </w:tcPr>
          <w:p w14:paraId="41ED28FC" w14:textId="77777777" w:rsidR="00A31527" w:rsidRPr="00404472" w:rsidRDefault="00A31527" w:rsidP="002969CD">
            <w:pPr>
              <w:tabs>
                <w:tab w:val="left" w:pos="810"/>
                <w:tab w:val="left" w:pos="990"/>
              </w:tabs>
              <w:rPr>
                <w:b/>
                <w:bCs/>
              </w:rPr>
            </w:pPr>
            <w:r w:rsidRPr="00404472">
              <w:rPr>
                <w:b/>
                <w:bCs/>
              </w:rPr>
              <w:t>High Availability Features</w:t>
            </w:r>
          </w:p>
        </w:tc>
        <w:tc>
          <w:tcPr>
            <w:tcW w:w="893" w:type="pct"/>
            <w:shd w:val="clear" w:color="000000" w:fill="8EA9DB"/>
            <w:vAlign w:val="center"/>
            <w:hideMark/>
          </w:tcPr>
          <w:p w14:paraId="424A2995" w14:textId="77777777" w:rsidR="00A31527" w:rsidRPr="00404472" w:rsidRDefault="00A31527" w:rsidP="002969CD">
            <w:pPr>
              <w:tabs>
                <w:tab w:val="left" w:pos="810"/>
                <w:tab w:val="left" w:pos="990"/>
              </w:tabs>
              <w:rPr>
                <w:b/>
                <w:bCs/>
              </w:rPr>
            </w:pPr>
            <w:r w:rsidRPr="00404472">
              <w:rPr>
                <w:b/>
                <w:bCs/>
              </w:rPr>
              <w:t> </w:t>
            </w:r>
          </w:p>
        </w:tc>
        <w:tc>
          <w:tcPr>
            <w:tcW w:w="892" w:type="pct"/>
            <w:shd w:val="clear" w:color="000000" w:fill="8EA9DB"/>
            <w:vAlign w:val="center"/>
            <w:hideMark/>
          </w:tcPr>
          <w:p w14:paraId="322A1165" w14:textId="77777777" w:rsidR="00A31527" w:rsidRPr="00404472" w:rsidRDefault="00A31527" w:rsidP="002969CD">
            <w:pPr>
              <w:tabs>
                <w:tab w:val="left" w:pos="810"/>
                <w:tab w:val="left" w:pos="990"/>
              </w:tabs>
              <w:rPr>
                <w:b/>
                <w:bCs/>
              </w:rPr>
            </w:pPr>
            <w:r w:rsidRPr="00404472">
              <w:rPr>
                <w:b/>
                <w:bCs/>
              </w:rPr>
              <w:t> </w:t>
            </w:r>
          </w:p>
        </w:tc>
      </w:tr>
      <w:tr w:rsidR="00A31527" w:rsidRPr="00404472" w14:paraId="7EF5145C" w14:textId="77777777" w:rsidTr="004B7A99">
        <w:trPr>
          <w:trHeight w:val="615"/>
        </w:trPr>
        <w:tc>
          <w:tcPr>
            <w:tcW w:w="642" w:type="pct"/>
            <w:shd w:val="clear" w:color="auto" w:fill="auto"/>
            <w:vAlign w:val="center"/>
            <w:hideMark/>
          </w:tcPr>
          <w:p w14:paraId="3C1FD9E4" w14:textId="77777777" w:rsidR="00A31527" w:rsidRPr="00277DCE" w:rsidRDefault="00A31527" w:rsidP="002969CD">
            <w:pPr>
              <w:tabs>
                <w:tab w:val="left" w:pos="810"/>
                <w:tab w:val="left" w:pos="990"/>
              </w:tabs>
            </w:pPr>
            <w:r w:rsidRPr="00277DCE">
              <w:t>5.1</w:t>
            </w:r>
          </w:p>
        </w:tc>
        <w:tc>
          <w:tcPr>
            <w:tcW w:w="1833" w:type="pct"/>
            <w:shd w:val="clear" w:color="auto" w:fill="auto"/>
            <w:vAlign w:val="center"/>
            <w:hideMark/>
          </w:tcPr>
          <w:p w14:paraId="2CF6C630" w14:textId="77777777" w:rsidR="00A31527" w:rsidRPr="00277DCE" w:rsidRDefault="00A31527" w:rsidP="002969CD">
            <w:pPr>
              <w:tabs>
                <w:tab w:val="left" w:pos="810"/>
                <w:tab w:val="left" w:pos="990"/>
              </w:tabs>
            </w:pPr>
            <w:r w:rsidRPr="00277DCE">
              <w:t>The device must support Active-Active as well as Active-Passive redundancy.</w:t>
            </w:r>
          </w:p>
        </w:tc>
        <w:tc>
          <w:tcPr>
            <w:tcW w:w="741" w:type="pct"/>
            <w:shd w:val="clear" w:color="auto" w:fill="auto"/>
            <w:vAlign w:val="center"/>
            <w:hideMark/>
          </w:tcPr>
          <w:p w14:paraId="121DE86C"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206A2791"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237C9F39" w14:textId="77777777" w:rsidR="00A31527" w:rsidRPr="00404472" w:rsidRDefault="00A31527" w:rsidP="002969CD">
            <w:pPr>
              <w:tabs>
                <w:tab w:val="left" w:pos="810"/>
                <w:tab w:val="left" w:pos="990"/>
              </w:tabs>
              <w:rPr>
                <w:b/>
                <w:bCs/>
              </w:rPr>
            </w:pPr>
            <w:r w:rsidRPr="00404472">
              <w:rPr>
                <w:b/>
                <w:bCs/>
              </w:rPr>
              <w:t> </w:t>
            </w:r>
          </w:p>
        </w:tc>
      </w:tr>
      <w:tr w:rsidR="00A31527" w:rsidRPr="00404472" w14:paraId="32B0000C" w14:textId="77777777" w:rsidTr="004B7A99">
        <w:trPr>
          <w:trHeight w:val="615"/>
        </w:trPr>
        <w:tc>
          <w:tcPr>
            <w:tcW w:w="642" w:type="pct"/>
            <w:shd w:val="clear" w:color="auto" w:fill="auto"/>
            <w:vAlign w:val="center"/>
            <w:hideMark/>
          </w:tcPr>
          <w:p w14:paraId="1B1B18A4" w14:textId="77777777" w:rsidR="00A31527" w:rsidRPr="00277DCE" w:rsidRDefault="00A31527" w:rsidP="002969CD">
            <w:pPr>
              <w:tabs>
                <w:tab w:val="left" w:pos="810"/>
                <w:tab w:val="left" w:pos="990"/>
              </w:tabs>
            </w:pPr>
            <w:r w:rsidRPr="00277DCE">
              <w:t>5.2</w:t>
            </w:r>
          </w:p>
        </w:tc>
        <w:tc>
          <w:tcPr>
            <w:tcW w:w="1833" w:type="pct"/>
            <w:shd w:val="clear" w:color="auto" w:fill="auto"/>
            <w:vAlign w:val="center"/>
            <w:hideMark/>
          </w:tcPr>
          <w:p w14:paraId="798D11EF" w14:textId="77777777" w:rsidR="00A31527" w:rsidRPr="00277DCE" w:rsidRDefault="00A31527" w:rsidP="002969CD">
            <w:pPr>
              <w:tabs>
                <w:tab w:val="left" w:pos="810"/>
                <w:tab w:val="left" w:pos="990"/>
              </w:tabs>
            </w:pPr>
            <w:r w:rsidRPr="00277DCE">
              <w:t>The Firewall must support stateful fail-over for both Firewall and VPN sessions.</w:t>
            </w:r>
          </w:p>
        </w:tc>
        <w:tc>
          <w:tcPr>
            <w:tcW w:w="741" w:type="pct"/>
            <w:shd w:val="clear" w:color="auto" w:fill="auto"/>
            <w:vAlign w:val="center"/>
            <w:hideMark/>
          </w:tcPr>
          <w:p w14:paraId="33F5ED2B"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7C986176"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7CDFD9B5" w14:textId="77777777" w:rsidR="00A31527" w:rsidRPr="00404472" w:rsidRDefault="00A31527" w:rsidP="002969CD">
            <w:pPr>
              <w:tabs>
                <w:tab w:val="left" w:pos="810"/>
                <w:tab w:val="left" w:pos="990"/>
              </w:tabs>
              <w:rPr>
                <w:b/>
                <w:bCs/>
              </w:rPr>
            </w:pPr>
            <w:r w:rsidRPr="00404472">
              <w:rPr>
                <w:b/>
                <w:bCs/>
              </w:rPr>
              <w:t> </w:t>
            </w:r>
          </w:p>
        </w:tc>
      </w:tr>
      <w:tr w:rsidR="00A31527" w:rsidRPr="00404472" w14:paraId="05B774F2" w14:textId="77777777" w:rsidTr="004B7A99">
        <w:trPr>
          <w:trHeight w:val="615"/>
        </w:trPr>
        <w:tc>
          <w:tcPr>
            <w:tcW w:w="642" w:type="pct"/>
            <w:shd w:val="clear" w:color="auto" w:fill="auto"/>
            <w:vAlign w:val="center"/>
            <w:hideMark/>
          </w:tcPr>
          <w:p w14:paraId="24FE999D" w14:textId="77777777" w:rsidR="00A31527" w:rsidRPr="00277DCE" w:rsidRDefault="00A31527" w:rsidP="002969CD">
            <w:pPr>
              <w:tabs>
                <w:tab w:val="left" w:pos="810"/>
                <w:tab w:val="left" w:pos="990"/>
              </w:tabs>
            </w:pPr>
            <w:r w:rsidRPr="00277DCE">
              <w:t>5.3</w:t>
            </w:r>
          </w:p>
        </w:tc>
        <w:tc>
          <w:tcPr>
            <w:tcW w:w="1833" w:type="pct"/>
            <w:shd w:val="clear" w:color="auto" w:fill="auto"/>
            <w:vAlign w:val="center"/>
            <w:hideMark/>
          </w:tcPr>
          <w:p w14:paraId="5657D9ED" w14:textId="77777777" w:rsidR="00A31527" w:rsidRPr="00277DCE" w:rsidRDefault="00A31527" w:rsidP="002969CD">
            <w:pPr>
              <w:tabs>
                <w:tab w:val="left" w:pos="810"/>
                <w:tab w:val="left" w:pos="990"/>
              </w:tabs>
            </w:pPr>
            <w:r w:rsidRPr="00277DCE">
              <w:t>The HA Architecture Must have the ability for Device Failure Detection and Notification as well as Link Status Monitor.</w:t>
            </w:r>
          </w:p>
        </w:tc>
        <w:tc>
          <w:tcPr>
            <w:tcW w:w="741" w:type="pct"/>
            <w:shd w:val="clear" w:color="auto" w:fill="auto"/>
            <w:vAlign w:val="center"/>
            <w:hideMark/>
          </w:tcPr>
          <w:p w14:paraId="0350344A"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36F2B088"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176B2D59" w14:textId="77777777" w:rsidR="00A31527" w:rsidRPr="00404472" w:rsidRDefault="00A31527" w:rsidP="002969CD">
            <w:pPr>
              <w:tabs>
                <w:tab w:val="left" w:pos="810"/>
                <w:tab w:val="left" w:pos="990"/>
              </w:tabs>
              <w:rPr>
                <w:b/>
                <w:bCs/>
              </w:rPr>
            </w:pPr>
            <w:r w:rsidRPr="00404472">
              <w:rPr>
                <w:b/>
                <w:bCs/>
              </w:rPr>
              <w:t> </w:t>
            </w:r>
          </w:p>
        </w:tc>
      </w:tr>
      <w:tr w:rsidR="00A31527" w:rsidRPr="00404472" w14:paraId="5E2F63B6" w14:textId="77777777" w:rsidTr="004B7A99">
        <w:trPr>
          <w:trHeight w:val="315"/>
        </w:trPr>
        <w:tc>
          <w:tcPr>
            <w:tcW w:w="642" w:type="pct"/>
            <w:shd w:val="clear" w:color="auto" w:fill="auto"/>
            <w:vAlign w:val="center"/>
            <w:hideMark/>
          </w:tcPr>
          <w:p w14:paraId="6A0E1192" w14:textId="77777777" w:rsidR="00A31527" w:rsidRPr="00277DCE" w:rsidRDefault="00A31527" w:rsidP="002969CD">
            <w:pPr>
              <w:tabs>
                <w:tab w:val="left" w:pos="810"/>
                <w:tab w:val="left" w:pos="990"/>
              </w:tabs>
            </w:pPr>
            <w:r w:rsidRPr="00277DCE">
              <w:t>5.4</w:t>
            </w:r>
          </w:p>
        </w:tc>
        <w:tc>
          <w:tcPr>
            <w:tcW w:w="1833" w:type="pct"/>
            <w:shd w:val="clear" w:color="auto" w:fill="auto"/>
            <w:vAlign w:val="center"/>
            <w:hideMark/>
          </w:tcPr>
          <w:p w14:paraId="38C50DF1" w14:textId="77777777" w:rsidR="00A31527" w:rsidRPr="00277DCE" w:rsidRDefault="00A31527" w:rsidP="002969CD">
            <w:pPr>
              <w:tabs>
                <w:tab w:val="left" w:pos="810"/>
                <w:tab w:val="left" w:pos="990"/>
              </w:tabs>
            </w:pPr>
            <w:r w:rsidRPr="00277DCE">
              <w:t>Must support VRRP and Link Failure Control</w:t>
            </w:r>
          </w:p>
        </w:tc>
        <w:tc>
          <w:tcPr>
            <w:tcW w:w="741" w:type="pct"/>
            <w:shd w:val="clear" w:color="auto" w:fill="auto"/>
            <w:vAlign w:val="center"/>
            <w:hideMark/>
          </w:tcPr>
          <w:p w14:paraId="7AB4B2B6" w14:textId="5FDD8A7F" w:rsidR="00A31527" w:rsidRPr="00277DCE" w:rsidRDefault="00842CAE" w:rsidP="002969CD">
            <w:pPr>
              <w:tabs>
                <w:tab w:val="left" w:pos="810"/>
                <w:tab w:val="left" w:pos="990"/>
              </w:tabs>
            </w:pPr>
            <w:r>
              <w:t>M</w:t>
            </w:r>
          </w:p>
        </w:tc>
        <w:tc>
          <w:tcPr>
            <w:tcW w:w="893" w:type="pct"/>
            <w:shd w:val="clear" w:color="auto" w:fill="auto"/>
            <w:vAlign w:val="center"/>
            <w:hideMark/>
          </w:tcPr>
          <w:p w14:paraId="0138D9FF"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7D0FB212" w14:textId="77777777" w:rsidR="00A31527" w:rsidRPr="00404472" w:rsidRDefault="00A31527" w:rsidP="002969CD">
            <w:pPr>
              <w:tabs>
                <w:tab w:val="left" w:pos="810"/>
                <w:tab w:val="left" w:pos="990"/>
              </w:tabs>
              <w:rPr>
                <w:b/>
                <w:bCs/>
              </w:rPr>
            </w:pPr>
            <w:r w:rsidRPr="00404472">
              <w:rPr>
                <w:b/>
                <w:bCs/>
              </w:rPr>
              <w:t> </w:t>
            </w:r>
          </w:p>
        </w:tc>
      </w:tr>
      <w:tr w:rsidR="00A31527" w:rsidRPr="00404472" w14:paraId="685C3606" w14:textId="77777777" w:rsidTr="004B7A99">
        <w:trPr>
          <w:trHeight w:val="315"/>
        </w:trPr>
        <w:tc>
          <w:tcPr>
            <w:tcW w:w="642" w:type="pct"/>
            <w:shd w:val="clear" w:color="000000" w:fill="8EA9DB"/>
            <w:vAlign w:val="center"/>
            <w:hideMark/>
          </w:tcPr>
          <w:p w14:paraId="5B111635" w14:textId="77777777" w:rsidR="00A31527" w:rsidRPr="00404472" w:rsidRDefault="00A31527" w:rsidP="002969CD">
            <w:pPr>
              <w:tabs>
                <w:tab w:val="left" w:pos="810"/>
                <w:tab w:val="left" w:pos="990"/>
              </w:tabs>
              <w:rPr>
                <w:b/>
                <w:bCs/>
              </w:rPr>
            </w:pPr>
            <w:r w:rsidRPr="00404472">
              <w:rPr>
                <w:b/>
                <w:bCs/>
              </w:rPr>
              <w:t>6</w:t>
            </w:r>
          </w:p>
        </w:tc>
        <w:tc>
          <w:tcPr>
            <w:tcW w:w="2574" w:type="pct"/>
            <w:gridSpan w:val="2"/>
            <w:shd w:val="clear" w:color="000000" w:fill="8EA9DB"/>
            <w:vAlign w:val="center"/>
            <w:hideMark/>
          </w:tcPr>
          <w:p w14:paraId="398DC7F8" w14:textId="77777777" w:rsidR="00A31527" w:rsidRPr="00404472" w:rsidRDefault="00A31527" w:rsidP="002969CD">
            <w:pPr>
              <w:tabs>
                <w:tab w:val="left" w:pos="810"/>
                <w:tab w:val="left" w:pos="990"/>
              </w:tabs>
              <w:rPr>
                <w:b/>
                <w:bCs/>
              </w:rPr>
            </w:pPr>
            <w:r w:rsidRPr="00404472">
              <w:rPr>
                <w:b/>
                <w:bCs/>
              </w:rPr>
              <w:t>Management Features</w:t>
            </w:r>
          </w:p>
        </w:tc>
        <w:tc>
          <w:tcPr>
            <w:tcW w:w="893" w:type="pct"/>
            <w:shd w:val="clear" w:color="000000" w:fill="8EA9DB"/>
            <w:vAlign w:val="center"/>
            <w:hideMark/>
          </w:tcPr>
          <w:p w14:paraId="0F3D5155" w14:textId="77777777" w:rsidR="00A31527" w:rsidRPr="00404472" w:rsidRDefault="00A31527" w:rsidP="002969CD">
            <w:pPr>
              <w:tabs>
                <w:tab w:val="left" w:pos="810"/>
                <w:tab w:val="left" w:pos="990"/>
              </w:tabs>
              <w:rPr>
                <w:b/>
                <w:bCs/>
              </w:rPr>
            </w:pPr>
            <w:r w:rsidRPr="00404472">
              <w:rPr>
                <w:b/>
                <w:bCs/>
              </w:rPr>
              <w:t> </w:t>
            </w:r>
          </w:p>
        </w:tc>
        <w:tc>
          <w:tcPr>
            <w:tcW w:w="892" w:type="pct"/>
            <w:shd w:val="clear" w:color="000000" w:fill="8EA9DB"/>
            <w:vAlign w:val="center"/>
            <w:hideMark/>
          </w:tcPr>
          <w:p w14:paraId="3E65F45C" w14:textId="77777777" w:rsidR="00A31527" w:rsidRPr="00404472" w:rsidRDefault="00A31527" w:rsidP="002969CD">
            <w:pPr>
              <w:tabs>
                <w:tab w:val="left" w:pos="810"/>
                <w:tab w:val="left" w:pos="990"/>
              </w:tabs>
              <w:rPr>
                <w:b/>
                <w:bCs/>
              </w:rPr>
            </w:pPr>
            <w:r w:rsidRPr="00404472">
              <w:rPr>
                <w:b/>
                <w:bCs/>
              </w:rPr>
              <w:t> </w:t>
            </w:r>
          </w:p>
        </w:tc>
      </w:tr>
      <w:tr w:rsidR="00A31527" w:rsidRPr="00404472" w14:paraId="2BE6CA44" w14:textId="77777777" w:rsidTr="004B7A99">
        <w:trPr>
          <w:trHeight w:val="615"/>
        </w:trPr>
        <w:tc>
          <w:tcPr>
            <w:tcW w:w="642" w:type="pct"/>
            <w:shd w:val="clear" w:color="auto" w:fill="auto"/>
            <w:vAlign w:val="center"/>
            <w:hideMark/>
          </w:tcPr>
          <w:p w14:paraId="349184C2" w14:textId="77777777" w:rsidR="00A31527" w:rsidRPr="00277DCE" w:rsidRDefault="00A31527" w:rsidP="002969CD">
            <w:pPr>
              <w:tabs>
                <w:tab w:val="left" w:pos="810"/>
                <w:tab w:val="left" w:pos="990"/>
              </w:tabs>
            </w:pPr>
            <w:r w:rsidRPr="00277DCE">
              <w:t>6.1</w:t>
            </w:r>
          </w:p>
        </w:tc>
        <w:tc>
          <w:tcPr>
            <w:tcW w:w="1833" w:type="pct"/>
            <w:shd w:val="clear" w:color="auto" w:fill="auto"/>
            <w:vAlign w:val="center"/>
            <w:hideMark/>
          </w:tcPr>
          <w:p w14:paraId="4D9ED4A0" w14:textId="77777777" w:rsidR="00A31527" w:rsidRPr="00277DCE" w:rsidRDefault="00A31527" w:rsidP="002969CD">
            <w:pPr>
              <w:tabs>
                <w:tab w:val="left" w:pos="810"/>
                <w:tab w:val="left" w:pos="990"/>
              </w:tabs>
            </w:pPr>
            <w:r w:rsidRPr="00277DCE">
              <w:t>The device must support Web UI (HTTP/HTTPS) and CLI (Telnet / SSH) based Management.</w:t>
            </w:r>
          </w:p>
        </w:tc>
        <w:tc>
          <w:tcPr>
            <w:tcW w:w="741" w:type="pct"/>
            <w:shd w:val="clear" w:color="auto" w:fill="auto"/>
            <w:vAlign w:val="center"/>
            <w:hideMark/>
          </w:tcPr>
          <w:p w14:paraId="614FE945"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51B4F287"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25C9058D" w14:textId="77777777" w:rsidR="00A31527" w:rsidRPr="00404472" w:rsidRDefault="00A31527" w:rsidP="002969CD">
            <w:pPr>
              <w:tabs>
                <w:tab w:val="left" w:pos="810"/>
                <w:tab w:val="left" w:pos="990"/>
              </w:tabs>
              <w:rPr>
                <w:b/>
                <w:bCs/>
              </w:rPr>
            </w:pPr>
            <w:r w:rsidRPr="00404472">
              <w:rPr>
                <w:b/>
                <w:bCs/>
              </w:rPr>
              <w:t> </w:t>
            </w:r>
          </w:p>
        </w:tc>
      </w:tr>
      <w:tr w:rsidR="00A31527" w:rsidRPr="00404472" w14:paraId="3587F21A" w14:textId="77777777" w:rsidTr="004B7A99">
        <w:trPr>
          <w:trHeight w:val="915"/>
        </w:trPr>
        <w:tc>
          <w:tcPr>
            <w:tcW w:w="642" w:type="pct"/>
            <w:shd w:val="clear" w:color="auto" w:fill="auto"/>
            <w:vAlign w:val="center"/>
            <w:hideMark/>
          </w:tcPr>
          <w:p w14:paraId="4FEA5696" w14:textId="77777777" w:rsidR="00A31527" w:rsidRPr="00277DCE" w:rsidRDefault="00A31527" w:rsidP="002969CD">
            <w:pPr>
              <w:tabs>
                <w:tab w:val="left" w:pos="810"/>
                <w:tab w:val="left" w:pos="990"/>
              </w:tabs>
            </w:pPr>
            <w:r w:rsidRPr="00277DCE">
              <w:t>6.2</w:t>
            </w:r>
          </w:p>
        </w:tc>
        <w:tc>
          <w:tcPr>
            <w:tcW w:w="1833" w:type="pct"/>
            <w:shd w:val="clear" w:color="auto" w:fill="auto"/>
            <w:vAlign w:val="center"/>
            <w:hideMark/>
          </w:tcPr>
          <w:p w14:paraId="6C08A80F" w14:textId="77777777" w:rsidR="00A31527" w:rsidRPr="00277DCE" w:rsidRDefault="00A31527" w:rsidP="002969CD">
            <w:pPr>
              <w:tabs>
                <w:tab w:val="left" w:pos="810"/>
                <w:tab w:val="left" w:pos="990"/>
              </w:tabs>
            </w:pPr>
            <w:r w:rsidRPr="00277DCE">
              <w:t xml:space="preserve">Must have configurable option to define remote access to the Firewall on any </w:t>
            </w:r>
            <w:r w:rsidRPr="00277DCE">
              <w:lastRenderedPageBreak/>
              <w:t>interface and restrict the same to a specific IP/Subnet (</w:t>
            </w:r>
            <w:proofErr w:type="gramStart"/>
            <w:r w:rsidRPr="00277DCE">
              <w:t>i.e.</w:t>
            </w:r>
            <w:proofErr w:type="gramEnd"/>
            <w:r w:rsidRPr="00277DCE">
              <w:t xml:space="preserve"> Trusted Hosts for Management)</w:t>
            </w:r>
          </w:p>
        </w:tc>
        <w:tc>
          <w:tcPr>
            <w:tcW w:w="741" w:type="pct"/>
            <w:shd w:val="clear" w:color="auto" w:fill="auto"/>
            <w:vAlign w:val="center"/>
            <w:hideMark/>
          </w:tcPr>
          <w:p w14:paraId="2324330C" w14:textId="77777777" w:rsidR="00A31527" w:rsidRPr="00277DCE" w:rsidRDefault="00A31527" w:rsidP="002969CD">
            <w:pPr>
              <w:tabs>
                <w:tab w:val="left" w:pos="810"/>
                <w:tab w:val="left" w:pos="990"/>
              </w:tabs>
            </w:pPr>
            <w:r w:rsidRPr="00277DCE">
              <w:lastRenderedPageBreak/>
              <w:t>M</w:t>
            </w:r>
          </w:p>
        </w:tc>
        <w:tc>
          <w:tcPr>
            <w:tcW w:w="893" w:type="pct"/>
            <w:shd w:val="clear" w:color="auto" w:fill="auto"/>
            <w:vAlign w:val="center"/>
            <w:hideMark/>
          </w:tcPr>
          <w:p w14:paraId="3EC726E8"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792C5A0F" w14:textId="77777777" w:rsidR="00A31527" w:rsidRPr="00404472" w:rsidRDefault="00A31527" w:rsidP="002969CD">
            <w:pPr>
              <w:tabs>
                <w:tab w:val="left" w:pos="810"/>
                <w:tab w:val="left" w:pos="990"/>
              </w:tabs>
              <w:rPr>
                <w:b/>
                <w:bCs/>
              </w:rPr>
            </w:pPr>
            <w:r w:rsidRPr="00404472">
              <w:rPr>
                <w:b/>
                <w:bCs/>
              </w:rPr>
              <w:t> </w:t>
            </w:r>
          </w:p>
        </w:tc>
      </w:tr>
      <w:tr w:rsidR="00A31527" w:rsidRPr="00404472" w14:paraId="25171564" w14:textId="77777777" w:rsidTr="004B7A99">
        <w:trPr>
          <w:trHeight w:val="615"/>
        </w:trPr>
        <w:tc>
          <w:tcPr>
            <w:tcW w:w="642" w:type="pct"/>
            <w:shd w:val="clear" w:color="auto" w:fill="auto"/>
            <w:vAlign w:val="center"/>
            <w:hideMark/>
          </w:tcPr>
          <w:p w14:paraId="3B5FA4A4" w14:textId="77777777" w:rsidR="00A31527" w:rsidRPr="00277DCE" w:rsidRDefault="00A31527" w:rsidP="002969CD">
            <w:pPr>
              <w:tabs>
                <w:tab w:val="left" w:pos="810"/>
                <w:tab w:val="left" w:pos="990"/>
              </w:tabs>
            </w:pPr>
            <w:r w:rsidRPr="00277DCE">
              <w:t>6.3</w:t>
            </w:r>
          </w:p>
        </w:tc>
        <w:tc>
          <w:tcPr>
            <w:tcW w:w="1833" w:type="pct"/>
            <w:shd w:val="clear" w:color="auto" w:fill="auto"/>
            <w:vAlign w:val="center"/>
            <w:hideMark/>
          </w:tcPr>
          <w:p w14:paraId="5F3BEF35" w14:textId="77777777" w:rsidR="00A31527" w:rsidRPr="00277DCE" w:rsidRDefault="00A31527" w:rsidP="002969CD">
            <w:pPr>
              <w:tabs>
                <w:tab w:val="left" w:pos="810"/>
                <w:tab w:val="left" w:pos="990"/>
              </w:tabs>
            </w:pPr>
            <w:r w:rsidRPr="00277DCE">
              <w:t>There must be a means of connecting directly to the firewall through a console connection (RJ45 or DB9)</w:t>
            </w:r>
          </w:p>
        </w:tc>
        <w:tc>
          <w:tcPr>
            <w:tcW w:w="741" w:type="pct"/>
            <w:shd w:val="clear" w:color="auto" w:fill="auto"/>
            <w:vAlign w:val="center"/>
            <w:hideMark/>
          </w:tcPr>
          <w:p w14:paraId="1954B6F9"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61FC2574"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2135B96C" w14:textId="77777777" w:rsidR="00A31527" w:rsidRPr="00404472" w:rsidRDefault="00A31527" w:rsidP="002969CD">
            <w:pPr>
              <w:tabs>
                <w:tab w:val="left" w:pos="810"/>
                <w:tab w:val="left" w:pos="990"/>
              </w:tabs>
              <w:rPr>
                <w:b/>
                <w:bCs/>
              </w:rPr>
            </w:pPr>
            <w:r w:rsidRPr="00404472">
              <w:rPr>
                <w:b/>
                <w:bCs/>
              </w:rPr>
              <w:t> </w:t>
            </w:r>
          </w:p>
        </w:tc>
      </w:tr>
      <w:tr w:rsidR="00A31527" w:rsidRPr="00404472" w14:paraId="68783D80" w14:textId="77777777" w:rsidTr="004B7A99">
        <w:trPr>
          <w:trHeight w:val="615"/>
        </w:trPr>
        <w:tc>
          <w:tcPr>
            <w:tcW w:w="642" w:type="pct"/>
            <w:shd w:val="clear" w:color="auto" w:fill="auto"/>
            <w:vAlign w:val="center"/>
            <w:hideMark/>
          </w:tcPr>
          <w:p w14:paraId="019C56CD" w14:textId="77777777" w:rsidR="00A31527" w:rsidRPr="00277DCE" w:rsidRDefault="00A31527" w:rsidP="002969CD">
            <w:pPr>
              <w:tabs>
                <w:tab w:val="left" w:pos="810"/>
                <w:tab w:val="left" w:pos="990"/>
              </w:tabs>
            </w:pPr>
            <w:r w:rsidRPr="00277DCE">
              <w:t>6.4</w:t>
            </w:r>
          </w:p>
        </w:tc>
        <w:tc>
          <w:tcPr>
            <w:tcW w:w="1833" w:type="pct"/>
            <w:shd w:val="clear" w:color="auto" w:fill="auto"/>
            <w:vAlign w:val="center"/>
            <w:hideMark/>
          </w:tcPr>
          <w:p w14:paraId="65BAB629" w14:textId="77777777" w:rsidR="00A31527" w:rsidRPr="00277DCE" w:rsidRDefault="00A31527" w:rsidP="002969CD">
            <w:pPr>
              <w:tabs>
                <w:tab w:val="left" w:pos="810"/>
                <w:tab w:val="left" w:pos="990"/>
              </w:tabs>
            </w:pPr>
            <w:r w:rsidRPr="00277DCE">
              <w:t>The device Must have SNMPv2c and SNMPv3 support (for sending alerts to NMS in case of threats and system failures).</w:t>
            </w:r>
          </w:p>
        </w:tc>
        <w:tc>
          <w:tcPr>
            <w:tcW w:w="741" w:type="pct"/>
            <w:shd w:val="clear" w:color="auto" w:fill="auto"/>
            <w:vAlign w:val="center"/>
            <w:hideMark/>
          </w:tcPr>
          <w:p w14:paraId="46EB2BDF"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46FEDB4F"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3A30429C" w14:textId="77777777" w:rsidR="00A31527" w:rsidRPr="00404472" w:rsidRDefault="00A31527" w:rsidP="002969CD">
            <w:pPr>
              <w:tabs>
                <w:tab w:val="left" w:pos="810"/>
                <w:tab w:val="left" w:pos="990"/>
              </w:tabs>
              <w:rPr>
                <w:b/>
                <w:bCs/>
              </w:rPr>
            </w:pPr>
            <w:r w:rsidRPr="00404472">
              <w:rPr>
                <w:b/>
                <w:bCs/>
              </w:rPr>
              <w:t> </w:t>
            </w:r>
          </w:p>
        </w:tc>
      </w:tr>
      <w:tr w:rsidR="00A31527" w:rsidRPr="00404472" w14:paraId="6803ABB9" w14:textId="77777777" w:rsidTr="004B7A99">
        <w:trPr>
          <w:trHeight w:val="615"/>
        </w:trPr>
        <w:tc>
          <w:tcPr>
            <w:tcW w:w="642" w:type="pct"/>
            <w:shd w:val="clear" w:color="auto" w:fill="auto"/>
            <w:vAlign w:val="center"/>
            <w:hideMark/>
          </w:tcPr>
          <w:p w14:paraId="67DC47BE" w14:textId="77777777" w:rsidR="00A31527" w:rsidRPr="00277DCE" w:rsidRDefault="00A31527" w:rsidP="002969CD">
            <w:pPr>
              <w:tabs>
                <w:tab w:val="left" w:pos="810"/>
                <w:tab w:val="left" w:pos="990"/>
              </w:tabs>
            </w:pPr>
            <w:r w:rsidRPr="00277DCE">
              <w:t>6.5</w:t>
            </w:r>
          </w:p>
        </w:tc>
        <w:tc>
          <w:tcPr>
            <w:tcW w:w="1833" w:type="pct"/>
            <w:shd w:val="clear" w:color="auto" w:fill="auto"/>
            <w:vAlign w:val="center"/>
            <w:hideMark/>
          </w:tcPr>
          <w:p w14:paraId="08B9219D" w14:textId="77777777" w:rsidR="00A31527" w:rsidRPr="00277DCE" w:rsidRDefault="00A31527" w:rsidP="002969CD">
            <w:pPr>
              <w:tabs>
                <w:tab w:val="left" w:pos="810"/>
                <w:tab w:val="left" w:pos="990"/>
              </w:tabs>
            </w:pPr>
            <w:r w:rsidRPr="00277DCE">
              <w:t>Provision to generate automatic notification of events via mails / syslog</w:t>
            </w:r>
          </w:p>
        </w:tc>
        <w:tc>
          <w:tcPr>
            <w:tcW w:w="741" w:type="pct"/>
            <w:shd w:val="clear" w:color="auto" w:fill="auto"/>
            <w:vAlign w:val="center"/>
            <w:hideMark/>
          </w:tcPr>
          <w:p w14:paraId="414B327E" w14:textId="2416893D" w:rsidR="00A31527" w:rsidRPr="00277DCE" w:rsidRDefault="00842CAE" w:rsidP="002969CD">
            <w:pPr>
              <w:tabs>
                <w:tab w:val="left" w:pos="810"/>
                <w:tab w:val="left" w:pos="990"/>
              </w:tabs>
            </w:pPr>
            <w:r>
              <w:t>M</w:t>
            </w:r>
          </w:p>
        </w:tc>
        <w:tc>
          <w:tcPr>
            <w:tcW w:w="893" w:type="pct"/>
            <w:shd w:val="clear" w:color="auto" w:fill="auto"/>
            <w:vAlign w:val="center"/>
            <w:hideMark/>
          </w:tcPr>
          <w:p w14:paraId="7CDCD6EC"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3F2E230E" w14:textId="77777777" w:rsidR="00A31527" w:rsidRPr="00404472" w:rsidRDefault="00A31527" w:rsidP="002969CD">
            <w:pPr>
              <w:tabs>
                <w:tab w:val="left" w:pos="810"/>
                <w:tab w:val="left" w:pos="990"/>
              </w:tabs>
              <w:rPr>
                <w:b/>
                <w:bCs/>
              </w:rPr>
            </w:pPr>
            <w:r w:rsidRPr="00404472">
              <w:rPr>
                <w:b/>
                <w:bCs/>
              </w:rPr>
              <w:t> </w:t>
            </w:r>
          </w:p>
        </w:tc>
      </w:tr>
      <w:tr w:rsidR="00A31527" w:rsidRPr="00404472" w14:paraId="6DE4EE30" w14:textId="77777777" w:rsidTr="004B7A99">
        <w:trPr>
          <w:trHeight w:val="615"/>
        </w:trPr>
        <w:tc>
          <w:tcPr>
            <w:tcW w:w="642" w:type="pct"/>
            <w:shd w:val="clear" w:color="auto" w:fill="auto"/>
            <w:vAlign w:val="center"/>
            <w:hideMark/>
          </w:tcPr>
          <w:p w14:paraId="6FDFB7AA" w14:textId="77777777" w:rsidR="00A31527" w:rsidRPr="00277DCE" w:rsidRDefault="00A31527" w:rsidP="002969CD">
            <w:pPr>
              <w:tabs>
                <w:tab w:val="left" w:pos="810"/>
                <w:tab w:val="left" w:pos="990"/>
              </w:tabs>
            </w:pPr>
            <w:r w:rsidRPr="00277DCE">
              <w:t>6.6</w:t>
            </w:r>
          </w:p>
        </w:tc>
        <w:tc>
          <w:tcPr>
            <w:tcW w:w="1833" w:type="pct"/>
            <w:shd w:val="clear" w:color="auto" w:fill="auto"/>
            <w:vAlign w:val="center"/>
            <w:hideMark/>
          </w:tcPr>
          <w:p w14:paraId="7495DE54" w14:textId="77777777" w:rsidR="00A31527" w:rsidRPr="00277DCE" w:rsidRDefault="00A31527" w:rsidP="002969CD">
            <w:pPr>
              <w:tabs>
                <w:tab w:val="left" w:pos="810"/>
                <w:tab w:val="left" w:pos="990"/>
              </w:tabs>
            </w:pPr>
            <w:r w:rsidRPr="00277DCE">
              <w:t>The Firewall must provide a means for exporting the firewall rules set and configuration to a text file via Web or TFTP</w:t>
            </w:r>
          </w:p>
        </w:tc>
        <w:tc>
          <w:tcPr>
            <w:tcW w:w="741" w:type="pct"/>
            <w:shd w:val="clear" w:color="auto" w:fill="auto"/>
            <w:vAlign w:val="center"/>
            <w:hideMark/>
          </w:tcPr>
          <w:p w14:paraId="347F3A2C"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0FE774FE"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3D7FE0EE" w14:textId="77777777" w:rsidR="00A31527" w:rsidRPr="00404472" w:rsidRDefault="00A31527" w:rsidP="002969CD">
            <w:pPr>
              <w:tabs>
                <w:tab w:val="left" w:pos="810"/>
                <w:tab w:val="left" w:pos="990"/>
              </w:tabs>
              <w:rPr>
                <w:b/>
                <w:bCs/>
              </w:rPr>
            </w:pPr>
            <w:r w:rsidRPr="00404472">
              <w:rPr>
                <w:b/>
                <w:bCs/>
              </w:rPr>
              <w:t> </w:t>
            </w:r>
          </w:p>
        </w:tc>
      </w:tr>
      <w:tr w:rsidR="00A31527" w:rsidRPr="00404472" w14:paraId="1B12A354" w14:textId="77777777" w:rsidTr="004B7A99">
        <w:trPr>
          <w:trHeight w:val="315"/>
        </w:trPr>
        <w:tc>
          <w:tcPr>
            <w:tcW w:w="642" w:type="pct"/>
            <w:shd w:val="clear" w:color="auto" w:fill="auto"/>
            <w:vAlign w:val="center"/>
            <w:hideMark/>
          </w:tcPr>
          <w:p w14:paraId="02929E94" w14:textId="77777777" w:rsidR="00A31527" w:rsidRPr="00277DCE" w:rsidRDefault="00A31527" w:rsidP="002969CD">
            <w:pPr>
              <w:tabs>
                <w:tab w:val="left" w:pos="810"/>
                <w:tab w:val="left" w:pos="990"/>
              </w:tabs>
            </w:pPr>
            <w:r w:rsidRPr="00277DCE">
              <w:t>6.7</w:t>
            </w:r>
          </w:p>
        </w:tc>
        <w:tc>
          <w:tcPr>
            <w:tcW w:w="1833" w:type="pct"/>
            <w:shd w:val="clear" w:color="auto" w:fill="auto"/>
            <w:vAlign w:val="center"/>
            <w:hideMark/>
          </w:tcPr>
          <w:p w14:paraId="4DDA400C" w14:textId="77777777" w:rsidR="00A31527" w:rsidRPr="00277DCE" w:rsidRDefault="00A31527" w:rsidP="002969CD">
            <w:pPr>
              <w:tabs>
                <w:tab w:val="left" w:pos="810"/>
                <w:tab w:val="left" w:pos="990"/>
              </w:tabs>
            </w:pPr>
            <w:r w:rsidRPr="00277DCE">
              <w:t xml:space="preserve">Support for Image upgrade via FTP, TFTP and </w:t>
            </w:r>
            <w:proofErr w:type="spellStart"/>
            <w:r w:rsidRPr="00277DCE">
              <w:t>WebUI</w:t>
            </w:r>
            <w:proofErr w:type="spellEnd"/>
          </w:p>
        </w:tc>
        <w:tc>
          <w:tcPr>
            <w:tcW w:w="741" w:type="pct"/>
            <w:shd w:val="clear" w:color="auto" w:fill="auto"/>
            <w:vAlign w:val="center"/>
            <w:hideMark/>
          </w:tcPr>
          <w:p w14:paraId="48D7F39D" w14:textId="049E6676" w:rsidR="00A31527" w:rsidRPr="00277DCE" w:rsidRDefault="00842CAE" w:rsidP="002969CD">
            <w:pPr>
              <w:tabs>
                <w:tab w:val="left" w:pos="810"/>
                <w:tab w:val="left" w:pos="990"/>
              </w:tabs>
            </w:pPr>
            <w:r>
              <w:t>M</w:t>
            </w:r>
          </w:p>
        </w:tc>
        <w:tc>
          <w:tcPr>
            <w:tcW w:w="893" w:type="pct"/>
            <w:shd w:val="clear" w:color="auto" w:fill="auto"/>
            <w:vAlign w:val="center"/>
            <w:hideMark/>
          </w:tcPr>
          <w:p w14:paraId="1FA9A40E"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4A0774A4" w14:textId="77777777" w:rsidR="00A31527" w:rsidRPr="00404472" w:rsidRDefault="00A31527" w:rsidP="002969CD">
            <w:pPr>
              <w:tabs>
                <w:tab w:val="left" w:pos="810"/>
                <w:tab w:val="left" w:pos="990"/>
              </w:tabs>
              <w:rPr>
                <w:b/>
                <w:bCs/>
              </w:rPr>
            </w:pPr>
            <w:r w:rsidRPr="00404472">
              <w:rPr>
                <w:b/>
                <w:bCs/>
              </w:rPr>
              <w:t> </w:t>
            </w:r>
          </w:p>
        </w:tc>
      </w:tr>
      <w:tr w:rsidR="00A31527" w:rsidRPr="00404472" w14:paraId="1FC0909D" w14:textId="77777777" w:rsidTr="004B7A99">
        <w:trPr>
          <w:trHeight w:val="615"/>
        </w:trPr>
        <w:tc>
          <w:tcPr>
            <w:tcW w:w="642" w:type="pct"/>
            <w:shd w:val="clear" w:color="auto" w:fill="auto"/>
            <w:vAlign w:val="center"/>
            <w:hideMark/>
          </w:tcPr>
          <w:p w14:paraId="351088A3" w14:textId="77777777" w:rsidR="00A31527" w:rsidRPr="00277DCE" w:rsidRDefault="00A31527" w:rsidP="002969CD">
            <w:pPr>
              <w:tabs>
                <w:tab w:val="left" w:pos="810"/>
                <w:tab w:val="left" w:pos="990"/>
              </w:tabs>
            </w:pPr>
            <w:r w:rsidRPr="00277DCE">
              <w:t>6.8</w:t>
            </w:r>
          </w:p>
        </w:tc>
        <w:tc>
          <w:tcPr>
            <w:tcW w:w="1833" w:type="pct"/>
            <w:shd w:val="clear" w:color="auto" w:fill="auto"/>
            <w:vAlign w:val="center"/>
            <w:hideMark/>
          </w:tcPr>
          <w:p w14:paraId="565694C1" w14:textId="77777777" w:rsidR="00A31527" w:rsidRPr="00277DCE" w:rsidRDefault="00A31527" w:rsidP="002969CD">
            <w:pPr>
              <w:tabs>
                <w:tab w:val="left" w:pos="810"/>
                <w:tab w:val="left" w:pos="990"/>
              </w:tabs>
            </w:pPr>
            <w:r w:rsidRPr="00277DCE">
              <w:t>Must support system software rollback to the previous version after upgrade</w:t>
            </w:r>
          </w:p>
        </w:tc>
        <w:tc>
          <w:tcPr>
            <w:tcW w:w="741" w:type="pct"/>
            <w:shd w:val="clear" w:color="auto" w:fill="auto"/>
            <w:vAlign w:val="center"/>
            <w:hideMark/>
          </w:tcPr>
          <w:p w14:paraId="52958B26"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4E08253E"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29899FB4" w14:textId="77777777" w:rsidR="00A31527" w:rsidRPr="00404472" w:rsidRDefault="00A31527" w:rsidP="002969CD">
            <w:pPr>
              <w:tabs>
                <w:tab w:val="left" w:pos="810"/>
                <w:tab w:val="left" w:pos="990"/>
              </w:tabs>
              <w:rPr>
                <w:b/>
                <w:bCs/>
              </w:rPr>
            </w:pPr>
            <w:r w:rsidRPr="00404472">
              <w:rPr>
                <w:b/>
                <w:bCs/>
              </w:rPr>
              <w:t> </w:t>
            </w:r>
          </w:p>
        </w:tc>
      </w:tr>
      <w:tr w:rsidR="00A31527" w:rsidRPr="00404472" w14:paraId="4144586C" w14:textId="77777777" w:rsidTr="004B7A99">
        <w:trPr>
          <w:trHeight w:val="615"/>
        </w:trPr>
        <w:tc>
          <w:tcPr>
            <w:tcW w:w="642" w:type="pct"/>
            <w:shd w:val="clear" w:color="auto" w:fill="auto"/>
            <w:vAlign w:val="center"/>
            <w:hideMark/>
          </w:tcPr>
          <w:p w14:paraId="397890CE" w14:textId="77777777" w:rsidR="00A31527" w:rsidRPr="00277DCE" w:rsidRDefault="00A31527" w:rsidP="002969CD">
            <w:pPr>
              <w:tabs>
                <w:tab w:val="left" w:pos="810"/>
                <w:tab w:val="left" w:pos="990"/>
              </w:tabs>
            </w:pPr>
            <w:r w:rsidRPr="00277DCE">
              <w:t>6.9</w:t>
            </w:r>
          </w:p>
        </w:tc>
        <w:tc>
          <w:tcPr>
            <w:tcW w:w="1833" w:type="pct"/>
            <w:shd w:val="clear" w:color="auto" w:fill="auto"/>
            <w:vAlign w:val="center"/>
            <w:hideMark/>
          </w:tcPr>
          <w:p w14:paraId="61580A66" w14:textId="77777777" w:rsidR="00A31527" w:rsidRPr="00277DCE" w:rsidRDefault="00A31527" w:rsidP="002969CD">
            <w:pPr>
              <w:tabs>
                <w:tab w:val="left" w:pos="810"/>
                <w:tab w:val="left" w:pos="990"/>
              </w:tabs>
            </w:pPr>
            <w:r w:rsidRPr="00277DCE">
              <w:t xml:space="preserve">Must support simultaneous login of Multiple Administrators as well as </w:t>
            </w:r>
            <w:proofErr w:type="gramStart"/>
            <w:r w:rsidRPr="00277DCE">
              <w:t>role based</w:t>
            </w:r>
            <w:proofErr w:type="gramEnd"/>
            <w:r w:rsidRPr="00277DCE">
              <w:t xml:space="preserve"> administration of firewall.</w:t>
            </w:r>
          </w:p>
        </w:tc>
        <w:tc>
          <w:tcPr>
            <w:tcW w:w="741" w:type="pct"/>
            <w:shd w:val="clear" w:color="auto" w:fill="auto"/>
            <w:vAlign w:val="center"/>
            <w:hideMark/>
          </w:tcPr>
          <w:p w14:paraId="0993C38C"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04C19932"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121EC3A5" w14:textId="77777777" w:rsidR="00A31527" w:rsidRPr="00404472" w:rsidRDefault="00A31527" w:rsidP="002969CD">
            <w:pPr>
              <w:tabs>
                <w:tab w:val="left" w:pos="810"/>
                <w:tab w:val="left" w:pos="990"/>
              </w:tabs>
              <w:rPr>
                <w:b/>
                <w:bCs/>
              </w:rPr>
            </w:pPr>
            <w:r w:rsidRPr="00404472">
              <w:rPr>
                <w:b/>
                <w:bCs/>
              </w:rPr>
              <w:t> </w:t>
            </w:r>
          </w:p>
        </w:tc>
      </w:tr>
      <w:tr w:rsidR="00A31527" w:rsidRPr="00404472" w14:paraId="1A2FA816" w14:textId="77777777" w:rsidTr="004B7A99">
        <w:trPr>
          <w:trHeight w:val="315"/>
        </w:trPr>
        <w:tc>
          <w:tcPr>
            <w:tcW w:w="642" w:type="pct"/>
            <w:shd w:val="clear" w:color="000000" w:fill="8EA9DB"/>
            <w:vAlign w:val="center"/>
            <w:hideMark/>
          </w:tcPr>
          <w:p w14:paraId="76010C03" w14:textId="77777777" w:rsidR="00A31527" w:rsidRPr="00404472" w:rsidRDefault="00A31527" w:rsidP="002969CD">
            <w:pPr>
              <w:tabs>
                <w:tab w:val="left" w:pos="810"/>
                <w:tab w:val="left" w:pos="990"/>
              </w:tabs>
              <w:rPr>
                <w:b/>
                <w:bCs/>
              </w:rPr>
            </w:pPr>
            <w:r w:rsidRPr="00404472">
              <w:rPr>
                <w:b/>
                <w:bCs/>
              </w:rPr>
              <w:t>7</w:t>
            </w:r>
          </w:p>
        </w:tc>
        <w:tc>
          <w:tcPr>
            <w:tcW w:w="2574" w:type="pct"/>
            <w:gridSpan w:val="2"/>
            <w:shd w:val="clear" w:color="000000" w:fill="8EA9DB"/>
            <w:vAlign w:val="center"/>
            <w:hideMark/>
          </w:tcPr>
          <w:p w14:paraId="2136B4B2" w14:textId="77777777" w:rsidR="00A31527" w:rsidRPr="00404472" w:rsidRDefault="00A31527" w:rsidP="002969CD">
            <w:pPr>
              <w:tabs>
                <w:tab w:val="left" w:pos="810"/>
                <w:tab w:val="left" w:pos="990"/>
              </w:tabs>
              <w:rPr>
                <w:b/>
                <w:bCs/>
              </w:rPr>
            </w:pPr>
            <w:r w:rsidRPr="00404472">
              <w:rPr>
                <w:b/>
                <w:bCs/>
              </w:rPr>
              <w:t>Intrusion Prevention Features</w:t>
            </w:r>
          </w:p>
        </w:tc>
        <w:tc>
          <w:tcPr>
            <w:tcW w:w="893" w:type="pct"/>
            <w:shd w:val="clear" w:color="000000" w:fill="8EA9DB"/>
            <w:vAlign w:val="center"/>
            <w:hideMark/>
          </w:tcPr>
          <w:p w14:paraId="4ABECFD4" w14:textId="77777777" w:rsidR="00A31527" w:rsidRPr="00404472" w:rsidRDefault="00A31527" w:rsidP="002969CD">
            <w:pPr>
              <w:tabs>
                <w:tab w:val="left" w:pos="810"/>
                <w:tab w:val="left" w:pos="990"/>
              </w:tabs>
              <w:rPr>
                <w:b/>
                <w:bCs/>
              </w:rPr>
            </w:pPr>
            <w:r w:rsidRPr="00404472">
              <w:rPr>
                <w:b/>
                <w:bCs/>
              </w:rPr>
              <w:t> </w:t>
            </w:r>
          </w:p>
        </w:tc>
        <w:tc>
          <w:tcPr>
            <w:tcW w:w="892" w:type="pct"/>
            <w:shd w:val="clear" w:color="000000" w:fill="8EA9DB"/>
            <w:vAlign w:val="center"/>
            <w:hideMark/>
          </w:tcPr>
          <w:p w14:paraId="1537D694" w14:textId="77777777" w:rsidR="00A31527" w:rsidRPr="00404472" w:rsidRDefault="00A31527" w:rsidP="002969CD">
            <w:pPr>
              <w:tabs>
                <w:tab w:val="left" w:pos="810"/>
                <w:tab w:val="left" w:pos="990"/>
              </w:tabs>
              <w:rPr>
                <w:b/>
                <w:bCs/>
              </w:rPr>
            </w:pPr>
            <w:r w:rsidRPr="00404472">
              <w:rPr>
                <w:b/>
                <w:bCs/>
              </w:rPr>
              <w:t> </w:t>
            </w:r>
          </w:p>
        </w:tc>
      </w:tr>
      <w:tr w:rsidR="00A31527" w:rsidRPr="00404472" w14:paraId="4AA28787" w14:textId="77777777" w:rsidTr="004B7A99">
        <w:trPr>
          <w:trHeight w:val="615"/>
        </w:trPr>
        <w:tc>
          <w:tcPr>
            <w:tcW w:w="642" w:type="pct"/>
            <w:shd w:val="clear" w:color="auto" w:fill="auto"/>
            <w:vAlign w:val="center"/>
            <w:hideMark/>
          </w:tcPr>
          <w:p w14:paraId="31500FF0" w14:textId="77777777" w:rsidR="00A31527" w:rsidRPr="00277DCE" w:rsidRDefault="00A31527" w:rsidP="002969CD">
            <w:pPr>
              <w:tabs>
                <w:tab w:val="left" w:pos="810"/>
                <w:tab w:val="left" w:pos="990"/>
              </w:tabs>
            </w:pPr>
            <w:r w:rsidRPr="00277DCE">
              <w:t>7.1</w:t>
            </w:r>
          </w:p>
        </w:tc>
        <w:tc>
          <w:tcPr>
            <w:tcW w:w="1833" w:type="pct"/>
            <w:shd w:val="clear" w:color="auto" w:fill="auto"/>
            <w:vAlign w:val="center"/>
            <w:hideMark/>
          </w:tcPr>
          <w:p w14:paraId="678029A6" w14:textId="77777777" w:rsidR="00A31527" w:rsidRPr="00277DCE" w:rsidRDefault="00A31527" w:rsidP="002969CD">
            <w:pPr>
              <w:tabs>
                <w:tab w:val="left" w:pos="810"/>
                <w:tab w:val="left" w:pos="990"/>
              </w:tabs>
            </w:pPr>
            <w:r w:rsidRPr="00277DCE">
              <w:t>Must have a built-in Signature and Anomaly based IPS engine on the same unit</w:t>
            </w:r>
          </w:p>
        </w:tc>
        <w:tc>
          <w:tcPr>
            <w:tcW w:w="741" w:type="pct"/>
            <w:shd w:val="clear" w:color="auto" w:fill="auto"/>
            <w:vAlign w:val="center"/>
            <w:hideMark/>
          </w:tcPr>
          <w:p w14:paraId="3ACABFBD"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0F2A87DC"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6DAAC05C" w14:textId="77777777" w:rsidR="00A31527" w:rsidRPr="00404472" w:rsidRDefault="00A31527" w:rsidP="002969CD">
            <w:pPr>
              <w:tabs>
                <w:tab w:val="left" w:pos="810"/>
                <w:tab w:val="left" w:pos="990"/>
              </w:tabs>
              <w:rPr>
                <w:b/>
                <w:bCs/>
              </w:rPr>
            </w:pPr>
            <w:r w:rsidRPr="00404472">
              <w:rPr>
                <w:b/>
                <w:bCs/>
              </w:rPr>
              <w:t> </w:t>
            </w:r>
          </w:p>
        </w:tc>
      </w:tr>
      <w:tr w:rsidR="00A31527" w:rsidRPr="00404472" w14:paraId="57C5B773" w14:textId="77777777" w:rsidTr="004B7A99">
        <w:trPr>
          <w:trHeight w:val="315"/>
        </w:trPr>
        <w:tc>
          <w:tcPr>
            <w:tcW w:w="642" w:type="pct"/>
            <w:shd w:val="clear" w:color="auto" w:fill="auto"/>
            <w:vAlign w:val="center"/>
            <w:hideMark/>
          </w:tcPr>
          <w:p w14:paraId="5836147E" w14:textId="77777777" w:rsidR="00A31527" w:rsidRPr="00277DCE" w:rsidRDefault="00A31527" w:rsidP="002969CD">
            <w:pPr>
              <w:tabs>
                <w:tab w:val="left" w:pos="810"/>
                <w:tab w:val="left" w:pos="990"/>
              </w:tabs>
            </w:pPr>
            <w:r w:rsidRPr="00277DCE">
              <w:t>7.2</w:t>
            </w:r>
          </w:p>
        </w:tc>
        <w:tc>
          <w:tcPr>
            <w:tcW w:w="1833" w:type="pct"/>
            <w:shd w:val="clear" w:color="auto" w:fill="auto"/>
            <w:vAlign w:val="center"/>
            <w:hideMark/>
          </w:tcPr>
          <w:p w14:paraId="2DBD066F" w14:textId="77777777" w:rsidR="00A31527" w:rsidRPr="00277DCE" w:rsidRDefault="00A31527" w:rsidP="002969CD">
            <w:pPr>
              <w:tabs>
                <w:tab w:val="left" w:pos="810"/>
                <w:tab w:val="left" w:pos="990"/>
              </w:tabs>
            </w:pPr>
            <w:r w:rsidRPr="00277DCE">
              <w:t>Must have protection for 3000+ signatures</w:t>
            </w:r>
          </w:p>
        </w:tc>
        <w:tc>
          <w:tcPr>
            <w:tcW w:w="741" w:type="pct"/>
            <w:shd w:val="clear" w:color="auto" w:fill="auto"/>
            <w:vAlign w:val="center"/>
            <w:hideMark/>
          </w:tcPr>
          <w:p w14:paraId="47AC8FF0" w14:textId="24896BE5" w:rsidR="00A31527" w:rsidRPr="00277DCE" w:rsidRDefault="00842CAE" w:rsidP="002969CD">
            <w:pPr>
              <w:tabs>
                <w:tab w:val="left" w:pos="810"/>
                <w:tab w:val="left" w:pos="990"/>
              </w:tabs>
            </w:pPr>
            <w:r>
              <w:t>M</w:t>
            </w:r>
          </w:p>
        </w:tc>
        <w:tc>
          <w:tcPr>
            <w:tcW w:w="893" w:type="pct"/>
            <w:shd w:val="clear" w:color="auto" w:fill="auto"/>
            <w:vAlign w:val="center"/>
            <w:hideMark/>
          </w:tcPr>
          <w:p w14:paraId="421ACC32"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1918641F" w14:textId="77777777" w:rsidR="00A31527" w:rsidRPr="00404472" w:rsidRDefault="00A31527" w:rsidP="002969CD">
            <w:pPr>
              <w:tabs>
                <w:tab w:val="left" w:pos="810"/>
                <w:tab w:val="left" w:pos="990"/>
              </w:tabs>
              <w:rPr>
                <w:b/>
                <w:bCs/>
              </w:rPr>
            </w:pPr>
            <w:r w:rsidRPr="00404472">
              <w:rPr>
                <w:b/>
                <w:bCs/>
              </w:rPr>
              <w:t> </w:t>
            </w:r>
          </w:p>
        </w:tc>
      </w:tr>
      <w:tr w:rsidR="00A31527" w:rsidRPr="00404472" w14:paraId="7542CCC9" w14:textId="77777777" w:rsidTr="004B7A99">
        <w:trPr>
          <w:trHeight w:val="615"/>
        </w:trPr>
        <w:tc>
          <w:tcPr>
            <w:tcW w:w="642" w:type="pct"/>
            <w:shd w:val="clear" w:color="auto" w:fill="auto"/>
            <w:vAlign w:val="center"/>
            <w:hideMark/>
          </w:tcPr>
          <w:p w14:paraId="571BADD6" w14:textId="77777777" w:rsidR="00A31527" w:rsidRPr="00277DCE" w:rsidRDefault="00A31527" w:rsidP="002969CD">
            <w:pPr>
              <w:tabs>
                <w:tab w:val="left" w:pos="810"/>
                <w:tab w:val="left" w:pos="990"/>
              </w:tabs>
            </w:pPr>
            <w:r w:rsidRPr="00277DCE">
              <w:t>7.3</w:t>
            </w:r>
          </w:p>
        </w:tc>
        <w:tc>
          <w:tcPr>
            <w:tcW w:w="1833" w:type="pct"/>
            <w:shd w:val="clear" w:color="auto" w:fill="auto"/>
            <w:vAlign w:val="center"/>
            <w:hideMark/>
          </w:tcPr>
          <w:p w14:paraId="5BE8DCA2" w14:textId="77777777" w:rsidR="00A31527" w:rsidRPr="00277DCE" w:rsidRDefault="00A31527" w:rsidP="002969CD">
            <w:pPr>
              <w:tabs>
                <w:tab w:val="left" w:pos="810"/>
                <w:tab w:val="left" w:pos="990"/>
              </w:tabs>
            </w:pPr>
            <w:r w:rsidRPr="00277DCE">
              <w:t>Able to prevent denial of service and Distributed Denial of Service attacks.</w:t>
            </w:r>
          </w:p>
        </w:tc>
        <w:tc>
          <w:tcPr>
            <w:tcW w:w="741" w:type="pct"/>
            <w:shd w:val="clear" w:color="auto" w:fill="auto"/>
            <w:vAlign w:val="center"/>
            <w:hideMark/>
          </w:tcPr>
          <w:p w14:paraId="0F65104A"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332EADC4"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20CD0B9A" w14:textId="77777777" w:rsidR="00A31527" w:rsidRPr="00404472" w:rsidRDefault="00A31527" w:rsidP="002969CD">
            <w:pPr>
              <w:tabs>
                <w:tab w:val="left" w:pos="810"/>
                <w:tab w:val="left" w:pos="990"/>
              </w:tabs>
              <w:rPr>
                <w:b/>
                <w:bCs/>
              </w:rPr>
            </w:pPr>
            <w:r w:rsidRPr="00404472">
              <w:rPr>
                <w:b/>
                <w:bCs/>
              </w:rPr>
              <w:t> </w:t>
            </w:r>
          </w:p>
        </w:tc>
      </w:tr>
      <w:tr w:rsidR="00A31527" w:rsidRPr="00404472" w14:paraId="47C08104" w14:textId="77777777" w:rsidTr="004B7A99">
        <w:trPr>
          <w:trHeight w:val="615"/>
        </w:trPr>
        <w:tc>
          <w:tcPr>
            <w:tcW w:w="642" w:type="pct"/>
            <w:shd w:val="clear" w:color="auto" w:fill="auto"/>
            <w:vAlign w:val="center"/>
            <w:hideMark/>
          </w:tcPr>
          <w:p w14:paraId="1EB743EA" w14:textId="77777777" w:rsidR="00A31527" w:rsidRPr="00277DCE" w:rsidRDefault="00A31527" w:rsidP="002969CD">
            <w:pPr>
              <w:tabs>
                <w:tab w:val="left" w:pos="810"/>
                <w:tab w:val="left" w:pos="990"/>
              </w:tabs>
            </w:pPr>
            <w:r w:rsidRPr="00277DCE">
              <w:t>7.4</w:t>
            </w:r>
          </w:p>
        </w:tc>
        <w:tc>
          <w:tcPr>
            <w:tcW w:w="1833" w:type="pct"/>
            <w:shd w:val="clear" w:color="auto" w:fill="auto"/>
            <w:vAlign w:val="center"/>
            <w:hideMark/>
          </w:tcPr>
          <w:p w14:paraId="77B53C73" w14:textId="77777777" w:rsidR="00A31527" w:rsidRPr="00277DCE" w:rsidRDefault="00A31527" w:rsidP="002969CD">
            <w:pPr>
              <w:tabs>
                <w:tab w:val="left" w:pos="810"/>
                <w:tab w:val="left" w:pos="990"/>
              </w:tabs>
            </w:pPr>
            <w:r w:rsidRPr="00277DCE">
              <w:t xml:space="preserve">Must be able to exclude certain hosts from scanning of </w:t>
            </w:r>
            <w:proofErr w:type="gramStart"/>
            <w:r w:rsidRPr="00277DCE">
              <w:t>particular signatures</w:t>
            </w:r>
            <w:proofErr w:type="gramEnd"/>
          </w:p>
        </w:tc>
        <w:tc>
          <w:tcPr>
            <w:tcW w:w="741" w:type="pct"/>
            <w:shd w:val="clear" w:color="auto" w:fill="auto"/>
            <w:vAlign w:val="center"/>
            <w:hideMark/>
          </w:tcPr>
          <w:p w14:paraId="7EDCFCD0" w14:textId="7082D419" w:rsidR="00A31527" w:rsidRPr="00277DCE" w:rsidRDefault="00842CAE" w:rsidP="002969CD">
            <w:pPr>
              <w:tabs>
                <w:tab w:val="left" w:pos="810"/>
                <w:tab w:val="left" w:pos="990"/>
              </w:tabs>
            </w:pPr>
            <w:r>
              <w:t>M</w:t>
            </w:r>
          </w:p>
        </w:tc>
        <w:tc>
          <w:tcPr>
            <w:tcW w:w="893" w:type="pct"/>
            <w:shd w:val="clear" w:color="auto" w:fill="auto"/>
            <w:vAlign w:val="center"/>
            <w:hideMark/>
          </w:tcPr>
          <w:p w14:paraId="7EDBAD45"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4C933E0E" w14:textId="77777777" w:rsidR="00A31527" w:rsidRPr="00404472" w:rsidRDefault="00A31527" w:rsidP="002969CD">
            <w:pPr>
              <w:tabs>
                <w:tab w:val="left" w:pos="810"/>
                <w:tab w:val="left" w:pos="990"/>
              </w:tabs>
              <w:rPr>
                <w:b/>
                <w:bCs/>
              </w:rPr>
            </w:pPr>
            <w:r w:rsidRPr="00404472">
              <w:rPr>
                <w:b/>
                <w:bCs/>
              </w:rPr>
              <w:t> </w:t>
            </w:r>
          </w:p>
        </w:tc>
      </w:tr>
      <w:tr w:rsidR="00A31527" w:rsidRPr="00404472" w14:paraId="2BC17813" w14:textId="77777777" w:rsidTr="004B7A99">
        <w:trPr>
          <w:trHeight w:val="315"/>
        </w:trPr>
        <w:tc>
          <w:tcPr>
            <w:tcW w:w="642" w:type="pct"/>
            <w:shd w:val="clear" w:color="auto" w:fill="auto"/>
            <w:vAlign w:val="center"/>
            <w:hideMark/>
          </w:tcPr>
          <w:p w14:paraId="3F225FCD" w14:textId="77777777" w:rsidR="00A31527" w:rsidRPr="00277DCE" w:rsidRDefault="00A31527" w:rsidP="002969CD">
            <w:pPr>
              <w:tabs>
                <w:tab w:val="left" w:pos="810"/>
                <w:tab w:val="left" w:pos="990"/>
              </w:tabs>
            </w:pPr>
            <w:r w:rsidRPr="00277DCE">
              <w:lastRenderedPageBreak/>
              <w:t>7.5</w:t>
            </w:r>
          </w:p>
        </w:tc>
        <w:tc>
          <w:tcPr>
            <w:tcW w:w="1833" w:type="pct"/>
            <w:shd w:val="clear" w:color="auto" w:fill="auto"/>
            <w:vAlign w:val="center"/>
            <w:hideMark/>
          </w:tcPr>
          <w:p w14:paraId="24C22426" w14:textId="77777777" w:rsidR="00A31527" w:rsidRPr="00277DCE" w:rsidRDefault="00A31527" w:rsidP="002969CD">
            <w:pPr>
              <w:tabs>
                <w:tab w:val="left" w:pos="810"/>
                <w:tab w:val="left" w:pos="990"/>
              </w:tabs>
            </w:pPr>
            <w:r w:rsidRPr="00277DCE">
              <w:t>Supports CVE-cross referencing of threats where applicable.</w:t>
            </w:r>
          </w:p>
        </w:tc>
        <w:tc>
          <w:tcPr>
            <w:tcW w:w="741" w:type="pct"/>
            <w:shd w:val="clear" w:color="auto" w:fill="auto"/>
            <w:vAlign w:val="center"/>
            <w:hideMark/>
          </w:tcPr>
          <w:p w14:paraId="46F19621"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3D193F0A"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0C942E50" w14:textId="77777777" w:rsidR="00A31527" w:rsidRPr="00404472" w:rsidRDefault="00A31527" w:rsidP="002969CD">
            <w:pPr>
              <w:tabs>
                <w:tab w:val="left" w:pos="810"/>
                <w:tab w:val="left" w:pos="990"/>
              </w:tabs>
              <w:rPr>
                <w:b/>
                <w:bCs/>
              </w:rPr>
            </w:pPr>
            <w:r w:rsidRPr="00404472">
              <w:rPr>
                <w:b/>
                <w:bCs/>
              </w:rPr>
              <w:t> </w:t>
            </w:r>
          </w:p>
        </w:tc>
      </w:tr>
      <w:tr w:rsidR="00A31527" w:rsidRPr="00404472" w14:paraId="303CA3A6" w14:textId="77777777" w:rsidTr="004B7A99">
        <w:trPr>
          <w:trHeight w:val="536"/>
        </w:trPr>
        <w:tc>
          <w:tcPr>
            <w:tcW w:w="642" w:type="pct"/>
            <w:shd w:val="clear" w:color="auto" w:fill="auto"/>
            <w:vAlign w:val="center"/>
            <w:hideMark/>
          </w:tcPr>
          <w:p w14:paraId="38282F8B" w14:textId="77777777" w:rsidR="00A31527" w:rsidRPr="00277DCE" w:rsidRDefault="00A31527" w:rsidP="002969CD">
            <w:pPr>
              <w:tabs>
                <w:tab w:val="left" w:pos="810"/>
                <w:tab w:val="left" w:pos="990"/>
              </w:tabs>
            </w:pPr>
            <w:r w:rsidRPr="00277DCE">
              <w:t>7.6</w:t>
            </w:r>
          </w:p>
        </w:tc>
        <w:tc>
          <w:tcPr>
            <w:tcW w:w="1833" w:type="pct"/>
            <w:shd w:val="clear" w:color="auto" w:fill="auto"/>
            <w:vAlign w:val="center"/>
            <w:hideMark/>
          </w:tcPr>
          <w:p w14:paraId="78B4BBA3" w14:textId="77777777" w:rsidR="00A31527" w:rsidRPr="00277DCE" w:rsidRDefault="00A31527" w:rsidP="002969CD">
            <w:pPr>
              <w:tabs>
                <w:tab w:val="left" w:pos="810"/>
                <w:tab w:val="left" w:pos="990"/>
              </w:tabs>
            </w:pPr>
            <w:r w:rsidRPr="00277DCE">
              <w:t>Supports several prevention techniques including Drop-Packet, TCP-Reset (Client, Server &amp; both) etc. List all prevention options</w:t>
            </w:r>
          </w:p>
        </w:tc>
        <w:tc>
          <w:tcPr>
            <w:tcW w:w="741" w:type="pct"/>
            <w:shd w:val="clear" w:color="auto" w:fill="auto"/>
            <w:vAlign w:val="center"/>
            <w:hideMark/>
          </w:tcPr>
          <w:p w14:paraId="488F5BBE"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3EBF67DB"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5000229C" w14:textId="77777777" w:rsidR="00A31527" w:rsidRPr="00404472" w:rsidRDefault="00A31527" w:rsidP="002969CD">
            <w:pPr>
              <w:tabs>
                <w:tab w:val="left" w:pos="810"/>
                <w:tab w:val="left" w:pos="990"/>
              </w:tabs>
              <w:rPr>
                <w:b/>
                <w:bCs/>
              </w:rPr>
            </w:pPr>
            <w:r w:rsidRPr="00404472">
              <w:rPr>
                <w:b/>
                <w:bCs/>
              </w:rPr>
              <w:t> </w:t>
            </w:r>
          </w:p>
        </w:tc>
      </w:tr>
      <w:tr w:rsidR="00A31527" w:rsidRPr="00404472" w14:paraId="44D6983D" w14:textId="77777777" w:rsidTr="004B7A99">
        <w:trPr>
          <w:trHeight w:val="1215"/>
        </w:trPr>
        <w:tc>
          <w:tcPr>
            <w:tcW w:w="642" w:type="pct"/>
            <w:shd w:val="clear" w:color="auto" w:fill="auto"/>
            <w:vAlign w:val="center"/>
            <w:hideMark/>
          </w:tcPr>
          <w:p w14:paraId="215EDD24" w14:textId="77777777" w:rsidR="00A31527" w:rsidRPr="00277DCE" w:rsidRDefault="00A31527" w:rsidP="002969CD">
            <w:pPr>
              <w:tabs>
                <w:tab w:val="left" w:pos="810"/>
                <w:tab w:val="left" w:pos="990"/>
              </w:tabs>
            </w:pPr>
            <w:r w:rsidRPr="00277DCE">
              <w:t>7.7</w:t>
            </w:r>
          </w:p>
        </w:tc>
        <w:tc>
          <w:tcPr>
            <w:tcW w:w="1833" w:type="pct"/>
            <w:shd w:val="clear" w:color="auto" w:fill="auto"/>
            <w:vAlign w:val="center"/>
            <w:hideMark/>
          </w:tcPr>
          <w:p w14:paraId="4F566CA5" w14:textId="77777777" w:rsidR="00A31527" w:rsidRPr="00277DCE" w:rsidRDefault="00A31527" w:rsidP="002969CD">
            <w:pPr>
              <w:tabs>
                <w:tab w:val="left" w:pos="810"/>
                <w:tab w:val="left" w:pos="990"/>
              </w:tabs>
            </w:pPr>
            <w:r w:rsidRPr="00277DCE">
              <w:t>Must offer a variety of built-in responses including dashboard alerts, syslog / email notifications, SNMP traps and Packet Capture log. List all response options, excluding prevention responses</w:t>
            </w:r>
          </w:p>
        </w:tc>
        <w:tc>
          <w:tcPr>
            <w:tcW w:w="741" w:type="pct"/>
            <w:shd w:val="clear" w:color="auto" w:fill="auto"/>
            <w:vAlign w:val="center"/>
            <w:hideMark/>
          </w:tcPr>
          <w:p w14:paraId="4192C31E"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3654332F"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573C7162" w14:textId="77777777" w:rsidR="00A31527" w:rsidRPr="00404472" w:rsidRDefault="00A31527" w:rsidP="002969CD">
            <w:pPr>
              <w:tabs>
                <w:tab w:val="left" w:pos="810"/>
                <w:tab w:val="left" w:pos="990"/>
              </w:tabs>
              <w:rPr>
                <w:b/>
                <w:bCs/>
              </w:rPr>
            </w:pPr>
            <w:r w:rsidRPr="00404472">
              <w:rPr>
                <w:b/>
                <w:bCs/>
              </w:rPr>
              <w:t> </w:t>
            </w:r>
          </w:p>
        </w:tc>
      </w:tr>
      <w:tr w:rsidR="00A31527" w:rsidRPr="00404472" w14:paraId="582AE743" w14:textId="77777777" w:rsidTr="004B7A99">
        <w:trPr>
          <w:trHeight w:val="315"/>
        </w:trPr>
        <w:tc>
          <w:tcPr>
            <w:tcW w:w="642" w:type="pct"/>
            <w:shd w:val="clear" w:color="000000" w:fill="8EA9DB"/>
            <w:vAlign w:val="center"/>
            <w:hideMark/>
          </w:tcPr>
          <w:p w14:paraId="779B3B9E" w14:textId="77777777" w:rsidR="00A31527" w:rsidRPr="00404472" w:rsidRDefault="00A31527" w:rsidP="002969CD">
            <w:pPr>
              <w:tabs>
                <w:tab w:val="left" w:pos="810"/>
                <w:tab w:val="left" w:pos="990"/>
              </w:tabs>
              <w:rPr>
                <w:b/>
                <w:bCs/>
              </w:rPr>
            </w:pPr>
            <w:r w:rsidRPr="00404472">
              <w:rPr>
                <w:b/>
                <w:bCs/>
              </w:rPr>
              <w:t>8</w:t>
            </w:r>
          </w:p>
        </w:tc>
        <w:tc>
          <w:tcPr>
            <w:tcW w:w="2574" w:type="pct"/>
            <w:gridSpan w:val="2"/>
            <w:shd w:val="clear" w:color="000000" w:fill="8EA9DB"/>
            <w:vAlign w:val="center"/>
            <w:hideMark/>
          </w:tcPr>
          <w:p w14:paraId="194B05FA" w14:textId="77777777" w:rsidR="00A31527" w:rsidRPr="00404472" w:rsidRDefault="00A31527" w:rsidP="002969CD">
            <w:pPr>
              <w:tabs>
                <w:tab w:val="left" w:pos="810"/>
                <w:tab w:val="left" w:pos="990"/>
              </w:tabs>
              <w:rPr>
                <w:b/>
                <w:bCs/>
              </w:rPr>
            </w:pPr>
            <w:r w:rsidRPr="00404472">
              <w:rPr>
                <w:b/>
                <w:bCs/>
              </w:rPr>
              <w:t>Anti-malware Features</w:t>
            </w:r>
          </w:p>
        </w:tc>
        <w:tc>
          <w:tcPr>
            <w:tcW w:w="893" w:type="pct"/>
            <w:shd w:val="clear" w:color="000000" w:fill="8EA9DB"/>
            <w:vAlign w:val="center"/>
            <w:hideMark/>
          </w:tcPr>
          <w:p w14:paraId="6E30F8BF" w14:textId="77777777" w:rsidR="00A31527" w:rsidRPr="00404472" w:rsidRDefault="00A31527" w:rsidP="002969CD">
            <w:pPr>
              <w:tabs>
                <w:tab w:val="left" w:pos="810"/>
                <w:tab w:val="left" w:pos="990"/>
              </w:tabs>
              <w:rPr>
                <w:b/>
                <w:bCs/>
              </w:rPr>
            </w:pPr>
            <w:r w:rsidRPr="00404472">
              <w:rPr>
                <w:b/>
                <w:bCs/>
              </w:rPr>
              <w:t> </w:t>
            </w:r>
          </w:p>
        </w:tc>
        <w:tc>
          <w:tcPr>
            <w:tcW w:w="892" w:type="pct"/>
            <w:shd w:val="clear" w:color="000000" w:fill="8EA9DB"/>
            <w:vAlign w:val="center"/>
            <w:hideMark/>
          </w:tcPr>
          <w:p w14:paraId="67C3A8AD" w14:textId="77777777" w:rsidR="00A31527" w:rsidRPr="00404472" w:rsidRDefault="00A31527" w:rsidP="002969CD">
            <w:pPr>
              <w:tabs>
                <w:tab w:val="left" w:pos="810"/>
                <w:tab w:val="left" w:pos="990"/>
              </w:tabs>
              <w:rPr>
                <w:b/>
                <w:bCs/>
              </w:rPr>
            </w:pPr>
            <w:r w:rsidRPr="00404472">
              <w:rPr>
                <w:b/>
                <w:bCs/>
              </w:rPr>
              <w:t> </w:t>
            </w:r>
          </w:p>
        </w:tc>
      </w:tr>
      <w:tr w:rsidR="00A31527" w:rsidRPr="00404472" w14:paraId="03305841" w14:textId="77777777" w:rsidTr="004B7A99">
        <w:trPr>
          <w:trHeight w:val="615"/>
        </w:trPr>
        <w:tc>
          <w:tcPr>
            <w:tcW w:w="642" w:type="pct"/>
            <w:shd w:val="clear" w:color="auto" w:fill="auto"/>
            <w:vAlign w:val="center"/>
            <w:hideMark/>
          </w:tcPr>
          <w:p w14:paraId="00F6DD32" w14:textId="77777777" w:rsidR="00A31527" w:rsidRPr="00277DCE" w:rsidRDefault="00A31527" w:rsidP="002969CD">
            <w:pPr>
              <w:tabs>
                <w:tab w:val="left" w:pos="810"/>
                <w:tab w:val="left" w:pos="990"/>
              </w:tabs>
            </w:pPr>
            <w:r w:rsidRPr="00277DCE">
              <w:t>8.1</w:t>
            </w:r>
          </w:p>
        </w:tc>
        <w:tc>
          <w:tcPr>
            <w:tcW w:w="1833" w:type="pct"/>
            <w:shd w:val="clear" w:color="auto" w:fill="auto"/>
            <w:vAlign w:val="center"/>
            <w:hideMark/>
          </w:tcPr>
          <w:p w14:paraId="19907134" w14:textId="77777777" w:rsidR="00A31527" w:rsidRPr="00277DCE" w:rsidRDefault="00A31527" w:rsidP="002969CD">
            <w:pPr>
              <w:tabs>
                <w:tab w:val="left" w:pos="810"/>
                <w:tab w:val="left" w:pos="990"/>
              </w:tabs>
            </w:pPr>
            <w:r w:rsidRPr="00277DCE">
              <w:t>The appliance Must facilitate embedded antivirus support which is ICSA Labs certified</w:t>
            </w:r>
          </w:p>
        </w:tc>
        <w:tc>
          <w:tcPr>
            <w:tcW w:w="741" w:type="pct"/>
            <w:shd w:val="clear" w:color="auto" w:fill="auto"/>
            <w:vAlign w:val="center"/>
            <w:hideMark/>
          </w:tcPr>
          <w:p w14:paraId="5553878C"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0083D8EC"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5D258370" w14:textId="77777777" w:rsidR="00A31527" w:rsidRPr="00404472" w:rsidRDefault="00A31527" w:rsidP="002969CD">
            <w:pPr>
              <w:tabs>
                <w:tab w:val="left" w:pos="810"/>
                <w:tab w:val="left" w:pos="990"/>
              </w:tabs>
              <w:rPr>
                <w:b/>
                <w:bCs/>
              </w:rPr>
            </w:pPr>
            <w:r w:rsidRPr="00404472">
              <w:rPr>
                <w:b/>
                <w:bCs/>
              </w:rPr>
              <w:t> </w:t>
            </w:r>
          </w:p>
        </w:tc>
      </w:tr>
      <w:tr w:rsidR="00A31527" w:rsidRPr="00404472" w14:paraId="7D939C5B" w14:textId="77777777" w:rsidTr="004B7A99">
        <w:trPr>
          <w:trHeight w:val="915"/>
        </w:trPr>
        <w:tc>
          <w:tcPr>
            <w:tcW w:w="642" w:type="pct"/>
            <w:shd w:val="clear" w:color="auto" w:fill="auto"/>
            <w:vAlign w:val="center"/>
            <w:hideMark/>
          </w:tcPr>
          <w:p w14:paraId="70B65827" w14:textId="77777777" w:rsidR="00A31527" w:rsidRPr="00277DCE" w:rsidRDefault="00A31527" w:rsidP="002969CD">
            <w:pPr>
              <w:tabs>
                <w:tab w:val="left" w:pos="810"/>
                <w:tab w:val="left" w:pos="990"/>
              </w:tabs>
            </w:pPr>
            <w:r w:rsidRPr="00277DCE">
              <w:t>8.2</w:t>
            </w:r>
          </w:p>
        </w:tc>
        <w:tc>
          <w:tcPr>
            <w:tcW w:w="1833" w:type="pct"/>
            <w:shd w:val="clear" w:color="auto" w:fill="auto"/>
            <w:vAlign w:val="center"/>
            <w:hideMark/>
          </w:tcPr>
          <w:p w14:paraId="1E60C642" w14:textId="77777777" w:rsidR="00A31527" w:rsidRPr="00277DCE" w:rsidRDefault="00A31527" w:rsidP="002969CD">
            <w:pPr>
              <w:tabs>
                <w:tab w:val="left" w:pos="810"/>
                <w:tab w:val="left" w:pos="990"/>
              </w:tabs>
            </w:pPr>
            <w:r w:rsidRPr="00277DCE">
              <w:t>Must include Anti-spyware and Worm Prevention; and must have option to schedule automatic updates of the new virus pattern.</w:t>
            </w:r>
          </w:p>
        </w:tc>
        <w:tc>
          <w:tcPr>
            <w:tcW w:w="741" w:type="pct"/>
            <w:shd w:val="clear" w:color="auto" w:fill="auto"/>
            <w:vAlign w:val="center"/>
            <w:hideMark/>
          </w:tcPr>
          <w:p w14:paraId="01A2A6B9"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57E2CB64"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32A1A069" w14:textId="77777777" w:rsidR="00A31527" w:rsidRPr="00404472" w:rsidRDefault="00A31527" w:rsidP="002969CD">
            <w:pPr>
              <w:tabs>
                <w:tab w:val="left" w:pos="810"/>
                <w:tab w:val="left" w:pos="990"/>
              </w:tabs>
              <w:rPr>
                <w:b/>
                <w:bCs/>
              </w:rPr>
            </w:pPr>
            <w:r w:rsidRPr="00404472">
              <w:rPr>
                <w:b/>
                <w:bCs/>
              </w:rPr>
              <w:t> </w:t>
            </w:r>
          </w:p>
        </w:tc>
      </w:tr>
      <w:tr w:rsidR="00A31527" w:rsidRPr="00404472" w14:paraId="614FD907" w14:textId="77777777" w:rsidTr="004B7A99">
        <w:trPr>
          <w:trHeight w:val="615"/>
        </w:trPr>
        <w:tc>
          <w:tcPr>
            <w:tcW w:w="642" w:type="pct"/>
            <w:shd w:val="clear" w:color="auto" w:fill="auto"/>
            <w:vAlign w:val="center"/>
            <w:hideMark/>
          </w:tcPr>
          <w:p w14:paraId="22E24273" w14:textId="77777777" w:rsidR="00A31527" w:rsidRPr="00277DCE" w:rsidRDefault="00A31527" w:rsidP="002969CD">
            <w:pPr>
              <w:tabs>
                <w:tab w:val="left" w:pos="810"/>
                <w:tab w:val="left" w:pos="990"/>
              </w:tabs>
            </w:pPr>
            <w:r w:rsidRPr="00277DCE">
              <w:t>8.3</w:t>
            </w:r>
          </w:p>
        </w:tc>
        <w:tc>
          <w:tcPr>
            <w:tcW w:w="1833" w:type="pct"/>
            <w:shd w:val="clear" w:color="auto" w:fill="auto"/>
            <w:vAlign w:val="center"/>
            <w:hideMark/>
          </w:tcPr>
          <w:p w14:paraId="5D1C0520" w14:textId="77777777" w:rsidR="00A31527" w:rsidRPr="00277DCE" w:rsidRDefault="00A31527" w:rsidP="002969CD">
            <w:pPr>
              <w:tabs>
                <w:tab w:val="left" w:pos="810"/>
                <w:tab w:val="left" w:pos="990"/>
              </w:tabs>
            </w:pPr>
            <w:r w:rsidRPr="00277DCE">
              <w:t>Must have configurable policy options to select what traffic to scan for viruses</w:t>
            </w:r>
          </w:p>
        </w:tc>
        <w:tc>
          <w:tcPr>
            <w:tcW w:w="741" w:type="pct"/>
            <w:shd w:val="clear" w:color="auto" w:fill="auto"/>
            <w:vAlign w:val="center"/>
            <w:hideMark/>
          </w:tcPr>
          <w:p w14:paraId="16FD842E" w14:textId="5E28D396" w:rsidR="00A31527" w:rsidRPr="00277DCE" w:rsidRDefault="00842CAE" w:rsidP="002969CD">
            <w:pPr>
              <w:tabs>
                <w:tab w:val="left" w:pos="810"/>
                <w:tab w:val="left" w:pos="990"/>
              </w:tabs>
            </w:pPr>
            <w:r>
              <w:t>M</w:t>
            </w:r>
          </w:p>
        </w:tc>
        <w:tc>
          <w:tcPr>
            <w:tcW w:w="893" w:type="pct"/>
            <w:shd w:val="clear" w:color="auto" w:fill="auto"/>
            <w:vAlign w:val="center"/>
            <w:hideMark/>
          </w:tcPr>
          <w:p w14:paraId="16C48D3D"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0D6B1D4D" w14:textId="77777777" w:rsidR="00A31527" w:rsidRPr="00404472" w:rsidRDefault="00A31527" w:rsidP="002969CD">
            <w:pPr>
              <w:tabs>
                <w:tab w:val="left" w:pos="810"/>
                <w:tab w:val="left" w:pos="990"/>
              </w:tabs>
              <w:rPr>
                <w:b/>
                <w:bCs/>
              </w:rPr>
            </w:pPr>
            <w:r w:rsidRPr="00404472">
              <w:rPr>
                <w:b/>
                <w:bCs/>
              </w:rPr>
              <w:t> </w:t>
            </w:r>
          </w:p>
        </w:tc>
      </w:tr>
      <w:tr w:rsidR="00A31527" w:rsidRPr="00404472" w14:paraId="77B3FFC7" w14:textId="77777777" w:rsidTr="004B7A99">
        <w:trPr>
          <w:trHeight w:val="915"/>
        </w:trPr>
        <w:tc>
          <w:tcPr>
            <w:tcW w:w="642" w:type="pct"/>
            <w:shd w:val="clear" w:color="auto" w:fill="auto"/>
            <w:vAlign w:val="center"/>
            <w:hideMark/>
          </w:tcPr>
          <w:p w14:paraId="4F45DB60" w14:textId="77777777" w:rsidR="00A31527" w:rsidRPr="00277DCE" w:rsidRDefault="00A31527" w:rsidP="002969CD">
            <w:pPr>
              <w:tabs>
                <w:tab w:val="left" w:pos="810"/>
                <w:tab w:val="left" w:pos="990"/>
              </w:tabs>
            </w:pPr>
            <w:r w:rsidRPr="00277DCE">
              <w:t>8.4</w:t>
            </w:r>
          </w:p>
        </w:tc>
        <w:tc>
          <w:tcPr>
            <w:tcW w:w="1833" w:type="pct"/>
            <w:shd w:val="clear" w:color="auto" w:fill="auto"/>
            <w:vAlign w:val="center"/>
            <w:hideMark/>
          </w:tcPr>
          <w:p w14:paraId="45FDD90D" w14:textId="77777777" w:rsidR="00A31527" w:rsidRPr="00277DCE" w:rsidRDefault="00A31527" w:rsidP="002969CD">
            <w:pPr>
              <w:tabs>
                <w:tab w:val="left" w:pos="810"/>
                <w:tab w:val="left" w:pos="990"/>
              </w:tabs>
            </w:pPr>
            <w:r w:rsidRPr="00277DCE">
              <w:t xml:space="preserve">Gateway AV Must be supported for real-time </w:t>
            </w:r>
            <w:proofErr w:type="gramStart"/>
            <w:r w:rsidRPr="00277DCE">
              <w:t>detection  of</w:t>
            </w:r>
            <w:proofErr w:type="gramEnd"/>
            <w:r w:rsidRPr="00277DCE">
              <w:t xml:space="preserve"> viruses and malicious code for HTTP,HTTPS, FTP, SMTP, SMTPS, POP3 and IMAP, NNTP and IM</w:t>
            </w:r>
          </w:p>
        </w:tc>
        <w:tc>
          <w:tcPr>
            <w:tcW w:w="741" w:type="pct"/>
            <w:shd w:val="clear" w:color="auto" w:fill="auto"/>
            <w:vAlign w:val="center"/>
            <w:hideMark/>
          </w:tcPr>
          <w:p w14:paraId="367CA622" w14:textId="35FC2960" w:rsidR="00A31527" w:rsidRPr="00277DCE" w:rsidRDefault="00842CAE" w:rsidP="002969CD">
            <w:pPr>
              <w:tabs>
                <w:tab w:val="left" w:pos="810"/>
                <w:tab w:val="left" w:pos="990"/>
              </w:tabs>
            </w:pPr>
            <w:r>
              <w:t>M</w:t>
            </w:r>
          </w:p>
        </w:tc>
        <w:tc>
          <w:tcPr>
            <w:tcW w:w="893" w:type="pct"/>
            <w:shd w:val="clear" w:color="auto" w:fill="auto"/>
            <w:vAlign w:val="center"/>
            <w:hideMark/>
          </w:tcPr>
          <w:p w14:paraId="66FE3B18"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422DF244" w14:textId="77777777" w:rsidR="00A31527" w:rsidRPr="00404472" w:rsidRDefault="00A31527" w:rsidP="002969CD">
            <w:pPr>
              <w:tabs>
                <w:tab w:val="left" w:pos="810"/>
                <w:tab w:val="left" w:pos="990"/>
              </w:tabs>
              <w:rPr>
                <w:b/>
                <w:bCs/>
              </w:rPr>
            </w:pPr>
            <w:r w:rsidRPr="00404472">
              <w:rPr>
                <w:b/>
                <w:bCs/>
              </w:rPr>
              <w:t> </w:t>
            </w:r>
          </w:p>
        </w:tc>
      </w:tr>
      <w:tr w:rsidR="00A31527" w:rsidRPr="00404472" w14:paraId="5E0344C5" w14:textId="77777777" w:rsidTr="004B7A99">
        <w:trPr>
          <w:trHeight w:val="615"/>
        </w:trPr>
        <w:tc>
          <w:tcPr>
            <w:tcW w:w="642" w:type="pct"/>
            <w:shd w:val="clear" w:color="auto" w:fill="auto"/>
            <w:vAlign w:val="center"/>
            <w:hideMark/>
          </w:tcPr>
          <w:p w14:paraId="4F6876C5" w14:textId="77777777" w:rsidR="00A31527" w:rsidRPr="00277DCE" w:rsidRDefault="00A31527" w:rsidP="002969CD">
            <w:pPr>
              <w:tabs>
                <w:tab w:val="left" w:pos="810"/>
                <w:tab w:val="left" w:pos="990"/>
              </w:tabs>
            </w:pPr>
            <w:r w:rsidRPr="00277DCE">
              <w:t>8.5</w:t>
            </w:r>
          </w:p>
        </w:tc>
        <w:tc>
          <w:tcPr>
            <w:tcW w:w="1833" w:type="pct"/>
            <w:shd w:val="clear" w:color="auto" w:fill="auto"/>
            <w:vAlign w:val="center"/>
            <w:hideMark/>
          </w:tcPr>
          <w:p w14:paraId="75A1389B" w14:textId="77777777" w:rsidR="00A31527" w:rsidRPr="00277DCE" w:rsidRDefault="00A31527" w:rsidP="002969CD">
            <w:pPr>
              <w:tabs>
                <w:tab w:val="left" w:pos="810"/>
                <w:tab w:val="left" w:pos="990"/>
              </w:tabs>
            </w:pPr>
            <w:r w:rsidRPr="00277DCE">
              <w:t>The solution Must be capable scanning Encrypted VPN tunnel traffic originating from the unit for virus</w:t>
            </w:r>
          </w:p>
        </w:tc>
        <w:tc>
          <w:tcPr>
            <w:tcW w:w="741" w:type="pct"/>
            <w:shd w:val="clear" w:color="auto" w:fill="auto"/>
            <w:vAlign w:val="center"/>
            <w:hideMark/>
          </w:tcPr>
          <w:p w14:paraId="450598BB"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02C112AE"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43F66165" w14:textId="77777777" w:rsidR="00A31527" w:rsidRPr="00404472" w:rsidRDefault="00A31527" w:rsidP="002969CD">
            <w:pPr>
              <w:tabs>
                <w:tab w:val="left" w:pos="810"/>
                <w:tab w:val="left" w:pos="990"/>
              </w:tabs>
              <w:rPr>
                <w:b/>
                <w:bCs/>
              </w:rPr>
            </w:pPr>
            <w:r w:rsidRPr="00404472">
              <w:rPr>
                <w:b/>
                <w:bCs/>
              </w:rPr>
              <w:t> </w:t>
            </w:r>
          </w:p>
        </w:tc>
      </w:tr>
      <w:tr w:rsidR="00A31527" w:rsidRPr="00404472" w14:paraId="45D59229" w14:textId="77777777" w:rsidTr="004B7A99">
        <w:trPr>
          <w:trHeight w:val="315"/>
        </w:trPr>
        <w:tc>
          <w:tcPr>
            <w:tcW w:w="642" w:type="pct"/>
            <w:shd w:val="clear" w:color="000000" w:fill="8EA9DB"/>
            <w:vAlign w:val="center"/>
            <w:hideMark/>
          </w:tcPr>
          <w:p w14:paraId="3E722BAF" w14:textId="77777777" w:rsidR="00A31527" w:rsidRPr="00404472" w:rsidRDefault="00A31527" w:rsidP="002969CD">
            <w:pPr>
              <w:tabs>
                <w:tab w:val="left" w:pos="810"/>
                <w:tab w:val="left" w:pos="990"/>
              </w:tabs>
              <w:rPr>
                <w:b/>
                <w:bCs/>
              </w:rPr>
            </w:pPr>
            <w:r w:rsidRPr="00404472">
              <w:rPr>
                <w:b/>
                <w:bCs/>
              </w:rPr>
              <w:t>9</w:t>
            </w:r>
          </w:p>
        </w:tc>
        <w:tc>
          <w:tcPr>
            <w:tcW w:w="2574" w:type="pct"/>
            <w:gridSpan w:val="2"/>
            <w:shd w:val="clear" w:color="000000" w:fill="8EA9DB"/>
            <w:vAlign w:val="center"/>
            <w:hideMark/>
          </w:tcPr>
          <w:p w14:paraId="3D02A48D" w14:textId="77777777" w:rsidR="00A31527" w:rsidRPr="00404472" w:rsidRDefault="00A31527" w:rsidP="002969CD">
            <w:pPr>
              <w:tabs>
                <w:tab w:val="left" w:pos="810"/>
                <w:tab w:val="left" w:pos="990"/>
              </w:tabs>
              <w:rPr>
                <w:b/>
                <w:bCs/>
              </w:rPr>
            </w:pPr>
            <w:r w:rsidRPr="00404472">
              <w:rPr>
                <w:b/>
                <w:bCs/>
              </w:rPr>
              <w:t>Sand-boxing Features</w:t>
            </w:r>
          </w:p>
        </w:tc>
        <w:tc>
          <w:tcPr>
            <w:tcW w:w="893" w:type="pct"/>
            <w:shd w:val="clear" w:color="000000" w:fill="8EA9DB"/>
            <w:vAlign w:val="center"/>
            <w:hideMark/>
          </w:tcPr>
          <w:p w14:paraId="296F961B" w14:textId="77777777" w:rsidR="00A31527" w:rsidRPr="00404472" w:rsidRDefault="00A31527" w:rsidP="002969CD">
            <w:pPr>
              <w:tabs>
                <w:tab w:val="left" w:pos="810"/>
                <w:tab w:val="left" w:pos="990"/>
              </w:tabs>
              <w:rPr>
                <w:b/>
                <w:bCs/>
              </w:rPr>
            </w:pPr>
            <w:r w:rsidRPr="00404472">
              <w:rPr>
                <w:b/>
                <w:bCs/>
              </w:rPr>
              <w:t> </w:t>
            </w:r>
          </w:p>
        </w:tc>
        <w:tc>
          <w:tcPr>
            <w:tcW w:w="892" w:type="pct"/>
            <w:shd w:val="clear" w:color="000000" w:fill="8EA9DB"/>
            <w:vAlign w:val="center"/>
            <w:hideMark/>
          </w:tcPr>
          <w:p w14:paraId="38DE5E54" w14:textId="77777777" w:rsidR="00A31527" w:rsidRPr="00404472" w:rsidRDefault="00A31527" w:rsidP="002969CD">
            <w:pPr>
              <w:tabs>
                <w:tab w:val="left" w:pos="810"/>
                <w:tab w:val="left" w:pos="990"/>
              </w:tabs>
              <w:rPr>
                <w:b/>
                <w:bCs/>
              </w:rPr>
            </w:pPr>
            <w:r w:rsidRPr="00404472">
              <w:rPr>
                <w:b/>
                <w:bCs/>
              </w:rPr>
              <w:t> </w:t>
            </w:r>
          </w:p>
        </w:tc>
      </w:tr>
      <w:tr w:rsidR="00A31527" w:rsidRPr="00404472" w14:paraId="3C959E7C" w14:textId="77777777" w:rsidTr="004B7A99">
        <w:trPr>
          <w:trHeight w:val="915"/>
        </w:trPr>
        <w:tc>
          <w:tcPr>
            <w:tcW w:w="642" w:type="pct"/>
            <w:shd w:val="clear" w:color="auto" w:fill="auto"/>
            <w:vAlign w:val="center"/>
            <w:hideMark/>
          </w:tcPr>
          <w:p w14:paraId="2D54F9F9" w14:textId="77777777" w:rsidR="00A31527" w:rsidRPr="00277DCE" w:rsidRDefault="00A31527" w:rsidP="002969CD">
            <w:pPr>
              <w:tabs>
                <w:tab w:val="left" w:pos="810"/>
                <w:tab w:val="left" w:pos="990"/>
              </w:tabs>
            </w:pPr>
            <w:r w:rsidRPr="00277DCE">
              <w:t>9.1</w:t>
            </w:r>
          </w:p>
        </w:tc>
        <w:tc>
          <w:tcPr>
            <w:tcW w:w="1833" w:type="pct"/>
            <w:shd w:val="clear" w:color="auto" w:fill="auto"/>
            <w:vAlign w:val="center"/>
            <w:hideMark/>
          </w:tcPr>
          <w:p w14:paraId="30069F72" w14:textId="77777777" w:rsidR="00A31527" w:rsidRPr="00277DCE" w:rsidRDefault="00A31527" w:rsidP="002969CD">
            <w:pPr>
              <w:tabs>
                <w:tab w:val="left" w:pos="810"/>
                <w:tab w:val="left" w:pos="990"/>
              </w:tabs>
            </w:pPr>
            <w:r w:rsidRPr="00277DCE">
              <w:t>The solution Must have multi-layer of detection process with the malicious code emulation and execution in the VM environment.</w:t>
            </w:r>
          </w:p>
        </w:tc>
        <w:tc>
          <w:tcPr>
            <w:tcW w:w="741" w:type="pct"/>
            <w:shd w:val="clear" w:color="auto" w:fill="auto"/>
            <w:vAlign w:val="center"/>
            <w:hideMark/>
          </w:tcPr>
          <w:p w14:paraId="091FB807"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20E38F54"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54FE587D" w14:textId="77777777" w:rsidR="00A31527" w:rsidRPr="00404472" w:rsidRDefault="00A31527" w:rsidP="002969CD">
            <w:pPr>
              <w:tabs>
                <w:tab w:val="left" w:pos="810"/>
                <w:tab w:val="left" w:pos="990"/>
              </w:tabs>
              <w:rPr>
                <w:b/>
                <w:bCs/>
              </w:rPr>
            </w:pPr>
            <w:r w:rsidRPr="00404472">
              <w:rPr>
                <w:b/>
                <w:bCs/>
              </w:rPr>
              <w:t> </w:t>
            </w:r>
          </w:p>
        </w:tc>
      </w:tr>
      <w:tr w:rsidR="00A31527" w:rsidRPr="00404472" w14:paraId="10167706" w14:textId="77777777" w:rsidTr="004B7A99">
        <w:trPr>
          <w:trHeight w:val="915"/>
        </w:trPr>
        <w:tc>
          <w:tcPr>
            <w:tcW w:w="642" w:type="pct"/>
            <w:shd w:val="clear" w:color="auto" w:fill="auto"/>
            <w:vAlign w:val="center"/>
            <w:hideMark/>
          </w:tcPr>
          <w:p w14:paraId="52EDC42D" w14:textId="77777777" w:rsidR="00A31527" w:rsidRPr="00277DCE" w:rsidRDefault="00A31527" w:rsidP="002969CD">
            <w:pPr>
              <w:tabs>
                <w:tab w:val="left" w:pos="810"/>
                <w:tab w:val="left" w:pos="990"/>
              </w:tabs>
            </w:pPr>
            <w:r w:rsidRPr="00277DCE">
              <w:lastRenderedPageBreak/>
              <w:t>9.2</w:t>
            </w:r>
          </w:p>
        </w:tc>
        <w:tc>
          <w:tcPr>
            <w:tcW w:w="1833" w:type="pct"/>
            <w:shd w:val="clear" w:color="auto" w:fill="auto"/>
            <w:vAlign w:val="center"/>
            <w:hideMark/>
          </w:tcPr>
          <w:p w14:paraId="068BD6FB" w14:textId="77777777" w:rsidR="00A31527" w:rsidRPr="00277DCE" w:rsidRDefault="00A31527" w:rsidP="002969CD">
            <w:pPr>
              <w:tabs>
                <w:tab w:val="left" w:pos="810"/>
                <w:tab w:val="left" w:pos="990"/>
              </w:tabs>
            </w:pPr>
            <w:r w:rsidRPr="00277DCE">
              <w:t xml:space="preserve">The solution Must be able to store payload and artifacts of the detected threats for further analysis and incident </w:t>
            </w:r>
            <w:proofErr w:type="gramStart"/>
            <w:r w:rsidRPr="00277DCE">
              <w:t>time lines</w:t>
            </w:r>
            <w:proofErr w:type="gramEnd"/>
            <w:r w:rsidRPr="00277DCE">
              <w:t xml:space="preserve"> that is with the third party as well.</w:t>
            </w:r>
          </w:p>
        </w:tc>
        <w:tc>
          <w:tcPr>
            <w:tcW w:w="741" w:type="pct"/>
            <w:shd w:val="clear" w:color="auto" w:fill="auto"/>
            <w:vAlign w:val="center"/>
            <w:hideMark/>
          </w:tcPr>
          <w:p w14:paraId="3DC30C7D" w14:textId="6A720EA9" w:rsidR="00A31527" w:rsidRPr="00277DCE" w:rsidRDefault="00842CAE" w:rsidP="002969CD">
            <w:pPr>
              <w:tabs>
                <w:tab w:val="left" w:pos="810"/>
                <w:tab w:val="left" w:pos="990"/>
              </w:tabs>
            </w:pPr>
            <w:r>
              <w:t>M</w:t>
            </w:r>
          </w:p>
        </w:tc>
        <w:tc>
          <w:tcPr>
            <w:tcW w:w="893" w:type="pct"/>
            <w:shd w:val="clear" w:color="auto" w:fill="auto"/>
            <w:vAlign w:val="center"/>
            <w:hideMark/>
          </w:tcPr>
          <w:p w14:paraId="7EC2DED0"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14EAD5BD" w14:textId="77777777" w:rsidR="00A31527" w:rsidRPr="00404472" w:rsidRDefault="00A31527" w:rsidP="002969CD">
            <w:pPr>
              <w:tabs>
                <w:tab w:val="left" w:pos="810"/>
                <w:tab w:val="left" w:pos="990"/>
              </w:tabs>
              <w:rPr>
                <w:b/>
                <w:bCs/>
              </w:rPr>
            </w:pPr>
            <w:r w:rsidRPr="00404472">
              <w:rPr>
                <w:b/>
                <w:bCs/>
              </w:rPr>
              <w:t> </w:t>
            </w:r>
          </w:p>
        </w:tc>
      </w:tr>
      <w:tr w:rsidR="00A31527" w:rsidRPr="00404472" w14:paraId="582DAB69" w14:textId="77777777" w:rsidTr="004B7A99">
        <w:trPr>
          <w:trHeight w:val="3015"/>
        </w:trPr>
        <w:tc>
          <w:tcPr>
            <w:tcW w:w="642" w:type="pct"/>
            <w:shd w:val="clear" w:color="auto" w:fill="auto"/>
            <w:vAlign w:val="center"/>
            <w:hideMark/>
          </w:tcPr>
          <w:p w14:paraId="48E0DFF8" w14:textId="77777777" w:rsidR="00A31527" w:rsidRPr="00277DCE" w:rsidRDefault="00A31527" w:rsidP="002969CD">
            <w:pPr>
              <w:tabs>
                <w:tab w:val="left" w:pos="810"/>
                <w:tab w:val="left" w:pos="990"/>
              </w:tabs>
            </w:pPr>
            <w:r w:rsidRPr="00277DCE">
              <w:t>9.3</w:t>
            </w:r>
          </w:p>
        </w:tc>
        <w:tc>
          <w:tcPr>
            <w:tcW w:w="1833" w:type="pct"/>
            <w:shd w:val="clear" w:color="auto" w:fill="auto"/>
            <w:vAlign w:val="center"/>
            <w:hideMark/>
          </w:tcPr>
          <w:p w14:paraId="75FD0F2C" w14:textId="77777777" w:rsidR="00A31527" w:rsidRPr="00277DCE" w:rsidRDefault="00A31527" w:rsidP="002969CD">
            <w:pPr>
              <w:tabs>
                <w:tab w:val="left" w:pos="810"/>
                <w:tab w:val="left" w:pos="990"/>
              </w:tabs>
            </w:pPr>
            <w:r w:rsidRPr="00277DCE">
              <w:t xml:space="preserve">The proposed solution Must have the ability to analyze, detect and block malware in common file formats including but not limited to executable, JAVA, PDF, MS Office documents, common multimedia contents such as JPEG, QuickTime, MP3 and ZIP/RAR/7ZIP/TNEF archives, </w:t>
            </w:r>
            <w:proofErr w:type="spellStart"/>
            <w:r w:rsidRPr="00277DCE">
              <w:t>asf</w:t>
            </w:r>
            <w:proofErr w:type="spellEnd"/>
            <w:r w:rsidRPr="00277DCE">
              <w:t xml:space="preserve">, chm, com, </w:t>
            </w:r>
            <w:proofErr w:type="spellStart"/>
            <w:r w:rsidRPr="00277DCE">
              <w:t>dll</w:t>
            </w:r>
            <w:proofErr w:type="spellEnd"/>
            <w:r w:rsidRPr="00277DCE">
              <w:t xml:space="preserve">, doc, docx, exe, gif, hip, </w:t>
            </w:r>
            <w:proofErr w:type="spellStart"/>
            <w:r w:rsidRPr="00277DCE">
              <w:t>htm</w:t>
            </w:r>
            <w:proofErr w:type="spellEnd"/>
            <w:r w:rsidRPr="00277DCE">
              <w:t xml:space="preserve">, </w:t>
            </w:r>
            <w:proofErr w:type="spellStart"/>
            <w:r w:rsidRPr="00277DCE">
              <w:t>ico</w:t>
            </w:r>
            <w:proofErr w:type="spellEnd"/>
            <w:r w:rsidRPr="00277DCE">
              <w:t xml:space="preserve">, jar, jpeg, jpg, mov, </w:t>
            </w:r>
            <w:proofErr w:type="spellStart"/>
            <w:r w:rsidRPr="00277DCE">
              <w:t>mps</w:t>
            </w:r>
            <w:proofErr w:type="spellEnd"/>
            <w:r w:rsidRPr="00277DCE">
              <w:t xml:space="preserve">, mp4, pdf, </w:t>
            </w:r>
            <w:proofErr w:type="spellStart"/>
            <w:r w:rsidRPr="00277DCE">
              <w:t>png</w:t>
            </w:r>
            <w:proofErr w:type="spellEnd"/>
            <w:r w:rsidRPr="00277DCE">
              <w:t xml:space="preserve">, </w:t>
            </w:r>
            <w:proofErr w:type="spellStart"/>
            <w:r w:rsidRPr="00277DCE">
              <w:t>ppsx</w:t>
            </w:r>
            <w:proofErr w:type="spellEnd"/>
            <w:r w:rsidRPr="00277DCE">
              <w:t xml:space="preserve">, ppt, pptx, qt, rm, rtf, </w:t>
            </w:r>
            <w:proofErr w:type="spellStart"/>
            <w:r w:rsidRPr="00277DCE">
              <w:t>swf</w:t>
            </w:r>
            <w:proofErr w:type="spellEnd"/>
            <w:r w:rsidRPr="00277DCE">
              <w:t xml:space="preserve">, tiff, </w:t>
            </w:r>
            <w:proofErr w:type="spellStart"/>
            <w:r w:rsidRPr="00277DCE">
              <w:t>url</w:t>
            </w:r>
            <w:proofErr w:type="spellEnd"/>
            <w:r w:rsidRPr="00277DCE">
              <w:t xml:space="preserve">, </w:t>
            </w:r>
            <w:proofErr w:type="spellStart"/>
            <w:r w:rsidRPr="00277DCE">
              <w:t>vbs</w:t>
            </w:r>
            <w:proofErr w:type="spellEnd"/>
            <w:r w:rsidRPr="00277DCE">
              <w:t xml:space="preserve">, </w:t>
            </w:r>
            <w:proofErr w:type="spellStart"/>
            <w:r w:rsidRPr="00277DCE">
              <w:t>vcf</w:t>
            </w:r>
            <w:proofErr w:type="spellEnd"/>
            <w:r w:rsidRPr="00277DCE">
              <w:t xml:space="preserve">, </w:t>
            </w:r>
            <w:proofErr w:type="spellStart"/>
            <w:r w:rsidRPr="00277DCE">
              <w:t>xls</w:t>
            </w:r>
            <w:proofErr w:type="spellEnd"/>
            <w:r w:rsidRPr="00277DCE">
              <w:t xml:space="preserve">, xlsx, bat, </w:t>
            </w:r>
            <w:proofErr w:type="spellStart"/>
            <w:r w:rsidRPr="00277DCE">
              <w:t>cmd</w:t>
            </w:r>
            <w:proofErr w:type="spellEnd"/>
            <w:r w:rsidRPr="00277DCE">
              <w:t xml:space="preserve">, </w:t>
            </w:r>
            <w:proofErr w:type="spellStart"/>
            <w:r w:rsidRPr="00277DCE">
              <w:t>js</w:t>
            </w:r>
            <w:proofErr w:type="spellEnd"/>
            <w:r w:rsidRPr="00277DCE">
              <w:t xml:space="preserve">, </w:t>
            </w:r>
            <w:proofErr w:type="spellStart"/>
            <w:r w:rsidRPr="00277DCE">
              <w:t>wsf</w:t>
            </w:r>
            <w:proofErr w:type="spellEnd"/>
            <w:r w:rsidRPr="00277DCE">
              <w:t xml:space="preserve">, xml, </w:t>
            </w:r>
            <w:proofErr w:type="spellStart"/>
            <w:r w:rsidRPr="00277DCE">
              <w:t>flv</w:t>
            </w:r>
            <w:proofErr w:type="spellEnd"/>
            <w:r w:rsidRPr="00277DCE">
              <w:t xml:space="preserve">, wav, </w:t>
            </w:r>
            <w:proofErr w:type="spellStart"/>
            <w:r w:rsidRPr="00277DCE">
              <w:t>avi</w:t>
            </w:r>
            <w:proofErr w:type="spellEnd"/>
            <w:r w:rsidRPr="00277DCE">
              <w:t xml:space="preserve">, mpg, midi, </w:t>
            </w:r>
            <w:proofErr w:type="spellStart"/>
            <w:r w:rsidRPr="00277DCE">
              <w:t>vcs</w:t>
            </w:r>
            <w:proofErr w:type="spellEnd"/>
            <w:r w:rsidRPr="00277DCE">
              <w:t xml:space="preserve">, </w:t>
            </w:r>
            <w:proofErr w:type="spellStart"/>
            <w:r w:rsidRPr="00277DCE">
              <w:t>lnk</w:t>
            </w:r>
            <w:proofErr w:type="spellEnd"/>
            <w:r w:rsidRPr="00277DCE">
              <w:t>, csv, rm to prevent advanced Malware and Zero-day attacks.</w:t>
            </w:r>
          </w:p>
        </w:tc>
        <w:tc>
          <w:tcPr>
            <w:tcW w:w="741" w:type="pct"/>
            <w:shd w:val="clear" w:color="auto" w:fill="auto"/>
            <w:vAlign w:val="center"/>
            <w:hideMark/>
          </w:tcPr>
          <w:p w14:paraId="083C0246"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012FF181"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27508C93" w14:textId="77777777" w:rsidR="00A31527" w:rsidRPr="00404472" w:rsidRDefault="00A31527" w:rsidP="002969CD">
            <w:pPr>
              <w:tabs>
                <w:tab w:val="left" w:pos="810"/>
                <w:tab w:val="left" w:pos="990"/>
              </w:tabs>
              <w:rPr>
                <w:b/>
                <w:bCs/>
              </w:rPr>
            </w:pPr>
            <w:r w:rsidRPr="00404472">
              <w:rPr>
                <w:b/>
                <w:bCs/>
              </w:rPr>
              <w:t> </w:t>
            </w:r>
          </w:p>
        </w:tc>
      </w:tr>
      <w:tr w:rsidR="00A31527" w:rsidRPr="00404472" w14:paraId="2A91917A" w14:textId="77777777" w:rsidTr="004B7A99">
        <w:trPr>
          <w:trHeight w:val="1215"/>
        </w:trPr>
        <w:tc>
          <w:tcPr>
            <w:tcW w:w="642" w:type="pct"/>
            <w:shd w:val="clear" w:color="auto" w:fill="auto"/>
            <w:vAlign w:val="center"/>
            <w:hideMark/>
          </w:tcPr>
          <w:p w14:paraId="6B15AF79" w14:textId="77777777" w:rsidR="00A31527" w:rsidRPr="00277DCE" w:rsidRDefault="00A31527" w:rsidP="002969CD">
            <w:pPr>
              <w:tabs>
                <w:tab w:val="left" w:pos="810"/>
                <w:tab w:val="left" w:pos="990"/>
              </w:tabs>
            </w:pPr>
            <w:r w:rsidRPr="00277DCE">
              <w:t>9.4</w:t>
            </w:r>
          </w:p>
        </w:tc>
        <w:tc>
          <w:tcPr>
            <w:tcW w:w="1833" w:type="pct"/>
            <w:shd w:val="clear" w:color="auto" w:fill="auto"/>
            <w:vAlign w:val="center"/>
            <w:hideMark/>
          </w:tcPr>
          <w:p w14:paraId="39F9B2B0" w14:textId="77777777" w:rsidR="00A31527" w:rsidRPr="00277DCE" w:rsidRDefault="00A31527" w:rsidP="002969CD">
            <w:pPr>
              <w:tabs>
                <w:tab w:val="left" w:pos="810"/>
                <w:tab w:val="left" w:pos="990"/>
              </w:tabs>
            </w:pPr>
            <w:r w:rsidRPr="00277DCE">
              <w:t>The solution shall report source IP, destination IP, source port, destination port and complete URL of the attack. The solution Must also assign a unique identification number to each identified/detected threat for future reference.</w:t>
            </w:r>
          </w:p>
        </w:tc>
        <w:tc>
          <w:tcPr>
            <w:tcW w:w="741" w:type="pct"/>
            <w:shd w:val="clear" w:color="auto" w:fill="auto"/>
            <w:vAlign w:val="center"/>
            <w:hideMark/>
          </w:tcPr>
          <w:p w14:paraId="3B48DBFC"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752C2869"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3A174A7E" w14:textId="77777777" w:rsidR="00A31527" w:rsidRPr="00404472" w:rsidRDefault="00A31527" w:rsidP="002969CD">
            <w:pPr>
              <w:tabs>
                <w:tab w:val="left" w:pos="810"/>
                <w:tab w:val="left" w:pos="990"/>
              </w:tabs>
              <w:rPr>
                <w:b/>
                <w:bCs/>
              </w:rPr>
            </w:pPr>
            <w:r w:rsidRPr="00404472">
              <w:rPr>
                <w:b/>
                <w:bCs/>
              </w:rPr>
              <w:t> </w:t>
            </w:r>
          </w:p>
        </w:tc>
      </w:tr>
      <w:tr w:rsidR="00A31527" w:rsidRPr="00404472" w14:paraId="3F8A638E" w14:textId="77777777" w:rsidTr="004B7A99">
        <w:trPr>
          <w:trHeight w:val="915"/>
        </w:trPr>
        <w:tc>
          <w:tcPr>
            <w:tcW w:w="642" w:type="pct"/>
            <w:shd w:val="clear" w:color="auto" w:fill="auto"/>
            <w:vAlign w:val="center"/>
            <w:hideMark/>
          </w:tcPr>
          <w:p w14:paraId="2D86B6A9" w14:textId="77777777" w:rsidR="00A31527" w:rsidRPr="00277DCE" w:rsidRDefault="00A31527" w:rsidP="002969CD">
            <w:pPr>
              <w:tabs>
                <w:tab w:val="left" w:pos="810"/>
                <w:tab w:val="left" w:pos="990"/>
              </w:tabs>
            </w:pPr>
            <w:r w:rsidRPr="00277DCE">
              <w:t>9.5</w:t>
            </w:r>
          </w:p>
        </w:tc>
        <w:tc>
          <w:tcPr>
            <w:tcW w:w="1833" w:type="pct"/>
            <w:shd w:val="clear" w:color="auto" w:fill="auto"/>
            <w:vAlign w:val="center"/>
            <w:hideMark/>
          </w:tcPr>
          <w:p w14:paraId="241A33DC" w14:textId="77777777" w:rsidR="00A31527" w:rsidRPr="00277DCE" w:rsidRDefault="00A31527" w:rsidP="002969CD">
            <w:pPr>
              <w:tabs>
                <w:tab w:val="left" w:pos="810"/>
                <w:tab w:val="left" w:pos="990"/>
              </w:tabs>
            </w:pPr>
            <w:r w:rsidRPr="00277DCE">
              <w:t>The solution shall detect the entire infection lifecycle and provide stage-by-stage analysis of the attack starting from system exploitation to data exfiltration</w:t>
            </w:r>
          </w:p>
        </w:tc>
        <w:tc>
          <w:tcPr>
            <w:tcW w:w="741" w:type="pct"/>
            <w:shd w:val="clear" w:color="auto" w:fill="auto"/>
            <w:vAlign w:val="center"/>
            <w:hideMark/>
          </w:tcPr>
          <w:p w14:paraId="1C4436D2" w14:textId="0C8EF807" w:rsidR="00A31527" w:rsidRPr="00277DCE" w:rsidRDefault="00842CAE" w:rsidP="002969CD">
            <w:pPr>
              <w:tabs>
                <w:tab w:val="left" w:pos="810"/>
                <w:tab w:val="left" w:pos="990"/>
              </w:tabs>
            </w:pPr>
            <w:r>
              <w:t>M</w:t>
            </w:r>
          </w:p>
        </w:tc>
        <w:tc>
          <w:tcPr>
            <w:tcW w:w="893" w:type="pct"/>
            <w:shd w:val="clear" w:color="auto" w:fill="auto"/>
            <w:vAlign w:val="center"/>
            <w:hideMark/>
          </w:tcPr>
          <w:p w14:paraId="7FF7DD18"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62E9D482" w14:textId="77777777" w:rsidR="00A31527" w:rsidRPr="00404472" w:rsidRDefault="00A31527" w:rsidP="002969CD">
            <w:pPr>
              <w:tabs>
                <w:tab w:val="left" w:pos="810"/>
                <w:tab w:val="left" w:pos="990"/>
              </w:tabs>
              <w:rPr>
                <w:b/>
                <w:bCs/>
              </w:rPr>
            </w:pPr>
            <w:r w:rsidRPr="00404472">
              <w:rPr>
                <w:b/>
                <w:bCs/>
              </w:rPr>
              <w:t> </w:t>
            </w:r>
          </w:p>
        </w:tc>
      </w:tr>
      <w:tr w:rsidR="00A31527" w:rsidRPr="00404472" w14:paraId="69E1A087" w14:textId="77777777" w:rsidTr="008A78E1">
        <w:trPr>
          <w:trHeight w:val="719"/>
        </w:trPr>
        <w:tc>
          <w:tcPr>
            <w:tcW w:w="642" w:type="pct"/>
            <w:shd w:val="clear" w:color="auto" w:fill="auto"/>
            <w:vAlign w:val="center"/>
            <w:hideMark/>
          </w:tcPr>
          <w:p w14:paraId="3B1A20BE" w14:textId="77777777" w:rsidR="00A31527" w:rsidRPr="00277DCE" w:rsidRDefault="00A31527" w:rsidP="002969CD">
            <w:pPr>
              <w:tabs>
                <w:tab w:val="left" w:pos="810"/>
                <w:tab w:val="left" w:pos="990"/>
              </w:tabs>
            </w:pPr>
            <w:r w:rsidRPr="00277DCE">
              <w:t>9.6</w:t>
            </w:r>
          </w:p>
        </w:tc>
        <w:tc>
          <w:tcPr>
            <w:tcW w:w="1833" w:type="pct"/>
            <w:shd w:val="clear" w:color="auto" w:fill="auto"/>
            <w:vAlign w:val="center"/>
            <w:hideMark/>
          </w:tcPr>
          <w:p w14:paraId="7466F0E9" w14:textId="77777777" w:rsidR="00A31527" w:rsidRPr="00277DCE" w:rsidRDefault="00A31527" w:rsidP="002969CD">
            <w:pPr>
              <w:tabs>
                <w:tab w:val="left" w:pos="810"/>
                <w:tab w:val="left" w:pos="990"/>
              </w:tabs>
            </w:pPr>
            <w:r w:rsidRPr="00277DCE">
              <w:t xml:space="preserve">The solution Must be part of an integrated model therefore it Must interact with other security network element </w:t>
            </w:r>
            <w:proofErr w:type="gramStart"/>
            <w:r w:rsidRPr="00277DCE">
              <w:t>in order to</w:t>
            </w:r>
            <w:proofErr w:type="gramEnd"/>
            <w:r w:rsidRPr="00277DCE">
              <w:t xml:space="preserve"> give full proof detection and correction </w:t>
            </w:r>
            <w:r w:rsidRPr="00277DCE">
              <w:lastRenderedPageBreak/>
              <w:t>model rather than having a point product.</w:t>
            </w:r>
          </w:p>
        </w:tc>
        <w:tc>
          <w:tcPr>
            <w:tcW w:w="741" w:type="pct"/>
            <w:shd w:val="clear" w:color="auto" w:fill="auto"/>
            <w:vAlign w:val="center"/>
            <w:hideMark/>
          </w:tcPr>
          <w:p w14:paraId="2C351D52" w14:textId="77777777" w:rsidR="00A31527" w:rsidRPr="00277DCE" w:rsidRDefault="00A31527" w:rsidP="002969CD">
            <w:pPr>
              <w:tabs>
                <w:tab w:val="left" w:pos="810"/>
                <w:tab w:val="left" w:pos="990"/>
              </w:tabs>
            </w:pPr>
            <w:r w:rsidRPr="00277DCE">
              <w:lastRenderedPageBreak/>
              <w:t>M</w:t>
            </w:r>
          </w:p>
        </w:tc>
        <w:tc>
          <w:tcPr>
            <w:tcW w:w="893" w:type="pct"/>
            <w:shd w:val="clear" w:color="auto" w:fill="auto"/>
            <w:vAlign w:val="center"/>
            <w:hideMark/>
          </w:tcPr>
          <w:p w14:paraId="0CB2A43D"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3C537CA5" w14:textId="77777777" w:rsidR="00A31527" w:rsidRPr="00404472" w:rsidRDefault="00A31527" w:rsidP="002969CD">
            <w:pPr>
              <w:tabs>
                <w:tab w:val="left" w:pos="810"/>
                <w:tab w:val="left" w:pos="990"/>
              </w:tabs>
              <w:rPr>
                <w:b/>
                <w:bCs/>
              </w:rPr>
            </w:pPr>
            <w:r w:rsidRPr="00404472">
              <w:rPr>
                <w:b/>
                <w:bCs/>
              </w:rPr>
              <w:t> </w:t>
            </w:r>
          </w:p>
        </w:tc>
      </w:tr>
      <w:tr w:rsidR="00A31527" w:rsidRPr="00404472" w14:paraId="62F2781A" w14:textId="77777777" w:rsidTr="004B7A99">
        <w:trPr>
          <w:trHeight w:val="1215"/>
        </w:trPr>
        <w:tc>
          <w:tcPr>
            <w:tcW w:w="642" w:type="pct"/>
            <w:shd w:val="clear" w:color="auto" w:fill="auto"/>
            <w:vAlign w:val="center"/>
            <w:hideMark/>
          </w:tcPr>
          <w:p w14:paraId="0FD84C0A" w14:textId="77777777" w:rsidR="00A31527" w:rsidRPr="00277DCE" w:rsidRDefault="00A31527" w:rsidP="002969CD">
            <w:pPr>
              <w:tabs>
                <w:tab w:val="left" w:pos="810"/>
                <w:tab w:val="left" w:pos="990"/>
              </w:tabs>
            </w:pPr>
            <w:r w:rsidRPr="00277DCE">
              <w:t>9.7</w:t>
            </w:r>
          </w:p>
        </w:tc>
        <w:tc>
          <w:tcPr>
            <w:tcW w:w="1833" w:type="pct"/>
            <w:shd w:val="clear" w:color="auto" w:fill="auto"/>
            <w:vAlign w:val="center"/>
            <w:hideMark/>
          </w:tcPr>
          <w:p w14:paraId="77E9CBCF" w14:textId="77777777" w:rsidR="00A31527" w:rsidRPr="00277DCE" w:rsidRDefault="00A31527" w:rsidP="002969CD">
            <w:pPr>
              <w:tabs>
                <w:tab w:val="left" w:pos="810"/>
                <w:tab w:val="left" w:pos="990"/>
              </w:tabs>
            </w:pPr>
            <w:r w:rsidRPr="00277DCE">
              <w:t>The solution must be able to detect and report malware by using multiple client environments (operating systems with multiple service pack levels) supporting both x64 and x86 architectures.</w:t>
            </w:r>
          </w:p>
        </w:tc>
        <w:tc>
          <w:tcPr>
            <w:tcW w:w="741" w:type="pct"/>
            <w:shd w:val="clear" w:color="auto" w:fill="auto"/>
            <w:vAlign w:val="center"/>
            <w:hideMark/>
          </w:tcPr>
          <w:p w14:paraId="5F3CBC88" w14:textId="1C35C46B" w:rsidR="00A31527" w:rsidRPr="00277DCE" w:rsidRDefault="00842CAE" w:rsidP="002969CD">
            <w:pPr>
              <w:tabs>
                <w:tab w:val="left" w:pos="810"/>
                <w:tab w:val="left" w:pos="990"/>
              </w:tabs>
            </w:pPr>
            <w:r>
              <w:t>M</w:t>
            </w:r>
          </w:p>
        </w:tc>
        <w:tc>
          <w:tcPr>
            <w:tcW w:w="893" w:type="pct"/>
            <w:shd w:val="clear" w:color="auto" w:fill="auto"/>
            <w:vAlign w:val="center"/>
            <w:hideMark/>
          </w:tcPr>
          <w:p w14:paraId="3819A2D2"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4A881DF7" w14:textId="77777777" w:rsidR="00A31527" w:rsidRPr="00404472" w:rsidRDefault="00A31527" w:rsidP="002969CD">
            <w:pPr>
              <w:tabs>
                <w:tab w:val="left" w:pos="810"/>
                <w:tab w:val="left" w:pos="990"/>
              </w:tabs>
              <w:rPr>
                <w:b/>
                <w:bCs/>
              </w:rPr>
            </w:pPr>
            <w:r w:rsidRPr="00404472">
              <w:rPr>
                <w:b/>
                <w:bCs/>
              </w:rPr>
              <w:t> </w:t>
            </w:r>
          </w:p>
        </w:tc>
      </w:tr>
      <w:tr w:rsidR="00A31527" w:rsidRPr="00404472" w14:paraId="6BA750A5" w14:textId="77777777" w:rsidTr="004B7A99">
        <w:trPr>
          <w:trHeight w:val="915"/>
        </w:trPr>
        <w:tc>
          <w:tcPr>
            <w:tcW w:w="642" w:type="pct"/>
            <w:shd w:val="clear" w:color="auto" w:fill="auto"/>
            <w:vAlign w:val="center"/>
            <w:hideMark/>
          </w:tcPr>
          <w:p w14:paraId="0AF66274" w14:textId="77777777" w:rsidR="00A31527" w:rsidRPr="00277DCE" w:rsidRDefault="00A31527" w:rsidP="002969CD">
            <w:pPr>
              <w:tabs>
                <w:tab w:val="left" w:pos="810"/>
                <w:tab w:val="left" w:pos="990"/>
              </w:tabs>
            </w:pPr>
            <w:r w:rsidRPr="00277DCE">
              <w:t>9.8</w:t>
            </w:r>
          </w:p>
        </w:tc>
        <w:tc>
          <w:tcPr>
            <w:tcW w:w="1833" w:type="pct"/>
            <w:shd w:val="clear" w:color="auto" w:fill="auto"/>
            <w:vAlign w:val="center"/>
            <w:hideMark/>
          </w:tcPr>
          <w:p w14:paraId="292BA9EC" w14:textId="77777777" w:rsidR="00A31527" w:rsidRPr="00277DCE" w:rsidRDefault="00A31527" w:rsidP="002969CD">
            <w:pPr>
              <w:tabs>
                <w:tab w:val="left" w:pos="810"/>
                <w:tab w:val="left" w:pos="990"/>
              </w:tabs>
            </w:pPr>
            <w:r w:rsidRPr="00277DCE">
              <w:t>The solution Must support logging of important parameters like Source IP, Destination IP, ports, protocol, Domain, time stamp etc. of the malicious web sessions</w:t>
            </w:r>
          </w:p>
        </w:tc>
        <w:tc>
          <w:tcPr>
            <w:tcW w:w="741" w:type="pct"/>
            <w:shd w:val="clear" w:color="auto" w:fill="auto"/>
            <w:vAlign w:val="center"/>
            <w:hideMark/>
          </w:tcPr>
          <w:p w14:paraId="0B229BE7"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49C3A63D"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71CD4A46" w14:textId="77777777" w:rsidR="00A31527" w:rsidRPr="00404472" w:rsidRDefault="00A31527" w:rsidP="002969CD">
            <w:pPr>
              <w:tabs>
                <w:tab w:val="left" w:pos="810"/>
                <w:tab w:val="left" w:pos="990"/>
              </w:tabs>
              <w:rPr>
                <w:b/>
                <w:bCs/>
              </w:rPr>
            </w:pPr>
            <w:r w:rsidRPr="00404472">
              <w:rPr>
                <w:b/>
                <w:bCs/>
              </w:rPr>
              <w:t> </w:t>
            </w:r>
          </w:p>
        </w:tc>
      </w:tr>
      <w:tr w:rsidR="00A31527" w:rsidRPr="00404472" w14:paraId="1ADCDA53" w14:textId="77777777" w:rsidTr="004B7A99">
        <w:trPr>
          <w:trHeight w:val="1215"/>
        </w:trPr>
        <w:tc>
          <w:tcPr>
            <w:tcW w:w="642" w:type="pct"/>
            <w:shd w:val="clear" w:color="auto" w:fill="auto"/>
            <w:vAlign w:val="center"/>
            <w:hideMark/>
          </w:tcPr>
          <w:p w14:paraId="0CCDB578" w14:textId="77777777" w:rsidR="00A31527" w:rsidRPr="00277DCE" w:rsidRDefault="00A31527" w:rsidP="002969CD">
            <w:pPr>
              <w:tabs>
                <w:tab w:val="left" w:pos="810"/>
                <w:tab w:val="left" w:pos="990"/>
              </w:tabs>
            </w:pPr>
            <w:r w:rsidRPr="00277DCE">
              <w:t>9.9</w:t>
            </w:r>
          </w:p>
        </w:tc>
        <w:tc>
          <w:tcPr>
            <w:tcW w:w="1833" w:type="pct"/>
            <w:shd w:val="clear" w:color="auto" w:fill="auto"/>
            <w:vAlign w:val="center"/>
            <w:hideMark/>
          </w:tcPr>
          <w:p w14:paraId="4AB762E2" w14:textId="77777777" w:rsidR="00A31527" w:rsidRPr="00277DCE" w:rsidRDefault="00A31527" w:rsidP="002969CD">
            <w:pPr>
              <w:tabs>
                <w:tab w:val="left" w:pos="810"/>
                <w:tab w:val="left" w:pos="990"/>
              </w:tabs>
            </w:pPr>
            <w:r w:rsidRPr="00277DCE">
              <w:t xml:space="preserve">The solution Must be tightly integrated with the cloud threat mitigation </w:t>
            </w:r>
            <w:proofErr w:type="gramStart"/>
            <w:r w:rsidRPr="00277DCE">
              <w:t>in order to</w:t>
            </w:r>
            <w:proofErr w:type="gramEnd"/>
            <w:r w:rsidRPr="00277DCE">
              <w:t xml:space="preserve"> make the protection more effective and updated so as to minimize the occurrence of false positives.</w:t>
            </w:r>
          </w:p>
        </w:tc>
        <w:tc>
          <w:tcPr>
            <w:tcW w:w="741" w:type="pct"/>
            <w:shd w:val="clear" w:color="auto" w:fill="auto"/>
            <w:vAlign w:val="center"/>
            <w:hideMark/>
          </w:tcPr>
          <w:p w14:paraId="78594AF8" w14:textId="501D6CCF" w:rsidR="00A31527" w:rsidRPr="00277DCE" w:rsidRDefault="00842CAE" w:rsidP="002969CD">
            <w:pPr>
              <w:tabs>
                <w:tab w:val="left" w:pos="810"/>
                <w:tab w:val="left" w:pos="990"/>
              </w:tabs>
            </w:pPr>
            <w:r>
              <w:t>M</w:t>
            </w:r>
          </w:p>
        </w:tc>
        <w:tc>
          <w:tcPr>
            <w:tcW w:w="893" w:type="pct"/>
            <w:shd w:val="clear" w:color="auto" w:fill="auto"/>
            <w:vAlign w:val="center"/>
            <w:hideMark/>
          </w:tcPr>
          <w:p w14:paraId="149E0841"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0DAF5858" w14:textId="77777777" w:rsidR="00A31527" w:rsidRPr="00404472" w:rsidRDefault="00A31527" w:rsidP="002969CD">
            <w:pPr>
              <w:tabs>
                <w:tab w:val="left" w:pos="810"/>
                <w:tab w:val="left" w:pos="990"/>
              </w:tabs>
              <w:rPr>
                <w:b/>
                <w:bCs/>
              </w:rPr>
            </w:pPr>
            <w:r w:rsidRPr="00404472">
              <w:rPr>
                <w:b/>
                <w:bCs/>
              </w:rPr>
              <w:t> </w:t>
            </w:r>
          </w:p>
        </w:tc>
      </w:tr>
      <w:tr w:rsidR="00A31527" w:rsidRPr="00404472" w14:paraId="487BC9E4" w14:textId="77777777" w:rsidTr="004B7A99">
        <w:trPr>
          <w:trHeight w:val="315"/>
        </w:trPr>
        <w:tc>
          <w:tcPr>
            <w:tcW w:w="642" w:type="pct"/>
            <w:shd w:val="clear" w:color="000000" w:fill="8EA9DB"/>
            <w:vAlign w:val="center"/>
            <w:hideMark/>
          </w:tcPr>
          <w:p w14:paraId="25B05807" w14:textId="77777777" w:rsidR="00A31527" w:rsidRPr="00404472" w:rsidRDefault="00A31527" w:rsidP="002969CD">
            <w:pPr>
              <w:tabs>
                <w:tab w:val="left" w:pos="810"/>
                <w:tab w:val="left" w:pos="990"/>
              </w:tabs>
              <w:rPr>
                <w:b/>
                <w:bCs/>
              </w:rPr>
            </w:pPr>
            <w:r w:rsidRPr="00404472">
              <w:rPr>
                <w:b/>
                <w:bCs/>
              </w:rPr>
              <w:t>10</w:t>
            </w:r>
          </w:p>
        </w:tc>
        <w:tc>
          <w:tcPr>
            <w:tcW w:w="2574" w:type="pct"/>
            <w:gridSpan w:val="2"/>
            <w:shd w:val="clear" w:color="000000" w:fill="8EA9DB"/>
            <w:vAlign w:val="center"/>
            <w:hideMark/>
          </w:tcPr>
          <w:p w14:paraId="792DCF05" w14:textId="77777777" w:rsidR="00A31527" w:rsidRPr="00404472" w:rsidRDefault="00A31527" w:rsidP="002969CD">
            <w:pPr>
              <w:tabs>
                <w:tab w:val="left" w:pos="810"/>
                <w:tab w:val="left" w:pos="990"/>
              </w:tabs>
              <w:rPr>
                <w:b/>
                <w:bCs/>
              </w:rPr>
            </w:pPr>
            <w:r w:rsidRPr="00404472">
              <w:rPr>
                <w:b/>
                <w:bCs/>
              </w:rPr>
              <w:t>Web Filtering Features</w:t>
            </w:r>
          </w:p>
        </w:tc>
        <w:tc>
          <w:tcPr>
            <w:tcW w:w="893" w:type="pct"/>
            <w:shd w:val="clear" w:color="000000" w:fill="8EA9DB"/>
            <w:vAlign w:val="center"/>
            <w:hideMark/>
          </w:tcPr>
          <w:p w14:paraId="6D6BE1C8" w14:textId="77777777" w:rsidR="00A31527" w:rsidRPr="00404472" w:rsidRDefault="00A31527" w:rsidP="002969CD">
            <w:pPr>
              <w:tabs>
                <w:tab w:val="left" w:pos="810"/>
                <w:tab w:val="left" w:pos="990"/>
              </w:tabs>
              <w:rPr>
                <w:b/>
                <w:bCs/>
              </w:rPr>
            </w:pPr>
            <w:r w:rsidRPr="00404472">
              <w:rPr>
                <w:b/>
                <w:bCs/>
              </w:rPr>
              <w:t> </w:t>
            </w:r>
          </w:p>
        </w:tc>
        <w:tc>
          <w:tcPr>
            <w:tcW w:w="892" w:type="pct"/>
            <w:shd w:val="clear" w:color="000000" w:fill="8EA9DB"/>
            <w:vAlign w:val="center"/>
            <w:hideMark/>
          </w:tcPr>
          <w:p w14:paraId="5EC1B64E" w14:textId="77777777" w:rsidR="00A31527" w:rsidRPr="00404472" w:rsidRDefault="00A31527" w:rsidP="002969CD">
            <w:pPr>
              <w:tabs>
                <w:tab w:val="left" w:pos="810"/>
                <w:tab w:val="left" w:pos="990"/>
              </w:tabs>
              <w:rPr>
                <w:b/>
                <w:bCs/>
              </w:rPr>
            </w:pPr>
            <w:r w:rsidRPr="00404472">
              <w:rPr>
                <w:b/>
                <w:bCs/>
              </w:rPr>
              <w:t> </w:t>
            </w:r>
          </w:p>
        </w:tc>
      </w:tr>
      <w:tr w:rsidR="00A31527" w:rsidRPr="00404472" w14:paraId="4E65CA25" w14:textId="77777777" w:rsidTr="004B7A99">
        <w:trPr>
          <w:trHeight w:val="615"/>
        </w:trPr>
        <w:tc>
          <w:tcPr>
            <w:tcW w:w="642" w:type="pct"/>
            <w:shd w:val="clear" w:color="auto" w:fill="auto"/>
            <w:vAlign w:val="center"/>
            <w:hideMark/>
          </w:tcPr>
          <w:p w14:paraId="4FFD1DD2" w14:textId="77777777" w:rsidR="00A31527" w:rsidRPr="00277DCE" w:rsidRDefault="00A31527" w:rsidP="002969CD">
            <w:pPr>
              <w:tabs>
                <w:tab w:val="left" w:pos="810"/>
                <w:tab w:val="left" w:pos="990"/>
              </w:tabs>
            </w:pPr>
            <w:r w:rsidRPr="00277DCE">
              <w:t>10.1</w:t>
            </w:r>
          </w:p>
        </w:tc>
        <w:tc>
          <w:tcPr>
            <w:tcW w:w="1833" w:type="pct"/>
            <w:shd w:val="clear" w:color="auto" w:fill="auto"/>
            <w:vAlign w:val="center"/>
            <w:hideMark/>
          </w:tcPr>
          <w:p w14:paraId="3C6DF401" w14:textId="77777777" w:rsidR="00A31527" w:rsidRPr="00277DCE" w:rsidRDefault="00A31527" w:rsidP="002969CD">
            <w:pPr>
              <w:tabs>
                <w:tab w:val="left" w:pos="810"/>
                <w:tab w:val="left" w:pos="990"/>
              </w:tabs>
            </w:pPr>
            <w:r w:rsidRPr="00277DCE">
              <w:t>Web content filtering solution Must work independently without the need to integrate with External proxy server.</w:t>
            </w:r>
          </w:p>
        </w:tc>
        <w:tc>
          <w:tcPr>
            <w:tcW w:w="741" w:type="pct"/>
            <w:shd w:val="clear" w:color="auto" w:fill="auto"/>
            <w:vAlign w:val="center"/>
            <w:hideMark/>
          </w:tcPr>
          <w:p w14:paraId="6136A7B9"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08CD4A7D"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46AF4E90" w14:textId="77777777" w:rsidR="00A31527" w:rsidRPr="00404472" w:rsidRDefault="00A31527" w:rsidP="002969CD">
            <w:pPr>
              <w:tabs>
                <w:tab w:val="left" w:pos="810"/>
                <w:tab w:val="left" w:pos="990"/>
              </w:tabs>
              <w:rPr>
                <w:b/>
                <w:bCs/>
              </w:rPr>
            </w:pPr>
            <w:r w:rsidRPr="00404472">
              <w:rPr>
                <w:b/>
                <w:bCs/>
              </w:rPr>
              <w:t> </w:t>
            </w:r>
          </w:p>
        </w:tc>
      </w:tr>
      <w:tr w:rsidR="00A31527" w:rsidRPr="00404472" w14:paraId="75E1EC68" w14:textId="77777777" w:rsidTr="004B7A99">
        <w:trPr>
          <w:trHeight w:val="615"/>
        </w:trPr>
        <w:tc>
          <w:tcPr>
            <w:tcW w:w="642" w:type="pct"/>
            <w:shd w:val="clear" w:color="auto" w:fill="auto"/>
            <w:vAlign w:val="center"/>
            <w:hideMark/>
          </w:tcPr>
          <w:p w14:paraId="3208D37F" w14:textId="77777777" w:rsidR="00A31527" w:rsidRPr="00277DCE" w:rsidRDefault="00A31527" w:rsidP="002969CD">
            <w:pPr>
              <w:tabs>
                <w:tab w:val="left" w:pos="810"/>
                <w:tab w:val="left" w:pos="990"/>
              </w:tabs>
            </w:pPr>
            <w:r w:rsidRPr="00277DCE">
              <w:t>10.2      </w:t>
            </w:r>
          </w:p>
        </w:tc>
        <w:tc>
          <w:tcPr>
            <w:tcW w:w="1833" w:type="pct"/>
            <w:shd w:val="clear" w:color="auto" w:fill="auto"/>
            <w:vAlign w:val="center"/>
            <w:hideMark/>
          </w:tcPr>
          <w:p w14:paraId="17A671C0" w14:textId="77777777" w:rsidR="00A31527" w:rsidRPr="00277DCE" w:rsidRDefault="00A31527" w:rsidP="002969CD">
            <w:pPr>
              <w:tabs>
                <w:tab w:val="left" w:pos="810"/>
                <w:tab w:val="left" w:pos="990"/>
              </w:tabs>
            </w:pPr>
            <w:r w:rsidRPr="00277DCE">
              <w:t>Must have facility to block URL' based on categories. Must support HTTP and HTTPS based traffic.</w:t>
            </w:r>
          </w:p>
        </w:tc>
        <w:tc>
          <w:tcPr>
            <w:tcW w:w="741" w:type="pct"/>
            <w:shd w:val="clear" w:color="auto" w:fill="auto"/>
            <w:vAlign w:val="center"/>
            <w:hideMark/>
          </w:tcPr>
          <w:p w14:paraId="67669895"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65F8710E"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071619A1" w14:textId="77777777" w:rsidR="00A31527" w:rsidRPr="00404472" w:rsidRDefault="00A31527" w:rsidP="002969CD">
            <w:pPr>
              <w:tabs>
                <w:tab w:val="left" w:pos="810"/>
                <w:tab w:val="left" w:pos="990"/>
              </w:tabs>
              <w:rPr>
                <w:b/>
                <w:bCs/>
              </w:rPr>
            </w:pPr>
            <w:r w:rsidRPr="00404472">
              <w:rPr>
                <w:b/>
                <w:bCs/>
              </w:rPr>
              <w:t> </w:t>
            </w:r>
          </w:p>
        </w:tc>
      </w:tr>
      <w:tr w:rsidR="00A31527" w:rsidRPr="00404472" w14:paraId="39854FAD" w14:textId="77777777" w:rsidTr="004B7A99">
        <w:trPr>
          <w:trHeight w:val="615"/>
        </w:trPr>
        <w:tc>
          <w:tcPr>
            <w:tcW w:w="642" w:type="pct"/>
            <w:shd w:val="clear" w:color="auto" w:fill="auto"/>
            <w:vAlign w:val="center"/>
            <w:hideMark/>
          </w:tcPr>
          <w:p w14:paraId="77375773" w14:textId="77777777" w:rsidR="00A31527" w:rsidRPr="00277DCE" w:rsidRDefault="00A31527" w:rsidP="002969CD">
            <w:pPr>
              <w:tabs>
                <w:tab w:val="left" w:pos="810"/>
                <w:tab w:val="left" w:pos="990"/>
              </w:tabs>
            </w:pPr>
            <w:r w:rsidRPr="00277DCE">
              <w:t>10.3      </w:t>
            </w:r>
          </w:p>
        </w:tc>
        <w:tc>
          <w:tcPr>
            <w:tcW w:w="1833" w:type="pct"/>
            <w:shd w:val="clear" w:color="auto" w:fill="auto"/>
            <w:vAlign w:val="center"/>
            <w:hideMark/>
          </w:tcPr>
          <w:p w14:paraId="2122D8C8" w14:textId="77777777" w:rsidR="00A31527" w:rsidRPr="00277DCE" w:rsidRDefault="00A31527" w:rsidP="002969CD">
            <w:pPr>
              <w:tabs>
                <w:tab w:val="left" w:pos="810"/>
                <w:tab w:val="left" w:pos="990"/>
              </w:tabs>
            </w:pPr>
            <w:r w:rsidRPr="00277DCE">
              <w:t>Must have configurable policy options to define the URL exempt list</w:t>
            </w:r>
          </w:p>
        </w:tc>
        <w:tc>
          <w:tcPr>
            <w:tcW w:w="741" w:type="pct"/>
            <w:shd w:val="clear" w:color="auto" w:fill="auto"/>
            <w:vAlign w:val="center"/>
            <w:hideMark/>
          </w:tcPr>
          <w:p w14:paraId="50E329D3"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35C87432"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661E7542" w14:textId="77777777" w:rsidR="00A31527" w:rsidRPr="00404472" w:rsidRDefault="00A31527" w:rsidP="002969CD">
            <w:pPr>
              <w:tabs>
                <w:tab w:val="left" w:pos="810"/>
                <w:tab w:val="left" w:pos="990"/>
              </w:tabs>
              <w:rPr>
                <w:b/>
                <w:bCs/>
              </w:rPr>
            </w:pPr>
            <w:r w:rsidRPr="00404472">
              <w:rPr>
                <w:b/>
                <w:bCs/>
              </w:rPr>
              <w:t> </w:t>
            </w:r>
          </w:p>
        </w:tc>
      </w:tr>
      <w:tr w:rsidR="00A31527" w:rsidRPr="00404472" w14:paraId="68B1DD68" w14:textId="77777777" w:rsidTr="004B7A99">
        <w:trPr>
          <w:trHeight w:val="1215"/>
        </w:trPr>
        <w:tc>
          <w:tcPr>
            <w:tcW w:w="642" w:type="pct"/>
            <w:shd w:val="clear" w:color="auto" w:fill="auto"/>
            <w:vAlign w:val="center"/>
            <w:hideMark/>
          </w:tcPr>
          <w:p w14:paraId="4A4E6C80" w14:textId="77777777" w:rsidR="00A31527" w:rsidRPr="00277DCE" w:rsidRDefault="00A31527" w:rsidP="002969CD">
            <w:pPr>
              <w:tabs>
                <w:tab w:val="left" w:pos="810"/>
                <w:tab w:val="left" w:pos="990"/>
              </w:tabs>
            </w:pPr>
            <w:r w:rsidRPr="00277DCE">
              <w:t>10.4</w:t>
            </w:r>
          </w:p>
        </w:tc>
        <w:tc>
          <w:tcPr>
            <w:tcW w:w="1833" w:type="pct"/>
            <w:shd w:val="clear" w:color="auto" w:fill="auto"/>
            <w:vAlign w:val="center"/>
            <w:hideMark/>
          </w:tcPr>
          <w:p w14:paraId="3DA53D5F" w14:textId="77777777" w:rsidR="00A31527" w:rsidRPr="00277DCE" w:rsidRDefault="00A31527" w:rsidP="002969CD">
            <w:pPr>
              <w:tabs>
                <w:tab w:val="left" w:pos="810"/>
                <w:tab w:val="left" w:pos="990"/>
              </w:tabs>
            </w:pPr>
            <w:r w:rsidRPr="00277DCE">
              <w:t>Must have facility to schedule the configurations so that non-</w:t>
            </w:r>
            <w:proofErr w:type="gramStart"/>
            <w:r w:rsidRPr="00277DCE">
              <w:t>work related</w:t>
            </w:r>
            <w:proofErr w:type="gramEnd"/>
            <w:r w:rsidRPr="00277DCE">
              <w:t xml:space="preserve"> sites are blocked during office </w:t>
            </w:r>
            <w:proofErr w:type="spellStart"/>
            <w:r w:rsidRPr="00277DCE">
              <w:t>hrs</w:t>
            </w:r>
            <w:proofErr w:type="spellEnd"/>
            <w:r w:rsidRPr="00277DCE">
              <w:t xml:space="preserve"> and allow access to all sites except harmful sites during non-office hrs. Must also have time-based quota</w:t>
            </w:r>
          </w:p>
        </w:tc>
        <w:tc>
          <w:tcPr>
            <w:tcW w:w="741" w:type="pct"/>
            <w:shd w:val="clear" w:color="auto" w:fill="auto"/>
            <w:vAlign w:val="center"/>
            <w:hideMark/>
          </w:tcPr>
          <w:p w14:paraId="07303B4F" w14:textId="318F1910" w:rsidR="00A31527" w:rsidRPr="00277DCE" w:rsidRDefault="00842CAE" w:rsidP="002969CD">
            <w:pPr>
              <w:tabs>
                <w:tab w:val="left" w:pos="810"/>
                <w:tab w:val="left" w:pos="990"/>
              </w:tabs>
            </w:pPr>
            <w:r>
              <w:t>M</w:t>
            </w:r>
          </w:p>
        </w:tc>
        <w:tc>
          <w:tcPr>
            <w:tcW w:w="893" w:type="pct"/>
            <w:shd w:val="clear" w:color="auto" w:fill="auto"/>
            <w:vAlign w:val="center"/>
            <w:hideMark/>
          </w:tcPr>
          <w:p w14:paraId="605FF859"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5CC76671" w14:textId="77777777" w:rsidR="00A31527" w:rsidRPr="00404472" w:rsidRDefault="00A31527" w:rsidP="002969CD">
            <w:pPr>
              <w:tabs>
                <w:tab w:val="left" w:pos="810"/>
                <w:tab w:val="left" w:pos="990"/>
              </w:tabs>
              <w:rPr>
                <w:b/>
                <w:bCs/>
              </w:rPr>
            </w:pPr>
            <w:r w:rsidRPr="00404472">
              <w:rPr>
                <w:b/>
                <w:bCs/>
              </w:rPr>
              <w:t> </w:t>
            </w:r>
          </w:p>
        </w:tc>
      </w:tr>
      <w:tr w:rsidR="00A31527" w:rsidRPr="00404472" w14:paraId="0C4B91F4" w14:textId="77777777" w:rsidTr="004B7A99">
        <w:trPr>
          <w:trHeight w:val="1215"/>
        </w:trPr>
        <w:tc>
          <w:tcPr>
            <w:tcW w:w="642" w:type="pct"/>
            <w:shd w:val="clear" w:color="auto" w:fill="auto"/>
            <w:vAlign w:val="center"/>
            <w:hideMark/>
          </w:tcPr>
          <w:p w14:paraId="0A87CF41" w14:textId="77777777" w:rsidR="00A31527" w:rsidRPr="00277DCE" w:rsidRDefault="00A31527" w:rsidP="002969CD">
            <w:pPr>
              <w:tabs>
                <w:tab w:val="left" w:pos="810"/>
                <w:tab w:val="left" w:pos="990"/>
              </w:tabs>
            </w:pPr>
            <w:r w:rsidRPr="00277DCE">
              <w:lastRenderedPageBreak/>
              <w:t>10.5</w:t>
            </w:r>
          </w:p>
        </w:tc>
        <w:tc>
          <w:tcPr>
            <w:tcW w:w="1833" w:type="pct"/>
            <w:shd w:val="clear" w:color="auto" w:fill="auto"/>
            <w:vAlign w:val="center"/>
            <w:hideMark/>
          </w:tcPr>
          <w:p w14:paraId="17269661" w14:textId="77777777" w:rsidR="00A31527" w:rsidRPr="00277DCE" w:rsidRDefault="00A31527" w:rsidP="002969CD">
            <w:pPr>
              <w:tabs>
                <w:tab w:val="left" w:pos="810"/>
                <w:tab w:val="left" w:pos="990"/>
              </w:tabs>
            </w:pPr>
            <w:r w:rsidRPr="00277DCE">
              <w:t xml:space="preserve">Must support credential phishing prevention: scans </w:t>
            </w:r>
            <w:proofErr w:type="gramStart"/>
            <w:r w:rsidRPr="00277DCE">
              <w:t>user names</w:t>
            </w:r>
            <w:proofErr w:type="gramEnd"/>
            <w:r w:rsidRPr="00277DCE">
              <w:t xml:space="preserve"> and passwords in submission traffic to external URLs against the sensitive corporate network credentials stored in the corporate domain controller</w:t>
            </w:r>
          </w:p>
        </w:tc>
        <w:tc>
          <w:tcPr>
            <w:tcW w:w="741" w:type="pct"/>
            <w:shd w:val="clear" w:color="auto" w:fill="auto"/>
            <w:vAlign w:val="center"/>
            <w:hideMark/>
          </w:tcPr>
          <w:p w14:paraId="3E63CFB2" w14:textId="68B11E26" w:rsidR="00A31527" w:rsidRPr="00277DCE" w:rsidRDefault="00842CAE" w:rsidP="002969CD">
            <w:pPr>
              <w:tabs>
                <w:tab w:val="left" w:pos="810"/>
                <w:tab w:val="left" w:pos="990"/>
              </w:tabs>
            </w:pPr>
            <w:r>
              <w:t>M</w:t>
            </w:r>
          </w:p>
        </w:tc>
        <w:tc>
          <w:tcPr>
            <w:tcW w:w="893" w:type="pct"/>
            <w:shd w:val="clear" w:color="auto" w:fill="auto"/>
            <w:vAlign w:val="center"/>
            <w:hideMark/>
          </w:tcPr>
          <w:p w14:paraId="1623ABF2"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718812F1" w14:textId="77777777" w:rsidR="00A31527" w:rsidRPr="00404472" w:rsidRDefault="00A31527" w:rsidP="002969CD">
            <w:pPr>
              <w:tabs>
                <w:tab w:val="left" w:pos="810"/>
                <w:tab w:val="left" w:pos="990"/>
              </w:tabs>
              <w:rPr>
                <w:b/>
                <w:bCs/>
              </w:rPr>
            </w:pPr>
            <w:r w:rsidRPr="00404472">
              <w:rPr>
                <w:b/>
                <w:bCs/>
              </w:rPr>
              <w:t> </w:t>
            </w:r>
          </w:p>
        </w:tc>
      </w:tr>
      <w:tr w:rsidR="00A31527" w:rsidRPr="00404472" w14:paraId="088AD0C8" w14:textId="77777777" w:rsidTr="004B7A99">
        <w:trPr>
          <w:trHeight w:val="315"/>
        </w:trPr>
        <w:tc>
          <w:tcPr>
            <w:tcW w:w="642" w:type="pct"/>
            <w:shd w:val="clear" w:color="000000" w:fill="8EA9DB"/>
            <w:vAlign w:val="center"/>
            <w:hideMark/>
          </w:tcPr>
          <w:p w14:paraId="4A2AEE6B" w14:textId="77777777" w:rsidR="00A31527" w:rsidRPr="00277DCE" w:rsidRDefault="00A31527" w:rsidP="002969CD">
            <w:pPr>
              <w:tabs>
                <w:tab w:val="left" w:pos="810"/>
                <w:tab w:val="left" w:pos="990"/>
              </w:tabs>
              <w:rPr>
                <w:b/>
                <w:bCs/>
              </w:rPr>
            </w:pPr>
            <w:r w:rsidRPr="00277DCE">
              <w:rPr>
                <w:b/>
                <w:bCs/>
              </w:rPr>
              <w:t>11</w:t>
            </w:r>
          </w:p>
        </w:tc>
        <w:tc>
          <w:tcPr>
            <w:tcW w:w="2574" w:type="pct"/>
            <w:gridSpan w:val="2"/>
            <w:shd w:val="clear" w:color="000000" w:fill="8EA9DB"/>
            <w:vAlign w:val="center"/>
            <w:hideMark/>
          </w:tcPr>
          <w:p w14:paraId="6C096239" w14:textId="77777777" w:rsidR="00A31527" w:rsidRPr="00277DCE" w:rsidRDefault="00A31527" w:rsidP="002969CD">
            <w:pPr>
              <w:tabs>
                <w:tab w:val="left" w:pos="810"/>
                <w:tab w:val="left" w:pos="990"/>
              </w:tabs>
              <w:rPr>
                <w:b/>
                <w:bCs/>
              </w:rPr>
            </w:pPr>
            <w:r w:rsidRPr="00277DCE">
              <w:rPr>
                <w:b/>
                <w:bCs/>
              </w:rPr>
              <w:t>Additional Requirements</w:t>
            </w:r>
          </w:p>
        </w:tc>
        <w:tc>
          <w:tcPr>
            <w:tcW w:w="893" w:type="pct"/>
            <w:shd w:val="clear" w:color="000000" w:fill="8EA9DB"/>
            <w:vAlign w:val="center"/>
            <w:hideMark/>
          </w:tcPr>
          <w:p w14:paraId="3F0A1F5D" w14:textId="77777777" w:rsidR="00A31527" w:rsidRPr="00404472" w:rsidRDefault="00A31527" w:rsidP="002969CD">
            <w:pPr>
              <w:tabs>
                <w:tab w:val="left" w:pos="810"/>
                <w:tab w:val="left" w:pos="990"/>
              </w:tabs>
              <w:rPr>
                <w:b/>
                <w:bCs/>
              </w:rPr>
            </w:pPr>
            <w:r w:rsidRPr="00404472">
              <w:rPr>
                <w:b/>
                <w:bCs/>
              </w:rPr>
              <w:t> </w:t>
            </w:r>
          </w:p>
        </w:tc>
        <w:tc>
          <w:tcPr>
            <w:tcW w:w="892" w:type="pct"/>
            <w:shd w:val="clear" w:color="000000" w:fill="8EA9DB"/>
            <w:vAlign w:val="center"/>
            <w:hideMark/>
          </w:tcPr>
          <w:p w14:paraId="026219F7" w14:textId="77777777" w:rsidR="00A31527" w:rsidRPr="00404472" w:rsidRDefault="00A31527" w:rsidP="002969CD">
            <w:pPr>
              <w:tabs>
                <w:tab w:val="left" w:pos="810"/>
                <w:tab w:val="left" w:pos="990"/>
              </w:tabs>
              <w:rPr>
                <w:b/>
                <w:bCs/>
              </w:rPr>
            </w:pPr>
            <w:r w:rsidRPr="00404472">
              <w:rPr>
                <w:b/>
                <w:bCs/>
              </w:rPr>
              <w:t> </w:t>
            </w:r>
          </w:p>
        </w:tc>
      </w:tr>
      <w:tr w:rsidR="00A31527" w:rsidRPr="00404472" w14:paraId="0F986022" w14:textId="77777777" w:rsidTr="004B7A99">
        <w:trPr>
          <w:trHeight w:val="915"/>
        </w:trPr>
        <w:tc>
          <w:tcPr>
            <w:tcW w:w="642" w:type="pct"/>
            <w:shd w:val="clear" w:color="auto" w:fill="auto"/>
            <w:vAlign w:val="center"/>
            <w:hideMark/>
          </w:tcPr>
          <w:p w14:paraId="5078370A" w14:textId="77777777" w:rsidR="00A31527" w:rsidRPr="00277DCE" w:rsidRDefault="00A31527" w:rsidP="002969CD">
            <w:pPr>
              <w:tabs>
                <w:tab w:val="left" w:pos="810"/>
                <w:tab w:val="left" w:pos="990"/>
              </w:tabs>
            </w:pPr>
            <w:r w:rsidRPr="00277DCE">
              <w:t>11.1      </w:t>
            </w:r>
          </w:p>
        </w:tc>
        <w:tc>
          <w:tcPr>
            <w:tcW w:w="1833" w:type="pct"/>
            <w:shd w:val="clear" w:color="auto" w:fill="auto"/>
            <w:vAlign w:val="center"/>
            <w:hideMark/>
          </w:tcPr>
          <w:p w14:paraId="2EE455D0" w14:textId="77777777" w:rsidR="00A31527" w:rsidRPr="00277DCE" w:rsidRDefault="00A31527" w:rsidP="002969CD">
            <w:pPr>
              <w:tabs>
                <w:tab w:val="left" w:pos="810"/>
                <w:tab w:val="left" w:pos="990"/>
              </w:tabs>
            </w:pPr>
            <w:r w:rsidRPr="00277DCE">
              <w:t>Licensing: Must be per device license for unlimited users for Firewall and other features. There Must not have any user/IP/</w:t>
            </w:r>
            <w:proofErr w:type="gramStart"/>
            <w:r w:rsidRPr="00277DCE">
              <w:t>host based</w:t>
            </w:r>
            <w:proofErr w:type="gramEnd"/>
            <w:r w:rsidRPr="00277DCE">
              <w:t xml:space="preserve"> licenses.</w:t>
            </w:r>
          </w:p>
        </w:tc>
        <w:tc>
          <w:tcPr>
            <w:tcW w:w="741" w:type="pct"/>
            <w:shd w:val="clear" w:color="auto" w:fill="auto"/>
            <w:vAlign w:val="center"/>
            <w:hideMark/>
          </w:tcPr>
          <w:p w14:paraId="08BCD94B"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4FE8C5B9"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2FF61BE1" w14:textId="77777777" w:rsidR="00A31527" w:rsidRPr="00404472" w:rsidRDefault="00A31527" w:rsidP="002969CD">
            <w:pPr>
              <w:tabs>
                <w:tab w:val="left" w:pos="810"/>
                <w:tab w:val="left" w:pos="990"/>
              </w:tabs>
              <w:rPr>
                <w:b/>
                <w:bCs/>
              </w:rPr>
            </w:pPr>
            <w:r w:rsidRPr="00404472">
              <w:rPr>
                <w:b/>
                <w:bCs/>
              </w:rPr>
              <w:t> </w:t>
            </w:r>
          </w:p>
        </w:tc>
      </w:tr>
      <w:tr w:rsidR="00A31527" w:rsidRPr="00404472" w14:paraId="1721098E" w14:textId="77777777" w:rsidTr="004B7A99">
        <w:trPr>
          <w:trHeight w:val="615"/>
        </w:trPr>
        <w:tc>
          <w:tcPr>
            <w:tcW w:w="642" w:type="pct"/>
            <w:shd w:val="clear" w:color="auto" w:fill="auto"/>
            <w:vAlign w:val="center"/>
            <w:hideMark/>
          </w:tcPr>
          <w:p w14:paraId="63ACA036" w14:textId="77777777" w:rsidR="00A31527" w:rsidRPr="00277DCE" w:rsidRDefault="00A31527" w:rsidP="002969CD">
            <w:pPr>
              <w:tabs>
                <w:tab w:val="left" w:pos="810"/>
                <w:tab w:val="left" w:pos="990"/>
              </w:tabs>
            </w:pPr>
            <w:r w:rsidRPr="00277DCE">
              <w:t>11.2      </w:t>
            </w:r>
          </w:p>
        </w:tc>
        <w:tc>
          <w:tcPr>
            <w:tcW w:w="1833" w:type="pct"/>
            <w:shd w:val="clear" w:color="auto" w:fill="auto"/>
            <w:vAlign w:val="center"/>
            <w:hideMark/>
          </w:tcPr>
          <w:p w14:paraId="708B29BB" w14:textId="77777777" w:rsidR="00A31527" w:rsidRPr="00277DCE" w:rsidRDefault="00A31527" w:rsidP="002969CD">
            <w:pPr>
              <w:tabs>
                <w:tab w:val="left" w:pos="810"/>
                <w:tab w:val="left" w:pos="990"/>
              </w:tabs>
            </w:pPr>
            <w:r w:rsidRPr="00277DCE">
              <w:t>The solution must support Virtualization (</w:t>
            </w:r>
            <w:proofErr w:type="gramStart"/>
            <w:r w:rsidRPr="00277DCE">
              <w:t>i.e.</w:t>
            </w:r>
            <w:proofErr w:type="gramEnd"/>
            <w:r w:rsidRPr="00277DCE">
              <w:t xml:space="preserve"> Virtual Systems / Virtual Domains).</w:t>
            </w:r>
          </w:p>
        </w:tc>
        <w:tc>
          <w:tcPr>
            <w:tcW w:w="741" w:type="pct"/>
            <w:shd w:val="clear" w:color="auto" w:fill="auto"/>
            <w:vAlign w:val="center"/>
            <w:hideMark/>
          </w:tcPr>
          <w:p w14:paraId="25CCDD47"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3F51A776"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3A923C53" w14:textId="77777777" w:rsidR="00A31527" w:rsidRPr="00404472" w:rsidRDefault="00A31527" w:rsidP="002969CD">
            <w:pPr>
              <w:tabs>
                <w:tab w:val="left" w:pos="810"/>
                <w:tab w:val="left" w:pos="990"/>
              </w:tabs>
              <w:rPr>
                <w:b/>
                <w:bCs/>
              </w:rPr>
            </w:pPr>
            <w:r w:rsidRPr="00404472">
              <w:rPr>
                <w:b/>
                <w:bCs/>
              </w:rPr>
              <w:t> </w:t>
            </w:r>
          </w:p>
        </w:tc>
      </w:tr>
      <w:tr w:rsidR="00A31527" w:rsidRPr="00404472" w14:paraId="556DF469" w14:textId="77777777" w:rsidTr="004B7A99">
        <w:trPr>
          <w:trHeight w:val="615"/>
        </w:trPr>
        <w:tc>
          <w:tcPr>
            <w:tcW w:w="642" w:type="pct"/>
            <w:shd w:val="clear" w:color="auto" w:fill="auto"/>
            <w:vAlign w:val="center"/>
            <w:hideMark/>
          </w:tcPr>
          <w:p w14:paraId="69785869" w14:textId="77777777" w:rsidR="00A31527" w:rsidRPr="00277DCE" w:rsidRDefault="00A31527" w:rsidP="002969CD">
            <w:pPr>
              <w:tabs>
                <w:tab w:val="left" w:pos="810"/>
                <w:tab w:val="left" w:pos="990"/>
              </w:tabs>
            </w:pPr>
            <w:r w:rsidRPr="00277DCE">
              <w:t>11.3      </w:t>
            </w:r>
          </w:p>
        </w:tc>
        <w:tc>
          <w:tcPr>
            <w:tcW w:w="1833" w:type="pct"/>
            <w:shd w:val="clear" w:color="auto" w:fill="auto"/>
            <w:vAlign w:val="center"/>
            <w:hideMark/>
          </w:tcPr>
          <w:p w14:paraId="48E4AD74" w14:textId="77777777" w:rsidR="00A31527" w:rsidRPr="00277DCE" w:rsidRDefault="00A31527" w:rsidP="002969CD">
            <w:pPr>
              <w:tabs>
                <w:tab w:val="left" w:pos="810"/>
                <w:tab w:val="left" w:pos="990"/>
              </w:tabs>
            </w:pPr>
            <w:r w:rsidRPr="00277DCE">
              <w:t xml:space="preserve">Each Virtual Domain Must be allowed to connect to Specific 3rd Party Authentication service, AD, Radius, </w:t>
            </w:r>
            <w:proofErr w:type="spellStart"/>
            <w:r w:rsidRPr="00277DCE">
              <w:t>Tacacs</w:t>
            </w:r>
            <w:proofErr w:type="spellEnd"/>
            <w:r w:rsidRPr="00277DCE">
              <w:t xml:space="preserve"> or other…</w:t>
            </w:r>
          </w:p>
        </w:tc>
        <w:tc>
          <w:tcPr>
            <w:tcW w:w="741" w:type="pct"/>
            <w:shd w:val="clear" w:color="auto" w:fill="auto"/>
            <w:vAlign w:val="center"/>
            <w:hideMark/>
          </w:tcPr>
          <w:p w14:paraId="07DF17E8"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14A4CDD1"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117876B0" w14:textId="77777777" w:rsidR="00A31527" w:rsidRPr="00404472" w:rsidRDefault="00A31527" w:rsidP="002969CD">
            <w:pPr>
              <w:tabs>
                <w:tab w:val="left" w:pos="810"/>
                <w:tab w:val="left" w:pos="990"/>
              </w:tabs>
              <w:rPr>
                <w:b/>
                <w:bCs/>
              </w:rPr>
            </w:pPr>
            <w:r w:rsidRPr="00404472">
              <w:rPr>
                <w:b/>
                <w:bCs/>
              </w:rPr>
              <w:t> </w:t>
            </w:r>
          </w:p>
        </w:tc>
      </w:tr>
      <w:tr w:rsidR="00A31527" w:rsidRPr="00404472" w14:paraId="68987BDE" w14:textId="77777777" w:rsidTr="004B7A99">
        <w:trPr>
          <w:trHeight w:val="315"/>
        </w:trPr>
        <w:tc>
          <w:tcPr>
            <w:tcW w:w="642" w:type="pct"/>
            <w:shd w:val="clear" w:color="auto" w:fill="auto"/>
            <w:vAlign w:val="center"/>
            <w:hideMark/>
          </w:tcPr>
          <w:p w14:paraId="76463C01" w14:textId="77777777" w:rsidR="00A31527" w:rsidRPr="00277DCE" w:rsidRDefault="00A31527" w:rsidP="002969CD">
            <w:pPr>
              <w:tabs>
                <w:tab w:val="left" w:pos="810"/>
                <w:tab w:val="left" w:pos="990"/>
              </w:tabs>
            </w:pPr>
            <w:r w:rsidRPr="00277DCE">
              <w:t>11.4      </w:t>
            </w:r>
          </w:p>
        </w:tc>
        <w:tc>
          <w:tcPr>
            <w:tcW w:w="1833" w:type="pct"/>
            <w:shd w:val="clear" w:color="auto" w:fill="auto"/>
            <w:vAlign w:val="center"/>
            <w:hideMark/>
          </w:tcPr>
          <w:p w14:paraId="7F78E6B9" w14:textId="77777777" w:rsidR="00A31527" w:rsidRPr="00277DCE" w:rsidRDefault="00A31527" w:rsidP="002969CD">
            <w:pPr>
              <w:tabs>
                <w:tab w:val="left" w:pos="810"/>
                <w:tab w:val="left" w:pos="990"/>
              </w:tabs>
            </w:pPr>
            <w:r w:rsidRPr="00277DCE">
              <w:t xml:space="preserve">Must support more than one ISP with automatic ISP fail-over </w:t>
            </w:r>
          </w:p>
        </w:tc>
        <w:tc>
          <w:tcPr>
            <w:tcW w:w="741" w:type="pct"/>
            <w:shd w:val="clear" w:color="auto" w:fill="auto"/>
            <w:vAlign w:val="center"/>
            <w:hideMark/>
          </w:tcPr>
          <w:p w14:paraId="5C384ADB"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769C92F0"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6FBE0A27" w14:textId="77777777" w:rsidR="00A31527" w:rsidRPr="00404472" w:rsidRDefault="00A31527" w:rsidP="002969CD">
            <w:pPr>
              <w:tabs>
                <w:tab w:val="left" w:pos="810"/>
                <w:tab w:val="left" w:pos="990"/>
              </w:tabs>
              <w:rPr>
                <w:b/>
                <w:bCs/>
              </w:rPr>
            </w:pPr>
            <w:r w:rsidRPr="00404472">
              <w:rPr>
                <w:b/>
                <w:bCs/>
              </w:rPr>
              <w:t> </w:t>
            </w:r>
          </w:p>
        </w:tc>
      </w:tr>
      <w:tr w:rsidR="00A31527" w:rsidRPr="00404472" w14:paraId="73847CFB" w14:textId="77777777" w:rsidTr="004B7A99">
        <w:trPr>
          <w:trHeight w:val="315"/>
        </w:trPr>
        <w:tc>
          <w:tcPr>
            <w:tcW w:w="642" w:type="pct"/>
            <w:shd w:val="clear" w:color="auto" w:fill="auto"/>
            <w:vAlign w:val="center"/>
            <w:hideMark/>
          </w:tcPr>
          <w:p w14:paraId="3CD4DDAC" w14:textId="77777777" w:rsidR="00A31527" w:rsidRPr="00277DCE" w:rsidRDefault="00A31527" w:rsidP="002969CD">
            <w:pPr>
              <w:tabs>
                <w:tab w:val="left" w:pos="810"/>
                <w:tab w:val="left" w:pos="990"/>
              </w:tabs>
            </w:pPr>
            <w:r w:rsidRPr="00277DCE">
              <w:t>11.5      </w:t>
            </w:r>
          </w:p>
        </w:tc>
        <w:tc>
          <w:tcPr>
            <w:tcW w:w="1833" w:type="pct"/>
            <w:shd w:val="clear" w:color="auto" w:fill="auto"/>
            <w:vAlign w:val="center"/>
            <w:hideMark/>
          </w:tcPr>
          <w:p w14:paraId="4D48EA26" w14:textId="77777777" w:rsidR="00A31527" w:rsidRPr="00277DCE" w:rsidRDefault="00A31527" w:rsidP="002969CD">
            <w:pPr>
              <w:tabs>
                <w:tab w:val="left" w:pos="810"/>
                <w:tab w:val="left" w:pos="990"/>
              </w:tabs>
            </w:pPr>
            <w:r w:rsidRPr="00277DCE">
              <w:t xml:space="preserve">Must have support for Explicit Proxy and Transparent Proxy </w:t>
            </w:r>
          </w:p>
        </w:tc>
        <w:tc>
          <w:tcPr>
            <w:tcW w:w="741" w:type="pct"/>
            <w:shd w:val="clear" w:color="auto" w:fill="auto"/>
            <w:vAlign w:val="center"/>
            <w:hideMark/>
          </w:tcPr>
          <w:p w14:paraId="014B8568"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494992D7"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26931474" w14:textId="77777777" w:rsidR="00A31527" w:rsidRPr="00404472" w:rsidRDefault="00A31527" w:rsidP="002969CD">
            <w:pPr>
              <w:tabs>
                <w:tab w:val="left" w:pos="810"/>
                <w:tab w:val="left" w:pos="990"/>
              </w:tabs>
              <w:rPr>
                <w:b/>
                <w:bCs/>
              </w:rPr>
            </w:pPr>
            <w:r w:rsidRPr="00404472">
              <w:rPr>
                <w:b/>
                <w:bCs/>
              </w:rPr>
              <w:t> </w:t>
            </w:r>
          </w:p>
        </w:tc>
      </w:tr>
      <w:tr w:rsidR="00A31527" w:rsidRPr="00404472" w14:paraId="6F2A2050" w14:textId="77777777" w:rsidTr="004B7A99">
        <w:trPr>
          <w:trHeight w:val="1215"/>
        </w:trPr>
        <w:tc>
          <w:tcPr>
            <w:tcW w:w="642" w:type="pct"/>
            <w:shd w:val="clear" w:color="auto" w:fill="auto"/>
            <w:vAlign w:val="center"/>
            <w:hideMark/>
          </w:tcPr>
          <w:p w14:paraId="3CBB9707" w14:textId="77777777" w:rsidR="00A31527" w:rsidRPr="00277DCE" w:rsidRDefault="00A31527" w:rsidP="002969CD">
            <w:pPr>
              <w:tabs>
                <w:tab w:val="left" w:pos="810"/>
                <w:tab w:val="left" w:pos="990"/>
              </w:tabs>
            </w:pPr>
            <w:r w:rsidRPr="00277DCE">
              <w:t>11.6      </w:t>
            </w:r>
          </w:p>
        </w:tc>
        <w:tc>
          <w:tcPr>
            <w:tcW w:w="1833" w:type="pct"/>
            <w:shd w:val="clear" w:color="auto" w:fill="auto"/>
            <w:vAlign w:val="center"/>
            <w:hideMark/>
          </w:tcPr>
          <w:p w14:paraId="039DCC7A" w14:textId="77777777" w:rsidR="00A31527" w:rsidRPr="00277DCE" w:rsidRDefault="00A31527" w:rsidP="002969CD">
            <w:pPr>
              <w:tabs>
                <w:tab w:val="left" w:pos="810"/>
                <w:tab w:val="left" w:pos="990"/>
              </w:tabs>
            </w:pPr>
            <w:r w:rsidRPr="00277DCE">
              <w:t>Must provide integration to different security sensors and tools together to collect, coordinate, and respond to malicious behavior anywhere it occurs on your network in real time including 3rd party security products</w:t>
            </w:r>
          </w:p>
        </w:tc>
        <w:tc>
          <w:tcPr>
            <w:tcW w:w="741" w:type="pct"/>
            <w:shd w:val="clear" w:color="auto" w:fill="auto"/>
            <w:vAlign w:val="center"/>
            <w:hideMark/>
          </w:tcPr>
          <w:p w14:paraId="57BA0B22"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1749F4A4"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0B3AF087" w14:textId="77777777" w:rsidR="00A31527" w:rsidRPr="00404472" w:rsidRDefault="00A31527" w:rsidP="002969CD">
            <w:pPr>
              <w:tabs>
                <w:tab w:val="left" w:pos="810"/>
                <w:tab w:val="left" w:pos="990"/>
              </w:tabs>
              <w:rPr>
                <w:b/>
                <w:bCs/>
              </w:rPr>
            </w:pPr>
            <w:r w:rsidRPr="00404472">
              <w:rPr>
                <w:b/>
                <w:bCs/>
              </w:rPr>
              <w:t> </w:t>
            </w:r>
          </w:p>
        </w:tc>
      </w:tr>
      <w:tr w:rsidR="00A31527" w:rsidRPr="00404472" w14:paraId="095E880A" w14:textId="77777777" w:rsidTr="004B7A99">
        <w:trPr>
          <w:trHeight w:val="315"/>
        </w:trPr>
        <w:tc>
          <w:tcPr>
            <w:tcW w:w="642" w:type="pct"/>
            <w:shd w:val="clear" w:color="000000" w:fill="8EA9DB"/>
            <w:vAlign w:val="center"/>
            <w:hideMark/>
          </w:tcPr>
          <w:p w14:paraId="3E26A2E3" w14:textId="77777777" w:rsidR="00A31527" w:rsidRPr="00404472" w:rsidRDefault="00A31527" w:rsidP="002969CD">
            <w:pPr>
              <w:tabs>
                <w:tab w:val="left" w:pos="810"/>
                <w:tab w:val="left" w:pos="990"/>
              </w:tabs>
              <w:rPr>
                <w:b/>
                <w:bCs/>
              </w:rPr>
            </w:pPr>
            <w:r w:rsidRPr="00404472">
              <w:rPr>
                <w:b/>
                <w:bCs/>
              </w:rPr>
              <w:t>12</w:t>
            </w:r>
          </w:p>
        </w:tc>
        <w:tc>
          <w:tcPr>
            <w:tcW w:w="2574" w:type="pct"/>
            <w:gridSpan w:val="2"/>
            <w:shd w:val="clear" w:color="000000" w:fill="8EA9DB"/>
            <w:vAlign w:val="center"/>
            <w:hideMark/>
          </w:tcPr>
          <w:p w14:paraId="6B43A1D3" w14:textId="77777777" w:rsidR="00A31527" w:rsidRPr="00404472" w:rsidRDefault="00A31527" w:rsidP="002969CD">
            <w:pPr>
              <w:tabs>
                <w:tab w:val="left" w:pos="810"/>
                <w:tab w:val="left" w:pos="990"/>
              </w:tabs>
              <w:rPr>
                <w:b/>
                <w:bCs/>
              </w:rPr>
            </w:pPr>
            <w:r w:rsidRPr="00404472">
              <w:rPr>
                <w:b/>
                <w:bCs/>
              </w:rPr>
              <w:t>CENTRAL MANAGEMENT APPLIANCE (QUANTITY 1)</w:t>
            </w:r>
          </w:p>
        </w:tc>
        <w:tc>
          <w:tcPr>
            <w:tcW w:w="893" w:type="pct"/>
            <w:shd w:val="clear" w:color="000000" w:fill="8EA9DB"/>
            <w:vAlign w:val="center"/>
            <w:hideMark/>
          </w:tcPr>
          <w:p w14:paraId="1CA400CF" w14:textId="77777777" w:rsidR="00A31527" w:rsidRPr="00404472" w:rsidRDefault="00A31527" w:rsidP="002969CD">
            <w:pPr>
              <w:tabs>
                <w:tab w:val="left" w:pos="810"/>
                <w:tab w:val="left" w:pos="990"/>
              </w:tabs>
              <w:rPr>
                <w:b/>
                <w:bCs/>
              </w:rPr>
            </w:pPr>
            <w:r w:rsidRPr="00404472">
              <w:rPr>
                <w:b/>
                <w:bCs/>
              </w:rPr>
              <w:t> </w:t>
            </w:r>
          </w:p>
        </w:tc>
        <w:tc>
          <w:tcPr>
            <w:tcW w:w="892" w:type="pct"/>
            <w:shd w:val="clear" w:color="000000" w:fill="8EA9DB"/>
            <w:vAlign w:val="center"/>
            <w:hideMark/>
          </w:tcPr>
          <w:p w14:paraId="5ABFC111" w14:textId="77777777" w:rsidR="00A31527" w:rsidRPr="00404472" w:rsidRDefault="00A31527" w:rsidP="002969CD">
            <w:pPr>
              <w:tabs>
                <w:tab w:val="left" w:pos="810"/>
                <w:tab w:val="left" w:pos="990"/>
              </w:tabs>
              <w:rPr>
                <w:b/>
                <w:bCs/>
              </w:rPr>
            </w:pPr>
            <w:r w:rsidRPr="00404472">
              <w:rPr>
                <w:b/>
                <w:bCs/>
              </w:rPr>
              <w:t> </w:t>
            </w:r>
          </w:p>
        </w:tc>
      </w:tr>
      <w:tr w:rsidR="00A31527" w:rsidRPr="00404472" w14:paraId="758DB270" w14:textId="77777777" w:rsidTr="004B7A99">
        <w:trPr>
          <w:trHeight w:val="315"/>
        </w:trPr>
        <w:tc>
          <w:tcPr>
            <w:tcW w:w="642" w:type="pct"/>
            <w:shd w:val="clear" w:color="000000" w:fill="8EA9DB"/>
            <w:vAlign w:val="center"/>
            <w:hideMark/>
          </w:tcPr>
          <w:p w14:paraId="0A959977" w14:textId="77777777" w:rsidR="00A31527" w:rsidRPr="00404472" w:rsidRDefault="00A31527" w:rsidP="002969CD">
            <w:pPr>
              <w:tabs>
                <w:tab w:val="left" w:pos="810"/>
                <w:tab w:val="left" w:pos="990"/>
              </w:tabs>
              <w:rPr>
                <w:b/>
                <w:bCs/>
              </w:rPr>
            </w:pPr>
            <w:r w:rsidRPr="00404472">
              <w:rPr>
                <w:b/>
                <w:bCs/>
              </w:rPr>
              <w:t> </w:t>
            </w:r>
          </w:p>
        </w:tc>
        <w:tc>
          <w:tcPr>
            <w:tcW w:w="2574" w:type="pct"/>
            <w:gridSpan w:val="2"/>
            <w:shd w:val="clear" w:color="000000" w:fill="8EA9DB"/>
            <w:vAlign w:val="center"/>
            <w:hideMark/>
          </w:tcPr>
          <w:p w14:paraId="282D15B1" w14:textId="77777777" w:rsidR="00A31527" w:rsidRPr="00404472" w:rsidRDefault="00A31527" w:rsidP="002969CD">
            <w:pPr>
              <w:tabs>
                <w:tab w:val="left" w:pos="810"/>
                <w:tab w:val="left" w:pos="990"/>
              </w:tabs>
              <w:rPr>
                <w:b/>
                <w:bCs/>
              </w:rPr>
            </w:pPr>
            <w:r w:rsidRPr="00404472">
              <w:rPr>
                <w:b/>
                <w:bCs/>
              </w:rPr>
              <w:t>Technical Requirements</w:t>
            </w:r>
          </w:p>
        </w:tc>
        <w:tc>
          <w:tcPr>
            <w:tcW w:w="893" w:type="pct"/>
            <w:shd w:val="clear" w:color="000000" w:fill="8EA9DB"/>
            <w:vAlign w:val="center"/>
            <w:hideMark/>
          </w:tcPr>
          <w:p w14:paraId="64A5E843" w14:textId="77777777" w:rsidR="00A31527" w:rsidRPr="00404472" w:rsidRDefault="00A31527" w:rsidP="002969CD">
            <w:pPr>
              <w:tabs>
                <w:tab w:val="left" w:pos="810"/>
                <w:tab w:val="left" w:pos="990"/>
              </w:tabs>
              <w:rPr>
                <w:b/>
                <w:bCs/>
              </w:rPr>
            </w:pPr>
            <w:r w:rsidRPr="00404472">
              <w:rPr>
                <w:b/>
                <w:bCs/>
              </w:rPr>
              <w:t> </w:t>
            </w:r>
          </w:p>
        </w:tc>
        <w:tc>
          <w:tcPr>
            <w:tcW w:w="892" w:type="pct"/>
            <w:shd w:val="clear" w:color="000000" w:fill="8EA9DB"/>
            <w:vAlign w:val="center"/>
            <w:hideMark/>
          </w:tcPr>
          <w:p w14:paraId="4BCC3EB0" w14:textId="77777777" w:rsidR="00A31527" w:rsidRPr="00404472" w:rsidRDefault="00A31527" w:rsidP="002969CD">
            <w:pPr>
              <w:tabs>
                <w:tab w:val="left" w:pos="810"/>
                <w:tab w:val="left" w:pos="990"/>
              </w:tabs>
              <w:rPr>
                <w:b/>
                <w:bCs/>
              </w:rPr>
            </w:pPr>
            <w:r w:rsidRPr="00404472">
              <w:rPr>
                <w:b/>
                <w:bCs/>
              </w:rPr>
              <w:t> </w:t>
            </w:r>
          </w:p>
        </w:tc>
      </w:tr>
      <w:tr w:rsidR="00A31527" w:rsidRPr="00404472" w14:paraId="7474B70E" w14:textId="77777777" w:rsidTr="004B7A99">
        <w:trPr>
          <w:trHeight w:val="1815"/>
        </w:trPr>
        <w:tc>
          <w:tcPr>
            <w:tcW w:w="642" w:type="pct"/>
            <w:shd w:val="clear" w:color="auto" w:fill="auto"/>
            <w:vAlign w:val="center"/>
            <w:hideMark/>
          </w:tcPr>
          <w:p w14:paraId="58035DFC" w14:textId="77777777" w:rsidR="00A31527" w:rsidRPr="00277DCE" w:rsidRDefault="00A31527" w:rsidP="002969CD">
            <w:pPr>
              <w:tabs>
                <w:tab w:val="left" w:pos="810"/>
                <w:tab w:val="left" w:pos="990"/>
              </w:tabs>
            </w:pPr>
            <w:r w:rsidRPr="00277DCE">
              <w:lastRenderedPageBreak/>
              <w:t>12.1           </w:t>
            </w:r>
          </w:p>
        </w:tc>
        <w:tc>
          <w:tcPr>
            <w:tcW w:w="1833" w:type="pct"/>
            <w:shd w:val="clear" w:color="auto" w:fill="auto"/>
            <w:vAlign w:val="center"/>
            <w:hideMark/>
          </w:tcPr>
          <w:p w14:paraId="14396A96" w14:textId="77777777" w:rsidR="00A31527" w:rsidRPr="00277DCE" w:rsidRDefault="00A31527" w:rsidP="002969CD">
            <w:pPr>
              <w:tabs>
                <w:tab w:val="left" w:pos="810"/>
                <w:tab w:val="left" w:pos="990"/>
              </w:tabs>
            </w:pPr>
            <w:r w:rsidRPr="00277DCE">
              <w:t>Must be virtual appliances supporting private and public hypervisors including and not limited to VMware ESX/</w:t>
            </w:r>
            <w:proofErr w:type="spellStart"/>
            <w:r w:rsidRPr="00277DCE">
              <w:t>ESXi</w:t>
            </w:r>
            <w:proofErr w:type="spellEnd"/>
            <w:r w:rsidRPr="00277DCE">
              <w:t xml:space="preserve">, Microsoft Hyper-V, Citrix </w:t>
            </w:r>
            <w:proofErr w:type="spellStart"/>
            <w:proofErr w:type="gramStart"/>
            <w:r w:rsidRPr="00277DCE">
              <w:t>XenServer</w:t>
            </w:r>
            <w:proofErr w:type="spellEnd"/>
            <w:proofErr w:type="gramEnd"/>
            <w:r w:rsidRPr="00277DCE">
              <w:t xml:space="preserve"> and Open-Source Xen, KVM on </w:t>
            </w:r>
            <w:proofErr w:type="spellStart"/>
            <w:r w:rsidRPr="00277DCE">
              <w:t>Redhat</w:t>
            </w:r>
            <w:proofErr w:type="spellEnd"/>
            <w:r w:rsidRPr="00277DCE">
              <w:t xml:space="preserve"> and Ubuntu, Nutanix AHV, Amazon Web Services (AWS), Microsoft Azure, Google Cloud (GCP), Oracle Cloud Infrastructure (OCI), Alibaba Cloud (</w:t>
            </w:r>
            <w:proofErr w:type="spellStart"/>
            <w:r w:rsidRPr="00277DCE">
              <w:t>AliCloud</w:t>
            </w:r>
            <w:proofErr w:type="spellEnd"/>
            <w:r w:rsidRPr="00277DCE">
              <w:t>)</w:t>
            </w:r>
          </w:p>
        </w:tc>
        <w:tc>
          <w:tcPr>
            <w:tcW w:w="741" w:type="pct"/>
            <w:shd w:val="clear" w:color="auto" w:fill="auto"/>
            <w:vAlign w:val="center"/>
            <w:hideMark/>
          </w:tcPr>
          <w:p w14:paraId="79BAAE64"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09C1317C"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53941EF6" w14:textId="77777777" w:rsidR="00A31527" w:rsidRPr="00404472" w:rsidRDefault="00A31527" w:rsidP="002969CD">
            <w:pPr>
              <w:tabs>
                <w:tab w:val="left" w:pos="810"/>
                <w:tab w:val="left" w:pos="990"/>
              </w:tabs>
              <w:rPr>
                <w:b/>
                <w:bCs/>
              </w:rPr>
            </w:pPr>
            <w:r w:rsidRPr="00404472">
              <w:rPr>
                <w:b/>
                <w:bCs/>
              </w:rPr>
              <w:t> </w:t>
            </w:r>
          </w:p>
        </w:tc>
      </w:tr>
      <w:tr w:rsidR="00A31527" w:rsidRPr="00404472" w14:paraId="19123F15" w14:textId="77777777" w:rsidTr="004B7A99">
        <w:trPr>
          <w:trHeight w:val="315"/>
        </w:trPr>
        <w:tc>
          <w:tcPr>
            <w:tcW w:w="642" w:type="pct"/>
            <w:shd w:val="clear" w:color="auto" w:fill="auto"/>
            <w:vAlign w:val="center"/>
            <w:hideMark/>
          </w:tcPr>
          <w:p w14:paraId="3C9F7F4F" w14:textId="77777777" w:rsidR="00A31527" w:rsidRPr="00277DCE" w:rsidRDefault="00A31527" w:rsidP="002969CD">
            <w:pPr>
              <w:tabs>
                <w:tab w:val="left" w:pos="810"/>
                <w:tab w:val="left" w:pos="990"/>
              </w:tabs>
            </w:pPr>
            <w:r w:rsidRPr="00277DCE">
              <w:t>12.2            </w:t>
            </w:r>
          </w:p>
        </w:tc>
        <w:tc>
          <w:tcPr>
            <w:tcW w:w="1833" w:type="pct"/>
            <w:shd w:val="clear" w:color="auto" w:fill="auto"/>
            <w:vAlign w:val="center"/>
            <w:hideMark/>
          </w:tcPr>
          <w:p w14:paraId="4DE3D0D7" w14:textId="77777777" w:rsidR="00A31527" w:rsidRPr="00277DCE" w:rsidRDefault="00A31527" w:rsidP="002969CD">
            <w:pPr>
              <w:tabs>
                <w:tab w:val="left" w:pos="810"/>
                <w:tab w:val="left" w:pos="990"/>
              </w:tabs>
            </w:pPr>
            <w:r w:rsidRPr="00277DCE">
              <w:t>Must support at least 15GB/Day of logs</w:t>
            </w:r>
          </w:p>
        </w:tc>
        <w:tc>
          <w:tcPr>
            <w:tcW w:w="741" w:type="pct"/>
            <w:shd w:val="clear" w:color="auto" w:fill="auto"/>
            <w:vAlign w:val="center"/>
            <w:hideMark/>
          </w:tcPr>
          <w:p w14:paraId="37CFAB76"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34F1A22A"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34E6E5FF" w14:textId="77777777" w:rsidR="00A31527" w:rsidRPr="00404472" w:rsidRDefault="00A31527" w:rsidP="002969CD">
            <w:pPr>
              <w:tabs>
                <w:tab w:val="left" w:pos="810"/>
                <w:tab w:val="left" w:pos="990"/>
              </w:tabs>
              <w:rPr>
                <w:b/>
                <w:bCs/>
              </w:rPr>
            </w:pPr>
            <w:r w:rsidRPr="00404472">
              <w:rPr>
                <w:b/>
                <w:bCs/>
              </w:rPr>
              <w:t> </w:t>
            </w:r>
          </w:p>
        </w:tc>
      </w:tr>
      <w:tr w:rsidR="00A31527" w:rsidRPr="00404472" w14:paraId="3F2B4250" w14:textId="77777777" w:rsidTr="004B7A99">
        <w:trPr>
          <w:trHeight w:val="915"/>
        </w:trPr>
        <w:tc>
          <w:tcPr>
            <w:tcW w:w="642" w:type="pct"/>
            <w:shd w:val="clear" w:color="auto" w:fill="auto"/>
            <w:vAlign w:val="center"/>
            <w:hideMark/>
          </w:tcPr>
          <w:p w14:paraId="6C0ABB21" w14:textId="77777777" w:rsidR="00A31527" w:rsidRPr="00277DCE" w:rsidRDefault="00A31527" w:rsidP="002969CD">
            <w:pPr>
              <w:tabs>
                <w:tab w:val="left" w:pos="810"/>
                <w:tab w:val="left" w:pos="990"/>
              </w:tabs>
            </w:pPr>
            <w:r w:rsidRPr="00277DCE">
              <w:t>12.3          </w:t>
            </w:r>
          </w:p>
        </w:tc>
        <w:tc>
          <w:tcPr>
            <w:tcW w:w="1833" w:type="pct"/>
            <w:shd w:val="clear" w:color="auto" w:fill="auto"/>
            <w:vAlign w:val="center"/>
            <w:hideMark/>
          </w:tcPr>
          <w:p w14:paraId="72B9CB29" w14:textId="77777777" w:rsidR="00A31527" w:rsidRPr="00277DCE" w:rsidRDefault="00A31527" w:rsidP="002969CD">
            <w:pPr>
              <w:tabs>
                <w:tab w:val="left" w:pos="810"/>
                <w:tab w:val="left" w:pos="990"/>
              </w:tabs>
            </w:pPr>
            <w:r w:rsidRPr="00277DCE">
              <w:t>Must be deployed in high availability between the two datacenters and must be supplied with 36 months Indicators of Compromise, SOC licenses and 24/7 support</w:t>
            </w:r>
          </w:p>
        </w:tc>
        <w:tc>
          <w:tcPr>
            <w:tcW w:w="741" w:type="pct"/>
            <w:shd w:val="clear" w:color="auto" w:fill="auto"/>
            <w:vAlign w:val="center"/>
            <w:hideMark/>
          </w:tcPr>
          <w:p w14:paraId="5CB3CC91"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78BBCD6F"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57C517B4" w14:textId="77777777" w:rsidR="00A31527" w:rsidRPr="00404472" w:rsidRDefault="00A31527" w:rsidP="002969CD">
            <w:pPr>
              <w:tabs>
                <w:tab w:val="left" w:pos="810"/>
                <w:tab w:val="left" w:pos="990"/>
              </w:tabs>
              <w:rPr>
                <w:b/>
                <w:bCs/>
              </w:rPr>
            </w:pPr>
            <w:r w:rsidRPr="00404472">
              <w:rPr>
                <w:b/>
                <w:bCs/>
              </w:rPr>
              <w:t> </w:t>
            </w:r>
          </w:p>
        </w:tc>
      </w:tr>
      <w:tr w:rsidR="00A31527" w:rsidRPr="00404472" w14:paraId="5246F5AE" w14:textId="77777777" w:rsidTr="004B7A99">
        <w:trPr>
          <w:trHeight w:val="615"/>
        </w:trPr>
        <w:tc>
          <w:tcPr>
            <w:tcW w:w="642" w:type="pct"/>
            <w:shd w:val="clear" w:color="auto" w:fill="auto"/>
            <w:vAlign w:val="center"/>
            <w:hideMark/>
          </w:tcPr>
          <w:p w14:paraId="799BBC71" w14:textId="77777777" w:rsidR="00A31527" w:rsidRPr="00277DCE" w:rsidRDefault="00A31527" w:rsidP="002969CD">
            <w:pPr>
              <w:tabs>
                <w:tab w:val="left" w:pos="810"/>
                <w:tab w:val="left" w:pos="990"/>
              </w:tabs>
            </w:pPr>
            <w:r w:rsidRPr="00277DCE">
              <w:t>12.4          </w:t>
            </w:r>
          </w:p>
        </w:tc>
        <w:tc>
          <w:tcPr>
            <w:tcW w:w="1833" w:type="pct"/>
            <w:shd w:val="clear" w:color="auto" w:fill="auto"/>
            <w:vAlign w:val="center"/>
            <w:hideMark/>
          </w:tcPr>
          <w:p w14:paraId="669942E5" w14:textId="77777777" w:rsidR="00A31527" w:rsidRPr="00277DCE" w:rsidRDefault="00A31527" w:rsidP="002969CD">
            <w:pPr>
              <w:tabs>
                <w:tab w:val="left" w:pos="810"/>
                <w:tab w:val="left" w:pos="990"/>
              </w:tabs>
            </w:pPr>
            <w:r w:rsidRPr="00277DCE">
              <w:t>Must support at least 50 devices and should scale with additional licenses</w:t>
            </w:r>
          </w:p>
        </w:tc>
        <w:tc>
          <w:tcPr>
            <w:tcW w:w="741" w:type="pct"/>
            <w:shd w:val="clear" w:color="auto" w:fill="auto"/>
            <w:vAlign w:val="center"/>
            <w:hideMark/>
          </w:tcPr>
          <w:p w14:paraId="20A8312C"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6F7320A0"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2EB78A72" w14:textId="77777777" w:rsidR="00A31527" w:rsidRPr="00404472" w:rsidRDefault="00A31527" w:rsidP="002969CD">
            <w:pPr>
              <w:tabs>
                <w:tab w:val="left" w:pos="810"/>
                <w:tab w:val="left" w:pos="990"/>
              </w:tabs>
              <w:rPr>
                <w:b/>
                <w:bCs/>
              </w:rPr>
            </w:pPr>
            <w:r w:rsidRPr="00404472">
              <w:rPr>
                <w:b/>
                <w:bCs/>
              </w:rPr>
              <w:t> </w:t>
            </w:r>
          </w:p>
        </w:tc>
      </w:tr>
      <w:tr w:rsidR="00A31527" w:rsidRPr="00404472" w14:paraId="06A4DE26" w14:textId="77777777" w:rsidTr="004B7A99">
        <w:trPr>
          <w:trHeight w:val="315"/>
        </w:trPr>
        <w:tc>
          <w:tcPr>
            <w:tcW w:w="5000" w:type="pct"/>
            <w:gridSpan w:val="5"/>
            <w:shd w:val="clear" w:color="000000" w:fill="8EA9DB"/>
            <w:vAlign w:val="center"/>
            <w:hideMark/>
          </w:tcPr>
          <w:p w14:paraId="074BEBE1" w14:textId="77777777" w:rsidR="00A31527" w:rsidRPr="00404472" w:rsidRDefault="00A31527" w:rsidP="002969CD">
            <w:pPr>
              <w:tabs>
                <w:tab w:val="left" w:pos="810"/>
                <w:tab w:val="left" w:pos="990"/>
              </w:tabs>
              <w:rPr>
                <w:b/>
                <w:bCs/>
              </w:rPr>
            </w:pPr>
            <w:r w:rsidRPr="00404472">
              <w:rPr>
                <w:b/>
                <w:bCs/>
              </w:rPr>
              <w:t>General Specifications</w:t>
            </w:r>
          </w:p>
        </w:tc>
      </w:tr>
      <w:tr w:rsidR="00A31527" w:rsidRPr="00404472" w14:paraId="7FA670E7" w14:textId="77777777" w:rsidTr="004B7A99">
        <w:trPr>
          <w:trHeight w:val="615"/>
        </w:trPr>
        <w:tc>
          <w:tcPr>
            <w:tcW w:w="642" w:type="pct"/>
            <w:shd w:val="clear" w:color="auto" w:fill="auto"/>
            <w:vAlign w:val="center"/>
            <w:hideMark/>
          </w:tcPr>
          <w:p w14:paraId="7DEB0F40" w14:textId="77777777" w:rsidR="00A31527" w:rsidRPr="00277DCE" w:rsidRDefault="00A31527" w:rsidP="002969CD">
            <w:pPr>
              <w:tabs>
                <w:tab w:val="left" w:pos="810"/>
                <w:tab w:val="left" w:pos="990"/>
              </w:tabs>
            </w:pPr>
            <w:r w:rsidRPr="00277DCE">
              <w:t>12.5          </w:t>
            </w:r>
          </w:p>
        </w:tc>
        <w:tc>
          <w:tcPr>
            <w:tcW w:w="1833" w:type="pct"/>
            <w:shd w:val="clear" w:color="auto" w:fill="auto"/>
            <w:vAlign w:val="center"/>
            <w:hideMark/>
          </w:tcPr>
          <w:p w14:paraId="3DB4F3F9" w14:textId="77777777" w:rsidR="00A31527" w:rsidRPr="00277DCE" w:rsidRDefault="00A31527" w:rsidP="002969CD">
            <w:pPr>
              <w:tabs>
                <w:tab w:val="left" w:pos="810"/>
                <w:tab w:val="left" w:pos="990"/>
              </w:tabs>
            </w:pPr>
            <w:r w:rsidRPr="00277DCE">
              <w:t>Must support centralized management of the proposed firewall appliances</w:t>
            </w:r>
          </w:p>
        </w:tc>
        <w:tc>
          <w:tcPr>
            <w:tcW w:w="741" w:type="pct"/>
            <w:shd w:val="clear" w:color="auto" w:fill="auto"/>
            <w:vAlign w:val="center"/>
            <w:hideMark/>
          </w:tcPr>
          <w:p w14:paraId="62007CAF"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47BC2EA0"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19557CEE" w14:textId="77777777" w:rsidR="00A31527" w:rsidRPr="00404472" w:rsidRDefault="00A31527" w:rsidP="002969CD">
            <w:pPr>
              <w:tabs>
                <w:tab w:val="left" w:pos="810"/>
                <w:tab w:val="left" w:pos="990"/>
              </w:tabs>
              <w:rPr>
                <w:b/>
                <w:bCs/>
              </w:rPr>
            </w:pPr>
            <w:r w:rsidRPr="00404472">
              <w:rPr>
                <w:b/>
                <w:bCs/>
              </w:rPr>
              <w:t> </w:t>
            </w:r>
          </w:p>
        </w:tc>
      </w:tr>
      <w:tr w:rsidR="00A31527" w:rsidRPr="00404472" w14:paraId="6001066A" w14:textId="77777777" w:rsidTr="004B7A99">
        <w:trPr>
          <w:trHeight w:val="615"/>
        </w:trPr>
        <w:tc>
          <w:tcPr>
            <w:tcW w:w="642" w:type="pct"/>
            <w:shd w:val="clear" w:color="auto" w:fill="auto"/>
            <w:vAlign w:val="center"/>
            <w:hideMark/>
          </w:tcPr>
          <w:p w14:paraId="2F4641D5" w14:textId="77777777" w:rsidR="00A31527" w:rsidRPr="00277DCE" w:rsidRDefault="00A31527" w:rsidP="002969CD">
            <w:pPr>
              <w:tabs>
                <w:tab w:val="left" w:pos="810"/>
                <w:tab w:val="left" w:pos="990"/>
              </w:tabs>
            </w:pPr>
            <w:r w:rsidRPr="00277DCE">
              <w:t>12.6          </w:t>
            </w:r>
          </w:p>
        </w:tc>
        <w:tc>
          <w:tcPr>
            <w:tcW w:w="1833" w:type="pct"/>
            <w:shd w:val="clear" w:color="auto" w:fill="auto"/>
            <w:vAlign w:val="center"/>
            <w:hideMark/>
          </w:tcPr>
          <w:p w14:paraId="35586238" w14:textId="77777777" w:rsidR="00A31527" w:rsidRPr="00277DCE" w:rsidRDefault="00A31527" w:rsidP="002969CD">
            <w:pPr>
              <w:tabs>
                <w:tab w:val="left" w:pos="810"/>
                <w:tab w:val="left" w:pos="990"/>
              </w:tabs>
            </w:pPr>
            <w:r w:rsidRPr="00277DCE">
              <w:t>Must support centralized software upgrades and security updates for the managed devices</w:t>
            </w:r>
          </w:p>
        </w:tc>
        <w:tc>
          <w:tcPr>
            <w:tcW w:w="741" w:type="pct"/>
            <w:shd w:val="clear" w:color="auto" w:fill="auto"/>
            <w:vAlign w:val="center"/>
            <w:hideMark/>
          </w:tcPr>
          <w:p w14:paraId="1ABCD005"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588502D7"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01CAE6B3" w14:textId="77777777" w:rsidR="00A31527" w:rsidRPr="00404472" w:rsidRDefault="00A31527" w:rsidP="002969CD">
            <w:pPr>
              <w:tabs>
                <w:tab w:val="left" w:pos="810"/>
                <w:tab w:val="left" w:pos="990"/>
              </w:tabs>
              <w:rPr>
                <w:b/>
                <w:bCs/>
              </w:rPr>
            </w:pPr>
            <w:r w:rsidRPr="00404472">
              <w:rPr>
                <w:b/>
                <w:bCs/>
              </w:rPr>
              <w:t> </w:t>
            </w:r>
          </w:p>
        </w:tc>
      </w:tr>
      <w:tr w:rsidR="00A31527" w:rsidRPr="00404472" w14:paraId="6F410216" w14:textId="77777777" w:rsidTr="004B7A99">
        <w:trPr>
          <w:trHeight w:val="615"/>
        </w:trPr>
        <w:tc>
          <w:tcPr>
            <w:tcW w:w="642" w:type="pct"/>
            <w:shd w:val="clear" w:color="auto" w:fill="auto"/>
            <w:vAlign w:val="center"/>
            <w:hideMark/>
          </w:tcPr>
          <w:p w14:paraId="226002DA" w14:textId="77777777" w:rsidR="00A31527" w:rsidRPr="00277DCE" w:rsidRDefault="00A31527" w:rsidP="002969CD">
            <w:pPr>
              <w:tabs>
                <w:tab w:val="left" w:pos="810"/>
                <w:tab w:val="left" w:pos="990"/>
              </w:tabs>
            </w:pPr>
            <w:r w:rsidRPr="00277DCE">
              <w:t>12.7          </w:t>
            </w:r>
          </w:p>
        </w:tc>
        <w:tc>
          <w:tcPr>
            <w:tcW w:w="1833" w:type="pct"/>
            <w:shd w:val="clear" w:color="auto" w:fill="auto"/>
            <w:vAlign w:val="center"/>
            <w:hideMark/>
          </w:tcPr>
          <w:p w14:paraId="585A36B7" w14:textId="77777777" w:rsidR="00A31527" w:rsidRPr="00277DCE" w:rsidRDefault="00A31527" w:rsidP="002969CD">
            <w:pPr>
              <w:tabs>
                <w:tab w:val="left" w:pos="810"/>
                <w:tab w:val="left" w:pos="990"/>
              </w:tabs>
            </w:pPr>
            <w:r w:rsidRPr="00277DCE">
              <w:t>Must support Hierarchical Objects Database, reuse of common configurations</w:t>
            </w:r>
          </w:p>
        </w:tc>
        <w:tc>
          <w:tcPr>
            <w:tcW w:w="741" w:type="pct"/>
            <w:shd w:val="clear" w:color="auto" w:fill="auto"/>
            <w:vAlign w:val="center"/>
            <w:hideMark/>
          </w:tcPr>
          <w:p w14:paraId="17F1FC4D"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3968C614"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0383B846" w14:textId="77777777" w:rsidR="00A31527" w:rsidRPr="00404472" w:rsidRDefault="00A31527" w:rsidP="002969CD">
            <w:pPr>
              <w:tabs>
                <w:tab w:val="left" w:pos="810"/>
                <w:tab w:val="left" w:pos="990"/>
              </w:tabs>
              <w:rPr>
                <w:b/>
                <w:bCs/>
              </w:rPr>
            </w:pPr>
            <w:r w:rsidRPr="00404472">
              <w:rPr>
                <w:b/>
                <w:bCs/>
              </w:rPr>
              <w:t> </w:t>
            </w:r>
          </w:p>
        </w:tc>
      </w:tr>
      <w:tr w:rsidR="00A31527" w:rsidRPr="00404472" w14:paraId="2731F038" w14:textId="77777777" w:rsidTr="004B7A99">
        <w:trPr>
          <w:trHeight w:val="615"/>
        </w:trPr>
        <w:tc>
          <w:tcPr>
            <w:tcW w:w="642" w:type="pct"/>
            <w:shd w:val="clear" w:color="auto" w:fill="auto"/>
            <w:vAlign w:val="center"/>
            <w:hideMark/>
          </w:tcPr>
          <w:p w14:paraId="2BF9E9B9" w14:textId="77777777" w:rsidR="00A31527" w:rsidRPr="00277DCE" w:rsidRDefault="00A31527" w:rsidP="002969CD">
            <w:pPr>
              <w:tabs>
                <w:tab w:val="left" w:pos="810"/>
                <w:tab w:val="left" w:pos="990"/>
              </w:tabs>
            </w:pPr>
            <w:r w:rsidRPr="00277DCE">
              <w:t>12.8          </w:t>
            </w:r>
          </w:p>
        </w:tc>
        <w:tc>
          <w:tcPr>
            <w:tcW w:w="1833" w:type="pct"/>
            <w:shd w:val="clear" w:color="auto" w:fill="auto"/>
            <w:vAlign w:val="center"/>
            <w:hideMark/>
          </w:tcPr>
          <w:p w14:paraId="2D882F0E" w14:textId="77777777" w:rsidR="00A31527" w:rsidRPr="00277DCE" w:rsidRDefault="00A31527" w:rsidP="002969CD">
            <w:pPr>
              <w:tabs>
                <w:tab w:val="left" w:pos="810"/>
                <w:tab w:val="left" w:pos="990"/>
              </w:tabs>
            </w:pPr>
            <w:r w:rsidRPr="00277DCE">
              <w:t>Must support automated device discovery support and maintain policies on same device types</w:t>
            </w:r>
          </w:p>
        </w:tc>
        <w:tc>
          <w:tcPr>
            <w:tcW w:w="741" w:type="pct"/>
            <w:shd w:val="clear" w:color="auto" w:fill="auto"/>
            <w:vAlign w:val="center"/>
            <w:hideMark/>
          </w:tcPr>
          <w:p w14:paraId="5C82058D"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031BC76C"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5BBE1B80" w14:textId="77777777" w:rsidR="00A31527" w:rsidRPr="00404472" w:rsidRDefault="00A31527" w:rsidP="002969CD">
            <w:pPr>
              <w:tabs>
                <w:tab w:val="left" w:pos="810"/>
                <w:tab w:val="left" w:pos="990"/>
              </w:tabs>
              <w:rPr>
                <w:b/>
                <w:bCs/>
              </w:rPr>
            </w:pPr>
            <w:r w:rsidRPr="00404472">
              <w:rPr>
                <w:b/>
                <w:bCs/>
              </w:rPr>
              <w:t> </w:t>
            </w:r>
          </w:p>
        </w:tc>
      </w:tr>
      <w:tr w:rsidR="00A31527" w:rsidRPr="00404472" w14:paraId="24662F60" w14:textId="77777777" w:rsidTr="004B7A99">
        <w:trPr>
          <w:trHeight w:val="615"/>
        </w:trPr>
        <w:tc>
          <w:tcPr>
            <w:tcW w:w="642" w:type="pct"/>
            <w:shd w:val="clear" w:color="auto" w:fill="auto"/>
            <w:vAlign w:val="center"/>
            <w:hideMark/>
          </w:tcPr>
          <w:p w14:paraId="41D96258" w14:textId="77777777" w:rsidR="00A31527" w:rsidRPr="00277DCE" w:rsidRDefault="00A31527" w:rsidP="002969CD">
            <w:pPr>
              <w:tabs>
                <w:tab w:val="left" w:pos="810"/>
                <w:tab w:val="left" w:pos="990"/>
              </w:tabs>
            </w:pPr>
            <w:r w:rsidRPr="00277DCE">
              <w:t>12.9          </w:t>
            </w:r>
          </w:p>
        </w:tc>
        <w:tc>
          <w:tcPr>
            <w:tcW w:w="1833" w:type="pct"/>
            <w:shd w:val="clear" w:color="auto" w:fill="auto"/>
            <w:vAlign w:val="center"/>
            <w:hideMark/>
          </w:tcPr>
          <w:p w14:paraId="4B9EA72E" w14:textId="77777777" w:rsidR="00A31527" w:rsidRPr="00277DCE" w:rsidRDefault="00A31527" w:rsidP="002969CD">
            <w:pPr>
              <w:tabs>
                <w:tab w:val="left" w:pos="810"/>
                <w:tab w:val="left" w:pos="990"/>
              </w:tabs>
            </w:pPr>
            <w:r w:rsidRPr="00277DCE">
              <w:t>Must support granular device and role-based administration for large enterprises and multi-tenancy deployments</w:t>
            </w:r>
          </w:p>
        </w:tc>
        <w:tc>
          <w:tcPr>
            <w:tcW w:w="741" w:type="pct"/>
            <w:shd w:val="clear" w:color="auto" w:fill="auto"/>
            <w:vAlign w:val="center"/>
            <w:hideMark/>
          </w:tcPr>
          <w:p w14:paraId="2080680E"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79249A7A"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0C473FC5" w14:textId="77777777" w:rsidR="00A31527" w:rsidRPr="00404472" w:rsidRDefault="00A31527" w:rsidP="002969CD">
            <w:pPr>
              <w:tabs>
                <w:tab w:val="left" w:pos="810"/>
                <w:tab w:val="left" w:pos="990"/>
              </w:tabs>
              <w:rPr>
                <w:b/>
                <w:bCs/>
              </w:rPr>
            </w:pPr>
            <w:r w:rsidRPr="00404472">
              <w:rPr>
                <w:b/>
                <w:bCs/>
              </w:rPr>
              <w:t> </w:t>
            </w:r>
          </w:p>
        </w:tc>
      </w:tr>
      <w:tr w:rsidR="00A31527" w:rsidRPr="00404472" w14:paraId="1481AD60" w14:textId="77777777" w:rsidTr="004B7A99">
        <w:trPr>
          <w:trHeight w:val="615"/>
        </w:trPr>
        <w:tc>
          <w:tcPr>
            <w:tcW w:w="642" w:type="pct"/>
            <w:shd w:val="clear" w:color="auto" w:fill="auto"/>
            <w:vAlign w:val="center"/>
            <w:hideMark/>
          </w:tcPr>
          <w:p w14:paraId="7F34424C" w14:textId="77777777" w:rsidR="00A31527" w:rsidRPr="00277DCE" w:rsidRDefault="00A31527" w:rsidP="002969CD">
            <w:pPr>
              <w:tabs>
                <w:tab w:val="left" w:pos="810"/>
                <w:tab w:val="left" w:pos="990"/>
              </w:tabs>
            </w:pPr>
            <w:r w:rsidRPr="00277DCE">
              <w:lastRenderedPageBreak/>
              <w:t>12.10          </w:t>
            </w:r>
          </w:p>
        </w:tc>
        <w:tc>
          <w:tcPr>
            <w:tcW w:w="1833" w:type="pct"/>
            <w:shd w:val="clear" w:color="auto" w:fill="auto"/>
            <w:vAlign w:val="center"/>
            <w:hideMark/>
          </w:tcPr>
          <w:p w14:paraId="12E0684E" w14:textId="77777777" w:rsidR="00A31527" w:rsidRPr="00277DCE" w:rsidRDefault="00A31527" w:rsidP="002969CD">
            <w:pPr>
              <w:tabs>
                <w:tab w:val="left" w:pos="810"/>
                <w:tab w:val="left" w:pos="990"/>
              </w:tabs>
            </w:pPr>
            <w:r w:rsidRPr="00277DCE">
              <w:t>Must support detailed revision tracking, and thorough auditing capabilities</w:t>
            </w:r>
          </w:p>
        </w:tc>
        <w:tc>
          <w:tcPr>
            <w:tcW w:w="741" w:type="pct"/>
            <w:shd w:val="clear" w:color="auto" w:fill="auto"/>
            <w:vAlign w:val="center"/>
            <w:hideMark/>
          </w:tcPr>
          <w:p w14:paraId="460E3434" w14:textId="77777777" w:rsidR="00A31527" w:rsidRPr="00277DCE" w:rsidRDefault="00A31527" w:rsidP="002969CD">
            <w:pPr>
              <w:tabs>
                <w:tab w:val="left" w:pos="810"/>
                <w:tab w:val="left" w:pos="990"/>
              </w:tabs>
            </w:pPr>
            <w:r w:rsidRPr="00277DCE">
              <w:t>3</w:t>
            </w:r>
          </w:p>
        </w:tc>
        <w:tc>
          <w:tcPr>
            <w:tcW w:w="893" w:type="pct"/>
            <w:shd w:val="clear" w:color="auto" w:fill="auto"/>
            <w:vAlign w:val="center"/>
            <w:hideMark/>
          </w:tcPr>
          <w:p w14:paraId="29F58DC0"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4C4BD6F1" w14:textId="77777777" w:rsidR="00A31527" w:rsidRPr="00404472" w:rsidRDefault="00A31527" w:rsidP="002969CD">
            <w:pPr>
              <w:tabs>
                <w:tab w:val="left" w:pos="810"/>
                <w:tab w:val="left" w:pos="990"/>
              </w:tabs>
              <w:rPr>
                <w:b/>
                <w:bCs/>
              </w:rPr>
            </w:pPr>
            <w:r w:rsidRPr="00404472">
              <w:rPr>
                <w:b/>
                <w:bCs/>
              </w:rPr>
              <w:t> </w:t>
            </w:r>
          </w:p>
        </w:tc>
      </w:tr>
      <w:tr w:rsidR="00A31527" w:rsidRPr="00404472" w14:paraId="0B26AE7D" w14:textId="77777777" w:rsidTr="004B7A99">
        <w:trPr>
          <w:trHeight w:val="615"/>
        </w:trPr>
        <w:tc>
          <w:tcPr>
            <w:tcW w:w="642" w:type="pct"/>
            <w:shd w:val="clear" w:color="auto" w:fill="auto"/>
            <w:vAlign w:val="center"/>
            <w:hideMark/>
          </w:tcPr>
          <w:p w14:paraId="4DE4FCD6" w14:textId="77777777" w:rsidR="00A31527" w:rsidRPr="00277DCE" w:rsidRDefault="00A31527" w:rsidP="002969CD">
            <w:pPr>
              <w:tabs>
                <w:tab w:val="left" w:pos="810"/>
                <w:tab w:val="left" w:pos="990"/>
              </w:tabs>
            </w:pPr>
            <w:r w:rsidRPr="00277DCE">
              <w:t>12.11          </w:t>
            </w:r>
          </w:p>
        </w:tc>
        <w:tc>
          <w:tcPr>
            <w:tcW w:w="1833" w:type="pct"/>
            <w:shd w:val="clear" w:color="auto" w:fill="auto"/>
            <w:vAlign w:val="center"/>
            <w:hideMark/>
          </w:tcPr>
          <w:p w14:paraId="64C48A16" w14:textId="77777777" w:rsidR="00A31527" w:rsidRPr="00277DCE" w:rsidRDefault="00A31527" w:rsidP="002969CD">
            <w:pPr>
              <w:tabs>
                <w:tab w:val="left" w:pos="810"/>
                <w:tab w:val="left" w:pos="990"/>
              </w:tabs>
            </w:pPr>
            <w:r w:rsidRPr="00277DCE">
              <w:t xml:space="preserve">Must support integration with 3rd party Identity sources including Cisco </w:t>
            </w:r>
            <w:proofErr w:type="spellStart"/>
            <w:r w:rsidRPr="00277DCE">
              <w:t>PxGrid</w:t>
            </w:r>
            <w:proofErr w:type="spellEnd"/>
            <w:r w:rsidRPr="00277DCE">
              <w:t xml:space="preserve"> &amp; Aruba </w:t>
            </w:r>
            <w:proofErr w:type="spellStart"/>
            <w:r w:rsidRPr="00277DCE">
              <w:t>Clearpass</w:t>
            </w:r>
            <w:proofErr w:type="spellEnd"/>
          </w:p>
        </w:tc>
        <w:tc>
          <w:tcPr>
            <w:tcW w:w="741" w:type="pct"/>
            <w:shd w:val="clear" w:color="auto" w:fill="auto"/>
            <w:vAlign w:val="center"/>
            <w:hideMark/>
          </w:tcPr>
          <w:p w14:paraId="62F260DB"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077A9CDC"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05E05B99" w14:textId="77777777" w:rsidR="00A31527" w:rsidRPr="00404472" w:rsidRDefault="00A31527" w:rsidP="002969CD">
            <w:pPr>
              <w:tabs>
                <w:tab w:val="left" w:pos="810"/>
                <w:tab w:val="left" w:pos="990"/>
              </w:tabs>
              <w:rPr>
                <w:b/>
                <w:bCs/>
              </w:rPr>
            </w:pPr>
            <w:r w:rsidRPr="00404472">
              <w:rPr>
                <w:b/>
                <w:bCs/>
              </w:rPr>
              <w:t> </w:t>
            </w:r>
          </w:p>
        </w:tc>
      </w:tr>
      <w:tr w:rsidR="00A31527" w:rsidRPr="00404472" w14:paraId="04BDA679" w14:textId="77777777" w:rsidTr="004B7A99">
        <w:trPr>
          <w:trHeight w:val="615"/>
        </w:trPr>
        <w:tc>
          <w:tcPr>
            <w:tcW w:w="642" w:type="pct"/>
            <w:shd w:val="clear" w:color="auto" w:fill="auto"/>
            <w:vAlign w:val="center"/>
            <w:hideMark/>
          </w:tcPr>
          <w:p w14:paraId="6600A3D6" w14:textId="77777777" w:rsidR="00A31527" w:rsidRPr="00277DCE" w:rsidRDefault="00A31527" w:rsidP="002969CD">
            <w:pPr>
              <w:tabs>
                <w:tab w:val="left" w:pos="810"/>
                <w:tab w:val="left" w:pos="990"/>
              </w:tabs>
            </w:pPr>
            <w:r w:rsidRPr="00277DCE">
              <w:t>12.12         </w:t>
            </w:r>
          </w:p>
        </w:tc>
        <w:tc>
          <w:tcPr>
            <w:tcW w:w="1833" w:type="pct"/>
            <w:shd w:val="clear" w:color="auto" w:fill="auto"/>
            <w:vAlign w:val="center"/>
            <w:hideMark/>
          </w:tcPr>
          <w:p w14:paraId="419A2BF3" w14:textId="77777777" w:rsidR="00A31527" w:rsidRPr="00277DCE" w:rsidRDefault="00A31527" w:rsidP="002969CD">
            <w:pPr>
              <w:tabs>
                <w:tab w:val="left" w:pos="810"/>
                <w:tab w:val="left" w:pos="990"/>
              </w:tabs>
            </w:pPr>
            <w:r w:rsidRPr="00512033">
              <w:t xml:space="preserve">Should Support Virtual Machine (VM) for VMware ESX, Microsoft Hyper-V, KVM/OpenStack, Oracle VirtualBox, Citrix </w:t>
            </w:r>
            <w:proofErr w:type="spellStart"/>
            <w:r w:rsidRPr="00512033">
              <w:t>XenServer</w:t>
            </w:r>
            <w:proofErr w:type="spellEnd"/>
          </w:p>
        </w:tc>
        <w:tc>
          <w:tcPr>
            <w:tcW w:w="741" w:type="pct"/>
            <w:shd w:val="clear" w:color="auto" w:fill="auto"/>
            <w:vAlign w:val="center"/>
            <w:hideMark/>
          </w:tcPr>
          <w:p w14:paraId="5294CFA2"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31EE6932"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224679DC" w14:textId="77777777" w:rsidR="00A31527" w:rsidRPr="00404472" w:rsidRDefault="00A31527" w:rsidP="002969CD">
            <w:pPr>
              <w:tabs>
                <w:tab w:val="left" w:pos="810"/>
                <w:tab w:val="left" w:pos="990"/>
              </w:tabs>
              <w:rPr>
                <w:b/>
                <w:bCs/>
              </w:rPr>
            </w:pPr>
            <w:r w:rsidRPr="00404472">
              <w:rPr>
                <w:b/>
                <w:bCs/>
              </w:rPr>
              <w:t> </w:t>
            </w:r>
          </w:p>
        </w:tc>
      </w:tr>
      <w:tr w:rsidR="00A31527" w:rsidRPr="00404472" w14:paraId="49D1FF1F" w14:textId="77777777" w:rsidTr="004B7A99">
        <w:trPr>
          <w:trHeight w:val="1215"/>
        </w:trPr>
        <w:tc>
          <w:tcPr>
            <w:tcW w:w="642" w:type="pct"/>
            <w:shd w:val="clear" w:color="auto" w:fill="auto"/>
            <w:vAlign w:val="center"/>
            <w:hideMark/>
          </w:tcPr>
          <w:p w14:paraId="7AA8103F" w14:textId="77777777" w:rsidR="00A31527" w:rsidRPr="00277DCE" w:rsidRDefault="00A31527" w:rsidP="002969CD">
            <w:pPr>
              <w:tabs>
                <w:tab w:val="left" w:pos="810"/>
                <w:tab w:val="left" w:pos="990"/>
              </w:tabs>
            </w:pPr>
            <w:r w:rsidRPr="00277DCE">
              <w:t>12.13          </w:t>
            </w:r>
          </w:p>
        </w:tc>
        <w:tc>
          <w:tcPr>
            <w:tcW w:w="1833" w:type="pct"/>
            <w:shd w:val="clear" w:color="auto" w:fill="auto"/>
            <w:vAlign w:val="center"/>
            <w:hideMark/>
          </w:tcPr>
          <w:p w14:paraId="1C844C1B" w14:textId="77777777" w:rsidR="00A31527" w:rsidRPr="00277DCE" w:rsidRDefault="00A31527" w:rsidP="002969CD">
            <w:pPr>
              <w:tabs>
                <w:tab w:val="left" w:pos="810"/>
                <w:tab w:val="left" w:pos="990"/>
              </w:tabs>
            </w:pPr>
            <w:r w:rsidRPr="00277DCE">
              <w:t>Must support automated templates and scripts for device provisioning automation and policy installation with JSON APIs or XML API, to reduce your management burden and operational costs</w:t>
            </w:r>
          </w:p>
        </w:tc>
        <w:tc>
          <w:tcPr>
            <w:tcW w:w="741" w:type="pct"/>
            <w:shd w:val="clear" w:color="auto" w:fill="auto"/>
            <w:vAlign w:val="center"/>
            <w:hideMark/>
          </w:tcPr>
          <w:p w14:paraId="1A686E2B" w14:textId="77777777" w:rsidR="00A31527" w:rsidRPr="00277DCE" w:rsidRDefault="00A31527" w:rsidP="002969CD">
            <w:pPr>
              <w:tabs>
                <w:tab w:val="left" w:pos="810"/>
                <w:tab w:val="left" w:pos="990"/>
              </w:tabs>
            </w:pPr>
            <w:r w:rsidRPr="00277DCE">
              <w:t>3</w:t>
            </w:r>
          </w:p>
        </w:tc>
        <w:tc>
          <w:tcPr>
            <w:tcW w:w="893" w:type="pct"/>
            <w:shd w:val="clear" w:color="auto" w:fill="auto"/>
            <w:vAlign w:val="center"/>
            <w:hideMark/>
          </w:tcPr>
          <w:p w14:paraId="3357309A"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32F05AA3" w14:textId="77777777" w:rsidR="00A31527" w:rsidRPr="00404472" w:rsidRDefault="00A31527" w:rsidP="002969CD">
            <w:pPr>
              <w:tabs>
                <w:tab w:val="left" w:pos="810"/>
                <w:tab w:val="left" w:pos="990"/>
              </w:tabs>
              <w:rPr>
                <w:b/>
                <w:bCs/>
              </w:rPr>
            </w:pPr>
            <w:r w:rsidRPr="00404472">
              <w:rPr>
                <w:b/>
                <w:bCs/>
              </w:rPr>
              <w:t> </w:t>
            </w:r>
          </w:p>
        </w:tc>
      </w:tr>
      <w:tr w:rsidR="00A31527" w:rsidRPr="00404472" w14:paraId="79868732" w14:textId="77777777" w:rsidTr="004B7A99">
        <w:trPr>
          <w:trHeight w:val="615"/>
        </w:trPr>
        <w:tc>
          <w:tcPr>
            <w:tcW w:w="642" w:type="pct"/>
            <w:shd w:val="clear" w:color="auto" w:fill="auto"/>
            <w:vAlign w:val="center"/>
            <w:hideMark/>
          </w:tcPr>
          <w:p w14:paraId="18353549" w14:textId="77777777" w:rsidR="00A31527" w:rsidRPr="00277DCE" w:rsidRDefault="00A31527" w:rsidP="002969CD">
            <w:pPr>
              <w:tabs>
                <w:tab w:val="left" w:pos="810"/>
                <w:tab w:val="left" w:pos="990"/>
              </w:tabs>
            </w:pPr>
            <w:r w:rsidRPr="00277DCE">
              <w:t>12.14      </w:t>
            </w:r>
          </w:p>
        </w:tc>
        <w:tc>
          <w:tcPr>
            <w:tcW w:w="1833" w:type="pct"/>
            <w:shd w:val="clear" w:color="auto" w:fill="auto"/>
            <w:vAlign w:val="center"/>
            <w:hideMark/>
          </w:tcPr>
          <w:p w14:paraId="4C49F002" w14:textId="77777777" w:rsidR="00A31527" w:rsidRPr="00277DCE" w:rsidRDefault="00A31527" w:rsidP="002969CD">
            <w:pPr>
              <w:tabs>
                <w:tab w:val="left" w:pos="810"/>
                <w:tab w:val="left" w:pos="990"/>
              </w:tabs>
            </w:pPr>
            <w:r w:rsidRPr="00277DCE">
              <w:t>Must support integrated logging, and tighter integration &amp; correlation of events &amp; policies</w:t>
            </w:r>
          </w:p>
        </w:tc>
        <w:tc>
          <w:tcPr>
            <w:tcW w:w="741" w:type="pct"/>
            <w:shd w:val="clear" w:color="auto" w:fill="auto"/>
            <w:vAlign w:val="center"/>
            <w:hideMark/>
          </w:tcPr>
          <w:p w14:paraId="4B89694C" w14:textId="77777777" w:rsidR="00A31527" w:rsidRPr="00277DCE" w:rsidRDefault="00A31527" w:rsidP="002969CD">
            <w:pPr>
              <w:tabs>
                <w:tab w:val="left" w:pos="810"/>
                <w:tab w:val="left" w:pos="990"/>
              </w:tabs>
            </w:pPr>
            <w:r w:rsidRPr="00277DCE">
              <w:t>4</w:t>
            </w:r>
          </w:p>
        </w:tc>
        <w:tc>
          <w:tcPr>
            <w:tcW w:w="893" w:type="pct"/>
            <w:shd w:val="clear" w:color="auto" w:fill="auto"/>
            <w:vAlign w:val="center"/>
            <w:hideMark/>
          </w:tcPr>
          <w:p w14:paraId="71996A03"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2584FA64" w14:textId="77777777" w:rsidR="00A31527" w:rsidRPr="00404472" w:rsidRDefault="00A31527" w:rsidP="002969CD">
            <w:pPr>
              <w:tabs>
                <w:tab w:val="left" w:pos="810"/>
                <w:tab w:val="left" w:pos="990"/>
              </w:tabs>
              <w:rPr>
                <w:b/>
                <w:bCs/>
              </w:rPr>
            </w:pPr>
            <w:r w:rsidRPr="00404472">
              <w:rPr>
                <w:b/>
                <w:bCs/>
              </w:rPr>
              <w:t> </w:t>
            </w:r>
          </w:p>
        </w:tc>
      </w:tr>
      <w:tr w:rsidR="00A31527" w:rsidRPr="00404472" w14:paraId="7317A300" w14:textId="77777777" w:rsidTr="004B7A99">
        <w:trPr>
          <w:trHeight w:val="315"/>
        </w:trPr>
        <w:tc>
          <w:tcPr>
            <w:tcW w:w="642" w:type="pct"/>
            <w:shd w:val="clear" w:color="auto" w:fill="auto"/>
            <w:vAlign w:val="center"/>
            <w:hideMark/>
          </w:tcPr>
          <w:p w14:paraId="38FD8432" w14:textId="77777777" w:rsidR="00A31527" w:rsidRPr="00277DCE" w:rsidRDefault="00A31527" w:rsidP="002969CD">
            <w:pPr>
              <w:tabs>
                <w:tab w:val="left" w:pos="810"/>
                <w:tab w:val="left" w:pos="990"/>
              </w:tabs>
            </w:pPr>
            <w:r w:rsidRPr="00277DCE">
              <w:t>12.15      </w:t>
            </w:r>
          </w:p>
        </w:tc>
        <w:tc>
          <w:tcPr>
            <w:tcW w:w="1833" w:type="pct"/>
            <w:shd w:val="clear" w:color="auto" w:fill="auto"/>
            <w:vAlign w:val="center"/>
            <w:hideMark/>
          </w:tcPr>
          <w:p w14:paraId="70C555E4" w14:textId="77777777" w:rsidR="00A31527" w:rsidRPr="00277DCE" w:rsidRDefault="00A31527" w:rsidP="002969CD">
            <w:pPr>
              <w:tabs>
                <w:tab w:val="left" w:pos="810"/>
                <w:tab w:val="left" w:pos="990"/>
              </w:tabs>
            </w:pPr>
            <w:r w:rsidRPr="00277DCE">
              <w:t xml:space="preserve">Must Support </w:t>
            </w:r>
            <w:proofErr w:type="gramStart"/>
            <w:r w:rsidRPr="00277DCE">
              <w:t>role based</w:t>
            </w:r>
            <w:proofErr w:type="gramEnd"/>
            <w:r w:rsidRPr="00277DCE">
              <w:t xml:space="preserve"> administrator </w:t>
            </w:r>
          </w:p>
        </w:tc>
        <w:tc>
          <w:tcPr>
            <w:tcW w:w="741" w:type="pct"/>
            <w:shd w:val="clear" w:color="auto" w:fill="auto"/>
            <w:vAlign w:val="center"/>
            <w:hideMark/>
          </w:tcPr>
          <w:p w14:paraId="5D7D02F6"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1FE79061"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119A9A21" w14:textId="77777777" w:rsidR="00A31527" w:rsidRPr="00404472" w:rsidRDefault="00A31527" w:rsidP="002969CD">
            <w:pPr>
              <w:tabs>
                <w:tab w:val="left" w:pos="810"/>
                <w:tab w:val="left" w:pos="990"/>
              </w:tabs>
              <w:rPr>
                <w:b/>
                <w:bCs/>
              </w:rPr>
            </w:pPr>
            <w:r w:rsidRPr="00404472">
              <w:rPr>
                <w:b/>
                <w:bCs/>
              </w:rPr>
              <w:t> </w:t>
            </w:r>
          </w:p>
        </w:tc>
      </w:tr>
      <w:tr w:rsidR="00A31527" w:rsidRPr="00404472" w14:paraId="26D22A99" w14:textId="77777777" w:rsidTr="004B7A99">
        <w:trPr>
          <w:trHeight w:val="615"/>
        </w:trPr>
        <w:tc>
          <w:tcPr>
            <w:tcW w:w="642" w:type="pct"/>
            <w:shd w:val="clear" w:color="auto" w:fill="auto"/>
            <w:vAlign w:val="center"/>
            <w:hideMark/>
          </w:tcPr>
          <w:p w14:paraId="6CD52DFC" w14:textId="77777777" w:rsidR="00A31527" w:rsidRPr="00277DCE" w:rsidRDefault="00A31527" w:rsidP="002969CD">
            <w:pPr>
              <w:tabs>
                <w:tab w:val="left" w:pos="810"/>
                <w:tab w:val="left" w:pos="990"/>
              </w:tabs>
            </w:pPr>
            <w:r w:rsidRPr="00277DCE">
              <w:t>12.16      </w:t>
            </w:r>
          </w:p>
        </w:tc>
        <w:tc>
          <w:tcPr>
            <w:tcW w:w="1833" w:type="pct"/>
            <w:shd w:val="clear" w:color="auto" w:fill="auto"/>
            <w:vAlign w:val="center"/>
            <w:hideMark/>
          </w:tcPr>
          <w:p w14:paraId="49520778" w14:textId="77777777" w:rsidR="00A31527" w:rsidRPr="00277DCE" w:rsidRDefault="00A31527" w:rsidP="002969CD">
            <w:pPr>
              <w:tabs>
                <w:tab w:val="left" w:pos="810"/>
                <w:tab w:val="left" w:pos="990"/>
              </w:tabs>
            </w:pPr>
            <w:r w:rsidRPr="00277DCE">
              <w:t>Must support Network Operation Center (NOC) and Security Operation Center (SOC) functionality</w:t>
            </w:r>
          </w:p>
        </w:tc>
        <w:tc>
          <w:tcPr>
            <w:tcW w:w="741" w:type="pct"/>
            <w:shd w:val="clear" w:color="auto" w:fill="auto"/>
            <w:vAlign w:val="center"/>
            <w:hideMark/>
          </w:tcPr>
          <w:p w14:paraId="6AF56839"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63AC468B"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631B3BCE" w14:textId="77777777" w:rsidR="00A31527" w:rsidRPr="00404472" w:rsidRDefault="00A31527" w:rsidP="002969CD">
            <w:pPr>
              <w:tabs>
                <w:tab w:val="left" w:pos="810"/>
                <w:tab w:val="left" w:pos="990"/>
              </w:tabs>
              <w:rPr>
                <w:b/>
                <w:bCs/>
              </w:rPr>
            </w:pPr>
            <w:r w:rsidRPr="00404472">
              <w:rPr>
                <w:b/>
                <w:bCs/>
              </w:rPr>
              <w:t> </w:t>
            </w:r>
          </w:p>
        </w:tc>
      </w:tr>
      <w:tr w:rsidR="00A31527" w:rsidRPr="00404472" w14:paraId="6F9FBE29" w14:textId="77777777" w:rsidTr="004B7A99">
        <w:trPr>
          <w:trHeight w:val="915"/>
        </w:trPr>
        <w:tc>
          <w:tcPr>
            <w:tcW w:w="642" w:type="pct"/>
            <w:shd w:val="clear" w:color="auto" w:fill="auto"/>
            <w:vAlign w:val="center"/>
            <w:hideMark/>
          </w:tcPr>
          <w:p w14:paraId="67B90479" w14:textId="77777777" w:rsidR="00A31527" w:rsidRPr="00277DCE" w:rsidRDefault="00A31527" w:rsidP="002969CD">
            <w:pPr>
              <w:tabs>
                <w:tab w:val="left" w:pos="810"/>
                <w:tab w:val="left" w:pos="990"/>
              </w:tabs>
            </w:pPr>
            <w:r w:rsidRPr="00277DCE">
              <w:t>12.17     </w:t>
            </w:r>
          </w:p>
        </w:tc>
        <w:tc>
          <w:tcPr>
            <w:tcW w:w="1833" w:type="pct"/>
            <w:shd w:val="clear" w:color="auto" w:fill="auto"/>
            <w:vAlign w:val="center"/>
            <w:hideMark/>
          </w:tcPr>
          <w:p w14:paraId="3FED8E71" w14:textId="77777777" w:rsidR="00A31527" w:rsidRPr="00277DCE" w:rsidRDefault="00A31527" w:rsidP="002969CD">
            <w:pPr>
              <w:tabs>
                <w:tab w:val="left" w:pos="810"/>
                <w:tab w:val="left" w:pos="990"/>
              </w:tabs>
            </w:pPr>
            <w:r>
              <w:t>The Perimeter Firewall should support Content Routing (L7): URI, domain, cookie, HTTP header, SSL session ID</w:t>
            </w:r>
          </w:p>
        </w:tc>
        <w:tc>
          <w:tcPr>
            <w:tcW w:w="741" w:type="pct"/>
            <w:shd w:val="clear" w:color="auto" w:fill="auto"/>
            <w:vAlign w:val="center"/>
            <w:hideMark/>
          </w:tcPr>
          <w:p w14:paraId="177E61E4"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667E1D53"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0F37ED85" w14:textId="77777777" w:rsidR="00A31527" w:rsidRPr="00404472" w:rsidRDefault="00A31527" w:rsidP="002969CD">
            <w:pPr>
              <w:tabs>
                <w:tab w:val="left" w:pos="810"/>
                <w:tab w:val="left" w:pos="990"/>
              </w:tabs>
              <w:rPr>
                <w:b/>
                <w:bCs/>
              </w:rPr>
            </w:pPr>
            <w:r w:rsidRPr="00404472">
              <w:rPr>
                <w:b/>
                <w:bCs/>
              </w:rPr>
              <w:t> </w:t>
            </w:r>
          </w:p>
        </w:tc>
      </w:tr>
      <w:tr w:rsidR="00A31527" w:rsidRPr="00404472" w14:paraId="52EED463" w14:textId="77777777" w:rsidTr="004B7A99">
        <w:trPr>
          <w:trHeight w:val="615"/>
        </w:trPr>
        <w:tc>
          <w:tcPr>
            <w:tcW w:w="642" w:type="pct"/>
            <w:shd w:val="clear" w:color="auto" w:fill="auto"/>
            <w:vAlign w:val="center"/>
            <w:hideMark/>
          </w:tcPr>
          <w:p w14:paraId="5E4F2999" w14:textId="77777777" w:rsidR="00A31527" w:rsidRPr="00277DCE" w:rsidRDefault="00A31527" w:rsidP="002969CD">
            <w:pPr>
              <w:tabs>
                <w:tab w:val="left" w:pos="810"/>
                <w:tab w:val="left" w:pos="990"/>
              </w:tabs>
            </w:pPr>
            <w:r w:rsidRPr="00277DCE">
              <w:t>12.18      </w:t>
            </w:r>
          </w:p>
        </w:tc>
        <w:tc>
          <w:tcPr>
            <w:tcW w:w="1833" w:type="pct"/>
            <w:shd w:val="clear" w:color="auto" w:fill="auto"/>
            <w:vAlign w:val="center"/>
            <w:hideMark/>
          </w:tcPr>
          <w:p w14:paraId="1DFBB26B" w14:textId="77777777" w:rsidR="00A31527" w:rsidRPr="00277DCE" w:rsidRDefault="00A31527" w:rsidP="002969CD">
            <w:pPr>
              <w:tabs>
                <w:tab w:val="left" w:pos="810"/>
                <w:tab w:val="left" w:pos="990"/>
              </w:tabs>
            </w:pPr>
            <w:r w:rsidRPr="00277DCE">
              <w:t>Must support syslog or CEF log forwarding for third-party solution integration</w:t>
            </w:r>
          </w:p>
        </w:tc>
        <w:tc>
          <w:tcPr>
            <w:tcW w:w="741" w:type="pct"/>
            <w:shd w:val="clear" w:color="auto" w:fill="auto"/>
            <w:vAlign w:val="center"/>
            <w:hideMark/>
          </w:tcPr>
          <w:p w14:paraId="5BF8728F"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654FC0EC"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3FA909EE" w14:textId="77777777" w:rsidR="00A31527" w:rsidRPr="00404472" w:rsidRDefault="00A31527" w:rsidP="002969CD">
            <w:pPr>
              <w:tabs>
                <w:tab w:val="left" w:pos="810"/>
                <w:tab w:val="left" w:pos="990"/>
              </w:tabs>
              <w:rPr>
                <w:b/>
                <w:bCs/>
              </w:rPr>
            </w:pPr>
            <w:r w:rsidRPr="00404472">
              <w:rPr>
                <w:b/>
                <w:bCs/>
              </w:rPr>
              <w:t> </w:t>
            </w:r>
          </w:p>
        </w:tc>
      </w:tr>
      <w:tr w:rsidR="00A31527" w:rsidRPr="00404472" w14:paraId="61B6377E" w14:textId="77777777" w:rsidTr="004B7A99">
        <w:trPr>
          <w:trHeight w:val="615"/>
        </w:trPr>
        <w:tc>
          <w:tcPr>
            <w:tcW w:w="642" w:type="pct"/>
            <w:shd w:val="clear" w:color="auto" w:fill="auto"/>
            <w:vAlign w:val="center"/>
            <w:hideMark/>
          </w:tcPr>
          <w:p w14:paraId="2F56CD81" w14:textId="77777777" w:rsidR="00A31527" w:rsidRPr="00277DCE" w:rsidRDefault="00A31527" w:rsidP="002969CD">
            <w:pPr>
              <w:tabs>
                <w:tab w:val="left" w:pos="810"/>
                <w:tab w:val="left" w:pos="990"/>
              </w:tabs>
            </w:pPr>
            <w:r w:rsidRPr="00277DCE">
              <w:t>12.19      </w:t>
            </w:r>
          </w:p>
        </w:tc>
        <w:tc>
          <w:tcPr>
            <w:tcW w:w="1833" w:type="pct"/>
            <w:shd w:val="clear" w:color="auto" w:fill="auto"/>
            <w:vAlign w:val="center"/>
            <w:hideMark/>
          </w:tcPr>
          <w:p w14:paraId="3016AB26" w14:textId="77777777" w:rsidR="00A31527" w:rsidRPr="00277DCE" w:rsidRDefault="00A31527" w:rsidP="002969CD">
            <w:pPr>
              <w:tabs>
                <w:tab w:val="left" w:pos="810"/>
                <w:tab w:val="left" w:pos="990"/>
              </w:tabs>
            </w:pPr>
            <w:r w:rsidRPr="00277DCE">
              <w:t xml:space="preserve">Support full Graphic summary reports, providing network wide reporting of events, activities, and trends </w:t>
            </w:r>
          </w:p>
        </w:tc>
        <w:tc>
          <w:tcPr>
            <w:tcW w:w="741" w:type="pct"/>
            <w:shd w:val="clear" w:color="auto" w:fill="auto"/>
            <w:vAlign w:val="center"/>
            <w:hideMark/>
          </w:tcPr>
          <w:p w14:paraId="70B0B01C"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4561242C"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3AB58B85" w14:textId="77777777" w:rsidR="00A31527" w:rsidRPr="00404472" w:rsidRDefault="00A31527" w:rsidP="002969CD">
            <w:pPr>
              <w:tabs>
                <w:tab w:val="left" w:pos="810"/>
                <w:tab w:val="left" w:pos="990"/>
              </w:tabs>
              <w:rPr>
                <w:b/>
                <w:bCs/>
              </w:rPr>
            </w:pPr>
            <w:r w:rsidRPr="00404472">
              <w:rPr>
                <w:b/>
                <w:bCs/>
              </w:rPr>
              <w:t> </w:t>
            </w:r>
          </w:p>
        </w:tc>
      </w:tr>
      <w:tr w:rsidR="00A31527" w:rsidRPr="00404472" w14:paraId="1A90E4A2" w14:textId="77777777" w:rsidTr="008A78E1">
        <w:trPr>
          <w:trHeight w:val="629"/>
        </w:trPr>
        <w:tc>
          <w:tcPr>
            <w:tcW w:w="642" w:type="pct"/>
            <w:shd w:val="clear" w:color="auto" w:fill="auto"/>
            <w:vAlign w:val="center"/>
            <w:hideMark/>
          </w:tcPr>
          <w:p w14:paraId="267BD63C" w14:textId="77777777" w:rsidR="00A31527" w:rsidRPr="00277DCE" w:rsidRDefault="00A31527" w:rsidP="002969CD">
            <w:pPr>
              <w:tabs>
                <w:tab w:val="left" w:pos="810"/>
                <w:tab w:val="left" w:pos="990"/>
              </w:tabs>
            </w:pPr>
            <w:r w:rsidRPr="00277DCE">
              <w:t>12.20      </w:t>
            </w:r>
          </w:p>
        </w:tc>
        <w:tc>
          <w:tcPr>
            <w:tcW w:w="1833" w:type="pct"/>
            <w:shd w:val="clear" w:color="auto" w:fill="auto"/>
            <w:vAlign w:val="center"/>
            <w:hideMark/>
          </w:tcPr>
          <w:p w14:paraId="77D68021" w14:textId="77777777" w:rsidR="00A31527" w:rsidRPr="00277DCE" w:rsidRDefault="00A31527" w:rsidP="002969CD">
            <w:pPr>
              <w:tabs>
                <w:tab w:val="left" w:pos="810"/>
                <w:tab w:val="left" w:pos="990"/>
              </w:tabs>
            </w:pPr>
            <w:r w:rsidRPr="00512033">
              <w:t xml:space="preserve">The Firewall should support L4 load balancing algorithms: Weighted Least Connection, Round Robin, </w:t>
            </w:r>
            <w:r w:rsidRPr="00512033">
              <w:lastRenderedPageBreak/>
              <w:t>Weighted Round Robin, Source IP Hash</w:t>
            </w:r>
          </w:p>
        </w:tc>
        <w:tc>
          <w:tcPr>
            <w:tcW w:w="741" w:type="pct"/>
            <w:shd w:val="clear" w:color="auto" w:fill="auto"/>
            <w:vAlign w:val="center"/>
            <w:hideMark/>
          </w:tcPr>
          <w:p w14:paraId="7AFE6500" w14:textId="77777777" w:rsidR="00A31527" w:rsidRPr="00277DCE" w:rsidRDefault="00A31527" w:rsidP="002969CD">
            <w:pPr>
              <w:tabs>
                <w:tab w:val="left" w:pos="810"/>
                <w:tab w:val="left" w:pos="990"/>
              </w:tabs>
            </w:pPr>
            <w:r w:rsidRPr="00277DCE">
              <w:lastRenderedPageBreak/>
              <w:t>M</w:t>
            </w:r>
          </w:p>
        </w:tc>
        <w:tc>
          <w:tcPr>
            <w:tcW w:w="893" w:type="pct"/>
            <w:shd w:val="clear" w:color="auto" w:fill="auto"/>
            <w:vAlign w:val="center"/>
            <w:hideMark/>
          </w:tcPr>
          <w:p w14:paraId="0C75AA50"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1913758A" w14:textId="77777777" w:rsidR="00A31527" w:rsidRPr="00404472" w:rsidRDefault="00A31527" w:rsidP="002969CD">
            <w:pPr>
              <w:tabs>
                <w:tab w:val="left" w:pos="810"/>
                <w:tab w:val="left" w:pos="990"/>
              </w:tabs>
              <w:rPr>
                <w:b/>
                <w:bCs/>
              </w:rPr>
            </w:pPr>
            <w:r w:rsidRPr="00404472">
              <w:rPr>
                <w:b/>
                <w:bCs/>
              </w:rPr>
              <w:t> </w:t>
            </w:r>
          </w:p>
        </w:tc>
      </w:tr>
      <w:tr w:rsidR="00A31527" w:rsidRPr="00404472" w14:paraId="0259ED65" w14:textId="77777777" w:rsidTr="004B7A99">
        <w:trPr>
          <w:trHeight w:val="315"/>
        </w:trPr>
        <w:tc>
          <w:tcPr>
            <w:tcW w:w="642" w:type="pct"/>
            <w:shd w:val="clear" w:color="auto" w:fill="auto"/>
            <w:vAlign w:val="center"/>
            <w:hideMark/>
          </w:tcPr>
          <w:p w14:paraId="439FE8DA" w14:textId="77777777" w:rsidR="00A31527" w:rsidRPr="00277DCE" w:rsidRDefault="00A31527" w:rsidP="002969CD">
            <w:pPr>
              <w:tabs>
                <w:tab w:val="left" w:pos="810"/>
                <w:tab w:val="left" w:pos="990"/>
              </w:tabs>
            </w:pPr>
            <w:r w:rsidRPr="00277DCE">
              <w:t>12.21      </w:t>
            </w:r>
          </w:p>
        </w:tc>
        <w:tc>
          <w:tcPr>
            <w:tcW w:w="1833" w:type="pct"/>
            <w:shd w:val="clear" w:color="auto" w:fill="auto"/>
            <w:vAlign w:val="center"/>
            <w:hideMark/>
          </w:tcPr>
          <w:p w14:paraId="68B4D067" w14:textId="77777777" w:rsidR="00A31527" w:rsidRPr="00277DCE" w:rsidRDefault="00A31527" w:rsidP="002969CD">
            <w:pPr>
              <w:tabs>
                <w:tab w:val="left" w:pos="810"/>
                <w:tab w:val="left" w:pos="990"/>
              </w:tabs>
            </w:pPr>
            <w:r w:rsidRPr="00334B96">
              <w:t xml:space="preserve">The Firewall should support Global </w:t>
            </w:r>
            <w:r>
              <w:t>Link Load Balancer</w:t>
            </w:r>
          </w:p>
        </w:tc>
        <w:tc>
          <w:tcPr>
            <w:tcW w:w="741" w:type="pct"/>
            <w:shd w:val="clear" w:color="auto" w:fill="auto"/>
            <w:vAlign w:val="center"/>
            <w:hideMark/>
          </w:tcPr>
          <w:p w14:paraId="7BABFE1E"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1040CB06"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20B95E0D" w14:textId="77777777" w:rsidR="00A31527" w:rsidRPr="00404472" w:rsidRDefault="00A31527" w:rsidP="002969CD">
            <w:pPr>
              <w:tabs>
                <w:tab w:val="left" w:pos="810"/>
                <w:tab w:val="left" w:pos="990"/>
              </w:tabs>
              <w:rPr>
                <w:b/>
                <w:bCs/>
              </w:rPr>
            </w:pPr>
            <w:r w:rsidRPr="00404472">
              <w:rPr>
                <w:b/>
                <w:bCs/>
              </w:rPr>
              <w:t> </w:t>
            </w:r>
          </w:p>
        </w:tc>
      </w:tr>
      <w:tr w:rsidR="00A31527" w:rsidRPr="00404472" w14:paraId="086FFBC6" w14:textId="77777777" w:rsidTr="004B7A99">
        <w:trPr>
          <w:trHeight w:val="915"/>
        </w:trPr>
        <w:tc>
          <w:tcPr>
            <w:tcW w:w="642" w:type="pct"/>
            <w:shd w:val="clear" w:color="auto" w:fill="auto"/>
            <w:vAlign w:val="center"/>
            <w:hideMark/>
          </w:tcPr>
          <w:p w14:paraId="4EF4F8E8" w14:textId="77777777" w:rsidR="00A31527" w:rsidRPr="00277DCE" w:rsidRDefault="00A31527" w:rsidP="002969CD">
            <w:pPr>
              <w:tabs>
                <w:tab w:val="left" w:pos="810"/>
                <w:tab w:val="left" w:pos="990"/>
              </w:tabs>
            </w:pPr>
            <w:r w:rsidRPr="00277DCE">
              <w:t>12.22</w:t>
            </w:r>
          </w:p>
        </w:tc>
        <w:tc>
          <w:tcPr>
            <w:tcW w:w="1833" w:type="pct"/>
            <w:shd w:val="clear" w:color="auto" w:fill="auto"/>
            <w:vAlign w:val="center"/>
            <w:hideMark/>
          </w:tcPr>
          <w:p w14:paraId="26FDC57C" w14:textId="77777777" w:rsidR="00A31527" w:rsidRPr="00277DCE" w:rsidRDefault="00A31527" w:rsidP="002969CD">
            <w:pPr>
              <w:tabs>
                <w:tab w:val="left" w:pos="810"/>
                <w:tab w:val="left" w:pos="990"/>
              </w:tabs>
            </w:pPr>
            <w:r w:rsidRPr="00277DCE">
              <w:t>Simple and intuitive Google-like search experience and reports on network traffic, threats, network activities and trends across the network.</w:t>
            </w:r>
          </w:p>
        </w:tc>
        <w:tc>
          <w:tcPr>
            <w:tcW w:w="741" w:type="pct"/>
            <w:shd w:val="clear" w:color="auto" w:fill="auto"/>
            <w:vAlign w:val="center"/>
            <w:hideMark/>
          </w:tcPr>
          <w:p w14:paraId="708DF16C"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1073B21A"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41843848" w14:textId="77777777" w:rsidR="00A31527" w:rsidRPr="00404472" w:rsidRDefault="00A31527" w:rsidP="002969CD">
            <w:pPr>
              <w:tabs>
                <w:tab w:val="left" w:pos="810"/>
                <w:tab w:val="left" w:pos="990"/>
              </w:tabs>
              <w:rPr>
                <w:b/>
                <w:bCs/>
              </w:rPr>
            </w:pPr>
            <w:r w:rsidRPr="00404472">
              <w:rPr>
                <w:b/>
                <w:bCs/>
              </w:rPr>
              <w:t> </w:t>
            </w:r>
          </w:p>
        </w:tc>
      </w:tr>
      <w:tr w:rsidR="00A31527" w:rsidRPr="00404472" w14:paraId="29BE93B0" w14:textId="77777777" w:rsidTr="004B7A99">
        <w:trPr>
          <w:trHeight w:val="615"/>
        </w:trPr>
        <w:tc>
          <w:tcPr>
            <w:tcW w:w="642" w:type="pct"/>
            <w:shd w:val="clear" w:color="auto" w:fill="auto"/>
            <w:vAlign w:val="center"/>
            <w:hideMark/>
          </w:tcPr>
          <w:p w14:paraId="4B1A97B2" w14:textId="77777777" w:rsidR="00A31527" w:rsidRPr="00277DCE" w:rsidRDefault="00A31527" w:rsidP="002969CD">
            <w:pPr>
              <w:tabs>
                <w:tab w:val="left" w:pos="810"/>
                <w:tab w:val="left" w:pos="990"/>
              </w:tabs>
            </w:pPr>
            <w:r w:rsidRPr="00277DCE">
              <w:t>12.23</w:t>
            </w:r>
          </w:p>
        </w:tc>
        <w:tc>
          <w:tcPr>
            <w:tcW w:w="1833" w:type="pct"/>
            <w:shd w:val="clear" w:color="auto" w:fill="auto"/>
            <w:vAlign w:val="center"/>
            <w:hideMark/>
          </w:tcPr>
          <w:p w14:paraId="563A6D6A" w14:textId="77777777" w:rsidR="00A31527" w:rsidRPr="00277DCE" w:rsidRDefault="00A31527" w:rsidP="002969CD">
            <w:pPr>
              <w:tabs>
                <w:tab w:val="left" w:pos="810"/>
                <w:tab w:val="left" w:pos="990"/>
              </w:tabs>
            </w:pPr>
            <w:proofErr w:type="gramStart"/>
            <w:r>
              <w:rPr>
                <w:rFonts w:ascii="Calibri" w:hAnsi="Calibri" w:cs="Calibri"/>
                <w:color w:val="000000"/>
                <w:sz w:val="22"/>
                <w:szCs w:val="22"/>
              </w:rPr>
              <w:t>The  Firewall</w:t>
            </w:r>
            <w:proofErr w:type="gramEnd"/>
            <w:r>
              <w:rPr>
                <w:rFonts w:ascii="Calibri" w:hAnsi="Calibri" w:cs="Calibri"/>
                <w:color w:val="000000"/>
                <w:sz w:val="22"/>
                <w:szCs w:val="22"/>
              </w:rPr>
              <w:t xml:space="preserve">  should  support L7 health check: HTTP/HTTPS, SMTP, POP3, IMAP, DNS, PING, TCP, UDP, Scriptable</w:t>
            </w:r>
          </w:p>
        </w:tc>
        <w:tc>
          <w:tcPr>
            <w:tcW w:w="741" w:type="pct"/>
            <w:shd w:val="clear" w:color="auto" w:fill="auto"/>
            <w:vAlign w:val="center"/>
            <w:hideMark/>
          </w:tcPr>
          <w:p w14:paraId="1A846EFA" w14:textId="77777777" w:rsidR="00A31527" w:rsidRPr="00277DCE" w:rsidRDefault="00A31527" w:rsidP="002969CD">
            <w:pPr>
              <w:tabs>
                <w:tab w:val="left" w:pos="810"/>
                <w:tab w:val="left" w:pos="990"/>
              </w:tabs>
            </w:pPr>
            <w:r w:rsidRPr="00277DCE">
              <w:t>M</w:t>
            </w:r>
          </w:p>
        </w:tc>
        <w:tc>
          <w:tcPr>
            <w:tcW w:w="893" w:type="pct"/>
            <w:shd w:val="clear" w:color="auto" w:fill="auto"/>
            <w:vAlign w:val="center"/>
            <w:hideMark/>
          </w:tcPr>
          <w:p w14:paraId="65A21CC6" w14:textId="77777777" w:rsidR="00A31527" w:rsidRPr="00404472" w:rsidRDefault="00A31527" w:rsidP="002969CD">
            <w:pPr>
              <w:tabs>
                <w:tab w:val="left" w:pos="810"/>
                <w:tab w:val="left" w:pos="990"/>
              </w:tabs>
              <w:rPr>
                <w:b/>
                <w:bCs/>
              </w:rPr>
            </w:pPr>
            <w:r w:rsidRPr="00404472">
              <w:rPr>
                <w:b/>
                <w:bCs/>
              </w:rPr>
              <w:t> </w:t>
            </w:r>
          </w:p>
        </w:tc>
        <w:tc>
          <w:tcPr>
            <w:tcW w:w="892" w:type="pct"/>
            <w:shd w:val="clear" w:color="auto" w:fill="auto"/>
            <w:vAlign w:val="center"/>
            <w:hideMark/>
          </w:tcPr>
          <w:p w14:paraId="1736BB5D" w14:textId="77777777" w:rsidR="00A31527" w:rsidRPr="00404472" w:rsidRDefault="00A31527" w:rsidP="002969CD">
            <w:pPr>
              <w:tabs>
                <w:tab w:val="left" w:pos="810"/>
                <w:tab w:val="left" w:pos="990"/>
              </w:tabs>
              <w:rPr>
                <w:b/>
                <w:bCs/>
              </w:rPr>
            </w:pPr>
            <w:r w:rsidRPr="00404472">
              <w:rPr>
                <w:b/>
                <w:bCs/>
              </w:rPr>
              <w:t> </w:t>
            </w:r>
          </w:p>
        </w:tc>
      </w:tr>
    </w:tbl>
    <w:bookmarkEnd w:id="700"/>
    <w:p w14:paraId="6CA7B666" w14:textId="77777777" w:rsidR="00A31527" w:rsidRDefault="00A31527" w:rsidP="00A31527">
      <w:pPr>
        <w:tabs>
          <w:tab w:val="left" w:pos="825"/>
        </w:tabs>
      </w:pPr>
      <w:r>
        <w:tab/>
      </w:r>
    </w:p>
    <w:p w14:paraId="1192A87C" w14:textId="77777777" w:rsidR="00A31527" w:rsidRPr="00A31527" w:rsidRDefault="00A31527" w:rsidP="00A31527">
      <w:pPr>
        <w:tabs>
          <w:tab w:val="left" w:pos="810"/>
          <w:tab w:val="left" w:pos="990"/>
        </w:tabs>
        <w:rPr>
          <w:b/>
          <w:bCs/>
        </w:rPr>
      </w:pPr>
    </w:p>
    <w:p w14:paraId="07E84D7D" w14:textId="77777777" w:rsidR="00A31527" w:rsidRPr="006C053E" w:rsidRDefault="00A31527" w:rsidP="000F0C2E">
      <w:pPr>
        <w:pStyle w:val="ListParagraph"/>
        <w:numPr>
          <w:ilvl w:val="2"/>
          <w:numId w:val="85"/>
        </w:numPr>
        <w:tabs>
          <w:tab w:val="left" w:pos="810"/>
          <w:tab w:val="left" w:pos="990"/>
        </w:tabs>
        <w:ind w:left="810"/>
        <w:rPr>
          <w:b/>
          <w:bCs/>
        </w:rPr>
      </w:pPr>
      <w:r>
        <w:rPr>
          <w:b/>
          <w:bCs/>
        </w:rPr>
        <w:t xml:space="preserve">Datacenter </w:t>
      </w:r>
      <w:r w:rsidRPr="00404472">
        <w:rPr>
          <w:b/>
          <w:bCs/>
        </w:rPr>
        <w:t>Firewall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3577"/>
        <w:gridCol w:w="1486"/>
        <w:gridCol w:w="1777"/>
        <w:gridCol w:w="2236"/>
      </w:tblGrid>
      <w:tr w:rsidR="00602E2B" w14:paraId="0406C209" w14:textId="77777777" w:rsidTr="00842CAE">
        <w:trPr>
          <w:trHeight w:val="300"/>
        </w:trPr>
        <w:tc>
          <w:tcPr>
            <w:tcW w:w="5000" w:type="pct"/>
            <w:gridSpan w:val="5"/>
            <w:shd w:val="clear" w:color="auto" w:fill="D9D9D9" w:themeFill="background1" w:themeFillShade="D9"/>
            <w:vAlign w:val="center"/>
            <w:hideMark/>
          </w:tcPr>
          <w:p w14:paraId="04E5EECC" w14:textId="77777777" w:rsidR="00602E2B" w:rsidRPr="00842CAE" w:rsidRDefault="00602E2B" w:rsidP="00842CAE">
            <w:pPr>
              <w:tabs>
                <w:tab w:val="left" w:pos="810"/>
                <w:tab w:val="left" w:pos="990"/>
              </w:tabs>
            </w:pPr>
            <w:r w:rsidRPr="00842CAE">
              <w:t>TECHNICAL SPECIFICATION FOR DATACENTER FIREWALL</w:t>
            </w:r>
          </w:p>
        </w:tc>
      </w:tr>
      <w:tr w:rsidR="00602E2B" w14:paraId="4B30281A" w14:textId="77777777" w:rsidTr="00842CAE">
        <w:trPr>
          <w:trHeight w:val="300"/>
        </w:trPr>
        <w:tc>
          <w:tcPr>
            <w:tcW w:w="384" w:type="pct"/>
            <w:shd w:val="clear" w:color="auto" w:fill="D9D9D9" w:themeFill="background1" w:themeFillShade="D9"/>
            <w:vAlign w:val="center"/>
            <w:hideMark/>
          </w:tcPr>
          <w:p w14:paraId="124E870A" w14:textId="486AB80B" w:rsidR="00602E2B" w:rsidRPr="00842CAE" w:rsidRDefault="00602E2B" w:rsidP="002969CD">
            <w:pPr>
              <w:rPr>
                <w:color w:val="000000"/>
                <w:sz w:val="22"/>
                <w:szCs w:val="22"/>
              </w:rPr>
            </w:pPr>
            <w:r w:rsidRPr="00842CAE">
              <w:rPr>
                <w:color w:val="000000"/>
                <w:sz w:val="22"/>
                <w:szCs w:val="22"/>
              </w:rPr>
              <w:t>S</w:t>
            </w:r>
            <w:r w:rsidR="00842CAE" w:rsidRPr="00842CAE">
              <w:rPr>
                <w:color w:val="000000"/>
                <w:sz w:val="22"/>
                <w:szCs w:val="22"/>
              </w:rPr>
              <w:t>l</w:t>
            </w:r>
            <w:r w:rsidRPr="00842CAE">
              <w:rPr>
                <w:color w:val="000000"/>
                <w:sz w:val="22"/>
                <w:szCs w:val="22"/>
              </w:rPr>
              <w:t xml:space="preserve">. No </w:t>
            </w:r>
          </w:p>
        </w:tc>
        <w:tc>
          <w:tcPr>
            <w:tcW w:w="2686" w:type="pct"/>
            <w:gridSpan w:val="2"/>
            <w:shd w:val="clear" w:color="auto" w:fill="D9D9D9" w:themeFill="background1" w:themeFillShade="D9"/>
            <w:vAlign w:val="center"/>
            <w:hideMark/>
          </w:tcPr>
          <w:p w14:paraId="699F428E" w14:textId="77777777" w:rsidR="00602E2B" w:rsidRPr="00842CAE" w:rsidRDefault="00602E2B" w:rsidP="00842CAE">
            <w:pPr>
              <w:tabs>
                <w:tab w:val="left" w:pos="810"/>
                <w:tab w:val="left" w:pos="990"/>
              </w:tabs>
            </w:pPr>
            <w:r w:rsidRPr="00842CAE">
              <w:t> </w:t>
            </w:r>
          </w:p>
        </w:tc>
        <w:tc>
          <w:tcPr>
            <w:tcW w:w="1930" w:type="pct"/>
            <w:gridSpan w:val="2"/>
            <w:shd w:val="clear" w:color="auto" w:fill="D9D9D9" w:themeFill="background1" w:themeFillShade="D9"/>
            <w:vAlign w:val="center"/>
            <w:hideMark/>
          </w:tcPr>
          <w:p w14:paraId="1DC9362D" w14:textId="77777777" w:rsidR="00602E2B" w:rsidRPr="00842CAE" w:rsidRDefault="00602E2B" w:rsidP="00842CAE">
            <w:pPr>
              <w:tabs>
                <w:tab w:val="left" w:pos="810"/>
                <w:tab w:val="left" w:pos="990"/>
              </w:tabs>
            </w:pPr>
            <w:r w:rsidRPr="00842CAE">
              <w:t xml:space="preserve">VENDOR’S RESPONSE </w:t>
            </w:r>
          </w:p>
        </w:tc>
      </w:tr>
      <w:tr w:rsidR="004B7A99" w14:paraId="334515C4" w14:textId="77777777" w:rsidTr="00842CAE">
        <w:trPr>
          <w:trHeight w:val="300"/>
        </w:trPr>
        <w:tc>
          <w:tcPr>
            <w:tcW w:w="384" w:type="pct"/>
            <w:shd w:val="clear" w:color="auto" w:fill="D9D9D9" w:themeFill="background1" w:themeFillShade="D9"/>
            <w:vAlign w:val="center"/>
            <w:hideMark/>
          </w:tcPr>
          <w:p w14:paraId="117F396D" w14:textId="77777777" w:rsidR="00602E2B" w:rsidRPr="00842CAE" w:rsidRDefault="00602E2B" w:rsidP="002969CD">
            <w:pPr>
              <w:rPr>
                <w:b/>
                <w:bCs/>
                <w:color w:val="000000"/>
                <w:sz w:val="22"/>
                <w:szCs w:val="22"/>
              </w:rPr>
            </w:pPr>
            <w:r w:rsidRPr="00842CAE">
              <w:rPr>
                <w:b/>
                <w:bCs/>
                <w:color w:val="000000"/>
                <w:sz w:val="22"/>
                <w:szCs w:val="22"/>
              </w:rPr>
              <w:t>1</w:t>
            </w:r>
          </w:p>
        </w:tc>
        <w:tc>
          <w:tcPr>
            <w:tcW w:w="1880" w:type="pct"/>
            <w:shd w:val="clear" w:color="auto" w:fill="D9D9D9" w:themeFill="background1" w:themeFillShade="D9"/>
            <w:vAlign w:val="center"/>
            <w:hideMark/>
          </w:tcPr>
          <w:p w14:paraId="58CAC51E" w14:textId="77777777" w:rsidR="00602E2B" w:rsidRPr="00842CAE" w:rsidRDefault="00602E2B" w:rsidP="00842CAE">
            <w:pPr>
              <w:tabs>
                <w:tab w:val="left" w:pos="810"/>
                <w:tab w:val="left" w:pos="990"/>
              </w:tabs>
            </w:pPr>
            <w:r w:rsidRPr="00842CAE">
              <w:t>General Specifications</w:t>
            </w:r>
          </w:p>
        </w:tc>
        <w:tc>
          <w:tcPr>
            <w:tcW w:w="806" w:type="pct"/>
            <w:shd w:val="clear" w:color="auto" w:fill="D9D9D9" w:themeFill="background1" w:themeFillShade="D9"/>
            <w:vAlign w:val="center"/>
            <w:hideMark/>
          </w:tcPr>
          <w:p w14:paraId="75F8E46A" w14:textId="77777777" w:rsidR="00602E2B" w:rsidRPr="00842CAE" w:rsidRDefault="00602E2B" w:rsidP="00842CAE">
            <w:pPr>
              <w:tabs>
                <w:tab w:val="left" w:pos="810"/>
                <w:tab w:val="left" w:pos="990"/>
              </w:tabs>
            </w:pPr>
            <w:r w:rsidRPr="00842CAE">
              <w:t>Requirement</w:t>
            </w:r>
          </w:p>
        </w:tc>
        <w:tc>
          <w:tcPr>
            <w:tcW w:w="739" w:type="pct"/>
            <w:shd w:val="clear" w:color="auto" w:fill="D9D9D9" w:themeFill="background1" w:themeFillShade="D9"/>
            <w:vAlign w:val="center"/>
            <w:hideMark/>
          </w:tcPr>
          <w:p w14:paraId="685FB283" w14:textId="77777777" w:rsidR="00602E2B" w:rsidRPr="00842CAE" w:rsidRDefault="00602E2B" w:rsidP="00842CAE">
            <w:pPr>
              <w:tabs>
                <w:tab w:val="left" w:pos="810"/>
                <w:tab w:val="left" w:pos="990"/>
              </w:tabs>
            </w:pPr>
            <w:r w:rsidRPr="00842CAE">
              <w:t>COMPLIANCE</w:t>
            </w:r>
          </w:p>
        </w:tc>
        <w:tc>
          <w:tcPr>
            <w:tcW w:w="1191" w:type="pct"/>
            <w:shd w:val="clear" w:color="auto" w:fill="D9D9D9" w:themeFill="background1" w:themeFillShade="D9"/>
            <w:vAlign w:val="center"/>
            <w:hideMark/>
          </w:tcPr>
          <w:p w14:paraId="3A503D1B" w14:textId="77777777" w:rsidR="00602E2B" w:rsidRPr="00842CAE" w:rsidRDefault="00602E2B" w:rsidP="00842CAE">
            <w:pPr>
              <w:tabs>
                <w:tab w:val="left" w:pos="810"/>
                <w:tab w:val="left" w:pos="990"/>
              </w:tabs>
            </w:pPr>
            <w:r w:rsidRPr="00842CAE">
              <w:t>DESCRIPTION</w:t>
            </w:r>
          </w:p>
        </w:tc>
      </w:tr>
      <w:tr w:rsidR="004B7A99" w14:paraId="5A69A534" w14:textId="77777777" w:rsidTr="004B7A99">
        <w:trPr>
          <w:trHeight w:val="1800"/>
        </w:trPr>
        <w:tc>
          <w:tcPr>
            <w:tcW w:w="384" w:type="pct"/>
            <w:shd w:val="clear" w:color="auto" w:fill="auto"/>
            <w:noWrap/>
            <w:vAlign w:val="bottom"/>
            <w:hideMark/>
          </w:tcPr>
          <w:p w14:paraId="7C60DBB0" w14:textId="77777777" w:rsidR="00602E2B" w:rsidRDefault="00602E2B" w:rsidP="002969CD">
            <w:pPr>
              <w:jc w:val="right"/>
              <w:rPr>
                <w:rFonts w:ascii="Calibri" w:hAnsi="Calibri" w:cs="Calibri"/>
                <w:color w:val="000000"/>
                <w:sz w:val="22"/>
                <w:szCs w:val="22"/>
              </w:rPr>
            </w:pPr>
            <w:r>
              <w:rPr>
                <w:rFonts w:ascii="Calibri" w:hAnsi="Calibri" w:cs="Calibri"/>
                <w:color w:val="000000"/>
                <w:sz w:val="22"/>
                <w:szCs w:val="22"/>
              </w:rPr>
              <w:t>1</w:t>
            </w:r>
          </w:p>
        </w:tc>
        <w:tc>
          <w:tcPr>
            <w:tcW w:w="1880" w:type="pct"/>
            <w:shd w:val="clear" w:color="auto" w:fill="auto"/>
            <w:vAlign w:val="bottom"/>
            <w:hideMark/>
          </w:tcPr>
          <w:p w14:paraId="2AD8E6D3" w14:textId="77777777" w:rsidR="00602E2B" w:rsidRPr="00842CAE" w:rsidRDefault="00602E2B" w:rsidP="002969CD">
            <w:pPr>
              <w:rPr>
                <w:color w:val="000000"/>
                <w:sz w:val="22"/>
                <w:szCs w:val="22"/>
              </w:rPr>
            </w:pPr>
            <w:r w:rsidRPr="00842CAE">
              <w:rPr>
                <w:color w:val="000000"/>
                <w:sz w:val="22"/>
                <w:szCs w:val="22"/>
              </w:rPr>
              <w:t>Load Balancing: The Internal Firewall should have the ability to distribute traffic across multiple servers in a load-balanced manner, ensuring optimal utilization of resources and minimal downtime</w:t>
            </w:r>
          </w:p>
        </w:tc>
        <w:tc>
          <w:tcPr>
            <w:tcW w:w="806" w:type="pct"/>
            <w:shd w:val="clear" w:color="auto" w:fill="auto"/>
            <w:noWrap/>
            <w:vAlign w:val="bottom"/>
            <w:hideMark/>
          </w:tcPr>
          <w:p w14:paraId="5E1BF81B" w14:textId="77777777" w:rsidR="00602E2B" w:rsidRDefault="00602E2B" w:rsidP="002969CD">
            <w:pPr>
              <w:rPr>
                <w:color w:val="000000"/>
              </w:rPr>
            </w:pPr>
            <w:r>
              <w:rPr>
                <w:color w:val="000000"/>
                <w:lang w:val="en-GB"/>
              </w:rPr>
              <w:t>Mandatory</w:t>
            </w:r>
          </w:p>
        </w:tc>
        <w:tc>
          <w:tcPr>
            <w:tcW w:w="739" w:type="pct"/>
            <w:shd w:val="clear" w:color="auto" w:fill="auto"/>
            <w:noWrap/>
            <w:vAlign w:val="bottom"/>
            <w:hideMark/>
          </w:tcPr>
          <w:p w14:paraId="7209FA46"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c>
          <w:tcPr>
            <w:tcW w:w="1191" w:type="pct"/>
            <w:shd w:val="clear" w:color="auto" w:fill="auto"/>
            <w:noWrap/>
            <w:vAlign w:val="bottom"/>
            <w:hideMark/>
          </w:tcPr>
          <w:p w14:paraId="03D340CD"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r>
      <w:tr w:rsidR="004B7A99" w14:paraId="0FCDB514" w14:textId="77777777" w:rsidTr="004B7A99">
        <w:trPr>
          <w:trHeight w:val="1200"/>
        </w:trPr>
        <w:tc>
          <w:tcPr>
            <w:tcW w:w="384" w:type="pct"/>
            <w:shd w:val="clear" w:color="auto" w:fill="auto"/>
            <w:noWrap/>
            <w:vAlign w:val="bottom"/>
            <w:hideMark/>
          </w:tcPr>
          <w:p w14:paraId="21F3A697" w14:textId="77777777" w:rsidR="00602E2B" w:rsidRDefault="00602E2B" w:rsidP="002969CD">
            <w:pPr>
              <w:jc w:val="right"/>
              <w:rPr>
                <w:rFonts w:ascii="Calibri" w:hAnsi="Calibri" w:cs="Calibri"/>
                <w:color w:val="000000"/>
                <w:sz w:val="22"/>
                <w:szCs w:val="22"/>
              </w:rPr>
            </w:pPr>
            <w:r>
              <w:rPr>
                <w:rFonts w:ascii="Calibri" w:hAnsi="Calibri" w:cs="Calibri"/>
                <w:color w:val="000000"/>
                <w:sz w:val="22"/>
                <w:szCs w:val="22"/>
              </w:rPr>
              <w:t>2</w:t>
            </w:r>
          </w:p>
        </w:tc>
        <w:tc>
          <w:tcPr>
            <w:tcW w:w="1880" w:type="pct"/>
            <w:shd w:val="clear" w:color="auto" w:fill="auto"/>
            <w:vAlign w:val="bottom"/>
            <w:hideMark/>
          </w:tcPr>
          <w:p w14:paraId="1B4ABB82" w14:textId="77777777" w:rsidR="00602E2B" w:rsidRPr="00842CAE" w:rsidRDefault="00602E2B" w:rsidP="002969CD">
            <w:pPr>
              <w:rPr>
                <w:color w:val="000000"/>
                <w:sz w:val="22"/>
                <w:szCs w:val="22"/>
              </w:rPr>
            </w:pPr>
            <w:r w:rsidRPr="00842CAE">
              <w:rPr>
                <w:color w:val="000000"/>
                <w:sz w:val="22"/>
                <w:szCs w:val="22"/>
              </w:rPr>
              <w:t>Traffic Management: The Datacenter Firewall should provide advanced traffic management capabilities, including intelligent routing, session persistence, and SSL offloading</w:t>
            </w:r>
          </w:p>
        </w:tc>
        <w:tc>
          <w:tcPr>
            <w:tcW w:w="806" w:type="pct"/>
            <w:shd w:val="clear" w:color="auto" w:fill="auto"/>
            <w:noWrap/>
            <w:vAlign w:val="bottom"/>
            <w:hideMark/>
          </w:tcPr>
          <w:p w14:paraId="1D083D1A" w14:textId="77777777" w:rsidR="00602E2B" w:rsidRDefault="00602E2B" w:rsidP="002969CD">
            <w:pPr>
              <w:rPr>
                <w:color w:val="000000"/>
              </w:rPr>
            </w:pPr>
            <w:r>
              <w:rPr>
                <w:color w:val="000000"/>
                <w:lang w:val="en-GB"/>
              </w:rPr>
              <w:t>Mandatory</w:t>
            </w:r>
          </w:p>
        </w:tc>
        <w:tc>
          <w:tcPr>
            <w:tcW w:w="739" w:type="pct"/>
            <w:shd w:val="clear" w:color="auto" w:fill="auto"/>
            <w:noWrap/>
            <w:vAlign w:val="bottom"/>
            <w:hideMark/>
          </w:tcPr>
          <w:p w14:paraId="601CBDE0"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c>
          <w:tcPr>
            <w:tcW w:w="1191" w:type="pct"/>
            <w:shd w:val="clear" w:color="auto" w:fill="auto"/>
            <w:noWrap/>
            <w:vAlign w:val="bottom"/>
            <w:hideMark/>
          </w:tcPr>
          <w:p w14:paraId="49AD1364"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r>
      <w:tr w:rsidR="004B7A99" w14:paraId="7F3640A1" w14:textId="77777777" w:rsidTr="004B7A99">
        <w:trPr>
          <w:trHeight w:val="1200"/>
        </w:trPr>
        <w:tc>
          <w:tcPr>
            <w:tcW w:w="384" w:type="pct"/>
            <w:shd w:val="clear" w:color="auto" w:fill="auto"/>
            <w:noWrap/>
            <w:vAlign w:val="bottom"/>
            <w:hideMark/>
          </w:tcPr>
          <w:p w14:paraId="61A87A42" w14:textId="77777777" w:rsidR="00602E2B" w:rsidRDefault="00602E2B" w:rsidP="002969CD">
            <w:pPr>
              <w:jc w:val="right"/>
              <w:rPr>
                <w:rFonts w:ascii="Calibri" w:hAnsi="Calibri" w:cs="Calibri"/>
                <w:color w:val="000000"/>
                <w:sz w:val="22"/>
                <w:szCs w:val="22"/>
              </w:rPr>
            </w:pPr>
            <w:r>
              <w:rPr>
                <w:rFonts w:ascii="Calibri" w:hAnsi="Calibri" w:cs="Calibri"/>
                <w:color w:val="000000"/>
                <w:sz w:val="22"/>
                <w:szCs w:val="22"/>
              </w:rPr>
              <w:t>3</w:t>
            </w:r>
          </w:p>
        </w:tc>
        <w:tc>
          <w:tcPr>
            <w:tcW w:w="1880" w:type="pct"/>
            <w:shd w:val="clear" w:color="auto" w:fill="auto"/>
            <w:vAlign w:val="bottom"/>
            <w:hideMark/>
          </w:tcPr>
          <w:p w14:paraId="17672672" w14:textId="77777777" w:rsidR="00602E2B" w:rsidRPr="00842CAE" w:rsidRDefault="00602E2B" w:rsidP="002969CD">
            <w:pPr>
              <w:rPr>
                <w:color w:val="000000"/>
                <w:sz w:val="22"/>
                <w:szCs w:val="22"/>
              </w:rPr>
            </w:pPr>
            <w:r w:rsidRPr="00842CAE">
              <w:rPr>
                <w:color w:val="000000"/>
                <w:sz w:val="22"/>
                <w:szCs w:val="22"/>
              </w:rPr>
              <w:t>High Availability: The Datacenter Firewall should provide high availability features such as active-active and active-passive clustering, ensuring maximum uptime and redundancy.</w:t>
            </w:r>
          </w:p>
        </w:tc>
        <w:tc>
          <w:tcPr>
            <w:tcW w:w="806" w:type="pct"/>
            <w:shd w:val="clear" w:color="auto" w:fill="auto"/>
            <w:noWrap/>
            <w:vAlign w:val="bottom"/>
            <w:hideMark/>
          </w:tcPr>
          <w:p w14:paraId="6B3AAF8A" w14:textId="77777777" w:rsidR="00602E2B" w:rsidRDefault="00602E2B" w:rsidP="002969CD">
            <w:pPr>
              <w:rPr>
                <w:color w:val="000000"/>
              </w:rPr>
            </w:pPr>
            <w:r>
              <w:rPr>
                <w:color w:val="000000"/>
              </w:rPr>
              <w:t>Mandatory</w:t>
            </w:r>
          </w:p>
        </w:tc>
        <w:tc>
          <w:tcPr>
            <w:tcW w:w="739" w:type="pct"/>
            <w:shd w:val="clear" w:color="auto" w:fill="auto"/>
            <w:noWrap/>
            <w:vAlign w:val="bottom"/>
            <w:hideMark/>
          </w:tcPr>
          <w:p w14:paraId="456D2FF4"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c>
          <w:tcPr>
            <w:tcW w:w="1191" w:type="pct"/>
            <w:shd w:val="clear" w:color="auto" w:fill="auto"/>
            <w:noWrap/>
            <w:vAlign w:val="bottom"/>
            <w:hideMark/>
          </w:tcPr>
          <w:p w14:paraId="08D56FFF"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r>
      <w:tr w:rsidR="004B7A99" w14:paraId="2547AEB5" w14:textId="77777777" w:rsidTr="004B7A99">
        <w:trPr>
          <w:trHeight w:val="1200"/>
        </w:trPr>
        <w:tc>
          <w:tcPr>
            <w:tcW w:w="384" w:type="pct"/>
            <w:shd w:val="clear" w:color="auto" w:fill="auto"/>
            <w:noWrap/>
            <w:vAlign w:val="bottom"/>
            <w:hideMark/>
          </w:tcPr>
          <w:p w14:paraId="5F5A6D21" w14:textId="77777777" w:rsidR="00602E2B" w:rsidRDefault="00602E2B" w:rsidP="002969CD">
            <w:pPr>
              <w:jc w:val="right"/>
              <w:rPr>
                <w:rFonts w:ascii="Calibri" w:hAnsi="Calibri" w:cs="Calibri"/>
                <w:color w:val="000000"/>
                <w:sz w:val="22"/>
                <w:szCs w:val="22"/>
              </w:rPr>
            </w:pPr>
            <w:r>
              <w:rPr>
                <w:rFonts w:ascii="Calibri" w:hAnsi="Calibri" w:cs="Calibri"/>
                <w:color w:val="000000"/>
                <w:sz w:val="22"/>
                <w:szCs w:val="22"/>
              </w:rPr>
              <w:t>4</w:t>
            </w:r>
          </w:p>
        </w:tc>
        <w:tc>
          <w:tcPr>
            <w:tcW w:w="1880" w:type="pct"/>
            <w:shd w:val="clear" w:color="auto" w:fill="auto"/>
            <w:vAlign w:val="bottom"/>
            <w:hideMark/>
          </w:tcPr>
          <w:p w14:paraId="2B196295" w14:textId="77777777" w:rsidR="00602E2B" w:rsidRPr="00842CAE" w:rsidRDefault="00602E2B" w:rsidP="002969CD">
            <w:pPr>
              <w:rPr>
                <w:color w:val="000000"/>
                <w:sz w:val="22"/>
                <w:szCs w:val="22"/>
              </w:rPr>
            </w:pPr>
            <w:r w:rsidRPr="00842CAE">
              <w:rPr>
                <w:color w:val="000000"/>
                <w:sz w:val="22"/>
                <w:szCs w:val="22"/>
              </w:rPr>
              <w:t>Security:  The Datacenter Firewall should provide advanced security features such as SSL/TLS encryption, DDoS protection, and web application firewall (WAF) capabilities.</w:t>
            </w:r>
          </w:p>
        </w:tc>
        <w:tc>
          <w:tcPr>
            <w:tcW w:w="806" w:type="pct"/>
            <w:shd w:val="clear" w:color="auto" w:fill="auto"/>
            <w:noWrap/>
            <w:vAlign w:val="bottom"/>
            <w:hideMark/>
          </w:tcPr>
          <w:p w14:paraId="07E7AE92" w14:textId="77777777" w:rsidR="00602E2B" w:rsidRDefault="00602E2B" w:rsidP="002969CD">
            <w:pPr>
              <w:rPr>
                <w:color w:val="000000"/>
              </w:rPr>
            </w:pPr>
            <w:r>
              <w:rPr>
                <w:color w:val="000000"/>
              </w:rPr>
              <w:t>Mandatory</w:t>
            </w:r>
          </w:p>
        </w:tc>
        <w:tc>
          <w:tcPr>
            <w:tcW w:w="739" w:type="pct"/>
            <w:shd w:val="clear" w:color="auto" w:fill="auto"/>
            <w:noWrap/>
            <w:vAlign w:val="bottom"/>
            <w:hideMark/>
          </w:tcPr>
          <w:p w14:paraId="5E20D29B"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c>
          <w:tcPr>
            <w:tcW w:w="1191" w:type="pct"/>
            <w:shd w:val="clear" w:color="auto" w:fill="auto"/>
            <w:noWrap/>
            <w:vAlign w:val="bottom"/>
            <w:hideMark/>
          </w:tcPr>
          <w:p w14:paraId="2C3C6DA9"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r>
      <w:tr w:rsidR="004B7A99" w14:paraId="769E739A" w14:textId="77777777" w:rsidTr="004B7A99">
        <w:trPr>
          <w:trHeight w:val="1200"/>
        </w:trPr>
        <w:tc>
          <w:tcPr>
            <w:tcW w:w="384" w:type="pct"/>
            <w:shd w:val="clear" w:color="auto" w:fill="auto"/>
            <w:noWrap/>
            <w:vAlign w:val="bottom"/>
            <w:hideMark/>
          </w:tcPr>
          <w:p w14:paraId="4A062614" w14:textId="77777777" w:rsidR="00602E2B" w:rsidRDefault="00602E2B" w:rsidP="002969CD">
            <w:pPr>
              <w:jc w:val="right"/>
              <w:rPr>
                <w:rFonts w:ascii="Calibri" w:hAnsi="Calibri" w:cs="Calibri"/>
                <w:color w:val="000000"/>
                <w:sz w:val="22"/>
                <w:szCs w:val="22"/>
              </w:rPr>
            </w:pPr>
            <w:r>
              <w:rPr>
                <w:rFonts w:ascii="Calibri" w:hAnsi="Calibri" w:cs="Calibri"/>
                <w:color w:val="000000"/>
                <w:sz w:val="22"/>
                <w:szCs w:val="22"/>
              </w:rPr>
              <w:lastRenderedPageBreak/>
              <w:t>5</w:t>
            </w:r>
          </w:p>
        </w:tc>
        <w:tc>
          <w:tcPr>
            <w:tcW w:w="1880" w:type="pct"/>
            <w:shd w:val="clear" w:color="auto" w:fill="auto"/>
            <w:vAlign w:val="bottom"/>
            <w:hideMark/>
          </w:tcPr>
          <w:p w14:paraId="68EF9C50" w14:textId="77777777" w:rsidR="00602E2B" w:rsidRPr="00842CAE" w:rsidRDefault="00602E2B" w:rsidP="002969CD">
            <w:pPr>
              <w:rPr>
                <w:color w:val="000000"/>
                <w:sz w:val="22"/>
                <w:szCs w:val="22"/>
              </w:rPr>
            </w:pPr>
            <w:r w:rsidRPr="00842CAE">
              <w:rPr>
                <w:color w:val="000000"/>
                <w:sz w:val="22"/>
                <w:szCs w:val="22"/>
              </w:rPr>
              <w:t>Scalability: The Datacenter Firewall should be scalable to accommodate growing traffic demands, allowing for the addition of more resources and load-balancing nodes as required.</w:t>
            </w:r>
          </w:p>
        </w:tc>
        <w:tc>
          <w:tcPr>
            <w:tcW w:w="806" w:type="pct"/>
            <w:shd w:val="clear" w:color="auto" w:fill="auto"/>
            <w:noWrap/>
            <w:vAlign w:val="bottom"/>
            <w:hideMark/>
          </w:tcPr>
          <w:p w14:paraId="4B4C9B1A" w14:textId="77777777" w:rsidR="00602E2B" w:rsidRDefault="00602E2B" w:rsidP="002969CD">
            <w:pPr>
              <w:rPr>
                <w:color w:val="000000"/>
              </w:rPr>
            </w:pPr>
            <w:r>
              <w:rPr>
                <w:color w:val="000000"/>
              </w:rPr>
              <w:t>Mandatory</w:t>
            </w:r>
          </w:p>
        </w:tc>
        <w:tc>
          <w:tcPr>
            <w:tcW w:w="739" w:type="pct"/>
            <w:shd w:val="clear" w:color="auto" w:fill="auto"/>
            <w:noWrap/>
            <w:vAlign w:val="bottom"/>
            <w:hideMark/>
          </w:tcPr>
          <w:p w14:paraId="54E71FD1"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c>
          <w:tcPr>
            <w:tcW w:w="1191" w:type="pct"/>
            <w:shd w:val="clear" w:color="auto" w:fill="auto"/>
            <w:noWrap/>
            <w:vAlign w:val="bottom"/>
            <w:hideMark/>
          </w:tcPr>
          <w:p w14:paraId="41BC79EE"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r>
      <w:tr w:rsidR="004B7A99" w14:paraId="67F513C3" w14:textId="77777777" w:rsidTr="004B7A99">
        <w:trPr>
          <w:trHeight w:val="1200"/>
        </w:trPr>
        <w:tc>
          <w:tcPr>
            <w:tcW w:w="384" w:type="pct"/>
            <w:shd w:val="clear" w:color="auto" w:fill="auto"/>
            <w:noWrap/>
            <w:vAlign w:val="bottom"/>
            <w:hideMark/>
          </w:tcPr>
          <w:p w14:paraId="37C5DA79" w14:textId="77777777" w:rsidR="00602E2B" w:rsidRDefault="00602E2B" w:rsidP="002969CD">
            <w:pPr>
              <w:jc w:val="right"/>
              <w:rPr>
                <w:rFonts w:ascii="Calibri" w:hAnsi="Calibri" w:cs="Calibri"/>
                <w:color w:val="000000"/>
                <w:sz w:val="22"/>
                <w:szCs w:val="22"/>
              </w:rPr>
            </w:pPr>
            <w:r>
              <w:rPr>
                <w:rFonts w:ascii="Calibri" w:hAnsi="Calibri" w:cs="Calibri"/>
                <w:color w:val="000000"/>
                <w:sz w:val="22"/>
                <w:szCs w:val="22"/>
              </w:rPr>
              <w:t>6</w:t>
            </w:r>
          </w:p>
        </w:tc>
        <w:tc>
          <w:tcPr>
            <w:tcW w:w="1880" w:type="pct"/>
            <w:shd w:val="clear" w:color="auto" w:fill="auto"/>
            <w:vAlign w:val="bottom"/>
            <w:hideMark/>
          </w:tcPr>
          <w:p w14:paraId="3C5B33CA" w14:textId="77777777" w:rsidR="00602E2B" w:rsidRPr="00842CAE" w:rsidRDefault="00602E2B" w:rsidP="002969CD">
            <w:pPr>
              <w:rPr>
                <w:color w:val="000000"/>
                <w:sz w:val="22"/>
                <w:szCs w:val="22"/>
              </w:rPr>
            </w:pPr>
            <w:r w:rsidRPr="00842CAE">
              <w:rPr>
                <w:color w:val="000000"/>
                <w:sz w:val="22"/>
                <w:szCs w:val="22"/>
              </w:rPr>
              <w:t>Monitoring and Analytics: The Datacenter Firewall should provide real-time monitoring and analytics capabilities, including traffic analysis, server health monitoring, and logging.</w:t>
            </w:r>
          </w:p>
        </w:tc>
        <w:tc>
          <w:tcPr>
            <w:tcW w:w="806" w:type="pct"/>
            <w:shd w:val="clear" w:color="auto" w:fill="auto"/>
            <w:noWrap/>
            <w:vAlign w:val="bottom"/>
            <w:hideMark/>
          </w:tcPr>
          <w:p w14:paraId="11DEB270" w14:textId="77777777" w:rsidR="00602E2B" w:rsidRDefault="00602E2B" w:rsidP="002969CD">
            <w:pPr>
              <w:rPr>
                <w:color w:val="000000"/>
              </w:rPr>
            </w:pPr>
            <w:r>
              <w:rPr>
                <w:color w:val="000000"/>
              </w:rPr>
              <w:t>Mandatory</w:t>
            </w:r>
          </w:p>
        </w:tc>
        <w:tc>
          <w:tcPr>
            <w:tcW w:w="739" w:type="pct"/>
            <w:shd w:val="clear" w:color="auto" w:fill="auto"/>
            <w:noWrap/>
            <w:vAlign w:val="bottom"/>
            <w:hideMark/>
          </w:tcPr>
          <w:p w14:paraId="2770354D"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c>
          <w:tcPr>
            <w:tcW w:w="1191" w:type="pct"/>
            <w:shd w:val="clear" w:color="auto" w:fill="auto"/>
            <w:noWrap/>
            <w:vAlign w:val="bottom"/>
            <w:hideMark/>
          </w:tcPr>
          <w:p w14:paraId="16B990CF"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r>
      <w:tr w:rsidR="004B7A99" w14:paraId="6FB067DE" w14:textId="77777777" w:rsidTr="004B7A99">
        <w:trPr>
          <w:trHeight w:val="1200"/>
        </w:trPr>
        <w:tc>
          <w:tcPr>
            <w:tcW w:w="384" w:type="pct"/>
            <w:shd w:val="clear" w:color="auto" w:fill="auto"/>
            <w:noWrap/>
            <w:vAlign w:val="bottom"/>
            <w:hideMark/>
          </w:tcPr>
          <w:p w14:paraId="40041361" w14:textId="77777777" w:rsidR="00602E2B" w:rsidRDefault="00602E2B" w:rsidP="002969CD">
            <w:pPr>
              <w:jc w:val="right"/>
              <w:rPr>
                <w:rFonts w:ascii="Calibri" w:hAnsi="Calibri" w:cs="Calibri"/>
                <w:color w:val="000000"/>
                <w:sz w:val="22"/>
                <w:szCs w:val="22"/>
              </w:rPr>
            </w:pPr>
            <w:r>
              <w:rPr>
                <w:rFonts w:ascii="Calibri" w:hAnsi="Calibri" w:cs="Calibri"/>
                <w:color w:val="000000"/>
                <w:sz w:val="22"/>
                <w:szCs w:val="22"/>
              </w:rPr>
              <w:t>7</w:t>
            </w:r>
          </w:p>
        </w:tc>
        <w:tc>
          <w:tcPr>
            <w:tcW w:w="1880" w:type="pct"/>
            <w:shd w:val="clear" w:color="auto" w:fill="auto"/>
            <w:vAlign w:val="bottom"/>
            <w:hideMark/>
          </w:tcPr>
          <w:p w14:paraId="77684D85" w14:textId="77777777" w:rsidR="00602E2B" w:rsidRPr="00842CAE" w:rsidRDefault="00602E2B" w:rsidP="002969CD">
            <w:pPr>
              <w:rPr>
                <w:color w:val="000000"/>
                <w:sz w:val="22"/>
                <w:szCs w:val="22"/>
              </w:rPr>
            </w:pPr>
            <w:r w:rsidRPr="00842CAE">
              <w:rPr>
                <w:color w:val="000000"/>
                <w:sz w:val="22"/>
                <w:szCs w:val="22"/>
              </w:rPr>
              <w:t xml:space="preserve">API Integration: The Datacenter </w:t>
            </w:r>
            <w:proofErr w:type="gramStart"/>
            <w:r w:rsidRPr="00842CAE">
              <w:rPr>
                <w:color w:val="000000"/>
                <w:sz w:val="22"/>
                <w:szCs w:val="22"/>
              </w:rPr>
              <w:t>Firewall  should</w:t>
            </w:r>
            <w:proofErr w:type="gramEnd"/>
            <w:r w:rsidRPr="00842CAE">
              <w:rPr>
                <w:color w:val="000000"/>
                <w:sz w:val="22"/>
                <w:szCs w:val="22"/>
              </w:rPr>
              <w:t xml:space="preserve"> have a robust API that enables integration with third-party tools and automation platforms, allowing for seamless integration into existing workflows.</w:t>
            </w:r>
          </w:p>
        </w:tc>
        <w:tc>
          <w:tcPr>
            <w:tcW w:w="806" w:type="pct"/>
            <w:shd w:val="clear" w:color="auto" w:fill="auto"/>
            <w:noWrap/>
            <w:vAlign w:val="bottom"/>
            <w:hideMark/>
          </w:tcPr>
          <w:p w14:paraId="7772ECFC" w14:textId="77777777" w:rsidR="00602E2B" w:rsidRDefault="00602E2B" w:rsidP="002969CD">
            <w:pPr>
              <w:rPr>
                <w:color w:val="000000"/>
              </w:rPr>
            </w:pPr>
            <w:r>
              <w:rPr>
                <w:color w:val="000000"/>
              </w:rPr>
              <w:t>Mandatory</w:t>
            </w:r>
          </w:p>
        </w:tc>
        <w:tc>
          <w:tcPr>
            <w:tcW w:w="739" w:type="pct"/>
            <w:shd w:val="clear" w:color="auto" w:fill="auto"/>
            <w:noWrap/>
            <w:vAlign w:val="bottom"/>
            <w:hideMark/>
          </w:tcPr>
          <w:p w14:paraId="0EFA818D"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c>
          <w:tcPr>
            <w:tcW w:w="1191" w:type="pct"/>
            <w:shd w:val="clear" w:color="auto" w:fill="auto"/>
            <w:noWrap/>
            <w:vAlign w:val="bottom"/>
            <w:hideMark/>
          </w:tcPr>
          <w:p w14:paraId="3B48B765"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r>
      <w:tr w:rsidR="004B7A99" w14:paraId="79852B9C" w14:textId="77777777" w:rsidTr="004B7A99">
        <w:trPr>
          <w:trHeight w:val="1500"/>
        </w:trPr>
        <w:tc>
          <w:tcPr>
            <w:tcW w:w="384" w:type="pct"/>
            <w:shd w:val="clear" w:color="auto" w:fill="auto"/>
            <w:noWrap/>
            <w:vAlign w:val="bottom"/>
            <w:hideMark/>
          </w:tcPr>
          <w:p w14:paraId="5D8DA91B" w14:textId="77777777" w:rsidR="00602E2B" w:rsidRDefault="00602E2B" w:rsidP="002969CD">
            <w:pPr>
              <w:jc w:val="right"/>
              <w:rPr>
                <w:rFonts w:ascii="Calibri" w:hAnsi="Calibri" w:cs="Calibri"/>
                <w:color w:val="000000"/>
                <w:sz w:val="22"/>
                <w:szCs w:val="22"/>
              </w:rPr>
            </w:pPr>
            <w:r>
              <w:rPr>
                <w:rFonts w:ascii="Calibri" w:hAnsi="Calibri" w:cs="Calibri"/>
                <w:color w:val="000000"/>
                <w:sz w:val="22"/>
                <w:szCs w:val="22"/>
              </w:rPr>
              <w:t>8</w:t>
            </w:r>
          </w:p>
        </w:tc>
        <w:tc>
          <w:tcPr>
            <w:tcW w:w="1880" w:type="pct"/>
            <w:shd w:val="clear" w:color="auto" w:fill="auto"/>
            <w:vAlign w:val="bottom"/>
            <w:hideMark/>
          </w:tcPr>
          <w:p w14:paraId="1E9D5B95" w14:textId="77777777" w:rsidR="00602E2B" w:rsidRPr="00842CAE" w:rsidRDefault="00602E2B" w:rsidP="002969CD">
            <w:pPr>
              <w:rPr>
                <w:color w:val="000000"/>
                <w:sz w:val="22"/>
                <w:szCs w:val="22"/>
              </w:rPr>
            </w:pPr>
            <w:r w:rsidRPr="00842CAE">
              <w:rPr>
                <w:color w:val="000000"/>
                <w:sz w:val="22"/>
                <w:szCs w:val="22"/>
              </w:rPr>
              <w:t xml:space="preserve">Management and Control: The </w:t>
            </w:r>
            <w:proofErr w:type="gramStart"/>
            <w:r w:rsidRPr="00842CAE">
              <w:rPr>
                <w:color w:val="000000"/>
                <w:sz w:val="22"/>
                <w:szCs w:val="22"/>
              </w:rPr>
              <w:t>Firewall  should</w:t>
            </w:r>
            <w:proofErr w:type="gramEnd"/>
            <w:r w:rsidRPr="00842CAE">
              <w:rPr>
                <w:color w:val="000000"/>
                <w:sz w:val="22"/>
                <w:szCs w:val="22"/>
              </w:rPr>
              <w:t xml:space="preserve"> provide centralized management and control capabilities, allowing administrators to configure and manage multiple load-balancers, Perimeter Firewall from a single interface.</w:t>
            </w:r>
          </w:p>
        </w:tc>
        <w:tc>
          <w:tcPr>
            <w:tcW w:w="806" w:type="pct"/>
            <w:shd w:val="clear" w:color="auto" w:fill="auto"/>
            <w:noWrap/>
            <w:vAlign w:val="bottom"/>
            <w:hideMark/>
          </w:tcPr>
          <w:p w14:paraId="15CF36C0" w14:textId="77777777" w:rsidR="00602E2B" w:rsidRDefault="00602E2B" w:rsidP="002969CD">
            <w:pPr>
              <w:rPr>
                <w:color w:val="000000"/>
              </w:rPr>
            </w:pPr>
            <w:r>
              <w:rPr>
                <w:color w:val="000000"/>
              </w:rPr>
              <w:t>Mandatory</w:t>
            </w:r>
          </w:p>
        </w:tc>
        <w:tc>
          <w:tcPr>
            <w:tcW w:w="739" w:type="pct"/>
            <w:shd w:val="clear" w:color="auto" w:fill="auto"/>
            <w:noWrap/>
            <w:vAlign w:val="bottom"/>
            <w:hideMark/>
          </w:tcPr>
          <w:p w14:paraId="49743280"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c>
          <w:tcPr>
            <w:tcW w:w="1191" w:type="pct"/>
            <w:shd w:val="clear" w:color="auto" w:fill="auto"/>
            <w:noWrap/>
            <w:vAlign w:val="bottom"/>
            <w:hideMark/>
          </w:tcPr>
          <w:p w14:paraId="09C22EAC"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r>
      <w:tr w:rsidR="004B7A99" w14:paraId="2CBF6DDD" w14:textId="77777777" w:rsidTr="004B7A99">
        <w:trPr>
          <w:trHeight w:val="600"/>
        </w:trPr>
        <w:tc>
          <w:tcPr>
            <w:tcW w:w="384" w:type="pct"/>
            <w:shd w:val="clear" w:color="auto" w:fill="auto"/>
            <w:noWrap/>
            <w:vAlign w:val="bottom"/>
          </w:tcPr>
          <w:p w14:paraId="04E7098B" w14:textId="77777777" w:rsidR="00602E2B" w:rsidRDefault="00602E2B" w:rsidP="002969CD">
            <w:pPr>
              <w:jc w:val="right"/>
              <w:rPr>
                <w:rFonts w:ascii="Calibri" w:hAnsi="Calibri" w:cs="Calibri"/>
                <w:color w:val="000000"/>
                <w:sz w:val="22"/>
                <w:szCs w:val="22"/>
              </w:rPr>
            </w:pPr>
            <w:r>
              <w:rPr>
                <w:rFonts w:ascii="Calibri" w:hAnsi="Calibri" w:cs="Calibri"/>
                <w:color w:val="000000"/>
                <w:sz w:val="22"/>
                <w:szCs w:val="22"/>
              </w:rPr>
              <w:t>9</w:t>
            </w:r>
          </w:p>
          <w:p w14:paraId="2E65D55D" w14:textId="77777777" w:rsidR="00602E2B" w:rsidRDefault="00602E2B" w:rsidP="002969CD">
            <w:pPr>
              <w:jc w:val="right"/>
              <w:rPr>
                <w:rFonts w:ascii="Calibri" w:hAnsi="Calibri" w:cs="Calibri"/>
                <w:color w:val="000000"/>
                <w:sz w:val="22"/>
                <w:szCs w:val="22"/>
              </w:rPr>
            </w:pPr>
          </w:p>
        </w:tc>
        <w:tc>
          <w:tcPr>
            <w:tcW w:w="1880" w:type="pct"/>
            <w:shd w:val="clear" w:color="auto" w:fill="auto"/>
            <w:vAlign w:val="bottom"/>
          </w:tcPr>
          <w:p w14:paraId="13B72FA6" w14:textId="77777777" w:rsidR="00602E2B" w:rsidRPr="00842CAE" w:rsidRDefault="00602E2B" w:rsidP="002969CD">
            <w:pPr>
              <w:rPr>
                <w:color w:val="000000"/>
                <w:sz w:val="22"/>
                <w:szCs w:val="22"/>
              </w:rPr>
            </w:pPr>
            <w:r w:rsidRPr="00842CAE">
              <w:rPr>
                <w:color w:val="000000"/>
                <w:sz w:val="22"/>
                <w:szCs w:val="22"/>
              </w:rPr>
              <w:t xml:space="preserve">The appliance must support a minimum of 2x 100GE QSFP28 </w:t>
            </w:r>
            <w:proofErr w:type="gramStart"/>
            <w:r w:rsidRPr="00842CAE">
              <w:rPr>
                <w:color w:val="000000"/>
                <w:sz w:val="22"/>
                <w:szCs w:val="22"/>
              </w:rPr>
              <w:t>slots ,</w:t>
            </w:r>
            <w:proofErr w:type="gramEnd"/>
            <w:r w:rsidRPr="00842CAE">
              <w:rPr>
                <w:color w:val="000000"/>
                <w:sz w:val="22"/>
                <w:szCs w:val="22"/>
              </w:rPr>
              <w:t xml:space="preserve"> 8x 25GE SFP28 slots, 16x 10GE SFP+ slots, 8x 10GE BASE-T RJ45 ports, 1x 1GE MGMT port, 1x 2.5GE HA port, SPU NP7 and CP9 hardware accelerated, dual AC power supplies. Should supplied 2x100G and 4x10G SFP+ Transceivers.</w:t>
            </w:r>
          </w:p>
        </w:tc>
        <w:tc>
          <w:tcPr>
            <w:tcW w:w="806" w:type="pct"/>
            <w:shd w:val="clear" w:color="auto" w:fill="auto"/>
            <w:noWrap/>
            <w:vAlign w:val="bottom"/>
            <w:hideMark/>
          </w:tcPr>
          <w:p w14:paraId="75ABA521" w14:textId="77777777" w:rsidR="00602E2B" w:rsidRDefault="00602E2B" w:rsidP="002969CD">
            <w:pPr>
              <w:rPr>
                <w:color w:val="000000"/>
              </w:rPr>
            </w:pPr>
            <w:r>
              <w:rPr>
                <w:color w:val="000000"/>
              </w:rPr>
              <w:t>Mandatory</w:t>
            </w:r>
          </w:p>
        </w:tc>
        <w:tc>
          <w:tcPr>
            <w:tcW w:w="739" w:type="pct"/>
            <w:shd w:val="clear" w:color="auto" w:fill="auto"/>
            <w:noWrap/>
            <w:vAlign w:val="bottom"/>
            <w:hideMark/>
          </w:tcPr>
          <w:p w14:paraId="54EADB2C"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p w14:paraId="50E70E4F" w14:textId="77777777" w:rsidR="00602E2B" w:rsidRDefault="00602E2B" w:rsidP="002969CD">
            <w:pPr>
              <w:rPr>
                <w:rFonts w:ascii="Calibri" w:hAnsi="Calibri" w:cs="Calibri"/>
                <w:color w:val="000000"/>
                <w:sz w:val="22"/>
                <w:szCs w:val="22"/>
              </w:rPr>
            </w:pPr>
          </w:p>
        </w:tc>
        <w:tc>
          <w:tcPr>
            <w:tcW w:w="1191" w:type="pct"/>
            <w:shd w:val="clear" w:color="auto" w:fill="auto"/>
            <w:noWrap/>
            <w:vAlign w:val="bottom"/>
            <w:hideMark/>
          </w:tcPr>
          <w:p w14:paraId="4B1CD90C"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r>
      <w:tr w:rsidR="004B7A99" w14:paraId="2FB3C49B" w14:textId="77777777" w:rsidTr="004B7A99">
        <w:trPr>
          <w:trHeight w:val="600"/>
        </w:trPr>
        <w:tc>
          <w:tcPr>
            <w:tcW w:w="384" w:type="pct"/>
            <w:shd w:val="clear" w:color="auto" w:fill="auto"/>
            <w:noWrap/>
            <w:vAlign w:val="bottom"/>
            <w:hideMark/>
          </w:tcPr>
          <w:p w14:paraId="46E67C38" w14:textId="77777777" w:rsidR="00602E2B" w:rsidRDefault="00602E2B" w:rsidP="002969CD">
            <w:pPr>
              <w:jc w:val="right"/>
              <w:rPr>
                <w:rFonts w:ascii="Calibri" w:hAnsi="Calibri" w:cs="Calibri"/>
                <w:color w:val="000000"/>
                <w:sz w:val="22"/>
                <w:szCs w:val="22"/>
              </w:rPr>
            </w:pPr>
            <w:r>
              <w:rPr>
                <w:rFonts w:ascii="Calibri" w:hAnsi="Calibri" w:cs="Calibri"/>
                <w:color w:val="000000"/>
                <w:sz w:val="22"/>
                <w:szCs w:val="22"/>
              </w:rPr>
              <w:t>10</w:t>
            </w:r>
          </w:p>
        </w:tc>
        <w:tc>
          <w:tcPr>
            <w:tcW w:w="1880" w:type="pct"/>
            <w:shd w:val="clear" w:color="auto" w:fill="auto"/>
            <w:vAlign w:val="bottom"/>
            <w:hideMark/>
          </w:tcPr>
          <w:p w14:paraId="13384E62" w14:textId="77777777" w:rsidR="00602E2B" w:rsidRPr="00842CAE" w:rsidRDefault="00602E2B" w:rsidP="002969CD">
            <w:pPr>
              <w:rPr>
                <w:color w:val="000000"/>
                <w:sz w:val="22"/>
                <w:szCs w:val="22"/>
              </w:rPr>
            </w:pPr>
            <w:r w:rsidRPr="00842CAE">
              <w:t>Must support at least 15 Gbps of NGFW throughput with all security features enabled.</w:t>
            </w:r>
          </w:p>
        </w:tc>
        <w:tc>
          <w:tcPr>
            <w:tcW w:w="806" w:type="pct"/>
            <w:shd w:val="clear" w:color="auto" w:fill="auto"/>
            <w:noWrap/>
            <w:vAlign w:val="bottom"/>
            <w:hideMark/>
          </w:tcPr>
          <w:p w14:paraId="7223B780" w14:textId="77777777" w:rsidR="00602E2B" w:rsidRDefault="00602E2B" w:rsidP="002969CD">
            <w:pPr>
              <w:rPr>
                <w:color w:val="000000"/>
              </w:rPr>
            </w:pPr>
            <w:r>
              <w:rPr>
                <w:color w:val="000000"/>
              </w:rPr>
              <w:t>Mandatory</w:t>
            </w:r>
          </w:p>
        </w:tc>
        <w:tc>
          <w:tcPr>
            <w:tcW w:w="739" w:type="pct"/>
            <w:shd w:val="clear" w:color="auto" w:fill="auto"/>
            <w:noWrap/>
            <w:vAlign w:val="bottom"/>
            <w:hideMark/>
          </w:tcPr>
          <w:p w14:paraId="5F43A8A7"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c>
          <w:tcPr>
            <w:tcW w:w="1191" w:type="pct"/>
            <w:shd w:val="clear" w:color="auto" w:fill="auto"/>
            <w:noWrap/>
            <w:vAlign w:val="bottom"/>
            <w:hideMark/>
          </w:tcPr>
          <w:p w14:paraId="41A9F1F3"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r>
      <w:tr w:rsidR="004B7A99" w14:paraId="30577A62" w14:textId="77777777" w:rsidTr="004B7A99">
        <w:trPr>
          <w:trHeight w:val="600"/>
        </w:trPr>
        <w:tc>
          <w:tcPr>
            <w:tcW w:w="384" w:type="pct"/>
            <w:shd w:val="clear" w:color="auto" w:fill="auto"/>
            <w:noWrap/>
            <w:vAlign w:val="bottom"/>
            <w:hideMark/>
          </w:tcPr>
          <w:p w14:paraId="1E8A332C" w14:textId="77777777" w:rsidR="00602E2B" w:rsidRDefault="00602E2B" w:rsidP="002969CD">
            <w:pPr>
              <w:jc w:val="right"/>
              <w:rPr>
                <w:rFonts w:ascii="Calibri" w:hAnsi="Calibri" w:cs="Calibri"/>
                <w:color w:val="000000"/>
                <w:sz w:val="22"/>
                <w:szCs w:val="22"/>
              </w:rPr>
            </w:pPr>
            <w:r>
              <w:rPr>
                <w:rFonts w:ascii="Calibri" w:hAnsi="Calibri" w:cs="Calibri"/>
                <w:color w:val="000000"/>
                <w:sz w:val="22"/>
                <w:szCs w:val="22"/>
              </w:rPr>
              <w:t>11</w:t>
            </w:r>
          </w:p>
        </w:tc>
        <w:tc>
          <w:tcPr>
            <w:tcW w:w="1880" w:type="pct"/>
            <w:shd w:val="clear" w:color="auto" w:fill="auto"/>
            <w:vAlign w:val="bottom"/>
            <w:hideMark/>
          </w:tcPr>
          <w:p w14:paraId="36D9CFB0" w14:textId="77777777" w:rsidR="00602E2B" w:rsidRPr="00842CAE" w:rsidRDefault="00602E2B" w:rsidP="002969CD">
            <w:pPr>
              <w:rPr>
                <w:color w:val="000000"/>
                <w:sz w:val="22"/>
                <w:szCs w:val="22"/>
              </w:rPr>
            </w:pPr>
            <w:r w:rsidRPr="00842CAE">
              <w:rPr>
                <w:color w:val="000000"/>
                <w:sz w:val="22"/>
                <w:szCs w:val="22"/>
              </w:rPr>
              <w:t xml:space="preserve">The Datacenter </w:t>
            </w:r>
            <w:proofErr w:type="gramStart"/>
            <w:r w:rsidRPr="00842CAE">
              <w:rPr>
                <w:color w:val="000000"/>
                <w:sz w:val="22"/>
                <w:szCs w:val="22"/>
              </w:rPr>
              <w:t>Firewall  should</w:t>
            </w:r>
            <w:proofErr w:type="gramEnd"/>
            <w:r w:rsidRPr="00842CAE">
              <w:rPr>
                <w:color w:val="000000"/>
                <w:sz w:val="22"/>
                <w:szCs w:val="22"/>
              </w:rPr>
              <w:t xml:space="preserve">  support IPv4 Firewall Throughput of 100 Gbps in 1518 byte, UDP</w:t>
            </w:r>
          </w:p>
        </w:tc>
        <w:tc>
          <w:tcPr>
            <w:tcW w:w="806" w:type="pct"/>
            <w:shd w:val="clear" w:color="auto" w:fill="auto"/>
            <w:noWrap/>
            <w:vAlign w:val="bottom"/>
            <w:hideMark/>
          </w:tcPr>
          <w:p w14:paraId="5D016F53" w14:textId="77777777" w:rsidR="00602E2B" w:rsidRDefault="00602E2B" w:rsidP="002969CD">
            <w:pPr>
              <w:rPr>
                <w:color w:val="000000"/>
              </w:rPr>
            </w:pPr>
            <w:r>
              <w:rPr>
                <w:color w:val="000000"/>
              </w:rPr>
              <w:t>Mandatory</w:t>
            </w:r>
          </w:p>
        </w:tc>
        <w:tc>
          <w:tcPr>
            <w:tcW w:w="739" w:type="pct"/>
            <w:shd w:val="clear" w:color="auto" w:fill="auto"/>
            <w:noWrap/>
            <w:vAlign w:val="bottom"/>
            <w:hideMark/>
          </w:tcPr>
          <w:p w14:paraId="1B189B92"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c>
          <w:tcPr>
            <w:tcW w:w="1191" w:type="pct"/>
            <w:shd w:val="clear" w:color="auto" w:fill="auto"/>
            <w:noWrap/>
            <w:vAlign w:val="bottom"/>
            <w:hideMark/>
          </w:tcPr>
          <w:p w14:paraId="1A14F068"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r>
      <w:tr w:rsidR="004B7A99" w14:paraId="4464C202" w14:textId="77777777" w:rsidTr="004B7A99">
        <w:trPr>
          <w:trHeight w:val="600"/>
        </w:trPr>
        <w:tc>
          <w:tcPr>
            <w:tcW w:w="384" w:type="pct"/>
            <w:shd w:val="clear" w:color="auto" w:fill="auto"/>
            <w:noWrap/>
            <w:vAlign w:val="bottom"/>
            <w:hideMark/>
          </w:tcPr>
          <w:p w14:paraId="26FEC8B6" w14:textId="77777777" w:rsidR="00602E2B" w:rsidRDefault="00602E2B" w:rsidP="002969CD">
            <w:pPr>
              <w:jc w:val="right"/>
              <w:rPr>
                <w:rFonts w:ascii="Calibri" w:hAnsi="Calibri" w:cs="Calibri"/>
                <w:color w:val="000000"/>
                <w:sz w:val="22"/>
                <w:szCs w:val="22"/>
              </w:rPr>
            </w:pPr>
            <w:r>
              <w:rPr>
                <w:rFonts w:ascii="Calibri" w:hAnsi="Calibri" w:cs="Calibri"/>
                <w:color w:val="000000"/>
                <w:sz w:val="22"/>
                <w:szCs w:val="22"/>
              </w:rPr>
              <w:t>12</w:t>
            </w:r>
          </w:p>
        </w:tc>
        <w:tc>
          <w:tcPr>
            <w:tcW w:w="1880" w:type="pct"/>
            <w:shd w:val="clear" w:color="auto" w:fill="auto"/>
            <w:vAlign w:val="bottom"/>
            <w:hideMark/>
          </w:tcPr>
          <w:p w14:paraId="1766B00F" w14:textId="77777777" w:rsidR="00602E2B" w:rsidRPr="00842CAE" w:rsidRDefault="00602E2B" w:rsidP="002969CD">
            <w:pPr>
              <w:rPr>
                <w:color w:val="000000"/>
                <w:sz w:val="22"/>
                <w:szCs w:val="22"/>
              </w:rPr>
            </w:pPr>
            <w:r w:rsidRPr="00842CAE">
              <w:rPr>
                <w:color w:val="000000"/>
                <w:sz w:val="22"/>
                <w:szCs w:val="22"/>
              </w:rPr>
              <w:t xml:space="preserve">The Datacenter Firewall </w:t>
            </w:r>
            <w:proofErr w:type="gramStart"/>
            <w:r w:rsidRPr="00842CAE">
              <w:rPr>
                <w:color w:val="000000"/>
                <w:sz w:val="22"/>
                <w:szCs w:val="22"/>
              </w:rPr>
              <w:t>should  support</w:t>
            </w:r>
            <w:proofErr w:type="gramEnd"/>
            <w:r w:rsidRPr="00842CAE">
              <w:rPr>
                <w:color w:val="000000"/>
                <w:sz w:val="22"/>
                <w:szCs w:val="22"/>
              </w:rPr>
              <w:t xml:space="preserve"> 5 Gbps SS-VPN Throughput.</w:t>
            </w:r>
          </w:p>
        </w:tc>
        <w:tc>
          <w:tcPr>
            <w:tcW w:w="806" w:type="pct"/>
            <w:shd w:val="clear" w:color="auto" w:fill="auto"/>
            <w:noWrap/>
            <w:vAlign w:val="bottom"/>
            <w:hideMark/>
          </w:tcPr>
          <w:p w14:paraId="597CDCEE" w14:textId="77777777" w:rsidR="00602E2B" w:rsidRDefault="00602E2B" w:rsidP="002969CD">
            <w:pPr>
              <w:rPr>
                <w:color w:val="000000"/>
              </w:rPr>
            </w:pPr>
            <w:r>
              <w:rPr>
                <w:color w:val="000000"/>
              </w:rPr>
              <w:t>Mandatory</w:t>
            </w:r>
          </w:p>
        </w:tc>
        <w:tc>
          <w:tcPr>
            <w:tcW w:w="739" w:type="pct"/>
            <w:shd w:val="clear" w:color="auto" w:fill="auto"/>
            <w:noWrap/>
            <w:vAlign w:val="bottom"/>
            <w:hideMark/>
          </w:tcPr>
          <w:p w14:paraId="26347A1E"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c>
          <w:tcPr>
            <w:tcW w:w="1191" w:type="pct"/>
            <w:shd w:val="clear" w:color="auto" w:fill="auto"/>
            <w:noWrap/>
            <w:vAlign w:val="bottom"/>
            <w:hideMark/>
          </w:tcPr>
          <w:p w14:paraId="463D9AB4"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r>
      <w:tr w:rsidR="004B7A99" w14:paraId="0914F45F" w14:textId="77777777" w:rsidTr="004B7A99">
        <w:trPr>
          <w:trHeight w:val="600"/>
        </w:trPr>
        <w:tc>
          <w:tcPr>
            <w:tcW w:w="384" w:type="pct"/>
            <w:shd w:val="clear" w:color="auto" w:fill="auto"/>
            <w:noWrap/>
            <w:vAlign w:val="bottom"/>
            <w:hideMark/>
          </w:tcPr>
          <w:p w14:paraId="68739FAA" w14:textId="77777777" w:rsidR="00602E2B" w:rsidRDefault="00602E2B" w:rsidP="002969CD">
            <w:pPr>
              <w:jc w:val="right"/>
              <w:rPr>
                <w:rFonts w:ascii="Calibri" w:hAnsi="Calibri" w:cs="Calibri"/>
                <w:color w:val="000000"/>
                <w:sz w:val="22"/>
                <w:szCs w:val="22"/>
              </w:rPr>
            </w:pPr>
            <w:r>
              <w:rPr>
                <w:rFonts w:ascii="Calibri" w:hAnsi="Calibri" w:cs="Calibri"/>
                <w:color w:val="000000"/>
                <w:sz w:val="22"/>
                <w:szCs w:val="22"/>
              </w:rPr>
              <w:t>13</w:t>
            </w:r>
          </w:p>
        </w:tc>
        <w:tc>
          <w:tcPr>
            <w:tcW w:w="1880" w:type="pct"/>
            <w:shd w:val="clear" w:color="auto" w:fill="auto"/>
            <w:vAlign w:val="bottom"/>
            <w:hideMark/>
          </w:tcPr>
          <w:p w14:paraId="36C12DE7" w14:textId="77777777" w:rsidR="00602E2B" w:rsidRPr="00842CAE" w:rsidRDefault="00602E2B" w:rsidP="002969CD">
            <w:pPr>
              <w:rPr>
                <w:color w:val="000000"/>
                <w:sz w:val="22"/>
                <w:szCs w:val="22"/>
              </w:rPr>
            </w:pPr>
            <w:r w:rsidRPr="00842CAE">
              <w:rPr>
                <w:color w:val="000000"/>
                <w:sz w:val="22"/>
                <w:szCs w:val="22"/>
              </w:rPr>
              <w:t xml:space="preserve">The Datacenter </w:t>
            </w:r>
            <w:proofErr w:type="gramStart"/>
            <w:r w:rsidRPr="00842CAE">
              <w:rPr>
                <w:color w:val="000000"/>
                <w:sz w:val="22"/>
                <w:szCs w:val="22"/>
              </w:rPr>
              <w:t>Firewall  should</w:t>
            </w:r>
            <w:proofErr w:type="gramEnd"/>
            <w:r w:rsidRPr="00842CAE">
              <w:rPr>
                <w:color w:val="000000"/>
                <w:sz w:val="22"/>
                <w:szCs w:val="22"/>
              </w:rPr>
              <w:t xml:space="preserve">  support 55 Gbps IPsec VPN throughput </w:t>
            </w:r>
          </w:p>
        </w:tc>
        <w:tc>
          <w:tcPr>
            <w:tcW w:w="806" w:type="pct"/>
            <w:shd w:val="clear" w:color="auto" w:fill="auto"/>
            <w:noWrap/>
            <w:vAlign w:val="bottom"/>
            <w:hideMark/>
          </w:tcPr>
          <w:p w14:paraId="2C0AB509" w14:textId="77777777" w:rsidR="00602E2B" w:rsidRDefault="00602E2B" w:rsidP="002969CD">
            <w:pPr>
              <w:rPr>
                <w:color w:val="000000"/>
              </w:rPr>
            </w:pPr>
            <w:r>
              <w:rPr>
                <w:color w:val="000000"/>
              </w:rPr>
              <w:t>Mandatory</w:t>
            </w:r>
          </w:p>
        </w:tc>
        <w:tc>
          <w:tcPr>
            <w:tcW w:w="739" w:type="pct"/>
            <w:shd w:val="clear" w:color="auto" w:fill="auto"/>
            <w:noWrap/>
            <w:vAlign w:val="bottom"/>
            <w:hideMark/>
          </w:tcPr>
          <w:p w14:paraId="31CFE400"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c>
          <w:tcPr>
            <w:tcW w:w="1191" w:type="pct"/>
            <w:shd w:val="clear" w:color="auto" w:fill="auto"/>
            <w:noWrap/>
            <w:vAlign w:val="bottom"/>
            <w:hideMark/>
          </w:tcPr>
          <w:p w14:paraId="0F6AA3A7"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r>
      <w:tr w:rsidR="004B7A99" w14:paraId="0387AB3F" w14:textId="77777777" w:rsidTr="004B7A99">
        <w:trPr>
          <w:trHeight w:val="600"/>
        </w:trPr>
        <w:tc>
          <w:tcPr>
            <w:tcW w:w="384" w:type="pct"/>
            <w:shd w:val="clear" w:color="auto" w:fill="auto"/>
            <w:noWrap/>
            <w:vAlign w:val="bottom"/>
            <w:hideMark/>
          </w:tcPr>
          <w:p w14:paraId="03EF848E" w14:textId="77777777" w:rsidR="00602E2B" w:rsidRDefault="00602E2B" w:rsidP="002969CD">
            <w:pPr>
              <w:jc w:val="right"/>
              <w:rPr>
                <w:rFonts w:ascii="Calibri" w:hAnsi="Calibri" w:cs="Calibri"/>
                <w:color w:val="000000"/>
                <w:sz w:val="22"/>
                <w:szCs w:val="22"/>
              </w:rPr>
            </w:pPr>
            <w:r>
              <w:rPr>
                <w:rFonts w:ascii="Calibri" w:hAnsi="Calibri" w:cs="Calibri"/>
                <w:color w:val="000000"/>
                <w:sz w:val="22"/>
                <w:szCs w:val="22"/>
              </w:rPr>
              <w:t>14</w:t>
            </w:r>
          </w:p>
        </w:tc>
        <w:tc>
          <w:tcPr>
            <w:tcW w:w="1880" w:type="pct"/>
            <w:shd w:val="clear" w:color="auto" w:fill="auto"/>
            <w:vAlign w:val="bottom"/>
            <w:hideMark/>
          </w:tcPr>
          <w:p w14:paraId="16BCFD3A" w14:textId="77777777" w:rsidR="00602E2B" w:rsidRPr="00842CAE" w:rsidRDefault="00602E2B" w:rsidP="002969CD">
            <w:pPr>
              <w:rPr>
                <w:color w:val="000000"/>
                <w:sz w:val="22"/>
                <w:szCs w:val="22"/>
              </w:rPr>
            </w:pPr>
            <w:r w:rsidRPr="00842CAE">
              <w:rPr>
                <w:color w:val="000000"/>
                <w:sz w:val="22"/>
                <w:szCs w:val="22"/>
              </w:rPr>
              <w:t xml:space="preserve">The Datacenter </w:t>
            </w:r>
            <w:proofErr w:type="gramStart"/>
            <w:r w:rsidRPr="00842CAE">
              <w:rPr>
                <w:color w:val="000000"/>
                <w:sz w:val="22"/>
                <w:szCs w:val="22"/>
              </w:rPr>
              <w:t>Firewall  should</w:t>
            </w:r>
            <w:proofErr w:type="gramEnd"/>
            <w:r w:rsidRPr="00842CAE">
              <w:rPr>
                <w:color w:val="000000"/>
                <w:sz w:val="22"/>
                <w:szCs w:val="22"/>
              </w:rPr>
              <w:t xml:space="preserve">  support Concurrent Sessions (TCP) up to 7.5 million</w:t>
            </w:r>
            <w:r w:rsidRPr="00842CAE">
              <w:t xml:space="preserve"> </w:t>
            </w:r>
          </w:p>
        </w:tc>
        <w:tc>
          <w:tcPr>
            <w:tcW w:w="806" w:type="pct"/>
            <w:shd w:val="clear" w:color="auto" w:fill="auto"/>
            <w:noWrap/>
            <w:vAlign w:val="bottom"/>
            <w:hideMark/>
          </w:tcPr>
          <w:p w14:paraId="6B4B520A" w14:textId="77777777" w:rsidR="00602E2B" w:rsidRDefault="00602E2B" w:rsidP="002969CD">
            <w:pPr>
              <w:rPr>
                <w:color w:val="000000"/>
              </w:rPr>
            </w:pPr>
            <w:r>
              <w:rPr>
                <w:color w:val="000000"/>
              </w:rPr>
              <w:t>Mandatory</w:t>
            </w:r>
          </w:p>
        </w:tc>
        <w:tc>
          <w:tcPr>
            <w:tcW w:w="739" w:type="pct"/>
            <w:shd w:val="clear" w:color="auto" w:fill="auto"/>
            <w:noWrap/>
            <w:vAlign w:val="bottom"/>
            <w:hideMark/>
          </w:tcPr>
          <w:p w14:paraId="43973DC6"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c>
          <w:tcPr>
            <w:tcW w:w="1191" w:type="pct"/>
            <w:shd w:val="clear" w:color="auto" w:fill="auto"/>
            <w:noWrap/>
            <w:vAlign w:val="bottom"/>
            <w:hideMark/>
          </w:tcPr>
          <w:p w14:paraId="1C299D63"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r>
      <w:tr w:rsidR="004B7A99" w14:paraId="6F959867" w14:textId="77777777" w:rsidTr="004B7A99">
        <w:trPr>
          <w:trHeight w:val="1500"/>
        </w:trPr>
        <w:tc>
          <w:tcPr>
            <w:tcW w:w="384" w:type="pct"/>
            <w:shd w:val="clear" w:color="auto" w:fill="auto"/>
            <w:noWrap/>
            <w:vAlign w:val="bottom"/>
            <w:hideMark/>
          </w:tcPr>
          <w:p w14:paraId="06C13FEB" w14:textId="77777777" w:rsidR="00602E2B" w:rsidRDefault="00602E2B" w:rsidP="002969CD">
            <w:pPr>
              <w:jc w:val="right"/>
              <w:rPr>
                <w:rFonts w:ascii="Calibri" w:hAnsi="Calibri" w:cs="Calibri"/>
                <w:color w:val="000000"/>
                <w:sz w:val="22"/>
                <w:szCs w:val="22"/>
              </w:rPr>
            </w:pPr>
            <w:r>
              <w:rPr>
                <w:rFonts w:ascii="Calibri" w:hAnsi="Calibri" w:cs="Calibri"/>
                <w:color w:val="000000"/>
                <w:sz w:val="22"/>
                <w:szCs w:val="22"/>
              </w:rPr>
              <w:lastRenderedPageBreak/>
              <w:t>15</w:t>
            </w:r>
          </w:p>
        </w:tc>
        <w:tc>
          <w:tcPr>
            <w:tcW w:w="1880" w:type="pct"/>
            <w:shd w:val="clear" w:color="auto" w:fill="auto"/>
            <w:vAlign w:val="bottom"/>
            <w:hideMark/>
          </w:tcPr>
          <w:p w14:paraId="3EBDDE68" w14:textId="77777777" w:rsidR="00602E2B" w:rsidRPr="00842CAE" w:rsidRDefault="00602E2B" w:rsidP="002969CD">
            <w:pPr>
              <w:rPr>
                <w:color w:val="000000"/>
                <w:sz w:val="22"/>
                <w:szCs w:val="22"/>
              </w:rPr>
            </w:pPr>
            <w:r w:rsidRPr="00842CAE">
              <w:rPr>
                <w:color w:val="000000"/>
                <w:sz w:val="22"/>
                <w:szCs w:val="22"/>
              </w:rPr>
              <w:t xml:space="preserve">The Datacenter </w:t>
            </w:r>
            <w:proofErr w:type="gramStart"/>
            <w:r w:rsidRPr="00842CAE">
              <w:rPr>
                <w:color w:val="000000"/>
                <w:sz w:val="22"/>
                <w:szCs w:val="22"/>
              </w:rPr>
              <w:t>Firewall  should</w:t>
            </w:r>
            <w:proofErr w:type="gramEnd"/>
            <w:r w:rsidRPr="00842CAE">
              <w:rPr>
                <w:color w:val="000000"/>
                <w:sz w:val="22"/>
                <w:szCs w:val="22"/>
              </w:rPr>
              <w:t xml:space="preserve">  support L7 load balancing algorithms: Weighted Least Connection, Round Robin, Weighted Round Robin, Source IP Hash, URL Hash, Domain Hash, Cookie Hash, SSL Session ID Hash</w:t>
            </w:r>
          </w:p>
        </w:tc>
        <w:tc>
          <w:tcPr>
            <w:tcW w:w="806" w:type="pct"/>
            <w:shd w:val="clear" w:color="auto" w:fill="auto"/>
            <w:noWrap/>
            <w:vAlign w:val="bottom"/>
            <w:hideMark/>
          </w:tcPr>
          <w:p w14:paraId="150A12ED" w14:textId="77777777" w:rsidR="00602E2B" w:rsidRDefault="00602E2B" w:rsidP="002969CD">
            <w:pPr>
              <w:rPr>
                <w:color w:val="000000"/>
              </w:rPr>
            </w:pPr>
            <w:r>
              <w:rPr>
                <w:color w:val="000000"/>
              </w:rPr>
              <w:t>Mandatory</w:t>
            </w:r>
          </w:p>
        </w:tc>
        <w:tc>
          <w:tcPr>
            <w:tcW w:w="739" w:type="pct"/>
            <w:shd w:val="clear" w:color="auto" w:fill="auto"/>
            <w:noWrap/>
            <w:vAlign w:val="bottom"/>
            <w:hideMark/>
          </w:tcPr>
          <w:p w14:paraId="3E84CB17"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c>
          <w:tcPr>
            <w:tcW w:w="1191" w:type="pct"/>
            <w:shd w:val="clear" w:color="auto" w:fill="auto"/>
            <w:noWrap/>
            <w:vAlign w:val="bottom"/>
            <w:hideMark/>
          </w:tcPr>
          <w:p w14:paraId="077005A7"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r>
      <w:tr w:rsidR="004B7A99" w14:paraId="78AE6190" w14:textId="77777777" w:rsidTr="004B7A99">
        <w:trPr>
          <w:trHeight w:val="900"/>
        </w:trPr>
        <w:tc>
          <w:tcPr>
            <w:tcW w:w="384" w:type="pct"/>
            <w:shd w:val="clear" w:color="auto" w:fill="auto"/>
            <w:noWrap/>
            <w:vAlign w:val="bottom"/>
            <w:hideMark/>
          </w:tcPr>
          <w:p w14:paraId="5904A539" w14:textId="77777777" w:rsidR="00602E2B" w:rsidRDefault="00602E2B" w:rsidP="002969CD">
            <w:pPr>
              <w:jc w:val="right"/>
              <w:rPr>
                <w:rFonts w:ascii="Calibri" w:hAnsi="Calibri" w:cs="Calibri"/>
                <w:color w:val="000000"/>
                <w:sz w:val="22"/>
                <w:szCs w:val="22"/>
              </w:rPr>
            </w:pPr>
            <w:r>
              <w:rPr>
                <w:rFonts w:ascii="Calibri" w:hAnsi="Calibri" w:cs="Calibri"/>
                <w:color w:val="000000"/>
                <w:sz w:val="22"/>
                <w:szCs w:val="22"/>
              </w:rPr>
              <w:t>16</w:t>
            </w:r>
          </w:p>
        </w:tc>
        <w:tc>
          <w:tcPr>
            <w:tcW w:w="1880" w:type="pct"/>
            <w:shd w:val="clear" w:color="auto" w:fill="auto"/>
            <w:vAlign w:val="bottom"/>
            <w:hideMark/>
          </w:tcPr>
          <w:p w14:paraId="224354A6" w14:textId="77777777" w:rsidR="00602E2B" w:rsidRDefault="00602E2B" w:rsidP="002969CD">
            <w:pPr>
              <w:rPr>
                <w:rFonts w:ascii="Calibri" w:hAnsi="Calibri" w:cs="Calibri"/>
                <w:color w:val="000000"/>
                <w:sz w:val="22"/>
                <w:szCs w:val="22"/>
              </w:rPr>
            </w:pPr>
            <w:r w:rsidRPr="00512033">
              <w:t xml:space="preserve">The </w:t>
            </w:r>
            <w:r>
              <w:t>Datacenter</w:t>
            </w:r>
            <w:r w:rsidRPr="00512033">
              <w:t xml:space="preserve"> Firewall should support L4 server load balancing algorithms: Weighted Least Connection, Round Robin, Weighted Round Robin, Source IP Hash</w:t>
            </w:r>
          </w:p>
        </w:tc>
        <w:tc>
          <w:tcPr>
            <w:tcW w:w="806" w:type="pct"/>
            <w:shd w:val="clear" w:color="auto" w:fill="auto"/>
            <w:noWrap/>
            <w:vAlign w:val="bottom"/>
            <w:hideMark/>
          </w:tcPr>
          <w:p w14:paraId="0C132F16" w14:textId="77777777" w:rsidR="00602E2B" w:rsidRDefault="00602E2B" w:rsidP="002969CD">
            <w:pPr>
              <w:rPr>
                <w:color w:val="000000"/>
              </w:rPr>
            </w:pPr>
            <w:r>
              <w:rPr>
                <w:color w:val="000000"/>
              </w:rPr>
              <w:t>Mandatory</w:t>
            </w:r>
          </w:p>
        </w:tc>
        <w:tc>
          <w:tcPr>
            <w:tcW w:w="739" w:type="pct"/>
            <w:shd w:val="clear" w:color="auto" w:fill="auto"/>
            <w:noWrap/>
            <w:vAlign w:val="bottom"/>
            <w:hideMark/>
          </w:tcPr>
          <w:p w14:paraId="57021D1B"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c>
          <w:tcPr>
            <w:tcW w:w="1191" w:type="pct"/>
            <w:shd w:val="clear" w:color="auto" w:fill="auto"/>
            <w:noWrap/>
            <w:vAlign w:val="bottom"/>
            <w:hideMark/>
          </w:tcPr>
          <w:p w14:paraId="072384E8"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r>
      <w:tr w:rsidR="004B7A99" w14:paraId="46FB9BB4" w14:textId="77777777" w:rsidTr="004B7A99">
        <w:trPr>
          <w:trHeight w:val="1200"/>
        </w:trPr>
        <w:tc>
          <w:tcPr>
            <w:tcW w:w="384" w:type="pct"/>
            <w:shd w:val="clear" w:color="auto" w:fill="auto"/>
            <w:noWrap/>
            <w:vAlign w:val="bottom"/>
            <w:hideMark/>
          </w:tcPr>
          <w:p w14:paraId="54E1D4BC" w14:textId="77777777" w:rsidR="00602E2B" w:rsidRDefault="00602E2B" w:rsidP="002969CD">
            <w:pPr>
              <w:jc w:val="right"/>
              <w:rPr>
                <w:rFonts w:ascii="Calibri" w:hAnsi="Calibri" w:cs="Calibri"/>
                <w:color w:val="000000"/>
                <w:sz w:val="22"/>
                <w:szCs w:val="22"/>
              </w:rPr>
            </w:pPr>
            <w:r>
              <w:rPr>
                <w:rFonts w:ascii="Calibri" w:hAnsi="Calibri" w:cs="Calibri"/>
                <w:color w:val="000000"/>
                <w:sz w:val="22"/>
                <w:szCs w:val="22"/>
              </w:rPr>
              <w:t>17</w:t>
            </w:r>
          </w:p>
        </w:tc>
        <w:tc>
          <w:tcPr>
            <w:tcW w:w="1880" w:type="pct"/>
            <w:shd w:val="clear" w:color="auto" w:fill="auto"/>
            <w:vAlign w:val="bottom"/>
            <w:hideMark/>
          </w:tcPr>
          <w:p w14:paraId="76AB2136" w14:textId="77777777" w:rsidR="00602E2B" w:rsidRPr="00842CAE" w:rsidRDefault="00602E2B" w:rsidP="002969CD">
            <w:pPr>
              <w:rPr>
                <w:color w:val="000000"/>
                <w:sz w:val="22"/>
                <w:szCs w:val="22"/>
              </w:rPr>
            </w:pPr>
            <w:r w:rsidRPr="00842CAE">
              <w:rPr>
                <w:color w:val="000000"/>
                <w:sz w:val="22"/>
                <w:szCs w:val="22"/>
              </w:rPr>
              <w:t>The Datacenter Firewall should support Global Server Load Balancing (GSLB)</w:t>
            </w:r>
          </w:p>
        </w:tc>
        <w:tc>
          <w:tcPr>
            <w:tcW w:w="806" w:type="pct"/>
            <w:shd w:val="clear" w:color="auto" w:fill="auto"/>
            <w:noWrap/>
            <w:vAlign w:val="bottom"/>
            <w:hideMark/>
          </w:tcPr>
          <w:p w14:paraId="1E260A8F" w14:textId="77777777" w:rsidR="00602E2B" w:rsidRDefault="00602E2B" w:rsidP="002969CD">
            <w:pPr>
              <w:rPr>
                <w:color w:val="000000"/>
              </w:rPr>
            </w:pPr>
            <w:r>
              <w:rPr>
                <w:color w:val="000000"/>
              </w:rPr>
              <w:t>Mandatory</w:t>
            </w:r>
          </w:p>
        </w:tc>
        <w:tc>
          <w:tcPr>
            <w:tcW w:w="739" w:type="pct"/>
            <w:shd w:val="clear" w:color="auto" w:fill="auto"/>
            <w:noWrap/>
            <w:vAlign w:val="bottom"/>
            <w:hideMark/>
          </w:tcPr>
          <w:p w14:paraId="346FBFD4"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c>
          <w:tcPr>
            <w:tcW w:w="1191" w:type="pct"/>
            <w:shd w:val="clear" w:color="auto" w:fill="auto"/>
            <w:noWrap/>
            <w:vAlign w:val="bottom"/>
            <w:hideMark/>
          </w:tcPr>
          <w:p w14:paraId="3E1F047A"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r>
      <w:tr w:rsidR="004B7A99" w14:paraId="47B28DAE" w14:textId="77777777" w:rsidTr="004B7A99">
        <w:trPr>
          <w:trHeight w:val="600"/>
        </w:trPr>
        <w:tc>
          <w:tcPr>
            <w:tcW w:w="384" w:type="pct"/>
            <w:shd w:val="clear" w:color="auto" w:fill="auto"/>
            <w:noWrap/>
            <w:vAlign w:val="bottom"/>
            <w:hideMark/>
          </w:tcPr>
          <w:p w14:paraId="3D912AFF" w14:textId="77777777" w:rsidR="00602E2B" w:rsidRDefault="00602E2B" w:rsidP="002969CD">
            <w:pPr>
              <w:jc w:val="right"/>
              <w:rPr>
                <w:rFonts w:ascii="Calibri" w:hAnsi="Calibri" w:cs="Calibri"/>
                <w:color w:val="000000"/>
                <w:sz w:val="22"/>
                <w:szCs w:val="22"/>
              </w:rPr>
            </w:pPr>
            <w:r>
              <w:rPr>
                <w:rFonts w:ascii="Calibri" w:hAnsi="Calibri" w:cs="Calibri"/>
                <w:color w:val="000000"/>
                <w:sz w:val="22"/>
                <w:szCs w:val="22"/>
              </w:rPr>
              <w:t>18</w:t>
            </w:r>
          </w:p>
        </w:tc>
        <w:tc>
          <w:tcPr>
            <w:tcW w:w="1880" w:type="pct"/>
            <w:shd w:val="clear" w:color="auto" w:fill="auto"/>
            <w:vAlign w:val="bottom"/>
            <w:hideMark/>
          </w:tcPr>
          <w:p w14:paraId="052B53FA" w14:textId="77777777" w:rsidR="00602E2B" w:rsidRPr="00842CAE" w:rsidRDefault="00602E2B" w:rsidP="002969CD">
            <w:pPr>
              <w:rPr>
                <w:color w:val="000000"/>
                <w:sz w:val="22"/>
                <w:szCs w:val="22"/>
              </w:rPr>
            </w:pPr>
            <w:r w:rsidRPr="00842CAE">
              <w:rPr>
                <w:color w:val="000000"/>
                <w:sz w:val="22"/>
                <w:szCs w:val="22"/>
              </w:rPr>
              <w:t xml:space="preserve">Must support integration with SDN platforms including Cisco ACI, VMWare </w:t>
            </w:r>
            <w:proofErr w:type="spellStart"/>
            <w:r w:rsidRPr="00842CAE">
              <w:rPr>
                <w:color w:val="000000"/>
                <w:sz w:val="22"/>
                <w:szCs w:val="22"/>
              </w:rPr>
              <w:t>ESXi</w:t>
            </w:r>
            <w:proofErr w:type="spellEnd"/>
            <w:r w:rsidRPr="00842CAE">
              <w:rPr>
                <w:color w:val="000000"/>
                <w:sz w:val="22"/>
                <w:szCs w:val="22"/>
              </w:rPr>
              <w:t>, VMWare NSX and Microsoft Azure</w:t>
            </w:r>
          </w:p>
        </w:tc>
        <w:tc>
          <w:tcPr>
            <w:tcW w:w="806" w:type="pct"/>
            <w:shd w:val="clear" w:color="auto" w:fill="auto"/>
            <w:noWrap/>
            <w:vAlign w:val="bottom"/>
            <w:hideMark/>
          </w:tcPr>
          <w:p w14:paraId="6A416167" w14:textId="77777777" w:rsidR="00602E2B" w:rsidRDefault="00602E2B" w:rsidP="002969CD">
            <w:pPr>
              <w:rPr>
                <w:color w:val="000000"/>
              </w:rPr>
            </w:pPr>
            <w:r>
              <w:rPr>
                <w:color w:val="000000"/>
              </w:rPr>
              <w:t>Mandatory</w:t>
            </w:r>
          </w:p>
        </w:tc>
        <w:tc>
          <w:tcPr>
            <w:tcW w:w="739" w:type="pct"/>
            <w:shd w:val="clear" w:color="auto" w:fill="auto"/>
            <w:noWrap/>
            <w:vAlign w:val="bottom"/>
            <w:hideMark/>
          </w:tcPr>
          <w:p w14:paraId="6942A679"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c>
          <w:tcPr>
            <w:tcW w:w="1191" w:type="pct"/>
            <w:shd w:val="clear" w:color="auto" w:fill="auto"/>
            <w:noWrap/>
            <w:vAlign w:val="bottom"/>
            <w:hideMark/>
          </w:tcPr>
          <w:p w14:paraId="3CF96C0A"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r>
      <w:tr w:rsidR="004B7A99" w14:paraId="5924E0FF" w14:textId="77777777" w:rsidTr="004B7A99">
        <w:trPr>
          <w:trHeight w:val="900"/>
        </w:trPr>
        <w:tc>
          <w:tcPr>
            <w:tcW w:w="384" w:type="pct"/>
            <w:shd w:val="clear" w:color="auto" w:fill="auto"/>
            <w:noWrap/>
            <w:vAlign w:val="bottom"/>
            <w:hideMark/>
          </w:tcPr>
          <w:p w14:paraId="27F22215" w14:textId="77777777" w:rsidR="00602E2B" w:rsidRDefault="00602E2B" w:rsidP="002969CD">
            <w:pPr>
              <w:jc w:val="right"/>
              <w:rPr>
                <w:rFonts w:ascii="Calibri" w:hAnsi="Calibri" w:cs="Calibri"/>
                <w:color w:val="000000"/>
                <w:sz w:val="22"/>
                <w:szCs w:val="22"/>
              </w:rPr>
            </w:pPr>
            <w:r>
              <w:rPr>
                <w:rFonts w:ascii="Calibri" w:hAnsi="Calibri" w:cs="Calibri"/>
                <w:color w:val="000000"/>
                <w:sz w:val="22"/>
                <w:szCs w:val="22"/>
              </w:rPr>
              <w:t>19</w:t>
            </w:r>
          </w:p>
        </w:tc>
        <w:tc>
          <w:tcPr>
            <w:tcW w:w="1880" w:type="pct"/>
            <w:shd w:val="clear" w:color="auto" w:fill="auto"/>
            <w:vAlign w:val="bottom"/>
            <w:hideMark/>
          </w:tcPr>
          <w:p w14:paraId="0F123941" w14:textId="77777777" w:rsidR="00602E2B" w:rsidRPr="00842CAE" w:rsidRDefault="00602E2B" w:rsidP="002969CD">
            <w:pPr>
              <w:rPr>
                <w:color w:val="000000"/>
                <w:sz w:val="22"/>
                <w:szCs w:val="22"/>
              </w:rPr>
            </w:pPr>
            <w:r w:rsidRPr="00842CAE">
              <w:rPr>
                <w:color w:val="000000"/>
                <w:sz w:val="22"/>
                <w:szCs w:val="22"/>
              </w:rPr>
              <w:tab/>
              <w:t>The Datacenter Firewall should support Load Balancer</w:t>
            </w:r>
          </w:p>
        </w:tc>
        <w:tc>
          <w:tcPr>
            <w:tcW w:w="806" w:type="pct"/>
            <w:shd w:val="clear" w:color="auto" w:fill="auto"/>
            <w:noWrap/>
            <w:vAlign w:val="bottom"/>
            <w:hideMark/>
          </w:tcPr>
          <w:p w14:paraId="492B19E0" w14:textId="77777777" w:rsidR="00602E2B" w:rsidRDefault="00602E2B" w:rsidP="002969CD">
            <w:pPr>
              <w:rPr>
                <w:color w:val="000000"/>
              </w:rPr>
            </w:pPr>
            <w:r>
              <w:rPr>
                <w:color w:val="000000"/>
              </w:rPr>
              <w:t>Mandatory</w:t>
            </w:r>
          </w:p>
        </w:tc>
        <w:tc>
          <w:tcPr>
            <w:tcW w:w="739" w:type="pct"/>
            <w:shd w:val="clear" w:color="auto" w:fill="auto"/>
            <w:noWrap/>
            <w:vAlign w:val="bottom"/>
            <w:hideMark/>
          </w:tcPr>
          <w:p w14:paraId="158C871C"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c>
          <w:tcPr>
            <w:tcW w:w="1191" w:type="pct"/>
            <w:shd w:val="clear" w:color="auto" w:fill="auto"/>
            <w:noWrap/>
            <w:vAlign w:val="bottom"/>
            <w:hideMark/>
          </w:tcPr>
          <w:p w14:paraId="4B2803C1"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r>
      <w:tr w:rsidR="004B7A99" w14:paraId="76AA1E81" w14:textId="77777777" w:rsidTr="004B7A99">
        <w:trPr>
          <w:trHeight w:val="900"/>
        </w:trPr>
        <w:tc>
          <w:tcPr>
            <w:tcW w:w="384" w:type="pct"/>
            <w:shd w:val="clear" w:color="auto" w:fill="auto"/>
            <w:noWrap/>
            <w:vAlign w:val="bottom"/>
            <w:hideMark/>
          </w:tcPr>
          <w:p w14:paraId="76D88753" w14:textId="77777777" w:rsidR="00602E2B" w:rsidRDefault="00602E2B" w:rsidP="002969CD">
            <w:pPr>
              <w:jc w:val="right"/>
              <w:rPr>
                <w:rFonts w:ascii="Calibri" w:hAnsi="Calibri" w:cs="Calibri"/>
                <w:color w:val="000000"/>
                <w:sz w:val="22"/>
                <w:szCs w:val="22"/>
              </w:rPr>
            </w:pPr>
            <w:r>
              <w:rPr>
                <w:rFonts w:ascii="Calibri" w:hAnsi="Calibri" w:cs="Calibri"/>
                <w:color w:val="000000"/>
                <w:sz w:val="22"/>
                <w:szCs w:val="22"/>
              </w:rPr>
              <w:t>20</w:t>
            </w:r>
          </w:p>
        </w:tc>
        <w:tc>
          <w:tcPr>
            <w:tcW w:w="1880" w:type="pct"/>
            <w:shd w:val="clear" w:color="auto" w:fill="auto"/>
            <w:vAlign w:val="bottom"/>
            <w:hideMark/>
          </w:tcPr>
          <w:p w14:paraId="6BCC828C" w14:textId="77777777" w:rsidR="00602E2B" w:rsidRPr="00842CAE" w:rsidRDefault="00602E2B" w:rsidP="002969CD">
            <w:pPr>
              <w:rPr>
                <w:color w:val="000000"/>
                <w:sz w:val="22"/>
                <w:szCs w:val="22"/>
              </w:rPr>
            </w:pPr>
            <w:r w:rsidRPr="00842CAE">
              <w:rPr>
                <w:color w:val="000000"/>
                <w:sz w:val="22"/>
                <w:szCs w:val="22"/>
              </w:rPr>
              <w:t>The Datacenter Firewall should support Protocol: HTTP, HTTPS, SSL, TCP, UDP, DNS, SIP, FTP, SMTP, POP3, IMAP</w:t>
            </w:r>
          </w:p>
        </w:tc>
        <w:tc>
          <w:tcPr>
            <w:tcW w:w="806" w:type="pct"/>
            <w:shd w:val="clear" w:color="auto" w:fill="auto"/>
            <w:noWrap/>
            <w:vAlign w:val="bottom"/>
            <w:hideMark/>
          </w:tcPr>
          <w:p w14:paraId="1FB91764" w14:textId="77777777" w:rsidR="00602E2B" w:rsidRDefault="00602E2B" w:rsidP="002969CD">
            <w:pPr>
              <w:rPr>
                <w:color w:val="000000"/>
              </w:rPr>
            </w:pPr>
            <w:r>
              <w:rPr>
                <w:color w:val="000000"/>
              </w:rPr>
              <w:t>Mandatory</w:t>
            </w:r>
          </w:p>
        </w:tc>
        <w:tc>
          <w:tcPr>
            <w:tcW w:w="739" w:type="pct"/>
            <w:shd w:val="clear" w:color="auto" w:fill="auto"/>
            <w:noWrap/>
            <w:vAlign w:val="bottom"/>
            <w:hideMark/>
          </w:tcPr>
          <w:p w14:paraId="1AC32BC6"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c>
          <w:tcPr>
            <w:tcW w:w="1191" w:type="pct"/>
            <w:shd w:val="clear" w:color="auto" w:fill="auto"/>
            <w:noWrap/>
            <w:vAlign w:val="bottom"/>
            <w:hideMark/>
          </w:tcPr>
          <w:p w14:paraId="4C73199B"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r>
      <w:tr w:rsidR="004B7A99" w14:paraId="6A6D66F7" w14:textId="77777777" w:rsidTr="004B7A99">
        <w:trPr>
          <w:trHeight w:val="600"/>
        </w:trPr>
        <w:tc>
          <w:tcPr>
            <w:tcW w:w="384" w:type="pct"/>
            <w:shd w:val="clear" w:color="auto" w:fill="auto"/>
            <w:noWrap/>
            <w:vAlign w:val="bottom"/>
            <w:hideMark/>
          </w:tcPr>
          <w:p w14:paraId="77613AD6" w14:textId="77777777" w:rsidR="00602E2B" w:rsidRDefault="00602E2B" w:rsidP="002969CD">
            <w:pPr>
              <w:jc w:val="right"/>
              <w:rPr>
                <w:rFonts w:ascii="Calibri" w:hAnsi="Calibri" w:cs="Calibri"/>
                <w:color w:val="000000"/>
                <w:sz w:val="22"/>
                <w:szCs w:val="22"/>
              </w:rPr>
            </w:pPr>
            <w:r>
              <w:rPr>
                <w:rFonts w:ascii="Calibri" w:hAnsi="Calibri" w:cs="Calibri"/>
                <w:color w:val="000000"/>
                <w:sz w:val="22"/>
                <w:szCs w:val="22"/>
              </w:rPr>
              <w:t>21</w:t>
            </w:r>
          </w:p>
        </w:tc>
        <w:tc>
          <w:tcPr>
            <w:tcW w:w="1880" w:type="pct"/>
            <w:shd w:val="clear" w:color="auto" w:fill="auto"/>
            <w:vAlign w:val="bottom"/>
            <w:hideMark/>
          </w:tcPr>
          <w:p w14:paraId="681B2D3C" w14:textId="77777777" w:rsidR="00602E2B" w:rsidRPr="00842CAE" w:rsidRDefault="00602E2B" w:rsidP="002969CD">
            <w:pPr>
              <w:rPr>
                <w:color w:val="000000"/>
                <w:sz w:val="22"/>
                <w:szCs w:val="22"/>
              </w:rPr>
            </w:pPr>
            <w:r w:rsidRPr="00842CAE">
              <w:rPr>
                <w:color w:val="000000"/>
                <w:sz w:val="22"/>
                <w:szCs w:val="22"/>
              </w:rPr>
              <w:t>The Datacenter Firewall should support Global Server Load Balancing (GSLB)</w:t>
            </w:r>
          </w:p>
        </w:tc>
        <w:tc>
          <w:tcPr>
            <w:tcW w:w="806" w:type="pct"/>
            <w:shd w:val="clear" w:color="auto" w:fill="auto"/>
            <w:noWrap/>
            <w:vAlign w:val="bottom"/>
            <w:hideMark/>
          </w:tcPr>
          <w:p w14:paraId="75A33C9F" w14:textId="77777777" w:rsidR="00602E2B" w:rsidRDefault="00602E2B" w:rsidP="002969CD">
            <w:pPr>
              <w:rPr>
                <w:color w:val="000000"/>
              </w:rPr>
            </w:pPr>
            <w:r>
              <w:rPr>
                <w:color w:val="000000"/>
              </w:rPr>
              <w:t>Mandatory</w:t>
            </w:r>
          </w:p>
        </w:tc>
        <w:tc>
          <w:tcPr>
            <w:tcW w:w="739" w:type="pct"/>
            <w:shd w:val="clear" w:color="auto" w:fill="auto"/>
            <w:noWrap/>
            <w:vAlign w:val="bottom"/>
            <w:hideMark/>
          </w:tcPr>
          <w:p w14:paraId="12599A33"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c>
          <w:tcPr>
            <w:tcW w:w="1191" w:type="pct"/>
            <w:shd w:val="clear" w:color="auto" w:fill="auto"/>
            <w:noWrap/>
            <w:vAlign w:val="bottom"/>
            <w:hideMark/>
          </w:tcPr>
          <w:p w14:paraId="127D4283"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r>
      <w:tr w:rsidR="004B7A99" w14:paraId="1DDEFE9D" w14:textId="77777777" w:rsidTr="004B7A99">
        <w:trPr>
          <w:trHeight w:val="900"/>
        </w:trPr>
        <w:tc>
          <w:tcPr>
            <w:tcW w:w="384" w:type="pct"/>
            <w:shd w:val="clear" w:color="auto" w:fill="auto"/>
            <w:noWrap/>
            <w:vAlign w:val="bottom"/>
            <w:hideMark/>
          </w:tcPr>
          <w:p w14:paraId="02140799" w14:textId="77777777" w:rsidR="00602E2B" w:rsidRDefault="00602E2B" w:rsidP="002969CD">
            <w:pPr>
              <w:jc w:val="right"/>
              <w:rPr>
                <w:rFonts w:ascii="Calibri" w:hAnsi="Calibri" w:cs="Calibri"/>
                <w:color w:val="000000"/>
                <w:sz w:val="22"/>
                <w:szCs w:val="22"/>
              </w:rPr>
            </w:pPr>
            <w:r>
              <w:rPr>
                <w:rFonts w:ascii="Calibri" w:hAnsi="Calibri" w:cs="Calibri"/>
                <w:color w:val="000000"/>
                <w:sz w:val="22"/>
                <w:szCs w:val="22"/>
              </w:rPr>
              <w:t>22</w:t>
            </w:r>
          </w:p>
        </w:tc>
        <w:tc>
          <w:tcPr>
            <w:tcW w:w="1880" w:type="pct"/>
            <w:shd w:val="clear" w:color="auto" w:fill="auto"/>
            <w:vAlign w:val="bottom"/>
            <w:hideMark/>
          </w:tcPr>
          <w:p w14:paraId="55742158" w14:textId="77777777" w:rsidR="00602E2B" w:rsidRPr="00842CAE" w:rsidRDefault="00602E2B" w:rsidP="002969CD">
            <w:pPr>
              <w:rPr>
                <w:color w:val="000000"/>
                <w:sz w:val="22"/>
                <w:szCs w:val="22"/>
              </w:rPr>
            </w:pPr>
            <w:r w:rsidRPr="00842CAE">
              <w:rPr>
                <w:color w:val="000000"/>
                <w:sz w:val="22"/>
                <w:szCs w:val="22"/>
              </w:rPr>
              <w:t xml:space="preserve">Must support integration with 3rd party Identity sources including Cisco </w:t>
            </w:r>
            <w:proofErr w:type="spellStart"/>
            <w:r w:rsidRPr="00842CAE">
              <w:rPr>
                <w:color w:val="000000"/>
                <w:sz w:val="22"/>
                <w:szCs w:val="22"/>
              </w:rPr>
              <w:t>PxGrid</w:t>
            </w:r>
            <w:proofErr w:type="spellEnd"/>
            <w:r w:rsidRPr="00842CAE">
              <w:rPr>
                <w:color w:val="000000"/>
                <w:sz w:val="22"/>
                <w:szCs w:val="22"/>
              </w:rPr>
              <w:t xml:space="preserve"> &amp; Aruba </w:t>
            </w:r>
            <w:proofErr w:type="spellStart"/>
            <w:r w:rsidRPr="00842CAE">
              <w:rPr>
                <w:color w:val="000000"/>
                <w:sz w:val="22"/>
                <w:szCs w:val="22"/>
              </w:rPr>
              <w:t>Clearpass</w:t>
            </w:r>
            <w:proofErr w:type="spellEnd"/>
          </w:p>
        </w:tc>
        <w:tc>
          <w:tcPr>
            <w:tcW w:w="806" w:type="pct"/>
            <w:shd w:val="clear" w:color="auto" w:fill="auto"/>
            <w:noWrap/>
            <w:vAlign w:val="bottom"/>
            <w:hideMark/>
          </w:tcPr>
          <w:p w14:paraId="632FFF9D" w14:textId="77777777" w:rsidR="00602E2B" w:rsidRDefault="00602E2B" w:rsidP="002969CD">
            <w:pPr>
              <w:rPr>
                <w:color w:val="000000"/>
              </w:rPr>
            </w:pPr>
            <w:r>
              <w:rPr>
                <w:color w:val="000000"/>
              </w:rPr>
              <w:t>Mandatory</w:t>
            </w:r>
          </w:p>
        </w:tc>
        <w:tc>
          <w:tcPr>
            <w:tcW w:w="739" w:type="pct"/>
            <w:shd w:val="clear" w:color="auto" w:fill="auto"/>
            <w:noWrap/>
            <w:vAlign w:val="bottom"/>
            <w:hideMark/>
          </w:tcPr>
          <w:p w14:paraId="436E284A"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c>
          <w:tcPr>
            <w:tcW w:w="1191" w:type="pct"/>
            <w:shd w:val="clear" w:color="auto" w:fill="auto"/>
            <w:noWrap/>
            <w:vAlign w:val="bottom"/>
            <w:hideMark/>
          </w:tcPr>
          <w:p w14:paraId="740C7B31"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r>
      <w:tr w:rsidR="004B7A99" w14:paraId="196C02B7" w14:textId="77777777" w:rsidTr="004B7A99">
        <w:trPr>
          <w:trHeight w:val="1500"/>
        </w:trPr>
        <w:tc>
          <w:tcPr>
            <w:tcW w:w="384" w:type="pct"/>
            <w:shd w:val="clear" w:color="auto" w:fill="auto"/>
            <w:noWrap/>
            <w:vAlign w:val="bottom"/>
            <w:hideMark/>
          </w:tcPr>
          <w:p w14:paraId="0EDA9199" w14:textId="77777777" w:rsidR="00602E2B" w:rsidRDefault="00602E2B" w:rsidP="002969CD">
            <w:pPr>
              <w:jc w:val="right"/>
              <w:rPr>
                <w:rFonts w:ascii="Calibri" w:hAnsi="Calibri" w:cs="Calibri"/>
                <w:color w:val="000000"/>
                <w:sz w:val="22"/>
                <w:szCs w:val="22"/>
              </w:rPr>
            </w:pPr>
            <w:r>
              <w:rPr>
                <w:rFonts w:ascii="Calibri" w:hAnsi="Calibri" w:cs="Calibri"/>
                <w:color w:val="000000"/>
                <w:sz w:val="22"/>
                <w:szCs w:val="22"/>
              </w:rPr>
              <w:t>23</w:t>
            </w:r>
          </w:p>
        </w:tc>
        <w:tc>
          <w:tcPr>
            <w:tcW w:w="1880" w:type="pct"/>
            <w:shd w:val="clear" w:color="auto" w:fill="auto"/>
            <w:vAlign w:val="bottom"/>
            <w:hideMark/>
          </w:tcPr>
          <w:p w14:paraId="721055C6" w14:textId="77777777" w:rsidR="00602E2B" w:rsidRPr="00842CAE" w:rsidRDefault="00602E2B" w:rsidP="002969CD">
            <w:pPr>
              <w:rPr>
                <w:color w:val="000000"/>
                <w:sz w:val="22"/>
                <w:szCs w:val="22"/>
              </w:rPr>
            </w:pPr>
            <w:r w:rsidRPr="00842CAE">
              <w:rPr>
                <w:color w:val="000000"/>
                <w:sz w:val="22"/>
                <w:szCs w:val="22"/>
              </w:rPr>
              <w:t>The License should have for three year with adds web application firewall (WAF</w:t>
            </w:r>
            <w:proofErr w:type="gramStart"/>
            <w:r w:rsidRPr="00842CAE">
              <w:rPr>
                <w:color w:val="000000"/>
                <w:sz w:val="22"/>
                <w:szCs w:val="22"/>
              </w:rPr>
              <w:t>) ,</w:t>
            </w:r>
            <w:proofErr w:type="gramEnd"/>
            <w:r w:rsidRPr="00842CAE">
              <w:rPr>
                <w:color w:val="000000"/>
                <w:sz w:val="22"/>
                <w:szCs w:val="22"/>
              </w:rPr>
              <w:t xml:space="preserve"> providing protection against common web application attacks, such as SQL injection, cross-site scripting (XSS), and remote file inclusion (RFI).</w:t>
            </w:r>
          </w:p>
        </w:tc>
        <w:tc>
          <w:tcPr>
            <w:tcW w:w="806" w:type="pct"/>
            <w:shd w:val="clear" w:color="auto" w:fill="auto"/>
            <w:noWrap/>
            <w:vAlign w:val="bottom"/>
            <w:hideMark/>
          </w:tcPr>
          <w:p w14:paraId="77B779CC" w14:textId="77777777" w:rsidR="00602E2B" w:rsidRPr="00842CAE" w:rsidRDefault="00602E2B" w:rsidP="002969CD">
            <w:pPr>
              <w:rPr>
                <w:color w:val="000000"/>
                <w:sz w:val="22"/>
                <w:szCs w:val="22"/>
              </w:rPr>
            </w:pPr>
            <w:r w:rsidRPr="00842CAE">
              <w:rPr>
                <w:color w:val="000000"/>
                <w:sz w:val="22"/>
                <w:szCs w:val="22"/>
              </w:rPr>
              <w:t> Mandatory</w:t>
            </w:r>
          </w:p>
        </w:tc>
        <w:tc>
          <w:tcPr>
            <w:tcW w:w="739" w:type="pct"/>
            <w:shd w:val="clear" w:color="auto" w:fill="auto"/>
            <w:noWrap/>
            <w:vAlign w:val="bottom"/>
            <w:hideMark/>
          </w:tcPr>
          <w:p w14:paraId="54C88477"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c>
          <w:tcPr>
            <w:tcW w:w="1191" w:type="pct"/>
            <w:shd w:val="clear" w:color="auto" w:fill="auto"/>
            <w:noWrap/>
            <w:vAlign w:val="bottom"/>
            <w:hideMark/>
          </w:tcPr>
          <w:p w14:paraId="2B8E9EBA" w14:textId="77777777" w:rsidR="00602E2B" w:rsidRDefault="00602E2B" w:rsidP="002969CD">
            <w:pPr>
              <w:rPr>
                <w:rFonts w:ascii="Calibri" w:hAnsi="Calibri" w:cs="Calibri"/>
                <w:color w:val="000000"/>
                <w:sz w:val="22"/>
                <w:szCs w:val="22"/>
              </w:rPr>
            </w:pPr>
            <w:r>
              <w:rPr>
                <w:rFonts w:ascii="Calibri" w:hAnsi="Calibri" w:cs="Calibri"/>
                <w:color w:val="000000"/>
                <w:sz w:val="22"/>
                <w:szCs w:val="22"/>
              </w:rPr>
              <w:t> </w:t>
            </w:r>
          </w:p>
        </w:tc>
      </w:tr>
      <w:tr w:rsidR="004B7A99" w14:paraId="5A68EE6B" w14:textId="77777777" w:rsidTr="004B7A99">
        <w:trPr>
          <w:trHeight w:val="1253"/>
        </w:trPr>
        <w:tc>
          <w:tcPr>
            <w:tcW w:w="384" w:type="pct"/>
            <w:shd w:val="clear" w:color="auto" w:fill="auto"/>
            <w:noWrap/>
            <w:vAlign w:val="bottom"/>
          </w:tcPr>
          <w:p w14:paraId="5FB0E259" w14:textId="77777777" w:rsidR="00602E2B" w:rsidRDefault="00602E2B" w:rsidP="002969CD">
            <w:pPr>
              <w:jc w:val="right"/>
              <w:rPr>
                <w:rFonts w:ascii="Calibri" w:hAnsi="Calibri" w:cs="Calibri"/>
                <w:color w:val="000000"/>
                <w:sz w:val="22"/>
                <w:szCs w:val="22"/>
              </w:rPr>
            </w:pPr>
            <w:r>
              <w:rPr>
                <w:rFonts w:ascii="Calibri" w:hAnsi="Calibri" w:cs="Calibri"/>
                <w:color w:val="000000"/>
                <w:sz w:val="22"/>
                <w:szCs w:val="22"/>
              </w:rPr>
              <w:t>24</w:t>
            </w:r>
          </w:p>
        </w:tc>
        <w:tc>
          <w:tcPr>
            <w:tcW w:w="1880" w:type="pct"/>
            <w:shd w:val="clear" w:color="auto" w:fill="auto"/>
            <w:vAlign w:val="bottom"/>
          </w:tcPr>
          <w:p w14:paraId="1FE84F32" w14:textId="77777777" w:rsidR="00602E2B" w:rsidRPr="00842CAE" w:rsidRDefault="00602E2B" w:rsidP="002969CD">
            <w:pPr>
              <w:rPr>
                <w:color w:val="000000"/>
                <w:sz w:val="22"/>
                <w:szCs w:val="22"/>
              </w:rPr>
            </w:pPr>
            <w:r w:rsidRPr="00842CAE">
              <w:rPr>
                <w:color w:val="000000"/>
                <w:sz w:val="22"/>
                <w:szCs w:val="22"/>
              </w:rPr>
              <w:t>The Firewall should support L4 Server load balancing algorithms: Weighted Least Connection, Round Robin, Weighted Round Robin, Source IP Hash</w:t>
            </w:r>
          </w:p>
        </w:tc>
        <w:tc>
          <w:tcPr>
            <w:tcW w:w="806" w:type="pct"/>
            <w:shd w:val="clear" w:color="auto" w:fill="auto"/>
            <w:noWrap/>
            <w:vAlign w:val="bottom"/>
          </w:tcPr>
          <w:p w14:paraId="2E32E2FE" w14:textId="77777777" w:rsidR="00602E2B" w:rsidRPr="00842CAE" w:rsidRDefault="00602E2B" w:rsidP="002969CD">
            <w:pPr>
              <w:rPr>
                <w:color w:val="000000"/>
                <w:sz w:val="22"/>
                <w:szCs w:val="22"/>
              </w:rPr>
            </w:pPr>
            <w:r w:rsidRPr="00842CAE">
              <w:rPr>
                <w:color w:val="000000"/>
                <w:sz w:val="22"/>
                <w:szCs w:val="22"/>
              </w:rPr>
              <w:t>Mandatory</w:t>
            </w:r>
          </w:p>
        </w:tc>
        <w:tc>
          <w:tcPr>
            <w:tcW w:w="739" w:type="pct"/>
            <w:shd w:val="clear" w:color="auto" w:fill="auto"/>
            <w:noWrap/>
            <w:vAlign w:val="bottom"/>
          </w:tcPr>
          <w:p w14:paraId="713AFC18" w14:textId="77777777" w:rsidR="00602E2B" w:rsidRDefault="00602E2B" w:rsidP="002969CD">
            <w:pPr>
              <w:rPr>
                <w:rFonts w:ascii="Calibri" w:hAnsi="Calibri" w:cs="Calibri"/>
                <w:color w:val="000000"/>
                <w:sz w:val="22"/>
                <w:szCs w:val="22"/>
              </w:rPr>
            </w:pPr>
          </w:p>
        </w:tc>
        <w:tc>
          <w:tcPr>
            <w:tcW w:w="1191" w:type="pct"/>
            <w:shd w:val="clear" w:color="auto" w:fill="auto"/>
            <w:noWrap/>
            <w:vAlign w:val="bottom"/>
          </w:tcPr>
          <w:p w14:paraId="7EE60C0B" w14:textId="77777777" w:rsidR="00602E2B" w:rsidRDefault="00602E2B" w:rsidP="002969CD">
            <w:pPr>
              <w:rPr>
                <w:rFonts w:ascii="Calibri" w:hAnsi="Calibri" w:cs="Calibri"/>
                <w:color w:val="000000"/>
                <w:sz w:val="22"/>
                <w:szCs w:val="22"/>
              </w:rPr>
            </w:pPr>
          </w:p>
        </w:tc>
      </w:tr>
      <w:tr w:rsidR="004B7A99" w14:paraId="755CC95A" w14:textId="77777777" w:rsidTr="004B7A99">
        <w:trPr>
          <w:trHeight w:val="1500"/>
        </w:trPr>
        <w:tc>
          <w:tcPr>
            <w:tcW w:w="384" w:type="pct"/>
            <w:shd w:val="clear" w:color="auto" w:fill="auto"/>
            <w:noWrap/>
            <w:vAlign w:val="bottom"/>
          </w:tcPr>
          <w:p w14:paraId="068F526C" w14:textId="77777777" w:rsidR="00602E2B" w:rsidRDefault="00602E2B" w:rsidP="002969CD">
            <w:pPr>
              <w:jc w:val="right"/>
              <w:rPr>
                <w:rFonts w:ascii="Calibri" w:hAnsi="Calibri" w:cs="Calibri"/>
                <w:color w:val="000000"/>
                <w:sz w:val="22"/>
                <w:szCs w:val="22"/>
              </w:rPr>
            </w:pPr>
            <w:r>
              <w:rPr>
                <w:rFonts w:ascii="Calibri" w:hAnsi="Calibri" w:cs="Calibri"/>
                <w:color w:val="000000"/>
                <w:sz w:val="22"/>
                <w:szCs w:val="22"/>
              </w:rPr>
              <w:lastRenderedPageBreak/>
              <w:t>25</w:t>
            </w:r>
          </w:p>
        </w:tc>
        <w:tc>
          <w:tcPr>
            <w:tcW w:w="1880" w:type="pct"/>
            <w:shd w:val="clear" w:color="auto" w:fill="auto"/>
            <w:vAlign w:val="bottom"/>
          </w:tcPr>
          <w:p w14:paraId="43599AA7" w14:textId="77777777" w:rsidR="00602E2B" w:rsidRPr="00842CAE" w:rsidRDefault="00602E2B" w:rsidP="002969CD">
            <w:pPr>
              <w:rPr>
                <w:color w:val="000000"/>
                <w:sz w:val="22"/>
                <w:szCs w:val="22"/>
              </w:rPr>
            </w:pPr>
            <w:r w:rsidRPr="00842CAE">
              <w:rPr>
                <w:color w:val="000000"/>
                <w:sz w:val="22"/>
                <w:szCs w:val="22"/>
              </w:rPr>
              <w:t xml:space="preserve">All License and Subscription should be provided for three </w:t>
            </w:r>
            <w:proofErr w:type="gramStart"/>
            <w:r w:rsidRPr="00842CAE">
              <w:rPr>
                <w:color w:val="000000"/>
                <w:sz w:val="22"/>
                <w:szCs w:val="22"/>
              </w:rPr>
              <w:t>year</w:t>
            </w:r>
            <w:proofErr w:type="gramEnd"/>
            <w:r w:rsidRPr="00842CAE">
              <w:rPr>
                <w:color w:val="000000"/>
                <w:sz w:val="22"/>
                <w:szCs w:val="22"/>
              </w:rPr>
              <w:t>.</w:t>
            </w:r>
          </w:p>
        </w:tc>
        <w:tc>
          <w:tcPr>
            <w:tcW w:w="806" w:type="pct"/>
            <w:shd w:val="clear" w:color="auto" w:fill="auto"/>
            <w:noWrap/>
            <w:vAlign w:val="bottom"/>
          </w:tcPr>
          <w:p w14:paraId="5F8ED2F4" w14:textId="77777777" w:rsidR="00602E2B" w:rsidRPr="00842CAE" w:rsidRDefault="00602E2B" w:rsidP="002969CD">
            <w:pPr>
              <w:rPr>
                <w:color w:val="000000"/>
                <w:sz w:val="22"/>
                <w:szCs w:val="22"/>
              </w:rPr>
            </w:pPr>
            <w:r w:rsidRPr="00842CAE">
              <w:rPr>
                <w:color w:val="000000"/>
                <w:sz w:val="22"/>
                <w:szCs w:val="22"/>
              </w:rPr>
              <w:t>Mandatory</w:t>
            </w:r>
          </w:p>
        </w:tc>
        <w:tc>
          <w:tcPr>
            <w:tcW w:w="739" w:type="pct"/>
            <w:shd w:val="clear" w:color="auto" w:fill="auto"/>
            <w:noWrap/>
            <w:vAlign w:val="bottom"/>
          </w:tcPr>
          <w:p w14:paraId="053FD620" w14:textId="77777777" w:rsidR="00602E2B" w:rsidRDefault="00602E2B" w:rsidP="002969CD">
            <w:pPr>
              <w:rPr>
                <w:rFonts w:ascii="Calibri" w:hAnsi="Calibri" w:cs="Calibri"/>
                <w:color w:val="000000"/>
                <w:sz w:val="22"/>
                <w:szCs w:val="22"/>
              </w:rPr>
            </w:pPr>
          </w:p>
        </w:tc>
        <w:tc>
          <w:tcPr>
            <w:tcW w:w="1191" w:type="pct"/>
            <w:shd w:val="clear" w:color="auto" w:fill="auto"/>
            <w:noWrap/>
            <w:vAlign w:val="bottom"/>
          </w:tcPr>
          <w:p w14:paraId="7D064A49" w14:textId="77777777" w:rsidR="00602E2B" w:rsidRDefault="00602E2B" w:rsidP="002969CD">
            <w:pPr>
              <w:rPr>
                <w:rFonts w:ascii="Calibri" w:hAnsi="Calibri" w:cs="Calibri"/>
                <w:color w:val="000000"/>
                <w:sz w:val="22"/>
                <w:szCs w:val="22"/>
              </w:rPr>
            </w:pPr>
          </w:p>
        </w:tc>
      </w:tr>
    </w:tbl>
    <w:p w14:paraId="1C072A87" w14:textId="5D06535B" w:rsidR="00602E2B" w:rsidRPr="00A31527" w:rsidRDefault="00602E2B" w:rsidP="00A31527">
      <w:pPr>
        <w:tabs>
          <w:tab w:val="left" w:pos="825"/>
        </w:tabs>
        <w:sectPr w:rsidR="00602E2B" w:rsidRPr="00A31527" w:rsidSect="003770C9">
          <w:pgSz w:w="11909" w:h="16834" w:code="9"/>
          <w:pgMar w:top="1440" w:right="720" w:bottom="720" w:left="1440" w:header="720" w:footer="720" w:gutter="0"/>
          <w:cols w:space="720"/>
          <w:docGrid w:linePitch="360"/>
        </w:sectPr>
      </w:pPr>
    </w:p>
    <w:p w14:paraId="5E574BAC" w14:textId="42B540AA" w:rsidR="00853C27" w:rsidRPr="0094240F" w:rsidRDefault="00853C27" w:rsidP="00602E2B">
      <w:pPr>
        <w:pStyle w:val="ListParagraph"/>
        <w:tabs>
          <w:tab w:val="left" w:pos="810"/>
          <w:tab w:val="left" w:pos="990"/>
        </w:tabs>
        <w:ind w:left="810"/>
        <w:rPr>
          <w:b/>
          <w:bCs/>
        </w:rPr>
      </w:pPr>
    </w:p>
    <w:p w14:paraId="00F1815E" w14:textId="0E349183" w:rsidR="00853C27" w:rsidRDefault="00853C27" w:rsidP="000F0C2E">
      <w:pPr>
        <w:pStyle w:val="ListParagraph"/>
        <w:numPr>
          <w:ilvl w:val="2"/>
          <w:numId w:val="85"/>
        </w:numPr>
        <w:tabs>
          <w:tab w:val="left" w:pos="810"/>
          <w:tab w:val="left" w:pos="990"/>
        </w:tabs>
        <w:ind w:left="810"/>
        <w:rPr>
          <w:b/>
          <w:bCs/>
        </w:rPr>
      </w:pPr>
      <w:r w:rsidRPr="0094240F">
        <w:rPr>
          <w:b/>
          <w:bCs/>
        </w:rPr>
        <w:t>Backup Storage (</w:t>
      </w:r>
      <w:r w:rsidRPr="00602E2B">
        <w:rPr>
          <w:b/>
          <w:bCs/>
        </w:rPr>
        <w:t>1 No</w:t>
      </w:r>
      <w:r w:rsidRPr="0094240F">
        <w:rPr>
          <w:b/>
          <w:bCs/>
        </w:rPr>
        <w:t>)</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456"/>
        <w:gridCol w:w="3483"/>
        <w:gridCol w:w="1271"/>
        <w:gridCol w:w="1177"/>
        <w:gridCol w:w="2332"/>
      </w:tblGrid>
      <w:tr w:rsidR="00B52FC5" w:rsidRPr="00743C69" w14:paraId="09477B02" w14:textId="77777777" w:rsidTr="00B52FC5">
        <w:trPr>
          <w:trHeight w:val="744"/>
          <w:jc w:val="center"/>
        </w:trPr>
        <w:tc>
          <w:tcPr>
            <w:tcW w:w="750" w:type="pct"/>
            <w:tcBorders>
              <w:bottom w:val="single" w:sz="12" w:space="0" w:color="000000"/>
            </w:tcBorders>
            <w:shd w:val="clear" w:color="auto" w:fill="D9D9D9"/>
          </w:tcPr>
          <w:p w14:paraId="3A8C07FD" w14:textId="77777777" w:rsidR="00602E2B" w:rsidRPr="00743C69" w:rsidRDefault="00602E2B" w:rsidP="002969CD">
            <w:pPr>
              <w:rPr>
                <w:b/>
              </w:rPr>
            </w:pPr>
            <w:r w:rsidRPr="00743C69">
              <w:rPr>
                <w:b/>
              </w:rPr>
              <w:t>Domain</w:t>
            </w:r>
          </w:p>
        </w:tc>
        <w:tc>
          <w:tcPr>
            <w:tcW w:w="1795" w:type="pct"/>
            <w:tcBorders>
              <w:bottom w:val="single" w:sz="12" w:space="0" w:color="000000"/>
            </w:tcBorders>
            <w:shd w:val="clear" w:color="auto" w:fill="D9D9D9"/>
          </w:tcPr>
          <w:p w14:paraId="291B4FBA" w14:textId="77777777" w:rsidR="00602E2B" w:rsidRPr="00743C69" w:rsidRDefault="00602E2B" w:rsidP="002969CD">
            <w:pPr>
              <w:rPr>
                <w:b/>
                <w:bCs/>
              </w:rPr>
            </w:pPr>
            <w:r w:rsidRPr="00743C69">
              <w:rPr>
                <w:b/>
                <w:bCs/>
              </w:rPr>
              <w:t xml:space="preserve">Specifications </w:t>
            </w:r>
          </w:p>
        </w:tc>
        <w:tc>
          <w:tcPr>
            <w:tcW w:w="656" w:type="pct"/>
            <w:tcBorders>
              <w:bottom w:val="single" w:sz="12" w:space="0" w:color="000000"/>
            </w:tcBorders>
            <w:shd w:val="clear" w:color="auto" w:fill="D9D9D9"/>
          </w:tcPr>
          <w:p w14:paraId="17CE4BBE" w14:textId="77777777" w:rsidR="00602E2B" w:rsidRPr="00743C69" w:rsidRDefault="00602E2B" w:rsidP="002969CD">
            <w:pPr>
              <w:rPr>
                <w:b/>
              </w:rPr>
            </w:pPr>
            <w:r w:rsidRPr="00743C69">
              <w:rPr>
                <w:b/>
              </w:rPr>
              <w:t>Required</w:t>
            </w:r>
          </w:p>
        </w:tc>
        <w:tc>
          <w:tcPr>
            <w:tcW w:w="597" w:type="pct"/>
            <w:tcBorders>
              <w:bottom w:val="single" w:sz="12" w:space="0" w:color="000000"/>
            </w:tcBorders>
            <w:shd w:val="clear" w:color="auto" w:fill="D9D9D9"/>
            <w:noWrap/>
          </w:tcPr>
          <w:p w14:paraId="603C8233" w14:textId="77777777" w:rsidR="00602E2B" w:rsidRPr="00743C69" w:rsidRDefault="00602E2B" w:rsidP="002969CD">
            <w:pPr>
              <w:rPr>
                <w:b/>
              </w:rPr>
            </w:pPr>
            <w:r w:rsidRPr="00743C69">
              <w:rPr>
                <w:b/>
              </w:rPr>
              <w:t xml:space="preserve">Bidders </w:t>
            </w:r>
          </w:p>
          <w:p w14:paraId="0C5BD7FD" w14:textId="77777777" w:rsidR="00602E2B" w:rsidRPr="00743C69" w:rsidRDefault="00602E2B" w:rsidP="002969CD">
            <w:pPr>
              <w:rPr>
                <w:b/>
              </w:rPr>
            </w:pPr>
            <w:r w:rsidRPr="00743C69">
              <w:rPr>
                <w:b/>
              </w:rPr>
              <w:t>Response</w:t>
            </w:r>
          </w:p>
        </w:tc>
        <w:tc>
          <w:tcPr>
            <w:tcW w:w="1202" w:type="pct"/>
            <w:tcBorders>
              <w:bottom w:val="single" w:sz="12" w:space="0" w:color="000000"/>
            </w:tcBorders>
            <w:shd w:val="clear" w:color="auto" w:fill="D9D9D9"/>
          </w:tcPr>
          <w:p w14:paraId="3A79C93F" w14:textId="77777777" w:rsidR="00602E2B" w:rsidRPr="00743C69" w:rsidRDefault="00602E2B" w:rsidP="002969CD">
            <w:pPr>
              <w:rPr>
                <w:b/>
                <w:bCs/>
                <w:lang w:val="en-GB"/>
              </w:rPr>
            </w:pPr>
            <w:r w:rsidRPr="00743C69">
              <w:rPr>
                <w:b/>
                <w:bCs/>
                <w:lang w:val="en-GB"/>
              </w:rPr>
              <w:t>Bidders Response</w:t>
            </w:r>
          </w:p>
          <w:p w14:paraId="6D2A4289" w14:textId="77777777" w:rsidR="00602E2B" w:rsidRPr="00743C69" w:rsidRDefault="00602E2B" w:rsidP="002969CD">
            <w:pPr>
              <w:rPr>
                <w:b/>
              </w:rPr>
            </w:pPr>
            <w:r w:rsidRPr="00743C69">
              <w:rPr>
                <w:b/>
                <w:bCs/>
                <w:lang w:val="en-GB"/>
              </w:rPr>
              <w:t>(Describe capabilities in line with the references)</w:t>
            </w:r>
          </w:p>
        </w:tc>
      </w:tr>
      <w:tr w:rsidR="00B52FC5" w:rsidRPr="00743C69" w14:paraId="7A08C102" w14:textId="77777777" w:rsidTr="00B52FC5">
        <w:trPr>
          <w:trHeight w:val="560"/>
          <w:jc w:val="center"/>
        </w:trPr>
        <w:tc>
          <w:tcPr>
            <w:tcW w:w="750" w:type="pct"/>
            <w:shd w:val="clear" w:color="auto" w:fill="auto"/>
          </w:tcPr>
          <w:p w14:paraId="1646AB4F" w14:textId="77777777" w:rsidR="00602E2B" w:rsidRPr="00743C69" w:rsidRDefault="00602E2B" w:rsidP="002969CD">
            <w:r w:rsidRPr="00743C69">
              <w:t>Capacity</w:t>
            </w:r>
          </w:p>
        </w:tc>
        <w:tc>
          <w:tcPr>
            <w:tcW w:w="1795" w:type="pct"/>
            <w:shd w:val="clear" w:color="auto" w:fill="auto"/>
          </w:tcPr>
          <w:p w14:paraId="3026B64A" w14:textId="1664D9F8" w:rsidR="00602E2B" w:rsidRPr="00743C69" w:rsidRDefault="00602E2B" w:rsidP="002969CD">
            <w:pPr>
              <w:rPr>
                <w:b/>
              </w:rPr>
            </w:pPr>
            <w:r w:rsidRPr="00743C69">
              <w:rPr>
                <w:b/>
              </w:rPr>
              <w:t>Capacity:</w:t>
            </w:r>
            <w:r w:rsidRPr="00743C69">
              <w:rPr>
                <w:bCs/>
              </w:rPr>
              <w:t xml:space="preserve"> Unified Storage with </w:t>
            </w:r>
            <w:r w:rsidR="00250296">
              <w:rPr>
                <w:bCs/>
              </w:rPr>
              <w:t xml:space="preserve">minimum </w:t>
            </w:r>
            <w:r w:rsidR="005633DE">
              <w:rPr>
                <w:bCs/>
              </w:rPr>
              <w:t>36</w:t>
            </w:r>
            <w:r w:rsidRPr="00743C69">
              <w:rPr>
                <w:bCs/>
              </w:rPr>
              <w:t xml:space="preserve"> x 1</w:t>
            </w:r>
            <w:r w:rsidR="005633DE">
              <w:rPr>
                <w:bCs/>
              </w:rPr>
              <w:t>5</w:t>
            </w:r>
            <w:r w:rsidRPr="00743C69">
              <w:rPr>
                <w:bCs/>
              </w:rPr>
              <w:t xml:space="preserve">TB </w:t>
            </w:r>
            <w:r w:rsidR="005633DE">
              <w:rPr>
                <w:bCs/>
              </w:rPr>
              <w:t>SSD drives and 24</w:t>
            </w:r>
            <w:r w:rsidR="00B12DAD">
              <w:rPr>
                <w:bCs/>
              </w:rPr>
              <w:t xml:space="preserve"> x 16TB </w:t>
            </w:r>
            <w:r w:rsidRPr="00743C69">
              <w:rPr>
                <w:bCs/>
              </w:rPr>
              <w:t>NL</w:t>
            </w:r>
            <w:r w:rsidR="00B12DAD">
              <w:rPr>
                <w:bCs/>
              </w:rPr>
              <w:t xml:space="preserve"> </w:t>
            </w:r>
            <w:r w:rsidRPr="00743C69">
              <w:rPr>
                <w:bCs/>
              </w:rPr>
              <w:t>SAS</w:t>
            </w:r>
            <w:r w:rsidR="00B12DAD">
              <w:rPr>
                <w:bCs/>
              </w:rPr>
              <w:t xml:space="preserve"> with licenses </w:t>
            </w:r>
            <w:r w:rsidR="00011384">
              <w:rPr>
                <w:bCs/>
              </w:rPr>
              <w:t>for data protection and storage space efficiency features including sy</w:t>
            </w:r>
            <w:r w:rsidR="008F0EF8">
              <w:rPr>
                <w:bCs/>
              </w:rPr>
              <w:t xml:space="preserve">nc/async replication, </w:t>
            </w:r>
            <w:proofErr w:type="spellStart"/>
            <w:r w:rsidR="008F0EF8">
              <w:rPr>
                <w:bCs/>
              </w:rPr>
              <w:t>snaphots</w:t>
            </w:r>
            <w:proofErr w:type="spellEnd"/>
            <w:r w:rsidR="008F0EF8">
              <w:rPr>
                <w:bCs/>
              </w:rPr>
              <w:t xml:space="preserve">, de-duplication, compression, </w:t>
            </w:r>
            <w:r w:rsidR="00F8067C">
              <w:rPr>
                <w:bCs/>
              </w:rPr>
              <w:t>QoS, dynamic capacity expansion, encryption, TPM</w:t>
            </w:r>
            <w:r w:rsidR="006A07DE">
              <w:rPr>
                <w:bCs/>
              </w:rPr>
              <w:t xml:space="preserve"> support, thin provisioning.</w:t>
            </w:r>
            <w:r w:rsidRPr="00743C69">
              <w:rPr>
                <w:bCs/>
              </w:rPr>
              <w:t xml:space="preserve"> </w:t>
            </w:r>
          </w:p>
        </w:tc>
        <w:tc>
          <w:tcPr>
            <w:tcW w:w="656" w:type="pct"/>
            <w:shd w:val="clear" w:color="auto" w:fill="auto"/>
          </w:tcPr>
          <w:p w14:paraId="582BFE63" w14:textId="77777777" w:rsidR="00602E2B" w:rsidRPr="00743C69" w:rsidRDefault="00602E2B" w:rsidP="002969CD">
            <w:r w:rsidRPr="00743C69">
              <w:t>Mandatory</w:t>
            </w:r>
          </w:p>
        </w:tc>
        <w:tc>
          <w:tcPr>
            <w:tcW w:w="597" w:type="pct"/>
            <w:shd w:val="clear" w:color="auto" w:fill="auto"/>
            <w:noWrap/>
          </w:tcPr>
          <w:p w14:paraId="2ACAFD13" w14:textId="77777777" w:rsidR="00602E2B" w:rsidRPr="00743C69" w:rsidRDefault="00602E2B" w:rsidP="002969CD"/>
        </w:tc>
        <w:tc>
          <w:tcPr>
            <w:tcW w:w="1202" w:type="pct"/>
          </w:tcPr>
          <w:p w14:paraId="485B84F7" w14:textId="77777777" w:rsidR="00602E2B" w:rsidRPr="00743C69" w:rsidRDefault="00602E2B" w:rsidP="002969CD"/>
        </w:tc>
      </w:tr>
      <w:tr w:rsidR="00B52FC5" w:rsidRPr="00743C69" w14:paraId="3F8714BD" w14:textId="77777777" w:rsidTr="00B52FC5">
        <w:trPr>
          <w:trHeight w:val="840"/>
          <w:jc w:val="center"/>
        </w:trPr>
        <w:tc>
          <w:tcPr>
            <w:tcW w:w="750" w:type="pct"/>
            <w:shd w:val="clear" w:color="auto" w:fill="auto"/>
          </w:tcPr>
          <w:p w14:paraId="3CE15C4B" w14:textId="77777777" w:rsidR="00602E2B" w:rsidRPr="00743C69" w:rsidRDefault="00602E2B" w:rsidP="002969CD">
            <w:r w:rsidRPr="00743C69">
              <w:t>System Memory</w:t>
            </w:r>
          </w:p>
        </w:tc>
        <w:tc>
          <w:tcPr>
            <w:tcW w:w="1795" w:type="pct"/>
            <w:shd w:val="clear" w:color="auto" w:fill="auto"/>
            <w:hideMark/>
          </w:tcPr>
          <w:p w14:paraId="2C9E78BF" w14:textId="77777777" w:rsidR="00602E2B" w:rsidRPr="00743C69" w:rsidRDefault="00602E2B" w:rsidP="002969CD">
            <w:r w:rsidRPr="00743C69">
              <w:t>The storage system should have at least 32GB of system memory per controller, for a total of 64GB across the two controllers</w:t>
            </w:r>
            <w:r>
              <w:t xml:space="preserve"> and</w:t>
            </w:r>
            <w:r w:rsidRPr="00DB3E4F">
              <w:t xml:space="preserve"> </w:t>
            </w:r>
            <w:r>
              <w:t>4</w:t>
            </w:r>
            <w:r w:rsidRPr="00DB3E4F">
              <w:t xml:space="preserve"> GB </w:t>
            </w:r>
            <w:proofErr w:type="gramStart"/>
            <w:r w:rsidRPr="00DB3E4F">
              <w:t>battery-backed</w:t>
            </w:r>
            <w:proofErr w:type="gramEnd"/>
            <w:r w:rsidRPr="00DB3E4F">
              <w:t xml:space="preserve"> NVRAM per Controller</w:t>
            </w:r>
          </w:p>
        </w:tc>
        <w:tc>
          <w:tcPr>
            <w:tcW w:w="656" w:type="pct"/>
            <w:shd w:val="clear" w:color="auto" w:fill="auto"/>
          </w:tcPr>
          <w:p w14:paraId="568B0683" w14:textId="77777777" w:rsidR="00602E2B" w:rsidRPr="00743C69" w:rsidRDefault="00602E2B" w:rsidP="002969CD">
            <w:r w:rsidRPr="00743C69">
              <w:t>Mandatory</w:t>
            </w:r>
          </w:p>
        </w:tc>
        <w:tc>
          <w:tcPr>
            <w:tcW w:w="597" w:type="pct"/>
            <w:shd w:val="clear" w:color="auto" w:fill="auto"/>
            <w:noWrap/>
            <w:hideMark/>
          </w:tcPr>
          <w:p w14:paraId="2E85A23D" w14:textId="77777777" w:rsidR="00602E2B" w:rsidRPr="00743C69" w:rsidRDefault="00602E2B" w:rsidP="002969CD">
            <w:r w:rsidRPr="00743C69">
              <w:t> </w:t>
            </w:r>
          </w:p>
        </w:tc>
        <w:tc>
          <w:tcPr>
            <w:tcW w:w="1202" w:type="pct"/>
          </w:tcPr>
          <w:p w14:paraId="57ADBF0C" w14:textId="77777777" w:rsidR="00602E2B" w:rsidRPr="00743C69" w:rsidRDefault="00602E2B" w:rsidP="002969CD"/>
        </w:tc>
      </w:tr>
      <w:tr w:rsidR="00B52FC5" w:rsidRPr="00743C69" w14:paraId="0D76F604" w14:textId="77777777" w:rsidTr="00B52FC5">
        <w:trPr>
          <w:trHeight w:val="890"/>
          <w:jc w:val="center"/>
        </w:trPr>
        <w:tc>
          <w:tcPr>
            <w:tcW w:w="750" w:type="pct"/>
            <w:shd w:val="clear" w:color="auto" w:fill="auto"/>
          </w:tcPr>
          <w:p w14:paraId="3C336749" w14:textId="77777777" w:rsidR="00602E2B" w:rsidRPr="00743C69" w:rsidRDefault="00602E2B" w:rsidP="002969CD">
            <w:pPr>
              <w:rPr>
                <w:bCs/>
              </w:rPr>
            </w:pPr>
            <w:r w:rsidRPr="00743C69">
              <w:rPr>
                <w:bCs/>
              </w:rPr>
              <w:t>Cache Memory</w:t>
            </w:r>
          </w:p>
        </w:tc>
        <w:tc>
          <w:tcPr>
            <w:tcW w:w="1795" w:type="pct"/>
            <w:shd w:val="clear" w:color="auto" w:fill="auto"/>
          </w:tcPr>
          <w:p w14:paraId="1B0E2015" w14:textId="77777777" w:rsidR="00602E2B" w:rsidRPr="00743C69" w:rsidRDefault="00602E2B" w:rsidP="002969CD">
            <w:pPr>
              <w:rPr>
                <w:b/>
              </w:rPr>
            </w:pPr>
            <w:r w:rsidRPr="00743C69">
              <w:t xml:space="preserve">The system should be configured with 2TB of System </w:t>
            </w:r>
            <w:proofErr w:type="spellStart"/>
            <w:r w:rsidRPr="00743C69">
              <w:t>NVMe</w:t>
            </w:r>
            <w:proofErr w:type="spellEnd"/>
            <w:r w:rsidRPr="00743C69">
              <w:t xml:space="preserve"> Cache. SSD equivalent Cache is not acceptable in place of </w:t>
            </w:r>
            <w:proofErr w:type="spellStart"/>
            <w:r w:rsidRPr="00743C69">
              <w:t>NVMe</w:t>
            </w:r>
            <w:proofErr w:type="spellEnd"/>
            <w:r w:rsidRPr="00743C69">
              <w:t xml:space="preserve"> Cache.</w:t>
            </w:r>
          </w:p>
        </w:tc>
        <w:tc>
          <w:tcPr>
            <w:tcW w:w="656" w:type="pct"/>
            <w:shd w:val="clear" w:color="auto" w:fill="auto"/>
          </w:tcPr>
          <w:p w14:paraId="07F180D3" w14:textId="77777777" w:rsidR="00602E2B" w:rsidRPr="00743C69" w:rsidRDefault="00602E2B" w:rsidP="002969CD">
            <w:r w:rsidRPr="00743C69">
              <w:t>Mandatory</w:t>
            </w:r>
          </w:p>
        </w:tc>
        <w:tc>
          <w:tcPr>
            <w:tcW w:w="597" w:type="pct"/>
            <w:shd w:val="clear" w:color="auto" w:fill="auto"/>
            <w:noWrap/>
          </w:tcPr>
          <w:p w14:paraId="56E7E529" w14:textId="77777777" w:rsidR="00602E2B" w:rsidRPr="00743C69" w:rsidRDefault="00602E2B" w:rsidP="002969CD"/>
        </w:tc>
        <w:tc>
          <w:tcPr>
            <w:tcW w:w="1202" w:type="pct"/>
          </w:tcPr>
          <w:p w14:paraId="194F2CD0" w14:textId="77777777" w:rsidR="00602E2B" w:rsidRPr="00743C69" w:rsidRDefault="00602E2B" w:rsidP="002969CD"/>
        </w:tc>
      </w:tr>
      <w:tr w:rsidR="00B52FC5" w:rsidRPr="00743C69" w14:paraId="67C6C3D3" w14:textId="77777777" w:rsidTr="00B52FC5">
        <w:trPr>
          <w:trHeight w:val="890"/>
          <w:jc w:val="center"/>
        </w:trPr>
        <w:tc>
          <w:tcPr>
            <w:tcW w:w="750" w:type="pct"/>
            <w:shd w:val="clear" w:color="auto" w:fill="auto"/>
          </w:tcPr>
          <w:p w14:paraId="27C8B1C0" w14:textId="77777777" w:rsidR="00602E2B" w:rsidRPr="00743C69" w:rsidRDefault="00602E2B" w:rsidP="002969CD">
            <w:r w:rsidRPr="00743C69">
              <w:t>Connectivity</w:t>
            </w:r>
          </w:p>
        </w:tc>
        <w:tc>
          <w:tcPr>
            <w:tcW w:w="1795" w:type="pct"/>
            <w:shd w:val="clear" w:color="auto" w:fill="auto"/>
            <w:hideMark/>
          </w:tcPr>
          <w:p w14:paraId="5957D25D" w14:textId="0EA9BEE5" w:rsidR="00602E2B" w:rsidRPr="00743C69" w:rsidRDefault="007637D0" w:rsidP="002969CD">
            <w:r>
              <w:t>8</w:t>
            </w:r>
            <w:r w:rsidR="00602E2B" w:rsidRPr="00743C69">
              <w:t xml:space="preserve">x 10Gb Ethernet </w:t>
            </w:r>
            <w:proofErr w:type="gramStart"/>
            <w:r w:rsidR="00602E2B" w:rsidRPr="00743C69">
              <w:t>ports  (</w:t>
            </w:r>
            <w:proofErr w:type="gramEnd"/>
            <w:r>
              <w:t>4</w:t>
            </w:r>
            <w:r w:rsidR="00602E2B" w:rsidRPr="00743C69">
              <w:t xml:space="preserve"> per controller; usable for both SAN and NAS)</w:t>
            </w:r>
          </w:p>
        </w:tc>
        <w:tc>
          <w:tcPr>
            <w:tcW w:w="656" w:type="pct"/>
            <w:shd w:val="clear" w:color="auto" w:fill="auto"/>
          </w:tcPr>
          <w:p w14:paraId="192E1BCB" w14:textId="77777777" w:rsidR="00602E2B" w:rsidRPr="00743C69" w:rsidRDefault="00602E2B" w:rsidP="002969CD">
            <w:r w:rsidRPr="00743C69">
              <w:t>Mandatory</w:t>
            </w:r>
          </w:p>
        </w:tc>
        <w:tc>
          <w:tcPr>
            <w:tcW w:w="597" w:type="pct"/>
            <w:shd w:val="clear" w:color="auto" w:fill="auto"/>
            <w:noWrap/>
            <w:hideMark/>
          </w:tcPr>
          <w:p w14:paraId="18ED04B4" w14:textId="77777777" w:rsidR="00602E2B" w:rsidRPr="00743C69" w:rsidRDefault="00602E2B" w:rsidP="002969CD">
            <w:r w:rsidRPr="00743C69">
              <w:t> </w:t>
            </w:r>
          </w:p>
        </w:tc>
        <w:tc>
          <w:tcPr>
            <w:tcW w:w="1202" w:type="pct"/>
          </w:tcPr>
          <w:p w14:paraId="57DA2B94" w14:textId="77777777" w:rsidR="00602E2B" w:rsidRPr="00743C69" w:rsidRDefault="00602E2B" w:rsidP="002969CD"/>
        </w:tc>
      </w:tr>
      <w:tr w:rsidR="00B52FC5" w:rsidRPr="00743C69" w14:paraId="49BAF99F" w14:textId="77777777" w:rsidTr="00B52FC5">
        <w:trPr>
          <w:trHeight w:val="1052"/>
          <w:jc w:val="center"/>
        </w:trPr>
        <w:tc>
          <w:tcPr>
            <w:tcW w:w="750" w:type="pct"/>
            <w:shd w:val="clear" w:color="auto" w:fill="auto"/>
          </w:tcPr>
          <w:p w14:paraId="4F53678B" w14:textId="77777777" w:rsidR="00602E2B" w:rsidRPr="00743C69" w:rsidRDefault="00602E2B" w:rsidP="002969CD">
            <w:r w:rsidRPr="00743C69">
              <w:t>Cluster Support</w:t>
            </w:r>
          </w:p>
        </w:tc>
        <w:tc>
          <w:tcPr>
            <w:tcW w:w="1795" w:type="pct"/>
            <w:shd w:val="clear" w:color="auto" w:fill="auto"/>
            <w:hideMark/>
          </w:tcPr>
          <w:p w14:paraId="4DB81CEE" w14:textId="6261AAE3" w:rsidR="00602E2B" w:rsidRPr="00743C69" w:rsidRDefault="00602E2B" w:rsidP="002969CD">
            <w:pPr>
              <w:rPr>
                <w:b/>
              </w:rPr>
            </w:pPr>
            <w:r w:rsidRPr="00743C69">
              <w:t xml:space="preserve">The solution should be able to cluster </w:t>
            </w:r>
            <w:proofErr w:type="spellStart"/>
            <w:r w:rsidRPr="00743C69">
              <w:rPr>
                <w:u w:val="single"/>
              </w:rPr>
              <w:t>u</w:t>
            </w:r>
            <w:r w:rsidRPr="00743C69">
              <w:t>pto</w:t>
            </w:r>
            <w:proofErr w:type="spellEnd"/>
            <w:r w:rsidRPr="00743C69">
              <w:t xml:space="preserve"> 6 storage systems (each with 2 controllers) together for SAN and 12 for NAS</w:t>
            </w:r>
            <w:r w:rsidR="00303E76">
              <w:t xml:space="preserve"> for host connectivity and 1Gbe</w:t>
            </w:r>
            <w:r w:rsidR="008A2DA5">
              <w:t xml:space="preserve"> port for management.</w:t>
            </w:r>
          </w:p>
        </w:tc>
        <w:tc>
          <w:tcPr>
            <w:tcW w:w="656" w:type="pct"/>
            <w:shd w:val="clear" w:color="auto" w:fill="auto"/>
          </w:tcPr>
          <w:p w14:paraId="2B3AC3B5" w14:textId="77777777" w:rsidR="00602E2B" w:rsidRPr="00743C69" w:rsidRDefault="00602E2B" w:rsidP="002969CD">
            <w:r w:rsidRPr="00743C69">
              <w:t>Mandatory</w:t>
            </w:r>
          </w:p>
        </w:tc>
        <w:tc>
          <w:tcPr>
            <w:tcW w:w="597" w:type="pct"/>
            <w:shd w:val="clear" w:color="auto" w:fill="auto"/>
          </w:tcPr>
          <w:p w14:paraId="0872CA27" w14:textId="77777777" w:rsidR="00602E2B" w:rsidRPr="00743C69" w:rsidRDefault="00602E2B" w:rsidP="002969CD"/>
        </w:tc>
        <w:tc>
          <w:tcPr>
            <w:tcW w:w="1202" w:type="pct"/>
          </w:tcPr>
          <w:p w14:paraId="36C1F403" w14:textId="77777777" w:rsidR="00602E2B" w:rsidRPr="00743C69" w:rsidRDefault="00602E2B" w:rsidP="002969CD"/>
        </w:tc>
      </w:tr>
      <w:tr w:rsidR="00B52FC5" w:rsidRPr="00743C69" w14:paraId="5BE3018E" w14:textId="77777777" w:rsidTr="00B52FC5">
        <w:trPr>
          <w:trHeight w:val="611"/>
          <w:jc w:val="center"/>
        </w:trPr>
        <w:tc>
          <w:tcPr>
            <w:tcW w:w="750" w:type="pct"/>
            <w:shd w:val="clear" w:color="auto" w:fill="auto"/>
          </w:tcPr>
          <w:p w14:paraId="25071D22" w14:textId="77777777" w:rsidR="00602E2B" w:rsidRPr="00743C69" w:rsidRDefault="00602E2B" w:rsidP="002969CD">
            <w:r w:rsidRPr="00743C69">
              <w:t>Scalability</w:t>
            </w:r>
          </w:p>
        </w:tc>
        <w:tc>
          <w:tcPr>
            <w:tcW w:w="1795" w:type="pct"/>
            <w:shd w:val="clear" w:color="auto" w:fill="auto"/>
          </w:tcPr>
          <w:p w14:paraId="1CF5690F" w14:textId="77777777" w:rsidR="00602E2B" w:rsidRPr="00743C69" w:rsidRDefault="00602E2B" w:rsidP="002969CD">
            <w:pPr>
              <w:rPr>
                <w:b/>
              </w:rPr>
            </w:pPr>
            <w:r w:rsidRPr="00743C69">
              <w:t>The solution should be able to scale to over 120 drives</w:t>
            </w:r>
          </w:p>
        </w:tc>
        <w:tc>
          <w:tcPr>
            <w:tcW w:w="656" w:type="pct"/>
            <w:shd w:val="clear" w:color="auto" w:fill="auto"/>
          </w:tcPr>
          <w:p w14:paraId="0DCC37C6" w14:textId="77777777" w:rsidR="00602E2B" w:rsidRPr="00743C69" w:rsidRDefault="00602E2B" w:rsidP="002969CD">
            <w:r w:rsidRPr="00743C69">
              <w:t>Mandatory</w:t>
            </w:r>
          </w:p>
        </w:tc>
        <w:tc>
          <w:tcPr>
            <w:tcW w:w="597" w:type="pct"/>
            <w:shd w:val="clear" w:color="auto" w:fill="auto"/>
            <w:noWrap/>
          </w:tcPr>
          <w:p w14:paraId="6E8459CE" w14:textId="77777777" w:rsidR="00602E2B" w:rsidRPr="00743C69" w:rsidRDefault="00602E2B" w:rsidP="002969CD"/>
        </w:tc>
        <w:tc>
          <w:tcPr>
            <w:tcW w:w="1202" w:type="pct"/>
          </w:tcPr>
          <w:p w14:paraId="66761A7C" w14:textId="77777777" w:rsidR="00602E2B" w:rsidRPr="00743C69" w:rsidRDefault="00602E2B" w:rsidP="002969CD"/>
        </w:tc>
      </w:tr>
      <w:tr w:rsidR="00B52FC5" w:rsidRPr="00743C69" w14:paraId="586C2A0D" w14:textId="77777777" w:rsidTr="00B52FC5">
        <w:trPr>
          <w:trHeight w:val="890"/>
          <w:jc w:val="center"/>
        </w:trPr>
        <w:tc>
          <w:tcPr>
            <w:tcW w:w="750" w:type="pct"/>
            <w:shd w:val="clear" w:color="auto" w:fill="auto"/>
          </w:tcPr>
          <w:p w14:paraId="2EBF7DC1" w14:textId="77777777" w:rsidR="00602E2B" w:rsidRPr="00743C69" w:rsidRDefault="00602E2B" w:rsidP="002969CD">
            <w:r w:rsidRPr="00743C69">
              <w:t>Unified Storage</w:t>
            </w:r>
          </w:p>
        </w:tc>
        <w:tc>
          <w:tcPr>
            <w:tcW w:w="1795" w:type="pct"/>
            <w:shd w:val="clear" w:color="auto" w:fill="auto"/>
          </w:tcPr>
          <w:p w14:paraId="03480E70" w14:textId="77777777" w:rsidR="00602E2B" w:rsidRPr="00743C69" w:rsidRDefault="00602E2B" w:rsidP="002969CD">
            <w:r w:rsidRPr="00743C69">
              <w:t>SAN and NAS data should be served by the same pair of controllers, using a common storage operating system.</w:t>
            </w:r>
          </w:p>
        </w:tc>
        <w:tc>
          <w:tcPr>
            <w:tcW w:w="656" w:type="pct"/>
            <w:shd w:val="clear" w:color="auto" w:fill="auto"/>
          </w:tcPr>
          <w:p w14:paraId="7E5E9070" w14:textId="77777777" w:rsidR="00602E2B" w:rsidRPr="00743C69" w:rsidRDefault="00602E2B" w:rsidP="002969CD">
            <w:r w:rsidRPr="00743C69">
              <w:t>Mandatory</w:t>
            </w:r>
          </w:p>
        </w:tc>
        <w:tc>
          <w:tcPr>
            <w:tcW w:w="597" w:type="pct"/>
            <w:shd w:val="clear" w:color="auto" w:fill="auto"/>
            <w:noWrap/>
          </w:tcPr>
          <w:p w14:paraId="0CD809E9" w14:textId="77777777" w:rsidR="00602E2B" w:rsidRPr="00743C69" w:rsidRDefault="00602E2B" w:rsidP="002969CD">
            <w:r w:rsidRPr="00743C69">
              <w:t> </w:t>
            </w:r>
          </w:p>
        </w:tc>
        <w:tc>
          <w:tcPr>
            <w:tcW w:w="1202" w:type="pct"/>
          </w:tcPr>
          <w:p w14:paraId="5700E55E" w14:textId="77777777" w:rsidR="00602E2B" w:rsidRPr="00743C69" w:rsidRDefault="00602E2B" w:rsidP="002969CD"/>
        </w:tc>
      </w:tr>
      <w:tr w:rsidR="00B52FC5" w:rsidRPr="00743C69" w14:paraId="156FA3A5" w14:textId="77777777" w:rsidTr="00B52FC5">
        <w:trPr>
          <w:trHeight w:val="624"/>
          <w:jc w:val="center"/>
        </w:trPr>
        <w:tc>
          <w:tcPr>
            <w:tcW w:w="750" w:type="pct"/>
            <w:shd w:val="clear" w:color="auto" w:fill="auto"/>
          </w:tcPr>
          <w:p w14:paraId="48962BEF" w14:textId="77777777" w:rsidR="00602E2B" w:rsidRPr="00743C69" w:rsidRDefault="00602E2B" w:rsidP="002969CD">
            <w:proofErr w:type="gramStart"/>
            <w:r w:rsidRPr="00743C69">
              <w:t>Protocol  Support</w:t>
            </w:r>
            <w:proofErr w:type="gramEnd"/>
          </w:p>
        </w:tc>
        <w:tc>
          <w:tcPr>
            <w:tcW w:w="1795" w:type="pct"/>
            <w:shd w:val="clear" w:color="auto" w:fill="auto"/>
            <w:hideMark/>
          </w:tcPr>
          <w:p w14:paraId="4420494A" w14:textId="77777777" w:rsidR="00602E2B" w:rsidRPr="00743C69" w:rsidRDefault="00602E2B" w:rsidP="002969CD">
            <w:r w:rsidRPr="00743C69">
              <w:t>FC, iSCSI, NFS, CIFS/SMB, S3</w:t>
            </w:r>
          </w:p>
        </w:tc>
        <w:tc>
          <w:tcPr>
            <w:tcW w:w="656" w:type="pct"/>
            <w:shd w:val="clear" w:color="auto" w:fill="auto"/>
          </w:tcPr>
          <w:p w14:paraId="25A87114" w14:textId="77777777" w:rsidR="00602E2B" w:rsidRPr="00743C69" w:rsidRDefault="00602E2B" w:rsidP="002969CD">
            <w:r w:rsidRPr="00743C69">
              <w:t>Mandatory</w:t>
            </w:r>
          </w:p>
        </w:tc>
        <w:tc>
          <w:tcPr>
            <w:tcW w:w="597" w:type="pct"/>
            <w:shd w:val="clear" w:color="auto" w:fill="auto"/>
            <w:noWrap/>
            <w:hideMark/>
          </w:tcPr>
          <w:p w14:paraId="4A06D3E6" w14:textId="77777777" w:rsidR="00602E2B" w:rsidRPr="00743C69" w:rsidRDefault="00602E2B" w:rsidP="002969CD">
            <w:r w:rsidRPr="00743C69">
              <w:t> </w:t>
            </w:r>
          </w:p>
        </w:tc>
        <w:tc>
          <w:tcPr>
            <w:tcW w:w="1202" w:type="pct"/>
          </w:tcPr>
          <w:p w14:paraId="02FBEAE9" w14:textId="77777777" w:rsidR="00602E2B" w:rsidRPr="00743C69" w:rsidRDefault="00602E2B" w:rsidP="002969CD"/>
        </w:tc>
      </w:tr>
      <w:tr w:rsidR="00B52FC5" w:rsidRPr="00743C69" w14:paraId="68EBD005" w14:textId="77777777" w:rsidTr="00B52FC5">
        <w:trPr>
          <w:trHeight w:val="1120"/>
          <w:jc w:val="center"/>
        </w:trPr>
        <w:tc>
          <w:tcPr>
            <w:tcW w:w="750" w:type="pct"/>
            <w:shd w:val="clear" w:color="auto" w:fill="auto"/>
          </w:tcPr>
          <w:p w14:paraId="76E5B0DB" w14:textId="77777777" w:rsidR="00602E2B" w:rsidRPr="00743C69" w:rsidRDefault="00602E2B" w:rsidP="002969CD">
            <w:r w:rsidRPr="00743C69">
              <w:lastRenderedPageBreak/>
              <w:t>Warranty</w:t>
            </w:r>
          </w:p>
        </w:tc>
        <w:tc>
          <w:tcPr>
            <w:tcW w:w="1795" w:type="pct"/>
            <w:shd w:val="clear" w:color="auto" w:fill="auto"/>
            <w:hideMark/>
          </w:tcPr>
          <w:p w14:paraId="64BEB013" w14:textId="77777777" w:rsidR="00602E2B" w:rsidRPr="00743C69" w:rsidRDefault="00602E2B" w:rsidP="002969CD">
            <w:r w:rsidRPr="00743C69">
              <w:t>The entire, proposed storage solution, including both hardware and software, should be supported for at least 36 months.</w:t>
            </w:r>
          </w:p>
        </w:tc>
        <w:tc>
          <w:tcPr>
            <w:tcW w:w="656" w:type="pct"/>
            <w:shd w:val="clear" w:color="auto" w:fill="auto"/>
          </w:tcPr>
          <w:p w14:paraId="0275C61D" w14:textId="77777777" w:rsidR="00602E2B" w:rsidRPr="00743C69" w:rsidRDefault="00602E2B" w:rsidP="002969CD">
            <w:r w:rsidRPr="00743C69">
              <w:t>Mandatory</w:t>
            </w:r>
          </w:p>
        </w:tc>
        <w:tc>
          <w:tcPr>
            <w:tcW w:w="597" w:type="pct"/>
            <w:shd w:val="clear" w:color="auto" w:fill="auto"/>
            <w:noWrap/>
            <w:hideMark/>
          </w:tcPr>
          <w:p w14:paraId="7B3DE7A6" w14:textId="77777777" w:rsidR="00602E2B" w:rsidRPr="00743C69" w:rsidRDefault="00602E2B" w:rsidP="002969CD">
            <w:r w:rsidRPr="00743C69">
              <w:t> </w:t>
            </w:r>
          </w:p>
        </w:tc>
        <w:tc>
          <w:tcPr>
            <w:tcW w:w="1202" w:type="pct"/>
          </w:tcPr>
          <w:p w14:paraId="10ECD674" w14:textId="77777777" w:rsidR="00602E2B" w:rsidRPr="00743C69" w:rsidRDefault="00602E2B" w:rsidP="002969CD"/>
        </w:tc>
      </w:tr>
      <w:tr w:rsidR="00B52FC5" w:rsidRPr="00743C69" w14:paraId="4BFD0B69" w14:textId="77777777" w:rsidTr="00B52FC5">
        <w:trPr>
          <w:trHeight w:val="1400"/>
          <w:jc w:val="center"/>
        </w:trPr>
        <w:tc>
          <w:tcPr>
            <w:tcW w:w="750" w:type="pct"/>
            <w:shd w:val="clear" w:color="auto" w:fill="auto"/>
          </w:tcPr>
          <w:p w14:paraId="39982C47" w14:textId="77777777" w:rsidR="00602E2B" w:rsidRPr="00743C69" w:rsidRDefault="00602E2B" w:rsidP="002969CD">
            <w:r w:rsidRPr="00743C69">
              <w:t>Training Units</w:t>
            </w:r>
          </w:p>
        </w:tc>
        <w:tc>
          <w:tcPr>
            <w:tcW w:w="1795" w:type="pct"/>
            <w:shd w:val="clear" w:color="auto" w:fill="auto"/>
            <w:hideMark/>
          </w:tcPr>
          <w:p w14:paraId="1DE77F2E" w14:textId="77777777" w:rsidR="00602E2B" w:rsidRPr="00743C69" w:rsidRDefault="00602E2B" w:rsidP="002969CD">
            <w:r w:rsidRPr="00743C69">
              <w:t>Training Units for 2 people on configuration, administration, and maintenance. Preferably 5-day training course inclusive of certifications</w:t>
            </w:r>
          </w:p>
        </w:tc>
        <w:tc>
          <w:tcPr>
            <w:tcW w:w="656" w:type="pct"/>
            <w:shd w:val="clear" w:color="auto" w:fill="auto"/>
          </w:tcPr>
          <w:p w14:paraId="5506C3F4" w14:textId="77777777" w:rsidR="00602E2B" w:rsidRPr="00743C69" w:rsidRDefault="00602E2B" w:rsidP="002969CD">
            <w:r w:rsidRPr="00743C69">
              <w:t>Mandatory</w:t>
            </w:r>
          </w:p>
        </w:tc>
        <w:tc>
          <w:tcPr>
            <w:tcW w:w="597" w:type="pct"/>
            <w:shd w:val="clear" w:color="auto" w:fill="auto"/>
            <w:noWrap/>
            <w:hideMark/>
          </w:tcPr>
          <w:p w14:paraId="7F9842FA" w14:textId="77777777" w:rsidR="00602E2B" w:rsidRPr="00743C69" w:rsidRDefault="00602E2B" w:rsidP="002969CD"/>
        </w:tc>
        <w:tc>
          <w:tcPr>
            <w:tcW w:w="1202" w:type="pct"/>
          </w:tcPr>
          <w:p w14:paraId="0F4E5AC6" w14:textId="77777777" w:rsidR="00602E2B" w:rsidRPr="00743C69" w:rsidRDefault="00602E2B" w:rsidP="002969CD"/>
        </w:tc>
      </w:tr>
    </w:tbl>
    <w:p w14:paraId="3AEA6097" w14:textId="77777777" w:rsidR="00602E2B" w:rsidRDefault="00602E2B" w:rsidP="000F0C2E">
      <w:pPr>
        <w:pStyle w:val="ListParagraph"/>
        <w:numPr>
          <w:ilvl w:val="2"/>
          <w:numId w:val="85"/>
        </w:numPr>
        <w:tabs>
          <w:tab w:val="left" w:pos="810"/>
          <w:tab w:val="left" w:pos="990"/>
        </w:tabs>
        <w:ind w:left="810"/>
        <w:rPr>
          <w:b/>
          <w:bCs/>
        </w:rPr>
      </w:pPr>
      <w:r w:rsidRPr="00D45C53">
        <w:rPr>
          <w:b/>
          <w:bCs/>
        </w:rPr>
        <w:t xml:space="preserve">Backup </w:t>
      </w:r>
      <w:r>
        <w:rPr>
          <w:b/>
          <w:bCs/>
        </w:rPr>
        <w:t>and Recovery Software</w:t>
      </w:r>
    </w:p>
    <w:p w14:paraId="12F0CA42" w14:textId="77777777" w:rsidR="00602E2B" w:rsidRPr="00602E2B" w:rsidRDefault="00602E2B" w:rsidP="00602E2B">
      <w:pPr>
        <w:tabs>
          <w:tab w:val="left" w:pos="810"/>
          <w:tab w:val="left" w:pos="990"/>
        </w:tabs>
        <w:rPr>
          <w:b/>
          <w:bCs/>
        </w:rPr>
      </w:pP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657"/>
        <w:gridCol w:w="3231"/>
        <w:gridCol w:w="1338"/>
        <w:gridCol w:w="1017"/>
        <w:gridCol w:w="2476"/>
      </w:tblGrid>
      <w:tr w:rsidR="00B52FC5" w:rsidRPr="007D6DD6" w14:paraId="297D29ED" w14:textId="77777777" w:rsidTr="008A78E1">
        <w:trPr>
          <w:jc w:val="center"/>
        </w:trPr>
        <w:tc>
          <w:tcPr>
            <w:tcW w:w="852" w:type="pct"/>
            <w:tcBorders>
              <w:bottom w:val="single" w:sz="12" w:space="0" w:color="000000"/>
            </w:tcBorders>
            <w:shd w:val="clear" w:color="auto" w:fill="D9D9D9"/>
          </w:tcPr>
          <w:p w14:paraId="7CF02195" w14:textId="77777777" w:rsidR="00602E2B" w:rsidRPr="007D6DD6" w:rsidRDefault="00602E2B" w:rsidP="002969CD">
            <w:pPr>
              <w:contextualSpacing/>
              <w:rPr>
                <w:b/>
                <w:bCs/>
                <w:sz w:val="20"/>
              </w:rPr>
            </w:pPr>
            <w:r w:rsidRPr="007D6DD6">
              <w:rPr>
                <w:b/>
                <w:bCs/>
                <w:sz w:val="20"/>
              </w:rPr>
              <w:t>No.</w:t>
            </w:r>
          </w:p>
        </w:tc>
        <w:tc>
          <w:tcPr>
            <w:tcW w:w="1662" w:type="pct"/>
            <w:tcBorders>
              <w:bottom w:val="single" w:sz="12" w:space="0" w:color="000000"/>
            </w:tcBorders>
            <w:shd w:val="clear" w:color="auto" w:fill="D9D9D9"/>
          </w:tcPr>
          <w:p w14:paraId="234556E1" w14:textId="77777777" w:rsidR="00602E2B" w:rsidRPr="008A78E1" w:rsidRDefault="00602E2B" w:rsidP="008A78E1">
            <w:pPr>
              <w:contextualSpacing/>
              <w:jc w:val="left"/>
              <w:rPr>
                <w:b/>
                <w:bCs/>
                <w:sz w:val="20"/>
              </w:rPr>
            </w:pPr>
            <w:r w:rsidRPr="008A78E1">
              <w:rPr>
                <w:b/>
                <w:bCs/>
                <w:sz w:val="20"/>
              </w:rPr>
              <w:t>Technical Specifications</w:t>
            </w:r>
          </w:p>
        </w:tc>
        <w:tc>
          <w:tcPr>
            <w:tcW w:w="688" w:type="pct"/>
            <w:tcBorders>
              <w:bottom w:val="single" w:sz="12" w:space="0" w:color="000000"/>
            </w:tcBorders>
            <w:shd w:val="clear" w:color="auto" w:fill="D9D9D9"/>
          </w:tcPr>
          <w:p w14:paraId="3622C8FC" w14:textId="77777777" w:rsidR="00602E2B" w:rsidRPr="007D6DD6" w:rsidRDefault="00602E2B" w:rsidP="002969CD">
            <w:pPr>
              <w:contextualSpacing/>
              <w:rPr>
                <w:b/>
                <w:bCs/>
                <w:sz w:val="20"/>
              </w:rPr>
            </w:pPr>
            <w:r w:rsidRPr="007D6DD6">
              <w:rPr>
                <w:b/>
                <w:bCs/>
                <w:sz w:val="20"/>
              </w:rPr>
              <w:t>Requirement</w:t>
            </w:r>
          </w:p>
        </w:tc>
        <w:tc>
          <w:tcPr>
            <w:tcW w:w="523" w:type="pct"/>
            <w:tcBorders>
              <w:bottom w:val="single" w:sz="12" w:space="0" w:color="000000"/>
            </w:tcBorders>
            <w:shd w:val="clear" w:color="auto" w:fill="D9D9D9"/>
          </w:tcPr>
          <w:p w14:paraId="6F853DD1" w14:textId="77777777" w:rsidR="00602E2B" w:rsidRPr="007D6DD6" w:rsidRDefault="00602E2B" w:rsidP="002969CD">
            <w:pPr>
              <w:contextualSpacing/>
              <w:rPr>
                <w:b/>
                <w:bCs/>
                <w:sz w:val="20"/>
              </w:rPr>
            </w:pPr>
            <w:r w:rsidRPr="007D6DD6">
              <w:rPr>
                <w:b/>
                <w:bCs/>
                <w:sz w:val="20"/>
              </w:rPr>
              <w:t xml:space="preserve">Bidder’s Response </w:t>
            </w:r>
          </w:p>
        </w:tc>
        <w:tc>
          <w:tcPr>
            <w:tcW w:w="1274" w:type="pct"/>
            <w:tcBorders>
              <w:bottom w:val="single" w:sz="12" w:space="0" w:color="000000"/>
            </w:tcBorders>
            <w:shd w:val="clear" w:color="auto" w:fill="D9D9D9"/>
          </w:tcPr>
          <w:p w14:paraId="65A165B2" w14:textId="77777777" w:rsidR="00602E2B" w:rsidRDefault="00602E2B" w:rsidP="002969CD">
            <w:pPr>
              <w:autoSpaceDE w:val="0"/>
              <w:autoSpaceDN w:val="0"/>
              <w:adjustRightInd w:val="0"/>
              <w:rPr>
                <w:b/>
                <w:bCs/>
                <w:lang w:val="en-GB" w:bidi="ne-NP"/>
              </w:rPr>
            </w:pPr>
            <w:r>
              <w:rPr>
                <w:b/>
                <w:bCs/>
                <w:lang w:val="en-GB" w:bidi="ne-NP"/>
              </w:rPr>
              <w:t>Bidders Response</w:t>
            </w:r>
          </w:p>
          <w:p w14:paraId="7BC757B8" w14:textId="77777777" w:rsidR="00602E2B" w:rsidRPr="007D6DD6" w:rsidRDefault="00602E2B" w:rsidP="002969CD">
            <w:pPr>
              <w:contextualSpacing/>
              <w:rPr>
                <w:b/>
                <w:bCs/>
                <w:sz w:val="20"/>
              </w:rPr>
            </w:pPr>
            <w:r>
              <w:rPr>
                <w:b/>
                <w:bCs/>
                <w:lang w:val="en-GB" w:bidi="ne-NP"/>
              </w:rPr>
              <w:t>(Describe capabilities in line with the references)</w:t>
            </w:r>
          </w:p>
        </w:tc>
      </w:tr>
      <w:tr w:rsidR="00B52FC5" w:rsidRPr="007D6DD6" w14:paraId="793CFEEB" w14:textId="77777777" w:rsidTr="008A78E1">
        <w:trPr>
          <w:jc w:val="center"/>
        </w:trPr>
        <w:tc>
          <w:tcPr>
            <w:tcW w:w="852" w:type="pct"/>
            <w:shd w:val="clear" w:color="auto" w:fill="auto"/>
          </w:tcPr>
          <w:p w14:paraId="41BE3B25" w14:textId="77777777" w:rsidR="00602E2B" w:rsidRPr="007D6DD6" w:rsidRDefault="00602E2B" w:rsidP="002969CD">
            <w:pPr>
              <w:contextualSpacing/>
              <w:rPr>
                <w:b/>
              </w:rPr>
            </w:pPr>
            <w:r>
              <w:rPr>
                <w:b/>
              </w:rPr>
              <w:t>Product</w:t>
            </w:r>
          </w:p>
        </w:tc>
        <w:tc>
          <w:tcPr>
            <w:tcW w:w="1662" w:type="pct"/>
            <w:shd w:val="clear" w:color="auto" w:fill="auto"/>
          </w:tcPr>
          <w:p w14:paraId="39EFD04F" w14:textId="1CEE8EEF" w:rsidR="00602E2B" w:rsidRPr="008A78E1" w:rsidRDefault="00602E2B" w:rsidP="008A78E1">
            <w:pPr>
              <w:contextualSpacing/>
              <w:jc w:val="left"/>
            </w:pPr>
            <w:r w:rsidRPr="008A78E1">
              <w:t>Backup and recovery software</w:t>
            </w:r>
          </w:p>
        </w:tc>
        <w:tc>
          <w:tcPr>
            <w:tcW w:w="688" w:type="pct"/>
            <w:shd w:val="clear" w:color="auto" w:fill="auto"/>
          </w:tcPr>
          <w:p w14:paraId="401746AF" w14:textId="77777777" w:rsidR="00602E2B" w:rsidRPr="007D6DD6" w:rsidRDefault="00602E2B" w:rsidP="002969CD">
            <w:pPr>
              <w:contextualSpacing/>
            </w:pPr>
            <w:r w:rsidRPr="007D6DD6">
              <w:t>Mandatory</w:t>
            </w:r>
          </w:p>
        </w:tc>
        <w:tc>
          <w:tcPr>
            <w:tcW w:w="523" w:type="pct"/>
            <w:shd w:val="clear" w:color="auto" w:fill="auto"/>
          </w:tcPr>
          <w:p w14:paraId="57FF7533" w14:textId="77777777" w:rsidR="00602E2B" w:rsidRPr="007D6DD6" w:rsidRDefault="00602E2B" w:rsidP="002969CD">
            <w:pPr>
              <w:contextualSpacing/>
            </w:pPr>
          </w:p>
        </w:tc>
        <w:tc>
          <w:tcPr>
            <w:tcW w:w="1274" w:type="pct"/>
          </w:tcPr>
          <w:p w14:paraId="7E400642" w14:textId="77777777" w:rsidR="00602E2B" w:rsidRPr="007D6DD6" w:rsidRDefault="00602E2B" w:rsidP="002969CD">
            <w:pPr>
              <w:contextualSpacing/>
            </w:pPr>
          </w:p>
        </w:tc>
      </w:tr>
      <w:tr w:rsidR="00B52FC5" w:rsidRPr="007D6DD6" w14:paraId="7C814367" w14:textId="77777777" w:rsidTr="008A78E1">
        <w:trPr>
          <w:jc w:val="center"/>
        </w:trPr>
        <w:tc>
          <w:tcPr>
            <w:tcW w:w="852" w:type="pct"/>
            <w:shd w:val="clear" w:color="auto" w:fill="auto"/>
          </w:tcPr>
          <w:p w14:paraId="340C81C5" w14:textId="77777777" w:rsidR="00602E2B" w:rsidRPr="007D6DD6" w:rsidRDefault="00602E2B" w:rsidP="002969CD">
            <w:pPr>
              <w:rPr>
                <w:b/>
              </w:rPr>
            </w:pPr>
            <w:r>
              <w:rPr>
                <w:b/>
              </w:rPr>
              <w:t>Cloud Support</w:t>
            </w:r>
          </w:p>
        </w:tc>
        <w:tc>
          <w:tcPr>
            <w:tcW w:w="1662" w:type="pct"/>
            <w:shd w:val="clear" w:color="auto" w:fill="auto"/>
          </w:tcPr>
          <w:p w14:paraId="5EDB3AE8" w14:textId="77777777" w:rsidR="00602E2B" w:rsidRPr="008A78E1" w:rsidRDefault="00602E2B" w:rsidP="008A78E1">
            <w:pPr>
              <w:jc w:val="left"/>
            </w:pPr>
            <w:r w:rsidRPr="008A78E1">
              <w:t xml:space="preserve">The Solution should </w:t>
            </w:r>
            <w:proofErr w:type="gramStart"/>
            <w:r w:rsidRPr="008A78E1">
              <w:t>be</w:t>
            </w:r>
            <w:proofErr w:type="gramEnd"/>
          </w:p>
          <w:p w14:paraId="1B6FB60B" w14:textId="77777777" w:rsidR="00602E2B" w:rsidRPr="008A78E1" w:rsidRDefault="00602E2B" w:rsidP="008A78E1">
            <w:pPr>
              <w:pStyle w:val="ListParagraph"/>
              <w:numPr>
                <w:ilvl w:val="0"/>
                <w:numId w:val="117"/>
              </w:numPr>
              <w:jc w:val="left"/>
            </w:pPr>
            <w:r w:rsidRPr="008A78E1">
              <w:t>Cloud Native</w:t>
            </w:r>
          </w:p>
          <w:p w14:paraId="27A77CB8" w14:textId="77777777" w:rsidR="00602E2B" w:rsidRPr="008A78E1" w:rsidRDefault="00602E2B" w:rsidP="008A78E1">
            <w:pPr>
              <w:pStyle w:val="ListParagraph"/>
              <w:numPr>
                <w:ilvl w:val="0"/>
                <w:numId w:val="117"/>
              </w:numPr>
              <w:jc w:val="left"/>
            </w:pPr>
            <w:r w:rsidRPr="008A78E1">
              <w:t>Support VMs and Containers</w:t>
            </w:r>
          </w:p>
          <w:p w14:paraId="5F686593" w14:textId="77777777" w:rsidR="00602E2B" w:rsidRPr="008A78E1" w:rsidRDefault="00602E2B" w:rsidP="008A78E1">
            <w:pPr>
              <w:pStyle w:val="ListParagraph"/>
              <w:numPr>
                <w:ilvl w:val="0"/>
                <w:numId w:val="117"/>
              </w:numPr>
              <w:jc w:val="left"/>
            </w:pPr>
            <w:r w:rsidRPr="008A78E1">
              <w:rPr>
                <w:lang w:val="en-IN"/>
              </w:rPr>
              <w:t xml:space="preserve">Captures point-intime workloads (Application, OS, Compute, Network, Configurations, Data and Metadata of an environment) as full or incremental </w:t>
            </w:r>
            <w:proofErr w:type="gramStart"/>
            <w:r w:rsidRPr="008A78E1">
              <w:rPr>
                <w:lang w:val="en-IN"/>
              </w:rPr>
              <w:t>snapshots</w:t>
            </w:r>
            <w:proofErr w:type="gramEnd"/>
          </w:p>
          <w:p w14:paraId="430DA439" w14:textId="77777777" w:rsidR="00602E2B" w:rsidRPr="008A78E1" w:rsidRDefault="00602E2B" w:rsidP="008A78E1">
            <w:pPr>
              <w:pStyle w:val="ListParagraph"/>
              <w:numPr>
                <w:ilvl w:val="0"/>
                <w:numId w:val="117"/>
              </w:numPr>
              <w:jc w:val="left"/>
            </w:pPr>
            <w:r w:rsidRPr="008A78E1">
              <w:rPr>
                <w:lang w:val="en-IN"/>
              </w:rPr>
              <w:t>Should be capable for Backup as Service Deployment</w:t>
            </w:r>
          </w:p>
          <w:p w14:paraId="7D620727" w14:textId="77777777" w:rsidR="00602E2B" w:rsidRPr="008A78E1" w:rsidRDefault="00602E2B" w:rsidP="008A78E1">
            <w:pPr>
              <w:pStyle w:val="ListParagraph"/>
              <w:numPr>
                <w:ilvl w:val="0"/>
                <w:numId w:val="117"/>
              </w:numPr>
              <w:jc w:val="left"/>
            </w:pPr>
            <w:r w:rsidRPr="008A78E1">
              <w:t xml:space="preserve">Should support migration between different cloud </w:t>
            </w:r>
            <w:proofErr w:type="gramStart"/>
            <w:r w:rsidRPr="008A78E1">
              <w:t>environment</w:t>
            </w:r>
            <w:proofErr w:type="gramEnd"/>
          </w:p>
          <w:p w14:paraId="4856B78D" w14:textId="12E67E0C" w:rsidR="00602E2B" w:rsidRPr="008A78E1" w:rsidRDefault="00602E2B" w:rsidP="008A78E1">
            <w:pPr>
              <w:pStyle w:val="ListParagraph"/>
              <w:numPr>
                <w:ilvl w:val="0"/>
                <w:numId w:val="117"/>
              </w:numPr>
              <w:jc w:val="left"/>
            </w:pPr>
            <w:r w:rsidRPr="008A78E1">
              <w:t>Should support automation</w:t>
            </w:r>
          </w:p>
        </w:tc>
        <w:tc>
          <w:tcPr>
            <w:tcW w:w="688" w:type="pct"/>
            <w:shd w:val="clear" w:color="auto" w:fill="auto"/>
          </w:tcPr>
          <w:p w14:paraId="41CC6DBF" w14:textId="77777777" w:rsidR="00602E2B" w:rsidRPr="007D6DD6" w:rsidRDefault="00602E2B" w:rsidP="002969CD">
            <w:r w:rsidRPr="007D6DD6">
              <w:t>Mandatory</w:t>
            </w:r>
          </w:p>
        </w:tc>
        <w:tc>
          <w:tcPr>
            <w:tcW w:w="523" w:type="pct"/>
            <w:shd w:val="clear" w:color="auto" w:fill="auto"/>
          </w:tcPr>
          <w:p w14:paraId="5A9B03D7" w14:textId="77777777" w:rsidR="00602E2B" w:rsidRPr="007D6DD6" w:rsidRDefault="00602E2B" w:rsidP="002969CD"/>
        </w:tc>
        <w:tc>
          <w:tcPr>
            <w:tcW w:w="1274" w:type="pct"/>
          </w:tcPr>
          <w:p w14:paraId="07EF2594" w14:textId="77777777" w:rsidR="00602E2B" w:rsidRPr="007D6DD6" w:rsidRDefault="00602E2B" w:rsidP="002969CD"/>
        </w:tc>
      </w:tr>
      <w:tr w:rsidR="00B52FC5" w:rsidRPr="007D6DD6" w14:paraId="0CF4CBA6" w14:textId="77777777" w:rsidTr="008A78E1">
        <w:trPr>
          <w:jc w:val="center"/>
        </w:trPr>
        <w:tc>
          <w:tcPr>
            <w:tcW w:w="852" w:type="pct"/>
            <w:shd w:val="clear" w:color="auto" w:fill="auto"/>
          </w:tcPr>
          <w:p w14:paraId="0603BFCE" w14:textId="77777777" w:rsidR="00602E2B" w:rsidRPr="007D6DD6" w:rsidRDefault="00602E2B" w:rsidP="002969CD">
            <w:pPr>
              <w:rPr>
                <w:b/>
              </w:rPr>
            </w:pPr>
            <w:r>
              <w:rPr>
                <w:b/>
              </w:rPr>
              <w:t>Other Features Required</w:t>
            </w:r>
          </w:p>
        </w:tc>
        <w:tc>
          <w:tcPr>
            <w:tcW w:w="1662" w:type="pct"/>
            <w:shd w:val="clear" w:color="auto" w:fill="auto"/>
          </w:tcPr>
          <w:p w14:paraId="58E1FF33" w14:textId="77777777" w:rsidR="00602E2B" w:rsidRPr="008A78E1" w:rsidRDefault="00602E2B" w:rsidP="008A78E1">
            <w:pPr>
              <w:pStyle w:val="ListParagraph"/>
              <w:numPr>
                <w:ilvl w:val="0"/>
                <w:numId w:val="118"/>
              </w:numPr>
              <w:jc w:val="left"/>
            </w:pPr>
            <w:r w:rsidRPr="008A78E1">
              <w:t>Ability for creating SLAs and Polices</w:t>
            </w:r>
          </w:p>
          <w:p w14:paraId="71083EA9" w14:textId="77777777" w:rsidR="00602E2B" w:rsidRPr="008A78E1" w:rsidRDefault="00602E2B" w:rsidP="008A78E1">
            <w:pPr>
              <w:pStyle w:val="ListParagraph"/>
              <w:numPr>
                <w:ilvl w:val="0"/>
                <w:numId w:val="118"/>
              </w:numPr>
              <w:jc w:val="left"/>
            </w:pPr>
            <w:r w:rsidRPr="008A78E1">
              <w:t>Non-disruptive application aware backup</w:t>
            </w:r>
          </w:p>
          <w:p w14:paraId="6458D241" w14:textId="77777777" w:rsidR="00602E2B" w:rsidRPr="008A78E1" w:rsidRDefault="00602E2B" w:rsidP="008A78E1">
            <w:pPr>
              <w:pStyle w:val="ListParagraph"/>
              <w:numPr>
                <w:ilvl w:val="0"/>
                <w:numId w:val="118"/>
              </w:numPr>
              <w:jc w:val="left"/>
            </w:pPr>
            <w:r w:rsidRPr="008A78E1">
              <w:t>Incrementally scalable</w:t>
            </w:r>
            <w:r w:rsidRPr="008A78E1">
              <w:rPr>
                <w:lang w:val="en-IN"/>
              </w:rPr>
              <w:t xml:space="preserve"> providing same performance regardless </w:t>
            </w:r>
            <w:r w:rsidRPr="008A78E1">
              <w:rPr>
                <w:lang w:val="en-IN"/>
              </w:rPr>
              <w:lastRenderedPageBreak/>
              <w:t xml:space="preserve">of number of compute </w:t>
            </w:r>
            <w:proofErr w:type="spellStart"/>
            <w:proofErr w:type="gramStart"/>
            <w:r w:rsidRPr="008A78E1">
              <w:rPr>
                <w:lang w:val="en-IN"/>
              </w:rPr>
              <w:t>nodes,virtual</w:t>
            </w:r>
            <w:proofErr w:type="spellEnd"/>
            <w:proofErr w:type="gramEnd"/>
            <w:r w:rsidRPr="008A78E1">
              <w:rPr>
                <w:lang w:val="en-IN"/>
              </w:rPr>
              <w:t xml:space="preserve"> machines, or storage capacity</w:t>
            </w:r>
          </w:p>
          <w:p w14:paraId="3E86E101" w14:textId="77777777" w:rsidR="00602E2B" w:rsidRPr="008A78E1" w:rsidRDefault="00602E2B" w:rsidP="008A78E1">
            <w:pPr>
              <w:pStyle w:val="ListParagraph"/>
              <w:numPr>
                <w:ilvl w:val="0"/>
                <w:numId w:val="118"/>
              </w:numPr>
              <w:jc w:val="left"/>
            </w:pPr>
            <w:r w:rsidRPr="008A78E1">
              <w:rPr>
                <w:lang w:val="en-IN"/>
              </w:rPr>
              <w:t>Disaster recovery with policy driven geo-</w:t>
            </w:r>
            <w:proofErr w:type="gramStart"/>
            <w:r w:rsidRPr="008A78E1">
              <w:rPr>
                <w:lang w:val="en-IN"/>
              </w:rPr>
              <w:t>replication</w:t>
            </w:r>
            <w:proofErr w:type="gramEnd"/>
          </w:p>
          <w:p w14:paraId="5772B196" w14:textId="77777777" w:rsidR="00602E2B" w:rsidRPr="008A78E1" w:rsidRDefault="00602E2B" w:rsidP="008A78E1">
            <w:pPr>
              <w:pStyle w:val="ListParagraph"/>
              <w:numPr>
                <w:ilvl w:val="0"/>
                <w:numId w:val="118"/>
              </w:numPr>
              <w:jc w:val="left"/>
            </w:pPr>
            <w:r w:rsidRPr="008A78E1">
              <w:rPr>
                <w:lang w:val="en-IN"/>
              </w:rPr>
              <w:t>Tight integration with Kubernetes</w:t>
            </w:r>
          </w:p>
          <w:p w14:paraId="6613B99B" w14:textId="77777777" w:rsidR="00602E2B" w:rsidRPr="008A78E1" w:rsidRDefault="00602E2B" w:rsidP="008A78E1">
            <w:pPr>
              <w:pStyle w:val="ListParagraph"/>
              <w:numPr>
                <w:ilvl w:val="0"/>
                <w:numId w:val="118"/>
              </w:numPr>
              <w:jc w:val="left"/>
            </w:pPr>
            <w:r w:rsidRPr="008A78E1">
              <w:t xml:space="preserve">Able to </w:t>
            </w:r>
            <w:proofErr w:type="spellStart"/>
            <w:r w:rsidRPr="008A78E1">
              <w:t>backup</w:t>
            </w:r>
            <w:proofErr w:type="spellEnd"/>
            <w:r w:rsidRPr="008A78E1">
              <w:t xml:space="preserve"> the data and metadata including the cloud network topology</w:t>
            </w:r>
          </w:p>
        </w:tc>
        <w:tc>
          <w:tcPr>
            <w:tcW w:w="688" w:type="pct"/>
            <w:shd w:val="clear" w:color="auto" w:fill="auto"/>
          </w:tcPr>
          <w:p w14:paraId="1DC461A7" w14:textId="77777777" w:rsidR="00602E2B" w:rsidRPr="007D6DD6" w:rsidRDefault="00602E2B" w:rsidP="002969CD">
            <w:r w:rsidRPr="007D6DD6">
              <w:lastRenderedPageBreak/>
              <w:t>Mandatory</w:t>
            </w:r>
          </w:p>
        </w:tc>
        <w:tc>
          <w:tcPr>
            <w:tcW w:w="523" w:type="pct"/>
            <w:shd w:val="clear" w:color="auto" w:fill="auto"/>
          </w:tcPr>
          <w:p w14:paraId="11E2FE31" w14:textId="77777777" w:rsidR="00602E2B" w:rsidRPr="007D6DD6" w:rsidRDefault="00602E2B" w:rsidP="002969CD"/>
        </w:tc>
        <w:tc>
          <w:tcPr>
            <w:tcW w:w="1274" w:type="pct"/>
          </w:tcPr>
          <w:p w14:paraId="4C3E4BF5" w14:textId="77777777" w:rsidR="00602E2B" w:rsidRPr="007D6DD6" w:rsidRDefault="00602E2B" w:rsidP="002969CD"/>
        </w:tc>
      </w:tr>
      <w:tr w:rsidR="00B52FC5" w:rsidRPr="007D6DD6" w14:paraId="0748CBB2" w14:textId="77777777" w:rsidTr="008A78E1">
        <w:trPr>
          <w:jc w:val="center"/>
        </w:trPr>
        <w:tc>
          <w:tcPr>
            <w:tcW w:w="852" w:type="pct"/>
            <w:shd w:val="clear" w:color="auto" w:fill="auto"/>
          </w:tcPr>
          <w:p w14:paraId="26356A62" w14:textId="77777777" w:rsidR="00602E2B" w:rsidRPr="007D6DD6" w:rsidRDefault="00602E2B" w:rsidP="002969CD">
            <w:pPr>
              <w:rPr>
                <w:b/>
              </w:rPr>
            </w:pPr>
            <w:r>
              <w:rPr>
                <w:b/>
              </w:rPr>
              <w:t>Application Backup</w:t>
            </w:r>
          </w:p>
        </w:tc>
        <w:tc>
          <w:tcPr>
            <w:tcW w:w="1662" w:type="pct"/>
            <w:shd w:val="clear" w:color="auto" w:fill="auto"/>
          </w:tcPr>
          <w:p w14:paraId="6A3F0B97" w14:textId="77777777" w:rsidR="00602E2B" w:rsidRPr="008A78E1" w:rsidRDefault="00602E2B" w:rsidP="008A78E1">
            <w:pPr>
              <w:jc w:val="left"/>
            </w:pPr>
            <w:r w:rsidRPr="008A78E1">
              <w:t>Ability to backup application based on Helm Chart, Operators, Custom Labels</w:t>
            </w:r>
          </w:p>
        </w:tc>
        <w:tc>
          <w:tcPr>
            <w:tcW w:w="688" w:type="pct"/>
            <w:shd w:val="clear" w:color="auto" w:fill="auto"/>
          </w:tcPr>
          <w:p w14:paraId="0FAC7F78" w14:textId="77777777" w:rsidR="00602E2B" w:rsidRPr="007D6DD6" w:rsidRDefault="00602E2B" w:rsidP="002969CD">
            <w:r w:rsidRPr="007D6DD6">
              <w:t>Mandatory</w:t>
            </w:r>
          </w:p>
        </w:tc>
        <w:tc>
          <w:tcPr>
            <w:tcW w:w="523" w:type="pct"/>
            <w:shd w:val="clear" w:color="auto" w:fill="auto"/>
          </w:tcPr>
          <w:p w14:paraId="67A2C960" w14:textId="77777777" w:rsidR="00602E2B" w:rsidRPr="007D6DD6" w:rsidRDefault="00602E2B" w:rsidP="002969CD"/>
        </w:tc>
        <w:tc>
          <w:tcPr>
            <w:tcW w:w="1274" w:type="pct"/>
          </w:tcPr>
          <w:p w14:paraId="6B145D36" w14:textId="77777777" w:rsidR="00602E2B" w:rsidRPr="007D6DD6" w:rsidRDefault="00602E2B" w:rsidP="002969CD"/>
        </w:tc>
      </w:tr>
      <w:tr w:rsidR="00B52FC5" w:rsidRPr="007D6DD6" w14:paraId="7140341A" w14:textId="77777777" w:rsidTr="008A78E1">
        <w:trPr>
          <w:jc w:val="center"/>
        </w:trPr>
        <w:tc>
          <w:tcPr>
            <w:tcW w:w="852" w:type="pct"/>
            <w:shd w:val="clear" w:color="auto" w:fill="auto"/>
          </w:tcPr>
          <w:p w14:paraId="0EBB0E82" w14:textId="77777777" w:rsidR="00602E2B" w:rsidRPr="007D6DD6" w:rsidRDefault="00602E2B" w:rsidP="002969CD">
            <w:pPr>
              <w:rPr>
                <w:b/>
              </w:rPr>
            </w:pPr>
            <w:r>
              <w:rPr>
                <w:b/>
              </w:rPr>
              <w:t>Backup Target</w:t>
            </w:r>
          </w:p>
        </w:tc>
        <w:tc>
          <w:tcPr>
            <w:tcW w:w="1662" w:type="pct"/>
            <w:shd w:val="clear" w:color="auto" w:fill="auto"/>
          </w:tcPr>
          <w:p w14:paraId="39285676" w14:textId="77777777" w:rsidR="00602E2B" w:rsidRPr="008A78E1" w:rsidRDefault="00602E2B" w:rsidP="008A78E1">
            <w:pPr>
              <w:jc w:val="left"/>
            </w:pPr>
            <w:r w:rsidRPr="008A78E1">
              <w:t>The Application should support NFS / S3 capable storage as backup target</w:t>
            </w:r>
          </w:p>
        </w:tc>
        <w:tc>
          <w:tcPr>
            <w:tcW w:w="688" w:type="pct"/>
            <w:shd w:val="clear" w:color="auto" w:fill="auto"/>
          </w:tcPr>
          <w:p w14:paraId="5B89C069" w14:textId="77777777" w:rsidR="00602E2B" w:rsidRPr="007D6DD6" w:rsidRDefault="00602E2B" w:rsidP="002969CD">
            <w:r w:rsidRPr="007D6DD6">
              <w:t>Mandatory</w:t>
            </w:r>
          </w:p>
        </w:tc>
        <w:tc>
          <w:tcPr>
            <w:tcW w:w="523" w:type="pct"/>
            <w:shd w:val="clear" w:color="auto" w:fill="auto"/>
          </w:tcPr>
          <w:p w14:paraId="4EA76A4A" w14:textId="77777777" w:rsidR="00602E2B" w:rsidRPr="007D6DD6" w:rsidRDefault="00602E2B" w:rsidP="002969CD"/>
        </w:tc>
        <w:tc>
          <w:tcPr>
            <w:tcW w:w="1274" w:type="pct"/>
          </w:tcPr>
          <w:p w14:paraId="07A5732D" w14:textId="77777777" w:rsidR="00602E2B" w:rsidRPr="007D6DD6" w:rsidRDefault="00602E2B" w:rsidP="002969CD"/>
        </w:tc>
      </w:tr>
      <w:tr w:rsidR="00B52FC5" w:rsidRPr="007D6DD6" w14:paraId="4F68927D" w14:textId="77777777" w:rsidTr="008A78E1">
        <w:trPr>
          <w:jc w:val="center"/>
        </w:trPr>
        <w:tc>
          <w:tcPr>
            <w:tcW w:w="852" w:type="pct"/>
            <w:shd w:val="clear" w:color="auto" w:fill="auto"/>
          </w:tcPr>
          <w:p w14:paraId="471BB079" w14:textId="77777777" w:rsidR="00602E2B" w:rsidRPr="007D6DD6" w:rsidRDefault="00602E2B" w:rsidP="002969CD">
            <w:pPr>
              <w:rPr>
                <w:b/>
              </w:rPr>
            </w:pPr>
            <w:r>
              <w:rPr>
                <w:b/>
              </w:rPr>
              <w:t>Deduplication</w:t>
            </w:r>
          </w:p>
        </w:tc>
        <w:tc>
          <w:tcPr>
            <w:tcW w:w="1662" w:type="pct"/>
            <w:shd w:val="clear" w:color="auto" w:fill="auto"/>
          </w:tcPr>
          <w:p w14:paraId="0C4DE282" w14:textId="77777777" w:rsidR="00602E2B" w:rsidRPr="008A78E1" w:rsidRDefault="00602E2B" w:rsidP="008A78E1">
            <w:pPr>
              <w:jc w:val="left"/>
            </w:pPr>
            <w:r w:rsidRPr="008A78E1">
              <w:t>The application should support software based de-duplication</w:t>
            </w:r>
          </w:p>
        </w:tc>
        <w:tc>
          <w:tcPr>
            <w:tcW w:w="688" w:type="pct"/>
            <w:shd w:val="clear" w:color="auto" w:fill="auto"/>
          </w:tcPr>
          <w:p w14:paraId="22F752D2" w14:textId="77777777" w:rsidR="00602E2B" w:rsidRPr="007D6DD6" w:rsidRDefault="00602E2B" w:rsidP="002969CD">
            <w:r w:rsidRPr="007D6DD6">
              <w:t>Mandatory</w:t>
            </w:r>
          </w:p>
        </w:tc>
        <w:tc>
          <w:tcPr>
            <w:tcW w:w="523" w:type="pct"/>
            <w:shd w:val="clear" w:color="auto" w:fill="auto"/>
          </w:tcPr>
          <w:p w14:paraId="0531019B" w14:textId="77777777" w:rsidR="00602E2B" w:rsidRPr="007D6DD6" w:rsidRDefault="00602E2B" w:rsidP="002969CD"/>
        </w:tc>
        <w:tc>
          <w:tcPr>
            <w:tcW w:w="1274" w:type="pct"/>
          </w:tcPr>
          <w:p w14:paraId="44175D71" w14:textId="77777777" w:rsidR="00602E2B" w:rsidRPr="007D6DD6" w:rsidRDefault="00602E2B" w:rsidP="002969CD"/>
        </w:tc>
      </w:tr>
      <w:tr w:rsidR="00B52FC5" w:rsidRPr="007D6DD6" w14:paraId="3AF8D8F3" w14:textId="77777777" w:rsidTr="008A78E1">
        <w:trPr>
          <w:jc w:val="center"/>
        </w:trPr>
        <w:tc>
          <w:tcPr>
            <w:tcW w:w="852" w:type="pct"/>
            <w:shd w:val="clear" w:color="auto" w:fill="auto"/>
          </w:tcPr>
          <w:p w14:paraId="79C8A876" w14:textId="77777777" w:rsidR="00602E2B" w:rsidRPr="007D6DD6" w:rsidRDefault="00602E2B" w:rsidP="002969CD">
            <w:pPr>
              <w:rPr>
                <w:b/>
              </w:rPr>
            </w:pPr>
            <w:r>
              <w:rPr>
                <w:b/>
              </w:rPr>
              <w:t>Platform</w:t>
            </w:r>
          </w:p>
        </w:tc>
        <w:tc>
          <w:tcPr>
            <w:tcW w:w="1662" w:type="pct"/>
            <w:shd w:val="clear" w:color="auto" w:fill="auto"/>
          </w:tcPr>
          <w:p w14:paraId="21F3BC04" w14:textId="06EE1821" w:rsidR="00602E2B" w:rsidRPr="008A78E1" w:rsidRDefault="00602E2B" w:rsidP="008A78E1">
            <w:pPr>
              <w:jc w:val="left"/>
            </w:pPr>
            <w:r w:rsidRPr="008A78E1">
              <w:t xml:space="preserve">The software </w:t>
            </w:r>
            <w:proofErr w:type="gramStart"/>
            <w:r w:rsidRPr="008A78E1">
              <w:t>should</w:t>
            </w:r>
            <w:proofErr w:type="gramEnd"/>
            <w:r w:rsidRPr="008A78E1">
              <w:t xml:space="preserve"> capable of running in a VM or Container with no requirement of an agent</w:t>
            </w:r>
          </w:p>
        </w:tc>
        <w:tc>
          <w:tcPr>
            <w:tcW w:w="688" w:type="pct"/>
            <w:shd w:val="clear" w:color="auto" w:fill="auto"/>
          </w:tcPr>
          <w:p w14:paraId="1E80B6C1" w14:textId="77777777" w:rsidR="00602E2B" w:rsidRPr="007D6DD6" w:rsidRDefault="00602E2B" w:rsidP="002969CD">
            <w:r w:rsidRPr="007D6DD6">
              <w:t>Mandatory</w:t>
            </w:r>
          </w:p>
        </w:tc>
        <w:tc>
          <w:tcPr>
            <w:tcW w:w="523" w:type="pct"/>
            <w:shd w:val="clear" w:color="auto" w:fill="auto"/>
          </w:tcPr>
          <w:p w14:paraId="4AEFC0A9" w14:textId="77777777" w:rsidR="00602E2B" w:rsidRPr="007D6DD6" w:rsidRDefault="00602E2B" w:rsidP="002969CD"/>
        </w:tc>
        <w:tc>
          <w:tcPr>
            <w:tcW w:w="1274" w:type="pct"/>
          </w:tcPr>
          <w:p w14:paraId="6ABEF639" w14:textId="77777777" w:rsidR="00602E2B" w:rsidRPr="007D6DD6" w:rsidRDefault="00602E2B" w:rsidP="002969CD"/>
        </w:tc>
      </w:tr>
    </w:tbl>
    <w:p w14:paraId="39C5910F" w14:textId="54FC9F2D" w:rsidR="00853C27" w:rsidRDefault="00853C27" w:rsidP="00853C27"/>
    <w:p w14:paraId="0BCFFF88" w14:textId="77777777" w:rsidR="00602E2B" w:rsidRPr="00743C69" w:rsidRDefault="00602E2B" w:rsidP="000F0C2E">
      <w:pPr>
        <w:pStyle w:val="ListParagraph"/>
        <w:numPr>
          <w:ilvl w:val="2"/>
          <w:numId w:val="85"/>
        </w:numPr>
        <w:tabs>
          <w:tab w:val="left" w:pos="810"/>
          <w:tab w:val="left" w:pos="990"/>
        </w:tabs>
        <w:ind w:left="810"/>
        <w:rPr>
          <w:b/>
          <w:bCs/>
        </w:rPr>
      </w:pPr>
      <w:r w:rsidRPr="00743C69">
        <w:rPr>
          <w:b/>
          <w:bCs/>
        </w:rPr>
        <w:t>Disaster Recover Software</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697"/>
        <w:gridCol w:w="3108"/>
        <w:gridCol w:w="1277"/>
        <w:gridCol w:w="1275"/>
        <w:gridCol w:w="2362"/>
      </w:tblGrid>
      <w:tr w:rsidR="00602E2B" w:rsidRPr="00635380" w14:paraId="60928CF5" w14:textId="77777777" w:rsidTr="008A78E1">
        <w:trPr>
          <w:tblHeader/>
          <w:jc w:val="center"/>
        </w:trPr>
        <w:tc>
          <w:tcPr>
            <w:tcW w:w="873" w:type="pct"/>
            <w:tcBorders>
              <w:bottom w:val="single" w:sz="12" w:space="0" w:color="000000"/>
            </w:tcBorders>
            <w:shd w:val="clear" w:color="auto" w:fill="D9D9D9"/>
          </w:tcPr>
          <w:p w14:paraId="3F553A98" w14:textId="77777777" w:rsidR="00602E2B" w:rsidRPr="00635380" w:rsidRDefault="00602E2B" w:rsidP="002969CD">
            <w:pPr>
              <w:contextualSpacing/>
              <w:rPr>
                <w:b/>
                <w:bCs/>
              </w:rPr>
            </w:pPr>
            <w:bookmarkStart w:id="701" w:name="_Hlk137226221"/>
            <w:r w:rsidRPr="00635380">
              <w:rPr>
                <w:b/>
                <w:bCs/>
              </w:rPr>
              <w:t>No.</w:t>
            </w:r>
          </w:p>
        </w:tc>
        <w:tc>
          <w:tcPr>
            <w:tcW w:w="1599" w:type="pct"/>
            <w:tcBorders>
              <w:bottom w:val="single" w:sz="12" w:space="0" w:color="000000"/>
            </w:tcBorders>
            <w:shd w:val="clear" w:color="auto" w:fill="D9D9D9"/>
          </w:tcPr>
          <w:p w14:paraId="43B5BED2" w14:textId="77777777" w:rsidR="00602E2B" w:rsidRPr="00635380" w:rsidRDefault="00602E2B" w:rsidP="002969CD">
            <w:pPr>
              <w:contextualSpacing/>
              <w:rPr>
                <w:b/>
                <w:bCs/>
              </w:rPr>
            </w:pPr>
            <w:r w:rsidRPr="00635380">
              <w:rPr>
                <w:b/>
                <w:bCs/>
              </w:rPr>
              <w:t>Technical Specifications</w:t>
            </w:r>
          </w:p>
        </w:tc>
        <w:tc>
          <w:tcPr>
            <w:tcW w:w="657" w:type="pct"/>
            <w:tcBorders>
              <w:bottom w:val="single" w:sz="12" w:space="0" w:color="000000"/>
            </w:tcBorders>
            <w:shd w:val="clear" w:color="auto" w:fill="D9D9D9"/>
          </w:tcPr>
          <w:p w14:paraId="2E6663D1" w14:textId="77777777" w:rsidR="00602E2B" w:rsidRPr="00635380" w:rsidRDefault="00602E2B" w:rsidP="002969CD">
            <w:pPr>
              <w:contextualSpacing/>
              <w:rPr>
                <w:b/>
                <w:bCs/>
              </w:rPr>
            </w:pPr>
            <w:r w:rsidRPr="00635380">
              <w:rPr>
                <w:b/>
                <w:bCs/>
              </w:rPr>
              <w:t>Required</w:t>
            </w:r>
          </w:p>
        </w:tc>
        <w:tc>
          <w:tcPr>
            <w:tcW w:w="656" w:type="pct"/>
            <w:tcBorders>
              <w:bottom w:val="single" w:sz="12" w:space="0" w:color="000000"/>
            </w:tcBorders>
            <w:shd w:val="clear" w:color="auto" w:fill="D9D9D9"/>
          </w:tcPr>
          <w:p w14:paraId="2910277D" w14:textId="77777777" w:rsidR="00602E2B" w:rsidRPr="00635380" w:rsidRDefault="00602E2B" w:rsidP="002969CD">
            <w:pPr>
              <w:tabs>
                <w:tab w:val="right" w:pos="2594"/>
              </w:tabs>
              <w:contextualSpacing/>
              <w:rPr>
                <w:b/>
                <w:bCs/>
              </w:rPr>
            </w:pPr>
            <w:r w:rsidRPr="00635380">
              <w:rPr>
                <w:b/>
                <w:bCs/>
              </w:rPr>
              <w:t xml:space="preserve">Bidder’s Response </w:t>
            </w:r>
            <w:r w:rsidRPr="00635380">
              <w:rPr>
                <w:b/>
                <w:bCs/>
              </w:rPr>
              <w:tab/>
            </w:r>
          </w:p>
          <w:p w14:paraId="6BC7A2BA" w14:textId="77777777" w:rsidR="00602E2B" w:rsidRPr="00635380" w:rsidRDefault="00602E2B" w:rsidP="002969CD">
            <w:pPr>
              <w:tabs>
                <w:tab w:val="right" w:pos="2594"/>
              </w:tabs>
              <w:contextualSpacing/>
              <w:rPr>
                <w:b/>
                <w:bCs/>
              </w:rPr>
            </w:pPr>
          </w:p>
        </w:tc>
        <w:tc>
          <w:tcPr>
            <w:tcW w:w="1216" w:type="pct"/>
            <w:tcBorders>
              <w:bottom w:val="single" w:sz="12" w:space="0" w:color="000000"/>
            </w:tcBorders>
            <w:shd w:val="clear" w:color="auto" w:fill="D9D9D9"/>
          </w:tcPr>
          <w:p w14:paraId="64BA9BE0" w14:textId="77777777" w:rsidR="00602E2B" w:rsidRPr="00635380" w:rsidRDefault="00602E2B" w:rsidP="002969CD">
            <w:pPr>
              <w:autoSpaceDE w:val="0"/>
              <w:autoSpaceDN w:val="0"/>
              <w:adjustRightInd w:val="0"/>
              <w:rPr>
                <w:b/>
                <w:bCs/>
                <w:lang w:val="en-GB" w:bidi="ne-NP"/>
              </w:rPr>
            </w:pPr>
            <w:r w:rsidRPr="00635380">
              <w:rPr>
                <w:b/>
                <w:bCs/>
                <w:lang w:val="en-GB" w:bidi="ne-NP"/>
              </w:rPr>
              <w:t>Bidders Response</w:t>
            </w:r>
          </w:p>
          <w:p w14:paraId="65FAC633" w14:textId="77777777" w:rsidR="00602E2B" w:rsidRPr="00635380" w:rsidRDefault="00602E2B" w:rsidP="002969CD">
            <w:pPr>
              <w:tabs>
                <w:tab w:val="right" w:pos="2594"/>
              </w:tabs>
              <w:contextualSpacing/>
              <w:rPr>
                <w:b/>
                <w:bCs/>
              </w:rPr>
            </w:pPr>
            <w:r w:rsidRPr="00635380">
              <w:rPr>
                <w:b/>
                <w:bCs/>
                <w:lang w:val="en-GB" w:bidi="ne-NP"/>
              </w:rPr>
              <w:t>(Describe capabilities in line with the references)</w:t>
            </w:r>
          </w:p>
        </w:tc>
      </w:tr>
      <w:tr w:rsidR="00602E2B" w:rsidRPr="007D6DD6" w14:paraId="6B4A405A" w14:textId="77777777" w:rsidTr="008A78E1">
        <w:trPr>
          <w:jc w:val="center"/>
        </w:trPr>
        <w:tc>
          <w:tcPr>
            <w:tcW w:w="873" w:type="pct"/>
            <w:shd w:val="clear" w:color="auto" w:fill="auto"/>
          </w:tcPr>
          <w:p w14:paraId="71368B90" w14:textId="77777777" w:rsidR="00602E2B" w:rsidRPr="007D6DD6" w:rsidRDefault="00602E2B" w:rsidP="002969CD">
            <w:pPr>
              <w:contextualSpacing/>
              <w:rPr>
                <w:b/>
                <w:bCs/>
              </w:rPr>
            </w:pPr>
            <w:r>
              <w:rPr>
                <w:b/>
              </w:rPr>
              <w:t>Product</w:t>
            </w:r>
          </w:p>
        </w:tc>
        <w:tc>
          <w:tcPr>
            <w:tcW w:w="1599" w:type="pct"/>
            <w:shd w:val="clear" w:color="auto" w:fill="auto"/>
          </w:tcPr>
          <w:p w14:paraId="5494F71E" w14:textId="77777777" w:rsidR="00602E2B" w:rsidRPr="007D6DD6" w:rsidRDefault="00602E2B" w:rsidP="002969CD">
            <w:pPr>
              <w:contextualSpacing/>
            </w:pPr>
            <w:r>
              <w:t xml:space="preserve">Disaster Recovery </w:t>
            </w:r>
          </w:p>
        </w:tc>
        <w:tc>
          <w:tcPr>
            <w:tcW w:w="657" w:type="pct"/>
            <w:shd w:val="clear" w:color="auto" w:fill="auto"/>
          </w:tcPr>
          <w:p w14:paraId="71D911A3" w14:textId="77777777" w:rsidR="00602E2B" w:rsidRPr="007D6DD6" w:rsidRDefault="00602E2B" w:rsidP="002969CD">
            <w:pPr>
              <w:contextualSpacing/>
            </w:pPr>
            <w:r w:rsidRPr="007D6DD6">
              <w:t>Mandatory</w:t>
            </w:r>
          </w:p>
        </w:tc>
        <w:tc>
          <w:tcPr>
            <w:tcW w:w="656" w:type="pct"/>
            <w:shd w:val="clear" w:color="auto" w:fill="auto"/>
          </w:tcPr>
          <w:p w14:paraId="2F868EF4" w14:textId="77777777" w:rsidR="00602E2B" w:rsidRPr="007D6DD6" w:rsidRDefault="00602E2B" w:rsidP="002969CD">
            <w:pPr>
              <w:contextualSpacing/>
            </w:pPr>
          </w:p>
        </w:tc>
        <w:tc>
          <w:tcPr>
            <w:tcW w:w="1216" w:type="pct"/>
          </w:tcPr>
          <w:p w14:paraId="5827007A" w14:textId="77777777" w:rsidR="00602E2B" w:rsidRPr="007D6DD6" w:rsidRDefault="00602E2B" w:rsidP="002969CD">
            <w:pPr>
              <w:contextualSpacing/>
            </w:pPr>
          </w:p>
        </w:tc>
      </w:tr>
      <w:tr w:rsidR="00602E2B" w:rsidRPr="007D6DD6" w14:paraId="13D55E55" w14:textId="77777777" w:rsidTr="008A78E1">
        <w:trPr>
          <w:jc w:val="center"/>
        </w:trPr>
        <w:tc>
          <w:tcPr>
            <w:tcW w:w="873" w:type="pct"/>
            <w:shd w:val="clear" w:color="auto" w:fill="auto"/>
          </w:tcPr>
          <w:p w14:paraId="1A93BC73" w14:textId="77777777" w:rsidR="00602E2B" w:rsidRPr="007D6DD6" w:rsidRDefault="00602E2B" w:rsidP="002969CD">
            <w:pPr>
              <w:rPr>
                <w:b/>
                <w:bCs/>
              </w:rPr>
            </w:pPr>
            <w:r>
              <w:rPr>
                <w:b/>
                <w:bCs/>
              </w:rPr>
              <w:t>Feature support</w:t>
            </w:r>
          </w:p>
        </w:tc>
        <w:tc>
          <w:tcPr>
            <w:tcW w:w="1599" w:type="pct"/>
            <w:shd w:val="clear" w:color="auto" w:fill="auto"/>
          </w:tcPr>
          <w:p w14:paraId="30B15614" w14:textId="77777777" w:rsidR="00602E2B" w:rsidRDefault="00602E2B" w:rsidP="002969CD">
            <w:r>
              <w:t xml:space="preserve">The DR application tool should </w:t>
            </w:r>
            <w:proofErr w:type="gramStart"/>
            <w:r>
              <w:t>support</w:t>
            </w:r>
            <w:proofErr w:type="gramEnd"/>
          </w:p>
          <w:p w14:paraId="1E400FFD" w14:textId="77777777" w:rsidR="00602E2B" w:rsidRPr="00256809" w:rsidRDefault="00602E2B" w:rsidP="000F0C2E">
            <w:pPr>
              <w:pStyle w:val="ListParagraph"/>
              <w:numPr>
                <w:ilvl w:val="0"/>
                <w:numId w:val="119"/>
              </w:numPr>
            </w:pPr>
            <w:r w:rsidRPr="002C7264">
              <w:rPr>
                <w:rFonts w:ascii="Calibri" w:hAnsi="Calibri" w:cs="Calibri"/>
                <w:color w:val="000000"/>
                <w:lang w:val="en-IN"/>
              </w:rPr>
              <w:t>Any-to-any cloud migration and Disaster Recovery</w:t>
            </w:r>
          </w:p>
          <w:p w14:paraId="1AB224C5" w14:textId="77777777" w:rsidR="00602E2B" w:rsidRPr="00256809" w:rsidRDefault="00602E2B" w:rsidP="000F0C2E">
            <w:pPr>
              <w:pStyle w:val="ListParagraph"/>
              <w:numPr>
                <w:ilvl w:val="0"/>
                <w:numId w:val="119"/>
              </w:numPr>
            </w:pPr>
            <w:r w:rsidRPr="00256809">
              <w:rPr>
                <w:rFonts w:ascii="Calibri" w:hAnsi="Calibri" w:cs="Calibri"/>
                <w:color w:val="000000"/>
                <w:lang w:val="en-IN"/>
              </w:rPr>
              <w:t>Cross-cloud Disaster Recovery</w:t>
            </w:r>
          </w:p>
          <w:p w14:paraId="3F395476" w14:textId="77777777" w:rsidR="00602E2B" w:rsidRDefault="00602E2B" w:rsidP="000F0C2E">
            <w:pPr>
              <w:pStyle w:val="ListParagraph"/>
              <w:numPr>
                <w:ilvl w:val="0"/>
                <w:numId w:val="119"/>
              </w:numPr>
            </w:pPr>
            <w:r>
              <w:t>Should support WAN optimization and de-duplication.</w:t>
            </w:r>
          </w:p>
          <w:p w14:paraId="156A03DE" w14:textId="77777777" w:rsidR="00602E2B" w:rsidRDefault="00602E2B" w:rsidP="000F0C2E">
            <w:pPr>
              <w:pStyle w:val="ListParagraph"/>
              <w:numPr>
                <w:ilvl w:val="0"/>
                <w:numId w:val="119"/>
              </w:numPr>
            </w:pPr>
            <w:r>
              <w:t>Customization option for Events and Notifications</w:t>
            </w:r>
          </w:p>
          <w:p w14:paraId="1F231CB0" w14:textId="77777777" w:rsidR="00602E2B" w:rsidRDefault="00602E2B" w:rsidP="000F0C2E">
            <w:pPr>
              <w:pStyle w:val="ListParagraph"/>
              <w:numPr>
                <w:ilvl w:val="0"/>
                <w:numId w:val="119"/>
              </w:numPr>
            </w:pPr>
            <w:r>
              <w:lastRenderedPageBreak/>
              <w:t>Synchronous and Asynchronous replication value</w:t>
            </w:r>
          </w:p>
          <w:p w14:paraId="0B2EEB36" w14:textId="1D003324" w:rsidR="00602E2B" w:rsidRPr="007D6DD6" w:rsidRDefault="00602E2B" w:rsidP="002969CD">
            <w:pPr>
              <w:pStyle w:val="ListParagraph"/>
              <w:numPr>
                <w:ilvl w:val="0"/>
                <w:numId w:val="119"/>
              </w:numPr>
            </w:pPr>
            <w:r>
              <w:t>Customizable RPO values</w:t>
            </w:r>
          </w:p>
        </w:tc>
        <w:tc>
          <w:tcPr>
            <w:tcW w:w="657" w:type="pct"/>
            <w:shd w:val="clear" w:color="auto" w:fill="auto"/>
          </w:tcPr>
          <w:p w14:paraId="22023BEE" w14:textId="77777777" w:rsidR="00602E2B" w:rsidRPr="007D6DD6" w:rsidRDefault="00602E2B" w:rsidP="002969CD">
            <w:r w:rsidRPr="0060112B">
              <w:lastRenderedPageBreak/>
              <w:t>Mandatory</w:t>
            </w:r>
          </w:p>
        </w:tc>
        <w:tc>
          <w:tcPr>
            <w:tcW w:w="656" w:type="pct"/>
            <w:shd w:val="clear" w:color="auto" w:fill="auto"/>
          </w:tcPr>
          <w:p w14:paraId="4AC1CD9C" w14:textId="77777777" w:rsidR="00602E2B" w:rsidRPr="007D6DD6" w:rsidRDefault="00602E2B" w:rsidP="002969CD"/>
        </w:tc>
        <w:tc>
          <w:tcPr>
            <w:tcW w:w="1216" w:type="pct"/>
          </w:tcPr>
          <w:p w14:paraId="07F9C3B3" w14:textId="77777777" w:rsidR="00602E2B" w:rsidRPr="007D6DD6" w:rsidRDefault="00602E2B" w:rsidP="002969CD"/>
        </w:tc>
      </w:tr>
      <w:tr w:rsidR="00602E2B" w:rsidRPr="007D6DD6" w14:paraId="0FD1A596" w14:textId="77777777" w:rsidTr="008A78E1">
        <w:trPr>
          <w:jc w:val="center"/>
        </w:trPr>
        <w:tc>
          <w:tcPr>
            <w:tcW w:w="873" w:type="pct"/>
            <w:shd w:val="clear" w:color="auto" w:fill="auto"/>
          </w:tcPr>
          <w:p w14:paraId="7B908E1C" w14:textId="77777777" w:rsidR="00602E2B" w:rsidRPr="007D6DD6" w:rsidRDefault="00602E2B" w:rsidP="002969CD">
            <w:pPr>
              <w:rPr>
                <w:b/>
                <w:bCs/>
              </w:rPr>
            </w:pPr>
            <w:r>
              <w:rPr>
                <w:b/>
                <w:bCs/>
              </w:rPr>
              <w:t>Platform Support</w:t>
            </w:r>
          </w:p>
        </w:tc>
        <w:tc>
          <w:tcPr>
            <w:tcW w:w="1599" w:type="pct"/>
            <w:shd w:val="clear" w:color="auto" w:fill="auto"/>
          </w:tcPr>
          <w:p w14:paraId="73A8C0F4" w14:textId="77777777" w:rsidR="00602E2B" w:rsidRPr="007D6DD6" w:rsidRDefault="00602E2B" w:rsidP="002969CD">
            <w:proofErr w:type="spellStart"/>
            <w:r>
              <w:t>VmWare</w:t>
            </w:r>
            <w:proofErr w:type="spellEnd"/>
            <w:r>
              <w:t xml:space="preserve">, Hyper-V, KVM OpenStack, </w:t>
            </w:r>
            <w:proofErr w:type="spellStart"/>
            <w:r>
              <w:t>Baremetal</w:t>
            </w:r>
            <w:proofErr w:type="spellEnd"/>
            <w:r>
              <w:t xml:space="preserve"> and Public clouds like AWS, Azure, GCP</w:t>
            </w:r>
          </w:p>
        </w:tc>
        <w:tc>
          <w:tcPr>
            <w:tcW w:w="657" w:type="pct"/>
            <w:shd w:val="clear" w:color="auto" w:fill="auto"/>
          </w:tcPr>
          <w:p w14:paraId="2BFF495A" w14:textId="77777777" w:rsidR="00602E2B" w:rsidRPr="007D6DD6" w:rsidRDefault="00602E2B" w:rsidP="002969CD">
            <w:r w:rsidRPr="0060112B">
              <w:t>Mandatory</w:t>
            </w:r>
          </w:p>
        </w:tc>
        <w:tc>
          <w:tcPr>
            <w:tcW w:w="656" w:type="pct"/>
            <w:shd w:val="clear" w:color="auto" w:fill="auto"/>
          </w:tcPr>
          <w:p w14:paraId="7BADCD25" w14:textId="77777777" w:rsidR="00602E2B" w:rsidRPr="007D6DD6" w:rsidRDefault="00602E2B" w:rsidP="002969CD"/>
        </w:tc>
        <w:tc>
          <w:tcPr>
            <w:tcW w:w="1216" w:type="pct"/>
          </w:tcPr>
          <w:p w14:paraId="55A40145" w14:textId="77777777" w:rsidR="00602E2B" w:rsidRPr="007D6DD6" w:rsidRDefault="00602E2B" w:rsidP="002969CD"/>
        </w:tc>
      </w:tr>
      <w:tr w:rsidR="00602E2B" w:rsidRPr="007D6DD6" w14:paraId="1E3204B6" w14:textId="77777777" w:rsidTr="008A78E1">
        <w:trPr>
          <w:jc w:val="center"/>
        </w:trPr>
        <w:tc>
          <w:tcPr>
            <w:tcW w:w="873" w:type="pct"/>
            <w:shd w:val="clear" w:color="auto" w:fill="auto"/>
          </w:tcPr>
          <w:p w14:paraId="78CA2615" w14:textId="77777777" w:rsidR="00602E2B" w:rsidRPr="007D6DD6" w:rsidRDefault="00602E2B" w:rsidP="002969CD">
            <w:pPr>
              <w:rPr>
                <w:b/>
                <w:bCs/>
              </w:rPr>
            </w:pPr>
            <w:r>
              <w:rPr>
                <w:b/>
                <w:bCs/>
              </w:rPr>
              <w:t>Infrastructure support</w:t>
            </w:r>
          </w:p>
        </w:tc>
        <w:tc>
          <w:tcPr>
            <w:tcW w:w="1599" w:type="pct"/>
            <w:shd w:val="clear" w:color="auto" w:fill="auto"/>
          </w:tcPr>
          <w:p w14:paraId="448D4148" w14:textId="510ACA50" w:rsidR="00602E2B" w:rsidRPr="00B52FC5" w:rsidRDefault="00602E2B" w:rsidP="00B52FC5">
            <w:pPr>
              <w:pStyle w:val="Default"/>
              <w:rPr>
                <w:rFonts w:ascii="Times New Roman" w:hAnsi="Times New Roman" w:cs="Times New Roman"/>
                <w:color w:val="auto"/>
              </w:rPr>
            </w:pPr>
            <w:r w:rsidRPr="005D22FC">
              <w:rPr>
                <w:rFonts w:ascii="Times New Roman" w:hAnsi="Times New Roman" w:cs="Times New Roman"/>
                <w:color w:val="auto"/>
              </w:rPr>
              <w:t xml:space="preserve">Replication Solution should be able to Replicate to Traditional/Converge Infrastructure as well if required. </w:t>
            </w:r>
          </w:p>
        </w:tc>
        <w:tc>
          <w:tcPr>
            <w:tcW w:w="657" w:type="pct"/>
            <w:shd w:val="clear" w:color="auto" w:fill="auto"/>
          </w:tcPr>
          <w:p w14:paraId="7A0E39A6" w14:textId="77777777" w:rsidR="00602E2B" w:rsidRPr="007D6DD6" w:rsidRDefault="00602E2B" w:rsidP="002969CD">
            <w:r w:rsidRPr="0060112B">
              <w:t>Mandatory</w:t>
            </w:r>
          </w:p>
        </w:tc>
        <w:tc>
          <w:tcPr>
            <w:tcW w:w="656" w:type="pct"/>
            <w:shd w:val="clear" w:color="auto" w:fill="auto"/>
          </w:tcPr>
          <w:p w14:paraId="0EC694FC" w14:textId="77777777" w:rsidR="00602E2B" w:rsidRPr="007D6DD6" w:rsidRDefault="00602E2B" w:rsidP="002969CD"/>
        </w:tc>
        <w:tc>
          <w:tcPr>
            <w:tcW w:w="1216" w:type="pct"/>
          </w:tcPr>
          <w:p w14:paraId="734E4ECD" w14:textId="77777777" w:rsidR="00602E2B" w:rsidRPr="007D6DD6" w:rsidRDefault="00602E2B" w:rsidP="002969CD"/>
        </w:tc>
      </w:tr>
      <w:tr w:rsidR="00602E2B" w:rsidRPr="007D6DD6" w14:paraId="56591CDF" w14:textId="77777777" w:rsidTr="008A78E1">
        <w:trPr>
          <w:jc w:val="center"/>
        </w:trPr>
        <w:tc>
          <w:tcPr>
            <w:tcW w:w="873" w:type="pct"/>
            <w:shd w:val="clear" w:color="auto" w:fill="auto"/>
          </w:tcPr>
          <w:p w14:paraId="7FEB85DE" w14:textId="77777777" w:rsidR="00602E2B" w:rsidRPr="007D6DD6" w:rsidRDefault="00602E2B" w:rsidP="002969CD">
            <w:pPr>
              <w:rPr>
                <w:b/>
                <w:bCs/>
              </w:rPr>
            </w:pPr>
            <w:r>
              <w:rPr>
                <w:b/>
                <w:bCs/>
              </w:rPr>
              <w:t>Test</w:t>
            </w:r>
          </w:p>
        </w:tc>
        <w:tc>
          <w:tcPr>
            <w:tcW w:w="1599" w:type="pct"/>
            <w:shd w:val="clear" w:color="auto" w:fill="auto"/>
          </w:tcPr>
          <w:p w14:paraId="631CD5F1" w14:textId="26005081" w:rsidR="00602E2B" w:rsidRPr="00B52FC5" w:rsidRDefault="00602E2B" w:rsidP="00B52FC5">
            <w:pPr>
              <w:pStyle w:val="Default"/>
              <w:rPr>
                <w:rFonts w:ascii="Times New Roman" w:hAnsi="Times New Roman" w:cs="Times New Roman"/>
                <w:color w:val="auto"/>
              </w:rPr>
            </w:pPr>
            <w:r w:rsidRPr="00DB3E4F">
              <w:rPr>
                <w:rFonts w:ascii="Times New Roman" w:hAnsi="Times New Roman" w:cs="Times New Roman"/>
                <w:color w:val="auto"/>
              </w:rPr>
              <w:t xml:space="preserve">The proposed software must provide the ability to perform DR tests without, failing over the Production volumes. During the drills/test the Production volumes must continue replicating to the replication target and any operation on the source VM/volume must remain unaffected. </w:t>
            </w:r>
          </w:p>
        </w:tc>
        <w:tc>
          <w:tcPr>
            <w:tcW w:w="657" w:type="pct"/>
            <w:shd w:val="clear" w:color="auto" w:fill="auto"/>
          </w:tcPr>
          <w:p w14:paraId="64486101" w14:textId="77777777" w:rsidR="00602E2B" w:rsidRPr="007D6DD6" w:rsidRDefault="00602E2B" w:rsidP="002969CD">
            <w:r w:rsidRPr="0060112B">
              <w:t>Mandatory</w:t>
            </w:r>
          </w:p>
        </w:tc>
        <w:tc>
          <w:tcPr>
            <w:tcW w:w="656" w:type="pct"/>
            <w:shd w:val="clear" w:color="auto" w:fill="auto"/>
          </w:tcPr>
          <w:p w14:paraId="47BE5721" w14:textId="77777777" w:rsidR="00602E2B" w:rsidRPr="007D6DD6" w:rsidRDefault="00602E2B" w:rsidP="002969CD"/>
        </w:tc>
        <w:tc>
          <w:tcPr>
            <w:tcW w:w="1216" w:type="pct"/>
          </w:tcPr>
          <w:p w14:paraId="6C2158D0" w14:textId="77777777" w:rsidR="00602E2B" w:rsidRPr="007D6DD6" w:rsidRDefault="00602E2B" w:rsidP="002969CD"/>
        </w:tc>
      </w:tr>
      <w:tr w:rsidR="00602E2B" w:rsidRPr="007D6DD6" w14:paraId="595BFB15" w14:textId="77777777" w:rsidTr="008A78E1">
        <w:trPr>
          <w:jc w:val="center"/>
        </w:trPr>
        <w:tc>
          <w:tcPr>
            <w:tcW w:w="873" w:type="pct"/>
            <w:shd w:val="clear" w:color="auto" w:fill="auto"/>
          </w:tcPr>
          <w:p w14:paraId="33B573D9" w14:textId="77777777" w:rsidR="00602E2B" w:rsidRPr="007D6DD6" w:rsidRDefault="00602E2B" w:rsidP="002969CD">
            <w:pPr>
              <w:rPr>
                <w:b/>
                <w:bCs/>
              </w:rPr>
            </w:pPr>
            <w:r>
              <w:rPr>
                <w:b/>
                <w:bCs/>
              </w:rPr>
              <w:t>Automation</w:t>
            </w:r>
          </w:p>
        </w:tc>
        <w:tc>
          <w:tcPr>
            <w:tcW w:w="1599" w:type="pct"/>
            <w:shd w:val="clear" w:color="auto" w:fill="auto"/>
          </w:tcPr>
          <w:p w14:paraId="532A27B1" w14:textId="77777777" w:rsidR="00602E2B" w:rsidRPr="00DB3E4F" w:rsidRDefault="00602E2B" w:rsidP="002969CD">
            <w:pPr>
              <w:rPr>
                <w:szCs w:val="24"/>
              </w:rPr>
            </w:pPr>
            <w:r w:rsidRPr="00DB3E4F">
              <w:rPr>
                <w:szCs w:val="24"/>
              </w:rPr>
              <w:t>The proposed solution should provide REST APIs to enable deployment workflow automation.</w:t>
            </w:r>
          </w:p>
        </w:tc>
        <w:tc>
          <w:tcPr>
            <w:tcW w:w="657" w:type="pct"/>
            <w:shd w:val="clear" w:color="auto" w:fill="auto"/>
          </w:tcPr>
          <w:p w14:paraId="1341A5AB" w14:textId="77777777" w:rsidR="00602E2B" w:rsidRPr="007D6DD6" w:rsidRDefault="00602E2B" w:rsidP="002969CD">
            <w:r w:rsidRPr="0060112B">
              <w:t>Mandatory</w:t>
            </w:r>
          </w:p>
        </w:tc>
        <w:tc>
          <w:tcPr>
            <w:tcW w:w="656" w:type="pct"/>
            <w:shd w:val="clear" w:color="auto" w:fill="auto"/>
          </w:tcPr>
          <w:p w14:paraId="587D47F8" w14:textId="77777777" w:rsidR="00602E2B" w:rsidRPr="007D6DD6" w:rsidRDefault="00602E2B" w:rsidP="002969CD"/>
        </w:tc>
        <w:tc>
          <w:tcPr>
            <w:tcW w:w="1216" w:type="pct"/>
          </w:tcPr>
          <w:p w14:paraId="593ECD6F" w14:textId="77777777" w:rsidR="00602E2B" w:rsidRPr="007D6DD6" w:rsidRDefault="00602E2B" w:rsidP="002969CD"/>
        </w:tc>
      </w:tr>
      <w:tr w:rsidR="00602E2B" w:rsidRPr="007D6DD6" w14:paraId="6F3F254A" w14:textId="77777777" w:rsidTr="008A78E1">
        <w:trPr>
          <w:trHeight w:val="1072"/>
          <w:jc w:val="center"/>
        </w:trPr>
        <w:tc>
          <w:tcPr>
            <w:tcW w:w="873" w:type="pct"/>
            <w:shd w:val="clear" w:color="auto" w:fill="auto"/>
          </w:tcPr>
          <w:p w14:paraId="38BC33B7" w14:textId="77777777" w:rsidR="00602E2B" w:rsidRPr="007D6DD6" w:rsidRDefault="00602E2B" w:rsidP="002969CD">
            <w:pPr>
              <w:rPr>
                <w:b/>
                <w:bCs/>
              </w:rPr>
            </w:pPr>
            <w:r>
              <w:rPr>
                <w:b/>
                <w:bCs/>
              </w:rPr>
              <w:t>HA</w:t>
            </w:r>
          </w:p>
        </w:tc>
        <w:tc>
          <w:tcPr>
            <w:tcW w:w="1599" w:type="pct"/>
            <w:shd w:val="clear" w:color="auto" w:fill="auto"/>
          </w:tcPr>
          <w:p w14:paraId="2718BA37" w14:textId="77777777" w:rsidR="00602E2B" w:rsidRPr="00DB3E4F" w:rsidRDefault="00602E2B" w:rsidP="002969CD">
            <w:pPr>
              <w:pStyle w:val="Default"/>
              <w:rPr>
                <w:rFonts w:ascii="Times New Roman" w:hAnsi="Times New Roman" w:cs="Times New Roman"/>
                <w:color w:val="auto"/>
              </w:rPr>
            </w:pPr>
            <w:r w:rsidRPr="00DB3E4F">
              <w:rPr>
                <w:rFonts w:ascii="Times New Roman" w:hAnsi="Times New Roman" w:cs="Times New Roman"/>
                <w:color w:val="auto"/>
              </w:rPr>
              <w:t xml:space="preserve">The proposed solution should run on dedicated clustered configurations to avoid single point of failure and must support scale up configuration by adding additional appliances. </w:t>
            </w:r>
          </w:p>
        </w:tc>
        <w:tc>
          <w:tcPr>
            <w:tcW w:w="657" w:type="pct"/>
            <w:shd w:val="clear" w:color="auto" w:fill="auto"/>
          </w:tcPr>
          <w:p w14:paraId="7AAC9570" w14:textId="77777777" w:rsidR="00602E2B" w:rsidRPr="007D6DD6" w:rsidRDefault="00602E2B" w:rsidP="002969CD">
            <w:r w:rsidRPr="0060112B">
              <w:t>Mandatory</w:t>
            </w:r>
          </w:p>
        </w:tc>
        <w:tc>
          <w:tcPr>
            <w:tcW w:w="656" w:type="pct"/>
            <w:shd w:val="clear" w:color="auto" w:fill="auto"/>
          </w:tcPr>
          <w:p w14:paraId="49EDD223" w14:textId="77777777" w:rsidR="00602E2B" w:rsidRPr="007D6DD6" w:rsidRDefault="00602E2B" w:rsidP="002969CD"/>
        </w:tc>
        <w:tc>
          <w:tcPr>
            <w:tcW w:w="1216" w:type="pct"/>
          </w:tcPr>
          <w:p w14:paraId="43A36AA5" w14:textId="77777777" w:rsidR="00602E2B" w:rsidRPr="007D6DD6" w:rsidRDefault="00602E2B" w:rsidP="002969CD"/>
        </w:tc>
      </w:tr>
      <w:bookmarkEnd w:id="701"/>
    </w:tbl>
    <w:p w14:paraId="7A735B42" w14:textId="49FCA259" w:rsidR="00602E2B" w:rsidRDefault="00602E2B" w:rsidP="00853C27"/>
    <w:p w14:paraId="745F9B4A" w14:textId="77777777" w:rsidR="00602E2B" w:rsidRPr="00824956" w:rsidRDefault="00602E2B" w:rsidP="000F0C2E">
      <w:pPr>
        <w:pStyle w:val="ListParagraph"/>
        <w:numPr>
          <w:ilvl w:val="2"/>
          <w:numId w:val="85"/>
        </w:numPr>
        <w:tabs>
          <w:tab w:val="left" w:pos="810"/>
          <w:tab w:val="left" w:pos="990"/>
        </w:tabs>
        <w:ind w:left="810"/>
        <w:rPr>
          <w:b/>
          <w:bCs/>
        </w:rPr>
      </w:pPr>
      <w:r w:rsidRPr="00824956">
        <w:rPr>
          <w:b/>
          <w:bCs/>
        </w:rPr>
        <w:t>Database Firewall</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264"/>
        <w:gridCol w:w="3119"/>
        <w:gridCol w:w="1273"/>
        <w:gridCol w:w="1417"/>
        <w:gridCol w:w="2646"/>
      </w:tblGrid>
      <w:tr w:rsidR="00602E2B" w:rsidRPr="00635380" w14:paraId="6CEFA5C0" w14:textId="77777777" w:rsidTr="008A78E1">
        <w:trPr>
          <w:tblHeader/>
          <w:jc w:val="center"/>
        </w:trPr>
        <w:tc>
          <w:tcPr>
            <w:tcW w:w="650" w:type="pct"/>
            <w:tcBorders>
              <w:bottom w:val="single" w:sz="12" w:space="0" w:color="000000"/>
            </w:tcBorders>
            <w:shd w:val="clear" w:color="auto" w:fill="D9D9D9"/>
          </w:tcPr>
          <w:p w14:paraId="23FA528D" w14:textId="77777777" w:rsidR="00602E2B" w:rsidRPr="00635380" w:rsidRDefault="00602E2B" w:rsidP="002969CD">
            <w:pPr>
              <w:contextualSpacing/>
              <w:rPr>
                <w:b/>
                <w:bCs/>
              </w:rPr>
            </w:pPr>
            <w:r w:rsidRPr="00635380">
              <w:rPr>
                <w:b/>
                <w:bCs/>
              </w:rPr>
              <w:t>No.</w:t>
            </w:r>
          </w:p>
        </w:tc>
        <w:tc>
          <w:tcPr>
            <w:tcW w:w="1604" w:type="pct"/>
            <w:tcBorders>
              <w:bottom w:val="single" w:sz="12" w:space="0" w:color="000000"/>
            </w:tcBorders>
            <w:shd w:val="clear" w:color="auto" w:fill="D9D9D9"/>
          </w:tcPr>
          <w:p w14:paraId="553DB507" w14:textId="77777777" w:rsidR="00602E2B" w:rsidRPr="00635380" w:rsidRDefault="00602E2B" w:rsidP="002969CD">
            <w:pPr>
              <w:contextualSpacing/>
              <w:rPr>
                <w:b/>
                <w:bCs/>
              </w:rPr>
            </w:pPr>
            <w:r w:rsidRPr="00635380">
              <w:rPr>
                <w:b/>
                <w:bCs/>
              </w:rPr>
              <w:t>Technical Specifications</w:t>
            </w:r>
          </w:p>
        </w:tc>
        <w:tc>
          <w:tcPr>
            <w:tcW w:w="655" w:type="pct"/>
            <w:tcBorders>
              <w:bottom w:val="single" w:sz="12" w:space="0" w:color="000000"/>
            </w:tcBorders>
            <w:shd w:val="clear" w:color="auto" w:fill="D9D9D9"/>
          </w:tcPr>
          <w:p w14:paraId="3B56A429" w14:textId="77777777" w:rsidR="00602E2B" w:rsidRPr="00635380" w:rsidRDefault="00602E2B" w:rsidP="002969CD">
            <w:pPr>
              <w:contextualSpacing/>
              <w:rPr>
                <w:b/>
                <w:bCs/>
              </w:rPr>
            </w:pPr>
            <w:r w:rsidRPr="00635380">
              <w:rPr>
                <w:b/>
                <w:bCs/>
              </w:rPr>
              <w:t>Required</w:t>
            </w:r>
          </w:p>
        </w:tc>
        <w:tc>
          <w:tcPr>
            <w:tcW w:w="729" w:type="pct"/>
            <w:tcBorders>
              <w:bottom w:val="single" w:sz="12" w:space="0" w:color="000000"/>
            </w:tcBorders>
            <w:shd w:val="clear" w:color="auto" w:fill="D9D9D9"/>
          </w:tcPr>
          <w:p w14:paraId="05E491D7" w14:textId="77777777" w:rsidR="00602E2B" w:rsidRPr="00635380" w:rsidRDefault="00602E2B" w:rsidP="002969CD">
            <w:pPr>
              <w:tabs>
                <w:tab w:val="right" w:pos="2594"/>
              </w:tabs>
              <w:contextualSpacing/>
              <w:rPr>
                <w:b/>
                <w:bCs/>
              </w:rPr>
            </w:pPr>
            <w:r w:rsidRPr="00635380">
              <w:rPr>
                <w:b/>
                <w:bCs/>
              </w:rPr>
              <w:t xml:space="preserve">Bidder’s Response </w:t>
            </w:r>
            <w:r w:rsidRPr="00635380">
              <w:rPr>
                <w:b/>
                <w:bCs/>
              </w:rPr>
              <w:tab/>
            </w:r>
          </w:p>
          <w:p w14:paraId="2CBB8986" w14:textId="77777777" w:rsidR="00602E2B" w:rsidRPr="00635380" w:rsidRDefault="00602E2B" w:rsidP="002969CD">
            <w:pPr>
              <w:tabs>
                <w:tab w:val="right" w:pos="2594"/>
              </w:tabs>
              <w:contextualSpacing/>
              <w:rPr>
                <w:b/>
                <w:bCs/>
              </w:rPr>
            </w:pPr>
          </w:p>
        </w:tc>
        <w:tc>
          <w:tcPr>
            <w:tcW w:w="1361" w:type="pct"/>
            <w:tcBorders>
              <w:bottom w:val="single" w:sz="12" w:space="0" w:color="000000"/>
            </w:tcBorders>
            <w:shd w:val="clear" w:color="auto" w:fill="D9D9D9"/>
          </w:tcPr>
          <w:p w14:paraId="319797CC" w14:textId="77777777" w:rsidR="00602E2B" w:rsidRPr="00635380" w:rsidRDefault="00602E2B" w:rsidP="002969CD">
            <w:pPr>
              <w:autoSpaceDE w:val="0"/>
              <w:autoSpaceDN w:val="0"/>
              <w:adjustRightInd w:val="0"/>
              <w:rPr>
                <w:b/>
                <w:bCs/>
                <w:lang w:val="en-GB" w:bidi="ne-NP"/>
              </w:rPr>
            </w:pPr>
            <w:r w:rsidRPr="00635380">
              <w:rPr>
                <w:b/>
                <w:bCs/>
                <w:lang w:val="en-GB" w:bidi="ne-NP"/>
              </w:rPr>
              <w:t>Bidders Response</w:t>
            </w:r>
          </w:p>
          <w:p w14:paraId="1FA736D7" w14:textId="77777777" w:rsidR="00602E2B" w:rsidRPr="00635380" w:rsidRDefault="00602E2B" w:rsidP="002969CD">
            <w:pPr>
              <w:tabs>
                <w:tab w:val="right" w:pos="2594"/>
              </w:tabs>
              <w:contextualSpacing/>
              <w:rPr>
                <w:b/>
                <w:bCs/>
              </w:rPr>
            </w:pPr>
            <w:r w:rsidRPr="00635380">
              <w:rPr>
                <w:b/>
                <w:bCs/>
                <w:lang w:val="en-GB" w:bidi="ne-NP"/>
              </w:rPr>
              <w:t>(Describe capabilities in line with the references)</w:t>
            </w:r>
          </w:p>
        </w:tc>
      </w:tr>
      <w:tr w:rsidR="00602E2B" w:rsidRPr="007D6DD6" w14:paraId="7925709B" w14:textId="77777777" w:rsidTr="008A78E1">
        <w:trPr>
          <w:jc w:val="center"/>
        </w:trPr>
        <w:tc>
          <w:tcPr>
            <w:tcW w:w="650" w:type="pct"/>
            <w:shd w:val="clear" w:color="auto" w:fill="auto"/>
          </w:tcPr>
          <w:p w14:paraId="40B6BA2D" w14:textId="77777777" w:rsidR="00602E2B" w:rsidRPr="008A78E1" w:rsidRDefault="00602E2B" w:rsidP="002969CD">
            <w:pPr>
              <w:contextualSpacing/>
              <w:rPr>
                <w:bCs/>
              </w:rPr>
            </w:pPr>
            <w:r w:rsidRPr="008A78E1">
              <w:rPr>
                <w:bCs/>
              </w:rPr>
              <w:t>Product</w:t>
            </w:r>
          </w:p>
        </w:tc>
        <w:tc>
          <w:tcPr>
            <w:tcW w:w="1604" w:type="pct"/>
            <w:shd w:val="clear" w:color="auto" w:fill="auto"/>
          </w:tcPr>
          <w:p w14:paraId="3D111AE7" w14:textId="77777777" w:rsidR="00602E2B" w:rsidRPr="007D6DD6" w:rsidRDefault="00602E2B" w:rsidP="002969CD">
            <w:pPr>
              <w:contextualSpacing/>
            </w:pPr>
            <w:r>
              <w:t xml:space="preserve">Data base Firewall </w:t>
            </w:r>
          </w:p>
        </w:tc>
        <w:tc>
          <w:tcPr>
            <w:tcW w:w="655" w:type="pct"/>
            <w:shd w:val="clear" w:color="auto" w:fill="auto"/>
          </w:tcPr>
          <w:p w14:paraId="5441DF7E" w14:textId="77777777" w:rsidR="00602E2B" w:rsidRPr="007D6DD6" w:rsidRDefault="00602E2B" w:rsidP="002969CD">
            <w:pPr>
              <w:contextualSpacing/>
            </w:pPr>
            <w:r w:rsidRPr="007D6DD6">
              <w:t>Mandatory</w:t>
            </w:r>
          </w:p>
        </w:tc>
        <w:tc>
          <w:tcPr>
            <w:tcW w:w="729" w:type="pct"/>
            <w:shd w:val="clear" w:color="auto" w:fill="auto"/>
          </w:tcPr>
          <w:p w14:paraId="7E27BADD" w14:textId="77777777" w:rsidR="00602E2B" w:rsidRPr="007D6DD6" w:rsidRDefault="00602E2B" w:rsidP="002969CD">
            <w:pPr>
              <w:contextualSpacing/>
            </w:pPr>
          </w:p>
        </w:tc>
        <w:tc>
          <w:tcPr>
            <w:tcW w:w="1361" w:type="pct"/>
          </w:tcPr>
          <w:p w14:paraId="5538A52C" w14:textId="77777777" w:rsidR="00602E2B" w:rsidRPr="007D6DD6" w:rsidRDefault="00602E2B" w:rsidP="002969CD">
            <w:pPr>
              <w:contextualSpacing/>
            </w:pPr>
          </w:p>
        </w:tc>
      </w:tr>
      <w:tr w:rsidR="00602E2B" w:rsidRPr="007D6DD6" w14:paraId="6E861F0B" w14:textId="77777777" w:rsidTr="008A78E1">
        <w:trPr>
          <w:jc w:val="center"/>
        </w:trPr>
        <w:tc>
          <w:tcPr>
            <w:tcW w:w="650" w:type="pct"/>
            <w:shd w:val="clear" w:color="auto" w:fill="auto"/>
          </w:tcPr>
          <w:p w14:paraId="2C5DF288" w14:textId="77777777" w:rsidR="00602E2B" w:rsidRPr="008A78E1" w:rsidRDefault="00602E2B" w:rsidP="002969CD">
            <w:pPr>
              <w:rPr>
                <w:bCs/>
              </w:rPr>
            </w:pPr>
            <w:r w:rsidRPr="008A78E1">
              <w:rPr>
                <w:bCs/>
              </w:rPr>
              <w:lastRenderedPageBreak/>
              <w:t>Feature support</w:t>
            </w:r>
          </w:p>
        </w:tc>
        <w:tc>
          <w:tcPr>
            <w:tcW w:w="1604" w:type="pct"/>
            <w:shd w:val="clear" w:color="auto" w:fill="auto"/>
          </w:tcPr>
          <w:p w14:paraId="2B2E0793" w14:textId="77777777" w:rsidR="00602E2B" w:rsidRDefault="00602E2B" w:rsidP="002969CD">
            <w:r>
              <w:t xml:space="preserve">The Data Base Firewall should </w:t>
            </w:r>
            <w:proofErr w:type="gramStart"/>
            <w:r>
              <w:t xml:space="preserve">be  </w:t>
            </w:r>
            <w:r w:rsidRPr="006A5398">
              <w:t>installed</w:t>
            </w:r>
            <w:proofErr w:type="gramEnd"/>
            <w:r w:rsidRPr="006A5398">
              <w:t xml:space="preserve"> locally on a database server or on a separate machine.</w:t>
            </w:r>
          </w:p>
          <w:p w14:paraId="1FE566C6" w14:textId="77777777" w:rsidR="00602E2B" w:rsidRDefault="00602E2B" w:rsidP="000F0C2E">
            <w:pPr>
              <w:pStyle w:val="ListParagraph"/>
              <w:numPr>
                <w:ilvl w:val="0"/>
                <w:numId w:val="120"/>
              </w:numPr>
              <w:ind w:left="704" w:hanging="540"/>
            </w:pPr>
            <w:r>
              <w:t>The Compliance Manager feature provides automated data and database security according to national and</w:t>
            </w:r>
          </w:p>
          <w:p w14:paraId="3EA481A3" w14:textId="77777777" w:rsidR="00602E2B" w:rsidRDefault="00602E2B" w:rsidP="002969CD">
            <w:pPr>
              <w:pStyle w:val="ListParagraph"/>
            </w:pPr>
            <w:r>
              <w:t xml:space="preserve">international regulatory requirements (HIPAA, </w:t>
            </w:r>
            <w:proofErr w:type="gramStart"/>
            <w:r>
              <w:t>GDPR,PCI</w:t>
            </w:r>
            <w:proofErr w:type="gramEnd"/>
            <w:r>
              <w:t xml:space="preserve"> DSS, SOX, CCPA, ISO 27001, KVKK, etc.).</w:t>
            </w:r>
          </w:p>
          <w:p w14:paraId="480E1D89" w14:textId="77777777" w:rsidR="00602E2B" w:rsidRDefault="00602E2B" w:rsidP="002969CD">
            <w:pPr>
              <w:pStyle w:val="ListParagraph"/>
            </w:pPr>
          </w:p>
          <w:p w14:paraId="608FEA02" w14:textId="77777777" w:rsidR="00602E2B" w:rsidRDefault="00602E2B" w:rsidP="000F0C2E">
            <w:pPr>
              <w:pStyle w:val="ListParagraph"/>
              <w:numPr>
                <w:ilvl w:val="0"/>
                <w:numId w:val="120"/>
              </w:numPr>
              <w:ind w:left="704" w:hanging="450"/>
            </w:pPr>
            <w:r>
              <w:t>Data Audit, Database Firewall, Dynamic and Static Data Masking, In-Place Masking, Read Native Database Audit Logs, Sensitive Data Discovery – all in one.</w:t>
            </w:r>
          </w:p>
          <w:p w14:paraId="0C113562" w14:textId="77777777" w:rsidR="00602E2B" w:rsidRDefault="00602E2B" w:rsidP="002969CD">
            <w:pPr>
              <w:pStyle w:val="ListParagraph"/>
              <w:ind w:left="704"/>
            </w:pPr>
          </w:p>
          <w:p w14:paraId="0B399E3D" w14:textId="77777777" w:rsidR="00602E2B" w:rsidRDefault="00602E2B" w:rsidP="000F0C2E">
            <w:pPr>
              <w:pStyle w:val="ListParagraph"/>
              <w:numPr>
                <w:ilvl w:val="0"/>
                <w:numId w:val="120"/>
              </w:numPr>
              <w:ind w:left="794" w:hanging="540"/>
            </w:pPr>
            <w:r>
              <w:t>Continuous database traffic monitoring to/from database servers.</w:t>
            </w:r>
          </w:p>
          <w:p w14:paraId="3C782F07" w14:textId="77777777" w:rsidR="00602E2B" w:rsidRDefault="00602E2B" w:rsidP="002969CD">
            <w:pPr>
              <w:pStyle w:val="ListParagraph"/>
            </w:pPr>
          </w:p>
          <w:p w14:paraId="41B8A02D" w14:textId="7DED29EC" w:rsidR="00602E2B" w:rsidRPr="007D6DD6" w:rsidRDefault="00602E2B" w:rsidP="008A78E1">
            <w:pPr>
              <w:pStyle w:val="ListParagraph"/>
              <w:numPr>
                <w:ilvl w:val="0"/>
                <w:numId w:val="120"/>
              </w:numPr>
              <w:ind w:left="794" w:hanging="540"/>
            </w:pPr>
            <w:r>
              <w:t>Prevention of SQL injection attacks, Blocking of DDOS and Brute-Force attempts</w:t>
            </w:r>
          </w:p>
        </w:tc>
        <w:tc>
          <w:tcPr>
            <w:tcW w:w="655" w:type="pct"/>
            <w:shd w:val="clear" w:color="auto" w:fill="auto"/>
          </w:tcPr>
          <w:p w14:paraId="62E5B03E" w14:textId="77777777" w:rsidR="00602E2B" w:rsidRPr="007D6DD6" w:rsidRDefault="00602E2B" w:rsidP="002969CD">
            <w:r w:rsidRPr="0060112B">
              <w:t>Mandatory</w:t>
            </w:r>
          </w:p>
        </w:tc>
        <w:tc>
          <w:tcPr>
            <w:tcW w:w="729" w:type="pct"/>
            <w:shd w:val="clear" w:color="auto" w:fill="auto"/>
          </w:tcPr>
          <w:p w14:paraId="20A728D2" w14:textId="77777777" w:rsidR="00602E2B" w:rsidRPr="007D6DD6" w:rsidRDefault="00602E2B" w:rsidP="002969CD"/>
        </w:tc>
        <w:tc>
          <w:tcPr>
            <w:tcW w:w="1361" w:type="pct"/>
          </w:tcPr>
          <w:p w14:paraId="47D5C227" w14:textId="77777777" w:rsidR="00602E2B" w:rsidRPr="007D6DD6" w:rsidRDefault="00602E2B" w:rsidP="002969CD"/>
        </w:tc>
      </w:tr>
      <w:tr w:rsidR="00602E2B" w:rsidRPr="007D6DD6" w14:paraId="262050E8" w14:textId="77777777" w:rsidTr="008A78E1">
        <w:trPr>
          <w:jc w:val="center"/>
        </w:trPr>
        <w:tc>
          <w:tcPr>
            <w:tcW w:w="650" w:type="pct"/>
            <w:shd w:val="clear" w:color="auto" w:fill="auto"/>
          </w:tcPr>
          <w:p w14:paraId="2A61D0C6" w14:textId="77777777" w:rsidR="00602E2B" w:rsidRPr="008A78E1" w:rsidRDefault="00602E2B" w:rsidP="002969CD">
            <w:r w:rsidRPr="008A78E1">
              <w:t>Database Support</w:t>
            </w:r>
          </w:p>
        </w:tc>
        <w:tc>
          <w:tcPr>
            <w:tcW w:w="1604" w:type="pct"/>
            <w:shd w:val="clear" w:color="auto" w:fill="auto"/>
          </w:tcPr>
          <w:p w14:paraId="05930570" w14:textId="77777777" w:rsidR="00602E2B" w:rsidRDefault="00602E2B" w:rsidP="002969CD">
            <w:r>
              <w:t xml:space="preserve">Oracle, MS SQL, </w:t>
            </w:r>
            <w:r w:rsidRPr="005F1393">
              <w:t>MySQL</w:t>
            </w:r>
            <w:r>
              <w:t xml:space="preserve">, </w:t>
            </w:r>
            <w:r w:rsidRPr="005F1393">
              <w:t>PostgreSQL</w:t>
            </w:r>
            <w:r>
              <w:t xml:space="preserve">, </w:t>
            </w:r>
            <w:r w:rsidRPr="005F1393">
              <w:t>MongoDB</w:t>
            </w:r>
            <w:r>
              <w:t xml:space="preserve">, </w:t>
            </w:r>
            <w:r w:rsidRPr="005F1393">
              <w:t>SAP HANA</w:t>
            </w:r>
            <w:r>
              <w:t xml:space="preserve">, </w:t>
            </w:r>
            <w:r w:rsidRPr="005F1393">
              <w:t>Neo4j</w:t>
            </w:r>
            <w:r>
              <w:t xml:space="preserve">, </w:t>
            </w:r>
            <w:r w:rsidRPr="005F1393">
              <w:t>Teradata</w:t>
            </w:r>
            <w:r>
              <w:t>, Amazon</w:t>
            </w:r>
          </w:p>
          <w:p w14:paraId="7444546E" w14:textId="77777777" w:rsidR="00602E2B" w:rsidRDefault="00602E2B" w:rsidP="002969CD">
            <w:r>
              <w:t>DynamoDB, Amazon</w:t>
            </w:r>
          </w:p>
          <w:p w14:paraId="7C67E962" w14:textId="77777777" w:rsidR="00602E2B" w:rsidRPr="007D6DD6" w:rsidRDefault="00602E2B" w:rsidP="002969CD">
            <w:r>
              <w:t xml:space="preserve">RDS, </w:t>
            </w:r>
            <w:r w:rsidRPr="005F1393">
              <w:t>Snowflake</w:t>
            </w:r>
          </w:p>
        </w:tc>
        <w:tc>
          <w:tcPr>
            <w:tcW w:w="655" w:type="pct"/>
            <w:shd w:val="clear" w:color="auto" w:fill="auto"/>
          </w:tcPr>
          <w:p w14:paraId="39714452" w14:textId="77777777" w:rsidR="00602E2B" w:rsidRPr="007D6DD6" w:rsidRDefault="00602E2B" w:rsidP="002969CD">
            <w:r w:rsidRPr="0060112B">
              <w:t>Mandatory</w:t>
            </w:r>
          </w:p>
        </w:tc>
        <w:tc>
          <w:tcPr>
            <w:tcW w:w="729" w:type="pct"/>
            <w:shd w:val="clear" w:color="auto" w:fill="auto"/>
          </w:tcPr>
          <w:p w14:paraId="4956D109" w14:textId="77777777" w:rsidR="00602E2B" w:rsidRPr="007D6DD6" w:rsidRDefault="00602E2B" w:rsidP="002969CD"/>
        </w:tc>
        <w:tc>
          <w:tcPr>
            <w:tcW w:w="1361" w:type="pct"/>
          </w:tcPr>
          <w:p w14:paraId="229E188B" w14:textId="77777777" w:rsidR="00602E2B" w:rsidRPr="007D6DD6" w:rsidRDefault="00602E2B" w:rsidP="002969CD"/>
        </w:tc>
      </w:tr>
      <w:tr w:rsidR="00602E2B" w:rsidRPr="007D6DD6" w14:paraId="0FA9EC88" w14:textId="77777777" w:rsidTr="008A78E1">
        <w:trPr>
          <w:jc w:val="center"/>
        </w:trPr>
        <w:tc>
          <w:tcPr>
            <w:tcW w:w="650" w:type="pct"/>
            <w:shd w:val="clear" w:color="auto" w:fill="auto"/>
          </w:tcPr>
          <w:p w14:paraId="40CCA7E7" w14:textId="77777777" w:rsidR="00602E2B" w:rsidRPr="008A78E1" w:rsidRDefault="00602E2B" w:rsidP="002969CD">
            <w:r w:rsidRPr="008A78E1">
              <w:lastRenderedPageBreak/>
              <w:t>Infrastructure support</w:t>
            </w:r>
          </w:p>
        </w:tc>
        <w:tc>
          <w:tcPr>
            <w:tcW w:w="1604" w:type="pct"/>
            <w:shd w:val="clear" w:color="auto" w:fill="auto"/>
          </w:tcPr>
          <w:p w14:paraId="065217AC" w14:textId="77777777" w:rsidR="00602E2B" w:rsidRDefault="00602E2B" w:rsidP="002969CD">
            <w:pPr>
              <w:pStyle w:val="Default"/>
            </w:pPr>
            <w:r>
              <w:t>Integration with third-party SIEMs and system</w:t>
            </w:r>
          </w:p>
          <w:p w14:paraId="1662D14B" w14:textId="77777777" w:rsidR="00602E2B" w:rsidRPr="007D6DD6" w:rsidRDefault="00602E2B" w:rsidP="002969CD">
            <w:pPr>
              <w:pStyle w:val="Default"/>
            </w:pPr>
            <w:r>
              <w:t>management solutions</w:t>
            </w:r>
          </w:p>
        </w:tc>
        <w:tc>
          <w:tcPr>
            <w:tcW w:w="655" w:type="pct"/>
            <w:shd w:val="clear" w:color="auto" w:fill="auto"/>
          </w:tcPr>
          <w:p w14:paraId="6803D960" w14:textId="77777777" w:rsidR="00602E2B" w:rsidRPr="007D6DD6" w:rsidRDefault="00602E2B" w:rsidP="002969CD">
            <w:r w:rsidRPr="0060112B">
              <w:t>Mandatory</w:t>
            </w:r>
          </w:p>
        </w:tc>
        <w:tc>
          <w:tcPr>
            <w:tcW w:w="729" w:type="pct"/>
            <w:shd w:val="clear" w:color="auto" w:fill="auto"/>
          </w:tcPr>
          <w:p w14:paraId="76B71B60" w14:textId="77777777" w:rsidR="00602E2B" w:rsidRPr="007D6DD6" w:rsidRDefault="00602E2B" w:rsidP="002969CD"/>
        </w:tc>
        <w:tc>
          <w:tcPr>
            <w:tcW w:w="1361" w:type="pct"/>
          </w:tcPr>
          <w:p w14:paraId="69A23A78" w14:textId="77777777" w:rsidR="00602E2B" w:rsidRPr="007D6DD6" w:rsidRDefault="00602E2B" w:rsidP="002969CD"/>
        </w:tc>
      </w:tr>
      <w:tr w:rsidR="00602E2B" w:rsidRPr="007D6DD6" w14:paraId="7F0EADEF" w14:textId="77777777" w:rsidTr="008A78E1">
        <w:trPr>
          <w:jc w:val="center"/>
        </w:trPr>
        <w:tc>
          <w:tcPr>
            <w:tcW w:w="650" w:type="pct"/>
            <w:shd w:val="clear" w:color="auto" w:fill="auto"/>
          </w:tcPr>
          <w:p w14:paraId="04E3D635" w14:textId="77777777" w:rsidR="00602E2B" w:rsidRPr="008A78E1" w:rsidRDefault="00602E2B" w:rsidP="002969CD">
            <w:r w:rsidRPr="008A78E1">
              <w:t>Security</w:t>
            </w:r>
          </w:p>
        </w:tc>
        <w:tc>
          <w:tcPr>
            <w:tcW w:w="1604" w:type="pct"/>
            <w:shd w:val="clear" w:color="auto" w:fill="auto"/>
          </w:tcPr>
          <w:p w14:paraId="339D5698" w14:textId="77777777" w:rsidR="00602E2B" w:rsidRPr="005F1393" w:rsidRDefault="00602E2B" w:rsidP="000F0C2E">
            <w:pPr>
              <w:pStyle w:val="ListParagraph"/>
              <w:numPr>
                <w:ilvl w:val="0"/>
                <w:numId w:val="121"/>
              </w:numPr>
              <w:rPr>
                <w:szCs w:val="24"/>
              </w:rPr>
            </w:pPr>
            <w:r w:rsidRPr="005F1393">
              <w:rPr>
                <w:szCs w:val="24"/>
              </w:rPr>
              <w:t xml:space="preserve">Authentication proxy, High Availability and </w:t>
            </w:r>
            <w:proofErr w:type="spellStart"/>
            <w:r w:rsidRPr="005F1393">
              <w:rPr>
                <w:szCs w:val="24"/>
              </w:rPr>
              <w:t>Autoscale</w:t>
            </w:r>
            <w:proofErr w:type="spellEnd"/>
          </w:p>
          <w:p w14:paraId="360FC68F" w14:textId="77777777" w:rsidR="00602E2B" w:rsidRPr="005F1393" w:rsidRDefault="00602E2B" w:rsidP="000F0C2E">
            <w:pPr>
              <w:pStyle w:val="ListParagraph"/>
              <w:numPr>
                <w:ilvl w:val="0"/>
                <w:numId w:val="121"/>
              </w:numPr>
              <w:rPr>
                <w:szCs w:val="24"/>
              </w:rPr>
            </w:pPr>
            <w:r w:rsidRPr="005F1393">
              <w:rPr>
                <w:szCs w:val="24"/>
              </w:rPr>
              <w:t>Vulnerability Assessment and Health Check</w:t>
            </w:r>
          </w:p>
          <w:p w14:paraId="16411E6A" w14:textId="77777777" w:rsidR="00602E2B" w:rsidRPr="005F1393" w:rsidRDefault="00602E2B" w:rsidP="000F0C2E">
            <w:pPr>
              <w:pStyle w:val="ListParagraph"/>
              <w:numPr>
                <w:ilvl w:val="0"/>
                <w:numId w:val="121"/>
              </w:numPr>
              <w:rPr>
                <w:szCs w:val="24"/>
              </w:rPr>
            </w:pPr>
            <w:r w:rsidRPr="005F1393">
              <w:rPr>
                <w:szCs w:val="24"/>
              </w:rPr>
              <w:t>Data Encryption on-the-fly and Hide Rows</w:t>
            </w:r>
          </w:p>
          <w:p w14:paraId="5B388067" w14:textId="77777777" w:rsidR="00602E2B" w:rsidRPr="005F1393" w:rsidRDefault="00602E2B" w:rsidP="000F0C2E">
            <w:pPr>
              <w:pStyle w:val="ListParagraph"/>
              <w:numPr>
                <w:ilvl w:val="0"/>
                <w:numId w:val="121"/>
              </w:numPr>
              <w:rPr>
                <w:szCs w:val="24"/>
              </w:rPr>
            </w:pPr>
            <w:r w:rsidRPr="005F1393">
              <w:rPr>
                <w:szCs w:val="24"/>
              </w:rPr>
              <w:t>Role-based and Location aware policies</w:t>
            </w:r>
          </w:p>
          <w:p w14:paraId="21A2DC97" w14:textId="77777777" w:rsidR="00602E2B" w:rsidRPr="005F1393" w:rsidRDefault="00602E2B" w:rsidP="000F0C2E">
            <w:pPr>
              <w:pStyle w:val="ListParagraph"/>
              <w:numPr>
                <w:ilvl w:val="0"/>
                <w:numId w:val="121"/>
              </w:numPr>
              <w:rPr>
                <w:szCs w:val="24"/>
              </w:rPr>
            </w:pPr>
            <w:r w:rsidRPr="005F1393">
              <w:rPr>
                <w:szCs w:val="24"/>
              </w:rPr>
              <w:t>Integration with CyberArk, Splunk and RSA</w:t>
            </w:r>
          </w:p>
          <w:p w14:paraId="7FF55947" w14:textId="77777777" w:rsidR="00602E2B" w:rsidRPr="005F1393" w:rsidRDefault="00602E2B" w:rsidP="000F0C2E">
            <w:pPr>
              <w:pStyle w:val="ListParagraph"/>
              <w:numPr>
                <w:ilvl w:val="0"/>
                <w:numId w:val="121"/>
              </w:numPr>
              <w:rPr>
                <w:szCs w:val="24"/>
              </w:rPr>
            </w:pPr>
            <w:r w:rsidRPr="005F1393">
              <w:rPr>
                <w:szCs w:val="24"/>
              </w:rPr>
              <w:t>Protection in the cloud and on-premises across multiple</w:t>
            </w:r>
            <w:r>
              <w:rPr>
                <w:szCs w:val="24"/>
              </w:rPr>
              <w:t xml:space="preserve"> </w:t>
            </w:r>
            <w:r w:rsidRPr="005F1393">
              <w:rPr>
                <w:szCs w:val="24"/>
              </w:rPr>
              <w:t>data silos</w:t>
            </w:r>
          </w:p>
        </w:tc>
        <w:tc>
          <w:tcPr>
            <w:tcW w:w="655" w:type="pct"/>
            <w:shd w:val="clear" w:color="auto" w:fill="auto"/>
          </w:tcPr>
          <w:p w14:paraId="026F037D" w14:textId="77777777" w:rsidR="00602E2B" w:rsidRPr="007D6DD6" w:rsidRDefault="00602E2B" w:rsidP="002969CD">
            <w:r w:rsidRPr="0060112B">
              <w:t>Mandatory</w:t>
            </w:r>
          </w:p>
        </w:tc>
        <w:tc>
          <w:tcPr>
            <w:tcW w:w="729" w:type="pct"/>
            <w:shd w:val="clear" w:color="auto" w:fill="auto"/>
          </w:tcPr>
          <w:p w14:paraId="77E58E46" w14:textId="77777777" w:rsidR="00602E2B" w:rsidRPr="007D6DD6" w:rsidRDefault="00602E2B" w:rsidP="002969CD"/>
        </w:tc>
        <w:tc>
          <w:tcPr>
            <w:tcW w:w="1361" w:type="pct"/>
          </w:tcPr>
          <w:p w14:paraId="3C9018A8" w14:textId="77777777" w:rsidR="00602E2B" w:rsidRPr="007D6DD6" w:rsidRDefault="00602E2B" w:rsidP="002969CD"/>
        </w:tc>
      </w:tr>
      <w:tr w:rsidR="00602E2B" w:rsidRPr="007D6DD6" w14:paraId="36A9A2AD" w14:textId="77777777" w:rsidTr="008A78E1">
        <w:trPr>
          <w:jc w:val="center"/>
        </w:trPr>
        <w:tc>
          <w:tcPr>
            <w:tcW w:w="650" w:type="pct"/>
            <w:shd w:val="clear" w:color="auto" w:fill="auto"/>
          </w:tcPr>
          <w:p w14:paraId="71339FE9" w14:textId="77777777" w:rsidR="00602E2B" w:rsidRPr="008A78E1" w:rsidRDefault="00602E2B" w:rsidP="002969CD">
            <w:r w:rsidRPr="008A78E1">
              <w:t>DATABASE ACTIVITY</w:t>
            </w:r>
          </w:p>
          <w:p w14:paraId="648A91AC" w14:textId="77777777" w:rsidR="00602E2B" w:rsidRPr="008A78E1" w:rsidRDefault="00602E2B" w:rsidP="002969CD">
            <w:r w:rsidRPr="008A78E1">
              <w:t>MONITORING</w:t>
            </w:r>
          </w:p>
        </w:tc>
        <w:tc>
          <w:tcPr>
            <w:tcW w:w="1604" w:type="pct"/>
            <w:shd w:val="clear" w:color="auto" w:fill="auto"/>
          </w:tcPr>
          <w:p w14:paraId="33036035" w14:textId="77777777" w:rsidR="00602E2B" w:rsidRPr="00302814" w:rsidRDefault="00602E2B" w:rsidP="000F0C2E">
            <w:pPr>
              <w:pStyle w:val="ListParagraph"/>
              <w:numPr>
                <w:ilvl w:val="0"/>
                <w:numId w:val="122"/>
              </w:numPr>
              <w:rPr>
                <w:szCs w:val="24"/>
              </w:rPr>
            </w:pPr>
            <w:r w:rsidRPr="00302814">
              <w:rPr>
                <w:szCs w:val="24"/>
              </w:rPr>
              <w:t>Tracking of all user actions, queries and changes made to databases in real time.</w:t>
            </w:r>
          </w:p>
          <w:p w14:paraId="238E9A3C" w14:textId="77777777" w:rsidR="00602E2B" w:rsidRPr="00302814" w:rsidRDefault="00602E2B" w:rsidP="000F0C2E">
            <w:pPr>
              <w:pStyle w:val="ListParagraph"/>
              <w:numPr>
                <w:ilvl w:val="0"/>
                <w:numId w:val="122"/>
              </w:numPr>
              <w:rPr>
                <w:szCs w:val="24"/>
              </w:rPr>
            </w:pPr>
            <w:r w:rsidRPr="00302814">
              <w:rPr>
                <w:szCs w:val="24"/>
              </w:rPr>
              <w:t>Advanced Audit Compliance</w:t>
            </w:r>
          </w:p>
          <w:p w14:paraId="30BFC67D" w14:textId="77777777" w:rsidR="00602E2B" w:rsidRPr="00302814" w:rsidRDefault="00602E2B" w:rsidP="000F0C2E">
            <w:pPr>
              <w:pStyle w:val="ListParagraph"/>
              <w:numPr>
                <w:ilvl w:val="0"/>
                <w:numId w:val="122"/>
              </w:numPr>
              <w:rPr>
                <w:szCs w:val="24"/>
              </w:rPr>
            </w:pPr>
            <w:r w:rsidRPr="00302814">
              <w:rPr>
                <w:szCs w:val="24"/>
              </w:rPr>
              <w:t>Reporting Platform.</w:t>
            </w:r>
          </w:p>
          <w:p w14:paraId="482E8951" w14:textId="77777777" w:rsidR="00602E2B" w:rsidRPr="00302814" w:rsidRDefault="00602E2B" w:rsidP="000F0C2E">
            <w:pPr>
              <w:pStyle w:val="ListParagraph"/>
              <w:numPr>
                <w:ilvl w:val="0"/>
                <w:numId w:val="122"/>
              </w:numPr>
              <w:rPr>
                <w:szCs w:val="24"/>
              </w:rPr>
            </w:pPr>
            <w:r w:rsidRPr="00302814">
              <w:rPr>
                <w:szCs w:val="24"/>
              </w:rPr>
              <w:t>Revealing and preventing data leaks.</w:t>
            </w:r>
          </w:p>
          <w:p w14:paraId="3C56D572" w14:textId="77777777" w:rsidR="00602E2B" w:rsidRPr="00302814" w:rsidRDefault="00602E2B" w:rsidP="000F0C2E">
            <w:pPr>
              <w:pStyle w:val="ListParagraph"/>
              <w:numPr>
                <w:ilvl w:val="0"/>
                <w:numId w:val="122"/>
              </w:numPr>
              <w:rPr>
                <w:szCs w:val="24"/>
              </w:rPr>
            </w:pPr>
            <w:r w:rsidRPr="00302814">
              <w:rPr>
                <w:szCs w:val="24"/>
              </w:rPr>
              <w:t>Application user translation.</w:t>
            </w:r>
          </w:p>
        </w:tc>
        <w:tc>
          <w:tcPr>
            <w:tcW w:w="655" w:type="pct"/>
            <w:shd w:val="clear" w:color="auto" w:fill="auto"/>
          </w:tcPr>
          <w:p w14:paraId="6A475B44" w14:textId="77777777" w:rsidR="00602E2B" w:rsidRPr="007D6DD6" w:rsidRDefault="00602E2B" w:rsidP="002969CD">
            <w:r w:rsidRPr="0060112B">
              <w:t>Mandatory</w:t>
            </w:r>
          </w:p>
        </w:tc>
        <w:tc>
          <w:tcPr>
            <w:tcW w:w="729" w:type="pct"/>
            <w:shd w:val="clear" w:color="auto" w:fill="auto"/>
          </w:tcPr>
          <w:p w14:paraId="4E852C46" w14:textId="77777777" w:rsidR="00602E2B" w:rsidRPr="007D6DD6" w:rsidRDefault="00602E2B" w:rsidP="002969CD"/>
        </w:tc>
        <w:tc>
          <w:tcPr>
            <w:tcW w:w="1361" w:type="pct"/>
          </w:tcPr>
          <w:p w14:paraId="66005AD6" w14:textId="77777777" w:rsidR="00602E2B" w:rsidRPr="007D6DD6" w:rsidRDefault="00602E2B" w:rsidP="002969CD"/>
        </w:tc>
      </w:tr>
      <w:tr w:rsidR="00602E2B" w:rsidRPr="007D6DD6" w14:paraId="3826A162" w14:textId="77777777" w:rsidTr="008A78E1">
        <w:trPr>
          <w:trHeight w:val="1072"/>
          <w:jc w:val="center"/>
        </w:trPr>
        <w:tc>
          <w:tcPr>
            <w:tcW w:w="650" w:type="pct"/>
            <w:shd w:val="clear" w:color="auto" w:fill="auto"/>
          </w:tcPr>
          <w:p w14:paraId="24D2A602" w14:textId="77777777" w:rsidR="00602E2B" w:rsidRPr="008A78E1" w:rsidRDefault="00602E2B" w:rsidP="002969CD">
            <w:r w:rsidRPr="008A78E1">
              <w:t>DATA MASKING</w:t>
            </w:r>
          </w:p>
        </w:tc>
        <w:tc>
          <w:tcPr>
            <w:tcW w:w="1604" w:type="pct"/>
            <w:shd w:val="clear" w:color="auto" w:fill="auto"/>
          </w:tcPr>
          <w:p w14:paraId="4037686D" w14:textId="77777777" w:rsidR="00602E2B" w:rsidRPr="00302814" w:rsidRDefault="00602E2B" w:rsidP="000F0C2E">
            <w:pPr>
              <w:pStyle w:val="Default"/>
              <w:numPr>
                <w:ilvl w:val="0"/>
                <w:numId w:val="123"/>
              </w:numPr>
              <w:rPr>
                <w:rFonts w:ascii="Times New Roman" w:hAnsi="Times New Roman" w:cs="Times New Roman"/>
                <w:color w:val="auto"/>
              </w:rPr>
            </w:pPr>
            <w:r w:rsidRPr="00302814">
              <w:rPr>
                <w:rFonts w:ascii="Times New Roman" w:hAnsi="Times New Roman" w:cs="Times New Roman"/>
                <w:color w:val="auto"/>
              </w:rPr>
              <w:t>Role based and location aware</w:t>
            </w:r>
            <w:r>
              <w:rPr>
                <w:rFonts w:ascii="Times New Roman" w:hAnsi="Times New Roman" w:cs="Times New Roman"/>
                <w:color w:val="auto"/>
              </w:rPr>
              <w:t xml:space="preserve"> </w:t>
            </w:r>
            <w:r w:rsidRPr="00302814">
              <w:rPr>
                <w:rFonts w:ascii="Times New Roman" w:hAnsi="Times New Roman" w:cs="Times New Roman"/>
                <w:color w:val="auto"/>
              </w:rPr>
              <w:t>production data protection.</w:t>
            </w:r>
          </w:p>
          <w:p w14:paraId="28AE054D" w14:textId="77777777" w:rsidR="00602E2B" w:rsidRDefault="00602E2B" w:rsidP="002969CD">
            <w:pPr>
              <w:pStyle w:val="Default"/>
              <w:rPr>
                <w:rFonts w:ascii="Times New Roman" w:hAnsi="Times New Roman" w:cs="Times New Roman"/>
                <w:color w:val="auto"/>
              </w:rPr>
            </w:pPr>
          </w:p>
          <w:p w14:paraId="370E1D6F" w14:textId="77777777" w:rsidR="00602E2B" w:rsidRPr="00302814" w:rsidRDefault="00602E2B" w:rsidP="000F0C2E">
            <w:pPr>
              <w:pStyle w:val="Default"/>
              <w:numPr>
                <w:ilvl w:val="0"/>
                <w:numId w:val="123"/>
              </w:numPr>
              <w:rPr>
                <w:rFonts w:ascii="Times New Roman" w:hAnsi="Times New Roman" w:cs="Times New Roman"/>
                <w:color w:val="auto"/>
              </w:rPr>
            </w:pPr>
            <w:r w:rsidRPr="00302814">
              <w:rPr>
                <w:rFonts w:ascii="Times New Roman" w:hAnsi="Times New Roman" w:cs="Times New Roman"/>
                <w:color w:val="auto"/>
              </w:rPr>
              <w:t>Checks databases with the</w:t>
            </w:r>
            <w:r>
              <w:rPr>
                <w:rFonts w:ascii="Times New Roman" w:hAnsi="Times New Roman" w:cs="Times New Roman"/>
                <w:color w:val="auto"/>
              </w:rPr>
              <w:t xml:space="preserve"> </w:t>
            </w:r>
            <w:r w:rsidRPr="00302814">
              <w:rPr>
                <w:rFonts w:ascii="Times New Roman" w:hAnsi="Times New Roman" w:cs="Times New Roman"/>
                <w:color w:val="auto"/>
              </w:rPr>
              <w:t>requirements of CIS and DISA with SQL</w:t>
            </w:r>
            <w:r>
              <w:rPr>
                <w:rFonts w:ascii="Times New Roman" w:hAnsi="Times New Roman" w:cs="Times New Roman"/>
                <w:color w:val="auto"/>
              </w:rPr>
              <w:t xml:space="preserve"> </w:t>
            </w:r>
            <w:r w:rsidRPr="00302814">
              <w:rPr>
                <w:rFonts w:ascii="Times New Roman" w:hAnsi="Times New Roman" w:cs="Times New Roman"/>
                <w:color w:val="auto"/>
              </w:rPr>
              <w:t>queries.</w:t>
            </w:r>
          </w:p>
        </w:tc>
        <w:tc>
          <w:tcPr>
            <w:tcW w:w="655" w:type="pct"/>
            <w:shd w:val="clear" w:color="auto" w:fill="auto"/>
          </w:tcPr>
          <w:p w14:paraId="338C0996" w14:textId="77777777" w:rsidR="00602E2B" w:rsidRPr="007D6DD6" w:rsidRDefault="00602E2B" w:rsidP="002969CD">
            <w:r w:rsidRPr="0060112B">
              <w:t>Mandatory</w:t>
            </w:r>
          </w:p>
        </w:tc>
        <w:tc>
          <w:tcPr>
            <w:tcW w:w="729" w:type="pct"/>
            <w:shd w:val="clear" w:color="auto" w:fill="auto"/>
          </w:tcPr>
          <w:p w14:paraId="1E58864D" w14:textId="77777777" w:rsidR="00602E2B" w:rsidRPr="007D6DD6" w:rsidRDefault="00602E2B" w:rsidP="002969CD"/>
        </w:tc>
        <w:tc>
          <w:tcPr>
            <w:tcW w:w="1361" w:type="pct"/>
          </w:tcPr>
          <w:p w14:paraId="45250466" w14:textId="77777777" w:rsidR="00602E2B" w:rsidRPr="007D6DD6" w:rsidRDefault="00602E2B" w:rsidP="002969CD"/>
        </w:tc>
      </w:tr>
    </w:tbl>
    <w:p w14:paraId="7BED1E40" w14:textId="77777777" w:rsidR="00602E2B" w:rsidRPr="00853C27" w:rsidRDefault="00602E2B" w:rsidP="00853C27"/>
    <w:p w14:paraId="1A0A069F" w14:textId="261A22DA" w:rsidR="00853C27" w:rsidRPr="00602E2B" w:rsidRDefault="00853C27" w:rsidP="00602E2B">
      <w:pPr>
        <w:tabs>
          <w:tab w:val="left" w:pos="810"/>
          <w:tab w:val="left" w:pos="990"/>
        </w:tabs>
        <w:rPr>
          <w:b/>
          <w:bCs/>
        </w:rPr>
      </w:pPr>
    </w:p>
    <w:p w14:paraId="7B9D101D" w14:textId="77777777" w:rsidR="00D45C53" w:rsidRDefault="00D45C53" w:rsidP="00B52FC5">
      <w:pPr>
        <w:pStyle w:val="Head5a2"/>
        <w:numPr>
          <w:ilvl w:val="0"/>
          <w:numId w:val="0"/>
        </w:numPr>
        <w:contextualSpacing/>
        <w:rPr>
          <w:sz w:val="32"/>
          <w:szCs w:val="24"/>
        </w:rPr>
        <w:sectPr w:rsidR="00D45C53" w:rsidSect="00602E2B">
          <w:pgSz w:w="11909" w:h="16834" w:code="9"/>
          <w:pgMar w:top="720" w:right="720" w:bottom="1440" w:left="1440" w:header="720" w:footer="720" w:gutter="0"/>
          <w:cols w:space="720"/>
          <w:docGrid w:linePitch="360"/>
        </w:sectPr>
      </w:pPr>
      <w:bookmarkStart w:id="702" w:name="_Toc59448351"/>
    </w:p>
    <w:bookmarkEnd w:id="702"/>
    <w:p w14:paraId="19F21AB5" w14:textId="77777777" w:rsidR="0000489F" w:rsidRPr="00853C27" w:rsidRDefault="0000489F" w:rsidP="00853C27"/>
    <w:p w14:paraId="5FCCCD13" w14:textId="25E5AA93" w:rsidR="00853C27" w:rsidRPr="00FD2773" w:rsidRDefault="00853C27" w:rsidP="009E1564">
      <w:pPr>
        <w:pStyle w:val="ListParagraph"/>
        <w:numPr>
          <w:ilvl w:val="0"/>
          <w:numId w:val="81"/>
        </w:numPr>
        <w:rPr>
          <w:b/>
          <w:bCs/>
          <w:sz w:val="32"/>
          <w:szCs w:val="32"/>
        </w:rPr>
      </w:pPr>
      <w:r w:rsidRPr="00FD2773">
        <w:rPr>
          <w:b/>
          <w:bCs/>
          <w:sz w:val="32"/>
          <w:szCs w:val="32"/>
        </w:rPr>
        <w:t>Testing and Quality Assurance Requirements</w:t>
      </w:r>
    </w:p>
    <w:p w14:paraId="4F99D0E6" w14:textId="77777777" w:rsidR="00615725" w:rsidRPr="00BD43DF" w:rsidRDefault="00615725" w:rsidP="009E1564">
      <w:pPr>
        <w:pStyle w:val="ListParagraph"/>
        <w:numPr>
          <w:ilvl w:val="0"/>
          <w:numId w:val="81"/>
        </w:numPr>
        <w:tabs>
          <w:tab w:val="left" w:pos="810"/>
          <w:tab w:val="left" w:pos="990"/>
        </w:tabs>
        <w:rPr>
          <w:b/>
          <w:bCs/>
          <w:vanish/>
        </w:rPr>
      </w:pPr>
    </w:p>
    <w:p w14:paraId="3F7E732D" w14:textId="77777777" w:rsidR="00615725" w:rsidRPr="00BD43DF" w:rsidRDefault="00615725" w:rsidP="009E1564">
      <w:pPr>
        <w:pStyle w:val="ListParagraph"/>
        <w:numPr>
          <w:ilvl w:val="1"/>
          <w:numId w:val="81"/>
        </w:numPr>
        <w:tabs>
          <w:tab w:val="left" w:pos="810"/>
          <w:tab w:val="left" w:pos="990"/>
        </w:tabs>
        <w:rPr>
          <w:b/>
          <w:bCs/>
          <w:vanish/>
        </w:rPr>
      </w:pPr>
    </w:p>
    <w:p w14:paraId="590627BC" w14:textId="77777777" w:rsidR="00615725" w:rsidRPr="00BD43DF" w:rsidRDefault="00615725" w:rsidP="009E1564">
      <w:pPr>
        <w:pStyle w:val="ListParagraph"/>
        <w:numPr>
          <w:ilvl w:val="1"/>
          <w:numId w:val="81"/>
        </w:numPr>
        <w:tabs>
          <w:tab w:val="left" w:pos="810"/>
          <w:tab w:val="left" w:pos="990"/>
        </w:tabs>
        <w:rPr>
          <w:b/>
          <w:bCs/>
          <w:vanish/>
        </w:rPr>
      </w:pPr>
    </w:p>
    <w:p w14:paraId="1909E290" w14:textId="77777777" w:rsidR="00615725" w:rsidRPr="00BD43DF" w:rsidRDefault="00615725" w:rsidP="009E1564">
      <w:pPr>
        <w:pStyle w:val="ListParagraph"/>
        <w:numPr>
          <w:ilvl w:val="1"/>
          <w:numId w:val="81"/>
        </w:numPr>
        <w:tabs>
          <w:tab w:val="left" w:pos="810"/>
          <w:tab w:val="left" w:pos="990"/>
        </w:tabs>
        <w:rPr>
          <w:b/>
          <w:bCs/>
          <w:vanish/>
        </w:rPr>
      </w:pPr>
    </w:p>
    <w:p w14:paraId="2169012D" w14:textId="77777777" w:rsidR="00615725" w:rsidRPr="00BD43DF" w:rsidRDefault="00615725" w:rsidP="009E1564">
      <w:pPr>
        <w:pStyle w:val="ListParagraph"/>
        <w:numPr>
          <w:ilvl w:val="1"/>
          <w:numId w:val="81"/>
        </w:numPr>
        <w:tabs>
          <w:tab w:val="left" w:pos="810"/>
          <w:tab w:val="left" w:pos="990"/>
        </w:tabs>
        <w:rPr>
          <w:b/>
          <w:bCs/>
          <w:vanish/>
        </w:rPr>
      </w:pPr>
    </w:p>
    <w:p w14:paraId="321F35D3" w14:textId="77777777" w:rsidR="0000489F" w:rsidRPr="00BD43DF" w:rsidRDefault="0000489F" w:rsidP="0000489F">
      <w:pPr>
        <w:pStyle w:val="ListParagraph"/>
        <w:tabs>
          <w:tab w:val="left" w:pos="810"/>
          <w:tab w:val="left" w:pos="990"/>
        </w:tabs>
        <w:ind w:left="810"/>
        <w:rPr>
          <w:b/>
          <w:bCs/>
        </w:rPr>
      </w:pPr>
    </w:p>
    <w:p w14:paraId="15E3B91A" w14:textId="77777777" w:rsidR="00FD2773" w:rsidRPr="00FD2773" w:rsidRDefault="00FD2773" w:rsidP="00FD2773">
      <w:pPr>
        <w:pStyle w:val="ListParagraph"/>
        <w:numPr>
          <w:ilvl w:val="0"/>
          <w:numId w:val="129"/>
        </w:numPr>
        <w:rPr>
          <w:b/>
          <w:bCs/>
          <w:vanish/>
          <w:sz w:val="28"/>
          <w:szCs w:val="22"/>
        </w:rPr>
      </w:pPr>
    </w:p>
    <w:p w14:paraId="3BE996C3" w14:textId="77777777" w:rsidR="00FD2773" w:rsidRPr="00FD2773" w:rsidRDefault="00FD2773" w:rsidP="00FD2773">
      <w:pPr>
        <w:pStyle w:val="ListParagraph"/>
        <w:numPr>
          <w:ilvl w:val="0"/>
          <w:numId w:val="129"/>
        </w:numPr>
        <w:rPr>
          <w:b/>
          <w:bCs/>
          <w:vanish/>
          <w:sz w:val="28"/>
          <w:szCs w:val="22"/>
        </w:rPr>
      </w:pPr>
    </w:p>
    <w:p w14:paraId="1FBEDAB4" w14:textId="77777777" w:rsidR="00FD2773" w:rsidRPr="00FD2773" w:rsidRDefault="00FD2773" w:rsidP="00FD2773">
      <w:pPr>
        <w:pStyle w:val="ListParagraph"/>
        <w:numPr>
          <w:ilvl w:val="0"/>
          <w:numId w:val="129"/>
        </w:numPr>
        <w:rPr>
          <w:b/>
          <w:bCs/>
          <w:vanish/>
          <w:sz w:val="28"/>
          <w:szCs w:val="22"/>
        </w:rPr>
      </w:pPr>
    </w:p>
    <w:p w14:paraId="5AA4E5DF" w14:textId="77777777" w:rsidR="00FD2773" w:rsidRPr="00FD2773" w:rsidRDefault="00FD2773" w:rsidP="00FD2773">
      <w:pPr>
        <w:pStyle w:val="ListParagraph"/>
        <w:numPr>
          <w:ilvl w:val="0"/>
          <w:numId w:val="129"/>
        </w:numPr>
        <w:rPr>
          <w:b/>
          <w:bCs/>
          <w:vanish/>
          <w:sz w:val="28"/>
          <w:szCs w:val="22"/>
        </w:rPr>
      </w:pPr>
    </w:p>
    <w:p w14:paraId="2103CB2C" w14:textId="77777777" w:rsidR="00FD2773" w:rsidRPr="00FD2773" w:rsidRDefault="00FD2773" w:rsidP="00FD2773">
      <w:pPr>
        <w:pStyle w:val="ListParagraph"/>
        <w:numPr>
          <w:ilvl w:val="0"/>
          <w:numId w:val="129"/>
        </w:numPr>
        <w:rPr>
          <w:b/>
          <w:bCs/>
          <w:vanish/>
          <w:sz w:val="28"/>
          <w:szCs w:val="22"/>
        </w:rPr>
      </w:pPr>
    </w:p>
    <w:p w14:paraId="4EE42D3D" w14:textId="2561AFE0" w:rsidR="00853C27" w:rsidRPr="00FD2773" w:rsidRDefault="00FD2773" w:rsidP="00FD2773">
      <w:pPr>
        <w:pStyle w:val="ListParagraph"/>
        <w:numPr>
          <w:ilvl w:val="1"/>
          <w:numId w:val="129"/>
        </w:numPr>
        <w:rPr>
          <w:b/>
          <w:bCs/>
          <w:sz w:val="28"/>
          <w:szCs w:val="22"/>
        </w:rPr>
      </w:pPr>
      <w:r>
        <w:rPr>
          <w:b/>
          <w:bCs/>
          <w:sz w:val="28"/>
          <w:szCs w:val="22"/>
        </w:rPr>
        <w:t xml:space="preserve"> </w:t>
      </w:r>
      <w:r w:rsidR="00853C27" w:rsidRPr="00FD2773">
        <w:rPr>
          <w:b/>
          <w:bCs/>
          <w:sz w:val="28"/>
          <w:szCs w:val="22"/>
        </w:rPr>
        <w:t>Physical Equipment Installation</w:t>
      </w:r>
    </w:p>
    <w:p w14:paraId="318870DE" w14:textId="2E5FAAAC" w:rsidR="00853C27" w:rsidRPr="005A0562" w:rsidRDefault="00853C27" w:rsidP="00853C27">
      <w:r w:rsidRPr="005A0562">
        <w:t xml:space="preserve">The contractor will undertake installation of the modular data centers at the primary and DR sites. This work will include the installation of wiring that may be required towards successful implementation of the modular data center solution. It is expected that this alongside other pertinent dependencies will be highlighted in the study work and engineering report. Bidders will be responsible for loading, shipment, offloading, inland </w:t>
      </w:r>
      <w:proofErr w:type="gramStart"/>
      <w:r w:rsidRPr="005A0562">
        <w:t>transportation</w:t>
      </w:r>
      <w:proofErr w:type="gramEnd"/>
      <w:r w:rsidRPr="005A0562">
        <w:t xml:space="preserve"> and any associated logistics required towards high quality delivery of required installations.</w:t>
      </w:r>
      <w:bookmarkStart w:id="703" w:name="_czokzj16c91u" w:colFirst="0" w:colLast="0"/>
      <w:bookmarkEnd w:id="703"/>
    </w:p>
    <w:p w14:paraId="5A5ECA5D" w14:textId="61E8872F" w:rsidR="00853C27" w:rsidRPr="00FD2773" w:rsidRDefault="00FD2773" w:rsidP="00FD2773">
      <w:pPr>
        <w:pStyle w:val="ListParagraph"/>
        <w:numPr>
          <w:ilvl w:val="1"/>
          <w:numId w:val="129"/>
        </w:numPr>
        <w:rPr>
          <w:b/>
          <w:bCs/>
          <w:sz w:val="28"/>
          <w:szCs w:val="22"/>
        </w:rPr>
      </w:pPr>
      <w:r>
        <w:rPr>
          <w:b/>
          <w:bCs/>
          <w:sz w:val="28"/>
          <w:szCs w:val="22"/>
        </w:rPr>
        <w:t xml:space="preserve"> </w:t>
      </w:r>
      <w:r w:rsidR="00853C27" w:rsidRPr="00FD2773">
        <w:rPr>
          <w:b/>
          <w:bCs/>
          <w:sz w:val="28"/>
          <w:szCs w:val="22"/>
        </w:rPr>
        <w:t>Pre-Commissioning Acceptance</w:t>
      </w:r>
    </w:p>
    <w:p w14:paraId="17D93609" w14:textId="0EAEB34F" w:rsidR="00853C27" w:rsidRPr="005A0562" w:rsidRDefault="00853C27" w:rsidP="00853C27">
      <w:r w:rsidRPr="005A0562">
        <w:t xml:space="preserve">The contractor will prepare a plan to test installations in collaboration with the MoCT   ensuring no disruption to business. This test plan will aim to establish that the installations have been successfully undertaken, are in full stable working order and do not result in any degradation of the current MoCT   systems availability, </w:t>
      </w:r>
      <w:proofErr w:type="gramStart"/>
      <w:r w:rsidRPr="005A0562">
        <w:t>stability</w:t>
      </w:r>
      <w:proofErr w:type="gramEnd"/>
      <w:r w:rsidRPr="005A0562">
        <w:t xml:space="preserve"> and reliability.</w:t>
      </w:r>
    </w:p>
    <w:p w14:paraId="6660F3F4" w14:textId="2635983D" w:rsidR="00853C27" w:rsidRPr="0026042D" w:rsidRDefault="00853C27" w:rsidP="00853C27">
      <w:r w:rsidRPr="0026042D">
        <w:t>Tests for each site will be conducted by the contractor, providing all the equipment and software required for effective operation. Representatives of MoCT   will participate and be present during the test phases under oversight of the Somali Payments System Project Manager. Successful execution of unit testing will allow the MoCT   to provide the contractor with pre-commissioning acceptance signoff.</w:t>
      </w:r>
    </w:p>
    <w:p w14:paraId="178F0F24" w14:textId="66B0C46A" w:rsidR="00853C27" w:rsidRPr="0026042D" w:rsidRDefault="00853C27" w:rsidP="00853C27">
      <w:r w:rsidRPr="0026042D">
        <w:t xml:space="preserve">The final test phase will cover interconnection and end to end testing of the primary and DR </w:t>
      </w:r>
      <w:r w:rsidRPr="00070EEA">
        <w:rPr>
          <w:strike/>
        </w:rPr>
        <w:t>Cloud</w:t>
      </w:r>
      <w:r w:rsidRPr="0026042D">
        <w:t xml:space="preserve"> sites from a centralized location and will be performed jointly by the MoCT or its appointed agent and the contractor. This phase will include testing and simulation of team monitoring, subsystem tools and security. Successful execution of </w:t>
      </w:r>
      <w:proofErr w:type="gramStart"/>
      <w:r w:rsidRPr="0026042D">
        <w:t>end to end</w:t>
      </w:r>
      <w:proofErr w:type="gramEnd"/>
      <w:r w:rsidRPr="0026042D">
        <w:t xml:space="preserve"> testing will allow MoCT to provide final pre-commissioning acceptance test signoff.</w:t>
      </w:r>
    </w:p>
    <w:p w14:paraId="0942145D" w14:textId="266C0A46" w:rsidR="00853C27" w:rsidRPr="005A0562" w:rsidRDefault="00853C27" w:rsidP="00853C27">
      <w:r w:rsidRPr="0026042D">
        <w:t xml:space="preserve">Final testing acceptance certificate will be issued upon the </w:t>
      </w:r>
      <w:r w:rsidRPr="00070EEA">
        <w:rPr>
          <w:strike/>
        </w:rPr>
        <w:t>Somali Payments System Project Manager</w:t>
      </w:r>
      <w:r w:rsidRPr="0026042D">
        <w:t xml:space="preserve"> jointly with MoCT validating that a functional solution has been delivered as per this TOR. This </w:t>
      </w:r>
      <w:r w:rsidRPr="005A0562">
        <w:t xml:space="preserve">certificate will be signed off by the </w:t>
      </w:r>
      <w:proofErr w:type="gramStart"/>
      <w:r w:rsidRPr="005A0562">
        <w:t>MoCT  or</w:t>
      </w:r>
      <w:proofErr w:type="gramEnd"/>
      <w:r w:rsidRPr="005A0562">
        <w:t xml:space="preserve"> its appointed agent and issued to the contractor.</w:t>
      </w:r>
    </w:p>
    <w:p w14:paraId="5574CD99" w14:textId="77777777" w:rsidR="00FD2773" w:rsidRDefault="00FD2773" w:rsidP="00FD2773">
      <w:pPr>
        <w:pStyle w:val="ListParagraph"/>
        <w:ind w:left="792"/>
        <w:rPr>
          <w:b/>
          <w:bCs/>
          <w:sz w:val="28"/>
          <w:szCs w:val="22"/>
        </w:rPr>
      </w:pPr>
    </w:p>
    <w:p w14:paraId="4713DE1F" w14:textId="356DEEF4" w:rsidR="00853C27" w:rsidRPr="00FD2773" w:rsidRDefault="00853C27" w:rsidP="00FD2773">
      <w:pPr>
        <w:pStyle w:val="ListParagraph"/>
        <w:numPr>
          <w:ilvl w:val="1"/>
          <w:numId w:val="129"/>
        </w:numPr>
        <w:rPr>
          <w:b/>
          <w:bCs/>
          <w:sz w:val="28"/>
          <w:szCs w:val="22"/>
        </w:rPr>
      </w:pPr>
      <w:r w:rsidRPr="00FD2773">
        <w:rPr>
          <w:b/>
          <w:bCs/>
          <w:sz w:val="28"/>
          <w:szCs w:val="22"/>
        </w:rPr>
        <w:t>Warranty and Maintenance</w:t>
      </w:r>
    </w:p>
    <w:p w14:paraId="603D16CA" w14:textId="6C14966E" w:rsidR="00853C27" w:rsidRPr="005A0562" w:rsidRDefault="00853C27" w:rsidP="00853C27">
      <w:r w:rsidRPr="005A0562">
        <w:t xml:space="preserve">The new generation modular data center must have a warranty of </w:t>
      </w:r>
      <w:r w:rsidR="00D9191E">
        <w:t>three</w:t>
      </w:r>
      <w:r w:rsidRPr="005A0562">
        <w:t xml:space="preserve"> (</w:t>
      </w:r>
      <w:r w:rsidR="00C631AF" w:rsidRPr="005A0562">
        <w:t>3</w:t>
      </w:r>
      <w:r w:rsidRPr="005A0562">
        <w:t xml:space="preserve">) years capacity to provide annual maintenance support will strengthen bids submitted by respondents. Warranty should cover the </w:t>
      </w:r>
      <w:proofErr w:type="gramStart"/>
      <w:r w:rsidRPr="005A0562">
        <w:t>following;</w:t>
      </w:r>
      <w:proofErr w:type="gramEnd"/>
    </w:p>
    <w:p w14:paraId="22A020D2" w14:textId="77777777" w:rsidR="00853C27" w:rsidRPr="005A0562" w:rsidRDefault="00853C27" w:rsidP="00853C27">
      <w:proofErr w:type="gramStart"/>
      <w:r w:rsidRPr="005A0562">
        <w:t xml:space="preserve">·  </w:t>
      </w:r>
      <w:r w:rsidRPr="005A0562">
        <w:tab/>
      </w:r>
      <w:proofErr w:type="gramEnd"/>
      <w:r w:rsidRPr="005A0562">
        <w:t>Any defect in manufacturing (excluding normal wear and tear and force majeure);</w:t>
      </w:r>
    </w:p>
    <w:p w14:paraId="7417DF2B" w14:textId="77777777" w:rsidR="00853C27" w:rsidRPr="005A0562" w:rsidRDefault="00853C27" w:rsidP="00853C27">
      <w:proofErr w:type="gramStart"/>
      <w:r w:rsidRPr="005A0562">
        <w:t xml:space="preserve">·  </w:t>
      </w:r>
      <w:r w:rsidRPr="005A0562">
        <w:tab/>
      </w:r>
      <w:proofErr w:type="gramEnd"/>
      <w:r w:rsidRPr="005A0562">
        <w:t>Defective installation (failure to comply with the plans, failure to design plans or violating the terms and installation methods issued by the manufacturers of the concerned material).</w:t>
      </w:r>
    </w:p>
    <w:p w14:paraId="52D96E61" w14:textId="77777777" w:rsidR="00853C27" w:rsidRPr="005A0562" w:rsidRDefault="00853C27" w:rsidP="00853C27">
      <w:proofErr w:type="gramStart"/>
      <w:r w:rsidRPr="005A0562">
        <w:t xml:space="preserve">·  </w:t>
      </w:r>
      <w:r w:rsidRPr="005A0562">
        <w:tab/>
      </w:r>
      <w:proofErr w:type="gramEnd"/>
      <w:r w:rsidRPr="005A0562">
        <w:t>Malfunction in part or whole</w:t>
      </w:r>
    </w:p>
    <w:p w14:paraId="583DD42C" w14:textId="77B2021F" w:rsidR="00853C27" w:rsidRPr="005A0562" w:rsidRDefault="00853C27" w:rsidP="00853C27">
      <w:r w:rsidRPr="005A0562">
        <w:t xml:space="preserve"> Beyond the period of warranty, the maintenance of equipment and facilities will be supported by the operating contract.</w:t>
      </w:r>
    </w:p>
    <w:p w14:paraId="71286DC2" w14:textId="33FC3BCC" w:rsidR="00853C27" w:rsidRPr="005A0562" w:rsidRDefault="00853C27" w:rsidP="00853C27">
      <w:r w:rsidRPr="005A0562">
        <w:t>Procedures for 1st level maintenance support under the operating contract will be always performed in less than four (4) hours after being reported, the service will be restored permanently, or by a temporary workaround within a period of eight (8) hours after being reported. The time slots of maintenance operations will be from Thursday 14:00hrs to Friday 18:00hrs.</w:t>
      </w:r>
    </w:p>
    <w:p w14:paraId="2EC49D49" w14:textId="77777777" w:rsidR="00FD2773" w:rsidRDefault="00FD2773" w:rsidP="00FD2773">
      <w:pPr>
        <w:pStyle w:val="ListParagraph"/>
        <w:ind w:left="792"/>
        <w:rPr>
          <w:b/>
          <w:bCs/>
          <w:sz w:val="28"/>
          <w:szCs w:val="22"/>
        </w:rPr>
      </w:pPr>
    </w:p>
    <w:p w14:paraId="3707967A" w14:textId="2EE1FD71" w:rsidR="00853C27" w:rsidRPr="00FD2773" w:rsidRDefault="00853C27" w:rsidP="00FD2773">
      <w:pPr>
        <w:pStyle w:val="ListParagraph"/>
        <w:numPr>
          <w:ilvl w:val="1"/>
          <w:numId w:val="129"/>
        </w:numPr>
        <w:rPr>
          <w:b/>
          <w:bCs/>
          <w:sz w:val="28"/>
          <w:szCs w:val="22"/>
        </w:rPr>
      </w:pPr>
      <w:r w:rsidRPr="00FD2773">
        <w:rPr>
          <w:b/>
          <w:bCs/>
          <w:sz w:val="28"/>
          <w:szCs w:val="22"/>
        </w:rPr>
        <w:t>Annual Maintenance</w:t>
      </w:r>
    </w:p>
    <w:p w14:paraId="3924887C" w14:textId="77777777" w:rsidR="00853C27" w:rsidRPr="005A0562" w:rsidRDefault="00853C27" w:rsidP="00853C27">
      <w:r w:rsidRPr="005A0562">
        <w:t xml:space="preserve">The modular data centers will be managed by the </w:t>
      </w:r>
      <w:proofErr w:type="gramStart"/>
      <w:r w:rsidRPr="005A0562">
        <w:t>contractor</w:t>
      </w:r>
      <w:proofErr w:type="gramEnd"/>
      <w:r w:rsidRPr="005A0562">
        <w:t xml:space="preserve"> or a sub-contractor appointed by the contractor as part of a separate maintenance support contract, based on a supporting SLA.</w:t>
      </w:r>
    </w:p>
    <w:p w14:paraId="6A80DC9D" w14:textId="3B35E4C1" w:rsidR="00853C27" w:rsidRPr="005A0562" w:rsidRDefault="00853C27" w:rsidP="00853C27">
      <w:r w:rsidRPr="005A0562">
        <w:t xml:space="preserve"> This agreement will be implemented two years after lapse of the guarantee period covering work and supply of equipment delivered under the contract; It will include maintenance of the modular data centers that are no longer under warranty. As part of the operating agreement, the contractor will be required to ensure continued functioning of the equipment in terms of performance and services defined by the SLA.</w:t>
      </w:r>
    </w:p>
    <w:p w14:paraId="46C1B691" w14:textId="1D958965" w:rsidR="00853C27" w:rsidRPr="005A0562" w:rsidRDefault="00853C27" w:rsidP="00853C27">
      <w:r w:rsidRPr="005A0562">
        <w:t xml:space="preserve"> Bidders are required to include the following documents in bid submissions for purposes of evaluation and </w:t>
      </w:r>
      <w:proofErr w:type="gramStart"/>
      <w:r w:rsidRPr="005A0562">
        <w:t>selection;</w:t>
      </w:r>
      <w:proofErr w:type="gramEnd"/>
    </w:p>
    <w:p w14:paraId="1085C09B" w14:textId="77777777" w:rsidR="00853C27" w:rsidRPr="005A0562" w:rsidRDefault="00853C27" w:rsidP="00853C27">
      <w:proofErr w:type="gramStart"/>
      <w:r w:rsidRPr="005A0562">
        <w:t xml:space="preserve">·  </w:t>
      </w:r>
      <w:r w:rsidRPr="005A0562">
        <w:tab/>
      </w:r>
      <w:proofErr w:type="gramEnd"/>
      <w:r w:rsidRPr="005A0562">
        <w:t>Operating contract valid for the warranty period;</w:t>
      </w:r>
    </w:p>
    <w:p w14:paraId="763AAB4F" w14:textId="77777777" w:rsidR="00853C27" w:rsidRPr="005A0562" w:rsidRDefault="00853C27" w:rsidP="00853C27">
      <w:proofErr w:type="gramStart"/>
      <w:r w:rsidRPr="005A0562">
        <w:t xml:space="preserve">·  </w:t>
      </w:r>
      <w:r w:rsidRPr="005A0562">
        <w:tab/>
      </w:r>
      <w:proofErr w:type="gramEnd"/>
      <w:r w:rsidRPr="005A0562">
        <w:t>A financial proposal corresponding to the operating contract;</w:t>
      </w:r>
    </w:p>
    <w:p w14:paraId="43CAEDF6" w14:textId="77777777" w:rsidR="00853C27" w:rsidRPr="005A0562" w:rsidRDefault="00853C27" w:rsidP="00853C27">
      <w:proofErr w:type="gramStart"/>
      <w:r w:rsidRPr="005A0562">
        <w:t xml:space="preserve">·  </w:t>
      </w:r>
      <w:r w:rsidRPr="005A0562">
        <w:tab/>
      </w:r>
      <w:proofErr w:type="gramEnd"/>
      <w:r w:rsidRPr="005A0562">
        <w:t>A maintenance support contract valid for a period of three years commencing at the end of the modular data center warranty period;</w:t>
      </w:r>
    </w:p>
    <w:p w14:paraId="5B17BE5F" w14:textId="77777777" w:rsidR="00853C27" w:rsidRPr="005A0562" w:rsidRDefault="00853C27" w:rsidP="00853C27">
      <w:proofErr w:type="gramStart"/>
      <w:r w:rsidRPr="005A0562">
        <w:t xml:space="preserve">·  </w:t>
      </w:r>
      <w:r w:rsidRPr="005A0562">
        <w:tab/>
      </w:r>
      <w:proofErr w:type="gramEnd"/>
      <w:r w:rsidRPr="005A0562">
        <w:t>A financial proposal for the maintenance support contract.</w:t>
      </w:r>
    </w:p>
    <w:p w14:paraId="3B427FB7" w14:textId="77777777" w:rsidR="00FD2773" w:rsidRDefault="00FD2773" w:rsidP="00FD2773">
      <w:pPr>
        <w:pStyle w:val="ListParagraph"/>
        <w:ind w:left="360"/>
        <w:rPr>
          <w:b/>
          <w:bCs/>
          <w:sz w:val="32"/>
          <w:szCs w:val="32"/>
        </w:rPr>
      </w:pPr>
    </w:p>
    <w:p w14:paraId="377CFA2A" w14:textId="72BF984C" w:rsidR="00853C27" w:rsidRPr="00FD2773" w:rsidRDefault="00853C27" w:rsidP="00FD2773">
      <w:pPr>
        <w:pStyle w:val="ListParagraph"/>
        <w:numPr>
          <w:ilvl w:val="0"/>
          <w:numId w:val="129"/>
        </w:numPr>
        <w:rPr>
          <w:b/>
          <w:bCs/>
          <w:sz w:val="32"/>
          <w:szCs w:val="32"/>
        </w:rPr>
      </w:pPr>
      <w:r w:rsidRPr="00FD2773">
        <w:rPr>
          <w:b/>
          <w:bCs/>
          <w:sz w:val="32"/>
          <w:szCs w:val="32"/>
        </w:rPr>
        <w:t>Knowledge Transfer and Training</w:t>
      </w:r>
    </w:p>
    <w:p w14:paraId="39606FF3" w14:textId="77777777" w:rsidR="00FD2773" w:rsidRDefault="00FD2773" w:rsidP="00FD2773">
      <w:pPr>
        <w:pStyle w:val="ListParagraph"/>
        <w:tabs>
          <w:tab w:val="left" w:pos="810"/>
          <w:tab w:val="left" w:pos="990"/>
        </w:tabs>
        <w:ind w:left="1530"/>
        <w:rPr>
          <w:b/>
          <w:bCs/>
        </w:rPr>
      </w:pPr>
    </w:p>
    <w:p w14:paraId="5095EBA2" w14:textId="5FD63FF4" w:rsidR="00853C27" w:rsidRPr="00FD2773" w:rsidRDefault="00853C27" w:rsidP="00FD2773">
      <w:pPr>
        <w:pStyle w:val="ListParagraph"/>
        <w:numPr>
          <w:ilvl w:val="1"/>
          <w:numId w:val="129"/>
        </w:numPr>
        <w:rPr>
          <w:b/>
          <w:bCs/>
          <w:sz w:val="28"/>
          <w:szCs w:val="22"/>
        </w:rPr>
      </w:pPr>
      <w:r w:rsidRPr="00FD2773">
        <w:rPr>
          <w:b/>
          <w:bCs/>
          <w:sz w:val="28"/>
          <w:szCs w:val="22"/>
        </w:rPr>
        <w:t>Knowledge Transfer</w:t>
      </w:r>
    </w:p>
    <w:p w14:paraId="227D7F8B" w14:textId="77777777" w:rsidR="00853C27" w:rsidRDefault="00853C27" w:rsidP="00853C27">
      <w:r w:rsidRPr="005A0562">
        <w:t xml:space="preserve">MoCT considers training and knowledge transfer to be among the most important factors for the success of the data center project. An important objective is therefore to ensure effective transfer of related technological knowledge, not just at MOCT, but also among the participant organizations. This is viewed as critical </w:t>
      </w:r>
      <w:proofErr w:type="gramStart"/>
      <w:r w:rsidRPr="005A0562">
        <w:t>in order for</w:t>
      </w:r>
      <w:proofErr w:type="gramEnd"/>
      <w:r w:rsidRPr="005A0562">
        <w:t xml:space="preserve"> all parties to become self-sufficient in the operation and maintenance of the new services and related technologies. Proposers must describe in detail how they intend to achieve a high degree of knowledge transfer.</w:t>
      </w:r>
    </w:p>
    <w:p w14:paraId="0CDEB6EB" w14:textId="77777777" w:rsidR="00FD2773" w:rsidRPr="005A0562" w:rsidRDefault="00FD2773" w:rsidP="00853C27"/>
    <w:p w14:paraId="4392BB3B" w14:textId="4E0E04F9" w:rsidR="00853C27" w:rsidRPr="00FD2773" w:rsidRDefault="00853C27" w:rsidP="00FD2773">
      <w:pPr>
        <w:pStyle w:val="ListParagraph"/>
        <w:numPr>
          <w:ilvl w:val="1"/>
          <w:numId w:val="129"/>
        </w:numPr>
        <w:rPr>
          <w:b/>
          <w:bCs/>
          <w:sz w:val="28"/>
          <w:szCs w:val="22"/>
        </w:rPr>
      </w:pPr>
      <w:r w:rsidRPr="00FD2773">
        <w:rPr>
          <w:b/>
          <w:bCs/>
          <w:sz w:val="28"/>
          <w:szCs w:val="22"/>
        </w:rPr>
        <w:t>Training</w:t>
      </w:r>
    </w:p>
    <w:p w14:paraId="6F25A810" w14:textId="77777777" w:rsidR="00853C27" w:rsidRPr="005A0562" w:rsidRDefault="00853C27" w:rsidP="00853C27">
      <w:r w:rsidRPr="005A0562">
        <w:t>Proposals must include training plans showing, for each ITI element to be supplied, and for the project overall, all proposed training modules, the recommended number and (if applicable) prior knowledge of people to be trained in each institution, the duration of each training module and the proposed number of times each module is proposed to be delivered.</w:t>
      </w:r>
    </w:p>
    <w:p w14:paraId="12AD61A8" w14:textId="77777777" w:rsidR="00853C27" w:rsidRPr="005A0562" w:rsidRDefault="00853C27" w:rsidP="00853C27">
      <w:r w:rsidRPr="005A0562">
        <w:t>Qualified personnel who hold relevant certificates as applicable must carry out all training.  The Curriculum Vitae and copy/</w:t>
      </w:r>
      <w:proofErr w:type="spellStart"/>
      <w:r w:rsidRPr="005A0562">
        <w:t>ies</w:t>
      </w:r>
      <w:proofErr w:type="spellEnd"/>
      <w:r w:rsidRPr="005A0562">
        <w:t xml:space="preserve"> of certificate/s must be supplied for each trainer proposed.</w:t>
      </w:r>
    </w:p>
    <w:p w14:paraId="2088169E" w14:textId="77777777" w:rsidR="00853C27" w:rsidRPr="005A0562" w:rsidRDefault="00853C27" w:rsidP="00853C27">
      <w:r w:rsidRPr="005A0562">
        <w:t>Training plans should specify any prerequisites that must be satisfied prior to the commencement of training. They should cover not only MoCT but all involved organizations as applicable to each part of the ITI.</w:t>
      </w:r>
    </w:p>
    <w:p w14:paraId="1FD861CC" w14:textId="77777777" w:rsidR="00853C27" w:rsidRPr="005A0562" w:rsidRDefault="00853C27" w:rsidP="00853C27">
      <w:r w:rsidRPr="005A0562">
        <w:t>Training should include specific modules for:</w:t>
      </w:r>
    </w:p>
    <w:p w14:paraId="4B2CA401" w14:textId="77777777" w:rsidR="00853C27" w:rsidRPr="005A0562" w:rsidRDefault="00853C27" w:rsidP="00853C27">
      <w:r w:rsidRPr="005A0562">
        <w:t xml:space="preserve">a) </w:t>
      </w:r>
      <w:r w:rsidRPr="005A0562">
        <w:tab/>
        <w:t xml:space="preserve">IT Management level personnel for both MoCT and </w:t>
      </w:r>
      <w:proofErr w:type="gramStart"/>
      <w:r w:rsidRPr="005A0562">
        <w:t>participants;</w:t>
      </w:r>
      <w:proofErr w:type="gramEnd"/>
    </w:p>
    <w:p w14:paraId="0A9C8C7D" w14:textId="77777777" w:rsidR="00853C27" w:rsidRPr="005A0562" w:rsidRDefault="00853C27" w:rsidP="00853C27">
      <w:r w:rsidRPr="005A0562">
        <w:t>b)</w:t>
      </w:r>
      <w:r w:rsidRPr="005A0562">
        <w:tab/>
        <w:t xml:space="preserve">MoCT Audit </w:t>
      </w:r>
      <w:proofErr w:type="gramStart"/>
      <w:r w:rsidRPr="005A0562">
        <w:t>staff;</w:t>
      </w:r>
      <w:proofErr w:type="gramEnd"/>
    </w:p>
    <w:p w14:paraId="32C64DE2" w14:textId="77777777" w:rsidR="00853C27" w:rsidRPr="005A0562" w:rsidRDefault="00853C27" w:rsidP="00853C27">
      <w:r w:rsidRPr="005A0562">
        <w:t xml:space="preserve">c) </w:t>
      </w:r>
      <w:r w:rsidRPr="005A0562">
        <w:tab/>
      </w:r>
      <w:proofErr w:type="gramStart"/>
      <w:r w:rsidRPr="005A0562">
        <w:t>Technical</w:t>
      </w:r>
      <w:proofErr w:type="gramEnd"/>
      <w:r w:rsidRPr="005A0562">
        <w:t xml:space="preserve"> training for IT staff in MOCT;</w:t>
      </w:r>
    </w:p>
    <w:p w14:paraId="7CA6B2F6" w14:textId="77777777" w:rsidR="00853C27" w:rsidRPr="005A0562" w:rsidRDefault="00853C27" w:rsidP="00853C27">
      <w:r w:rsidRPr="005A0562">
        <w:lastRenderedPageBreak/>
        <w:t>d)</w:t>
      </w:r>
      <w:r w:rsidRPr="005A0562">
        <w:tab/>
      </w:r>
      <w:proofErr w:type="gramStart"/>
      <w:r w:rsidRPr="005A0562">
        <w:t>Technical</w:t>
      </w:r>
      <w:proofErr w:type="gramEnd"/>
      <w:r w:rsidRPr="005A0562">
        <w:t xml:space="preserve"> training for data center operations and maintenance staff in MOCT;</w:t>
      </w:r>
    </w:p>
    <w:p w14:paraId="222C7BBC" w14:textId="77777777" w:rsidR="00853C27" w:rsidRDefault="00853C27" w:rsidP="00853C27">
      <w:r w:rsidRPr="005A0562">
        <w:t xml:space="preserve">e) </w:t>
      </w:r>
      <w:r w:rsidRPr="005A0562">
        <w:tab/>
        <w:t>Any other relevant training.</w:t>
      </w:r>
    </w:p>
    <w:p w14:paraId="664AEEF2" w14:textId="77777777" w:rsidR="00FD2773" w:rsidRPr="005A0562" w:rsidRDefault="00FD2773" w:rsidP="00853C27"/>
    <w:p w14:paraId="1F939239" w14:textId="7CE947B8" w:rsidR="00853C27" w:rsidRPr="00FD2773" w:rsidRDefault="00853C27" w:rsidP="00FD2773">
      <w:pPr>
        <w:pStyle w:val="ListParagraph"/>
        <w:numPr>
          <w:ilvl w:val="0"/>
          <w:numId w:val="129"/>
        </w:numPr>
        <w:rPr>
          <w:b/>
          <w:bCs/>
          <w:sz w:val="32"/>
          <w:szCs w:val="32"/>
        </w:rPr>
      </w:pPr>
      <w:r w:rsidRPr="00FD2773">
        <w:rPr>
          <w:b/>
          <w:bCs/>
          <w:sz w:val="32"/>
          <w:szCs w:val="32"/>
        </w:rPr>
        <w:t>Documentation</w:t>
      </w:r>
    </w:p>
    <w:p w14:paraId="7B5D4DA6" w14:textId="77777777" w:rsidR="00853C27" w:rsidRPr="005A0562" w:rsidRDefault="00853C27" w:rsidP="00853C27">
      <w:r w:rsidRPr="005A0562">
        <w:t>Preliminary project plans must contain detailed specifications of the documentation, which the Proposer will provide, indicating for each item: (</w:t>
      </w:r>
      <w:proofErr w:type="spellStart"/>
      <w:r w:rsidRPr="005A0562">
        <w:t>i</w:t>
      </w:r>
      <w:proofErr w:type="spellEnd"/>
      <w:r w:rsidRPr="005A0562">
        <w:t xml:space="preserve">) on which medium or media it will be supplied; and (ii) whether it is a standard document or it will be tailored to the specific context of the MoCT ITI. MoCT expects that the supplied documentation will include at least the </w:t>
      </w:r>
      <w:proofErr w:type="gramStart"/>
      <w:r w:rsidRPr="005A0562">
        <w:t>following</w:t>
      </w:r>
      <w:proofErr w:type="gramEnd"/>
    </w:p>
    <w:p w14:paraId="6E96445B" w14:textId="77777777" w:rsidR="00A91434" w:rsidRPr="005A0562" w:rsidRDefault="00853C27" w:rsidP="000F0C2E">
      <w:pPr>
        <w:pStyle w:val="ListParagraph"/>
        <w:numPr>
          <w:ilvl w:val="0"/>
          <w:numId w:val="93"/>
        </w:numPr>
      </w:pPr>
      <w:r w:rsidRPr="005A0562">
        <w:t xml:space="preserve">Product Literature, describing the different system components that address the business and technical requirements of this </w:t>
      </w:r>
      <w:proofErr w:type="gramStart"/>
      <w:r w:rsidRPr="005A0562">
        <w:t>procurement;</w:t>
      </w:r>
      <w:proofErr w:type="gramEnd"/>
    </w:p>
    <w:p w14:paraId="64376459" w14:textId="77777777" w:rsidR="00A91434" w:rsidRPr="005A0562" w:rsidRDefault="00A91434" w:rsidP="00A91434">
      <w:pPr>
        <w:pStyle w:val="ListParagraph"/>
        <w:ind w:left="360"/>
      </w:pPr>
    </w:p>
    <w:p w14:paraId="42325026" w14:textId="77777777" w:rsidR="00A91434" w:rsidRPr="005A0562" w:rsidRDefault="00A91434" w:rsidP="000F0C2E">
      <w:pPr>
        <w:pStyle w:val="ListParagraph"/>
        <w:numPr>
          <w:ilvl w:val="0"/>
          <w:numId w:val="93"/>
        </w:numPr>
      </w:pPr>
      <w:r w:rsidRPr="005A0562">
        <w:t xml:space="preserve"> </w:t>
      </w:r>
      <w:r w:rsidR="00853C27" w:rsidRPr="005A0562">
        <w:t xml:space="preserve">End-user Documentation (where applicable), tailored as applicable, covering operations guides, operating manuals, and standard user manuals. On-line help must be provided in all system </w:t>
      </w:r>
      <w:proofErr w:type="gramStart"/>
      <w:r w:rsidR="00853C27" w:rsidRPr="005A0562">
        <w:t>modules;</w:t>
      </w:r>
      <w:proofErr w:type="gramEnd"/>
    </w:p>
    <w:p w14:paraId="1F398AA3" w14:textId="77777777" w:rsidR="00A91434" w:rsidRPr="005A0562" w:rsidRDefault="00A91434" w:rsidP="00A91434">
      <w:pPr>
        <w:pStyle w:val="ListParagraph"/>
      </w:pPr>
    </w:p>
    <w:p w14:paraId="42E71B31" w14:textId="311AF298" w:rsidR="00853C27" w:rsidRPr="005A0562" w:rsidRDefault="00853C27" w:rsidP="000F0C2E">
      <w:pPr>
        <w:pStyle w:val="ListParagraph"/>
        <w:numPr>
          <w:ilvl w:val="0"/>
          <w:numId w:val="93"/>
        </w:numPr>
      </w:pPr>
      <w:r w:rsidRPr="005A0562">
        <w:t>Technical Documentation that MoCT will need to use for the safe and effective running and maintenance of the ITI. This should include ‘</w:t>
      </w:r>
      <w:proofErr w:type="gramStart"/>
      <w:r w:rsidRPr="005A0562">
        <w:t>as-built</w:t>
      </w:r>
      <w:proofErr w:type="gramEnd"/>
      <w:r w:rsidRPr="005A0562">
        <w:t>’ and final design documentation that includes the selected options and configuration settings, and all operating instructions and procedures; This shall include:</w:t>
      </w:r>
    </w:p>
    <w:p w14:paraId="41065824" w14:textId="77777777" w:rsidR="00A91434" w:rsidRPr="005A0562" w:rsidRDefault="00A91434" w:rsidP="00853C27"/>
    <w:p w14:paraId="370AF9E6" w14:textId="71D98669" w:rsidR="00853C27" w:rsidRPr="005A0562" w:rsidRDefault="00853C27" w:rsidP="00853C27">
      <w:r w:rsidRPr="005A0562">
        <w:t>General</w:t>
      </w:r>
    </w:p>
    <w:p w14:paraId="27FCAE91" w14:textId="77777777" w:rsidR="00C17949" w:rsidRPr="005A0562" w:rsidRDefault="00853C27" w:rsidP="000F0C2E">
      <w:pPr>
        <w:pStyle w:val="ListParagraph"/>
        <w:numPr>
          <w:ilvl w:val="0"/>
          <w:numId w:val="91"/>
        </w:numPr>
      </w:pPr>
      <w:r w:rsidRPr="005A0562">
        <w:t xml:space="preserve">Utility software functional specifications and </w:t>
      </w:r>
      <w:proofErr w:type="gramStart"/>
      <w:r w:rsidRPr="005A0562">
        <w:t>descriptions;</w:t>
      </w:r>
      <w:proofErr w:type="gramEnd"/>
    </w:p>
    <w:p w14:paraId="46EDD4F8" w14:textId="77777777" w:rsidR="00C17949" w:rsidRPr="005A0562" w:rsidRDefault="00853C27" w:rsidP="000F0C2E">
      <w:pPr>
        <w:pStyle w:val="ListParagraph"/>
        <w:numPr>
          <w:ilvl w:val="0"/>
          <w:numId w:val="91"/>
        </w:numPr>
      </w:pPr>
      <w:r w:rsidRPr="005A0562">
        <w:t xml:space="preserve">Application software functional specifications and </w:t>
      </w:r>
      <w:proofErr w:type="gramStart"/>
      <w:r w:rsidRPr="005A0562">
        <w:t>descriptions;</w:t>
      </w:r>
      <w:proofErr w:type="gramEnd"/>
    </w:p>
    <w:p w14:paraId="07B8647A" w14:textId="77777777" w:rsidR="00C17949" w:rsidRPr="005A0562" w:rsidRDefault="00853C27" w:rsidP="000F0C2E">
      <w:pPr>
        <w:pStyle w:val="ListParagraph"/>
        <w:numPr>
          <w:ilvl w:val="0"/>
          <w:numId w:val="91"/>
        </w:numPr>
      </w:pPr>
      <w:r w:rsidRPr="005A0562">
        <w:t xml:space="preserve">Documentation covering </w:t>
      </w:r>
      <w:proofErr w:type="gramStart"/>
      <w:r w:rsidRPr="005A0562">
        <w:t>testing;</w:t>
      </w:r>
      <w:proofErr w:type="gramEnd"/>
    </w:p>
    <w:p w14:paraId="158006F2" w14:textId="77777777" w:rsidR="00C17949" w:rsidRPr="005A0562" w:rsidRDefault="00853C27" w:rsidP="000F0C2E">
      <w:pPr>
        <w:pStyle w:val="ListParagraph"/>
        <w:numPr>
          <w:ilvl w:val="0"/>
          <w:numId w:val="91"/>
        </w:numPr>
      </w:pPr>
      <w:r w:rsidRPr="005A0562">
        <w:t xml:space="preserve">Instructions for telecommunications network </w:t>
      </w:r>
      <w:proofErr w:type="gramStart"/>
      <w:r w:rsidRPr="005A0562">
        <w:t>failover;</w:t>
      </w:r>
      <w:proofErr w:type="gramEnd"/>
    </w:p>
    <w:p w14:paraId="4595996C" w14:textId="77777777" w:rsidR="00A91434" w:rsidRPr="005A0562" w:rsidRDefault="00853C27" w:rsidP="000F0C2E">
      <w:pPr>
        <w:pStyle w:val="ListParagraph"/>
        <w:numPr>
          <w:ilvl w:val="0"/>
          <w:numId w:val="91"/>
        </w:numPr>
      </w:pPr>
      <w:proofErr w:type="gramStart"/>
      <w:r w:rsidRPr="005A0562">
        <w:t>As-Built</w:t>
      </w:r>
      <w:proofErr w:type="gramEnd"/>
      <w:r w:rsidRPr="005A0562">
        <w:t xml:space="preserve"> and Final Design documentation that includes the selected options and configuration settings;</w:t>
      </w:r>
    </w:p>
    <w:p w14:paraId="3C53CA5C" w14:textId="172B9F46" w:rsidR="00853C27" w:rsidRPr="005A0562" w:rsidRDefault="00853C27" w:rsidP="000F0C2E">
      <w:pPr>
        <w:pStyle w:val="ListParagraph"/>
        <w:numPr>
          <w:ilvl w:val="0"/>
          <w:numId w:val="91"/>
        </w:numPr>
      </w:pPr>
      <w:r w:rsidRPr="005A0562">
        <w:t>Any other technical documentation that the MoCT will need to use for the safe and effective running of the ITI.</w:t>
      </w:r>
    </w:p>
    <w:p w14:paraId="504DB611" w14:textId="77777777" w:rsidR="00A91434" w:rsidRPr="005A0562" w:rsidRDefault="00853C27" w:rsidP="00853C27">
      <w:r w:rsidRPr="005A0562">
        <w:t xml:space="preserve"> </w:t>
      </w:r>
    </w:p>
    <w:p w14:paraId="58DBC1C2" w14:textId="08F23E53" w:rsidR="00853C27" w:rsidRPr="005A0562" w:rsidRDefault="00853C27" w:rsidP="00853C27">
      <w:r w:rsidRPr="005A0562">
        <w:t>Data Centers</w:t>
      </w:r>
    </w:p>
    <w:p w14:paraId="01A5220C" w14:textId="0D56782B" w:rsidR="00853C27" w:rsidRPr="005A0562" w:rsidRDefault="00853C27" w:rsidP="000F0C2E">
      <w:pPr>
        <w:pStyle w:val="ListParagraph"/>
        <w:numPr>
          <w:ilvl w:val="0"/>
          <w:numId w:val="92"/>
        </w:numPr>
      </w:pPr>
      <w:r w:rsidRPr="005A0562">
        <w:t xml:space="preserve">Details, images, technical </w:t>
      </w:r>
      <w:proofErr w:type="gramStart"/>
      <w:r w:rsidRPr="005A0562">
        <w:t>specifications</w:t>
      </w:r>
      <w:proofErr w:type="gramEnd"/>
      <w:r w:rsidRPr="005A0562">
        <w:t xml:space="preserve"> and inventories of systems</w:t>
      </w:r>
    </w:p>
    <w:p w14:paraId="3717CF6C" w14:textId="494CC484" w:rsidR="00853C27" w:rsidRPr="005A0562" w:rsidRDefault="00853C27" w:rsidP="000F0C2E">
      <w:pPr>
        <w:pStyle w:val="ListParagraph"/>
        <w:numPr>
          <w:ilvl w:val="0"/>
          <w:numId w:val="92"/>
        </w:numPr>
      </w:pPr>
      <w:r w:rsidRPr="005A0562">
        <w:t>Manufacturer’s authorizations given to the bidder to market or implement solutions required under this RFP.</w:t>
      </w:r>
    </w:p>
    <w:p w14:paraId="277D2A65" w14:textId="211BCCF4" w:rsidR="00853C27" w:rsidRPr="005A0562" w:rsidRDefault="00853C27" w:rsidP="000F0C2E">
      <w:pPr>
        <w:pStyle w:val="ListParagraph"/>
        <w:numPr>
          <w:ilvl w:val="0"/>
          <w:numId w:val="92"/>
        </w:numPr>
      </w:pPr>
      <w:r w:rsidRPr="005A0562">
        <w:t>For each of the systems, as appropriate, copies of independent certification tests carried out to confirm their compliance standards and standards in force, for example related to ISO standards, electrostatic charges.</w:t>
      </w:r>
    </w:p>
    <w:p w14:paraId="07D02090" w14:textId="42926DAE" w:rsidR="00853C27" w:rsidRPr="005A0562" w:rsidRDefault="00853C27" w:rsidP="000F0C2E">
      <w:pPr>
        <w:pStyle w:val="ListParagraph"/>
        <w:numPr>
          <w:ilvl w:val="0"/>
          <w:numId w:val="92"/>
        </w:numPr>
      </w:pPr>
      <w:r w:rsidRPr="005A0562">
        <w:t>The detailed description of quality assurance and testing work that will be carried out,</w:t>
      </w:r>
    </w:p>
    <w:p w14:paraId="567DECCF" w14:textId="77777777" w:rsidR="00853C27" w:rsidRPr="005A0562" w:rsidRDefault="00853C27" w:rsidP="00853C27">
      <w:r w:rsidRPr="005A0562">
        <w:t xml:space="preserve"> </w:t>
      </w:r>
    </w:p>
    <w:p w14:paraId="37F29964" w14:textId="6C6B6937" w:rsidR="00853C27" w:rsidRPr="005A0562" w:rsidRDefault="00A91434" w:rsidP="000F0C2E">
      <w:pPr>
        <w:pStyle w:val="ListParagraph"/>
        <w:numPr>
          <w:ilvl w:val="0"/>
          <w:numId w:val="93"/>
        </w:numPr>
      </w:pPr>
      <w:r w:rsidRPr="005A0562">
        <w:t>D</w:t>
      </w:r>
      <w:r w:rsidR="00853C27" w:rsidRPr="005A0562">
        <w:t>etailed Documentation of Operational Processes.</w:t>
      </w:r>
    </w:p>
    <w:p w14:paraId="2FC83F4D" w14:textId="77777777" w:rsidR="00A91434" w:rsidRPr="005A0562" w:rsidRDefault="00853C27" w:rsidP="00853C27">
      <w:r w:rsidRPr="005A0562">
        <w:t xml:space="preserve"> </w:t>
      </w:r>
    </w:p>
    <w:p w14:paraId="442F9022" w14:textId="5B7843A7" w:rsidR="00853C27" w:rsidRPr="005A0562" w:rsidRDefault="00853C27" w:rsidP="00853C27">
      <w:r w:rsidRPr="005A0562">
        <w:t>This shall include:</w:t>
      </w:r>
    </w:p>
    <w:p w14:paraId="2E36459E" w14:textId="365FD89E" w:rsidR="00853C27" w:rsidRPr="005A0562" w:rsidRDefault="00853C27" w:rsidP="000F0C2E">
      <w:pPr>
        <w:pStyle w:val="ListParagraph"/>
        <w:numPr>
          <w:ilvl w:val="0"/>
          <w:numId w:val="94"/>
        </w:numPr>
      </w:pPr>
      <w:r w:rsidRPr="005A0562">
        <w:lastRenderedPageBreak/>
        <w:t xml:space="preserve">The Operation and Maintenance (O&amp;M) manual for troubleshooting and maintenance </w:t>
      </w:r>
      <w:proofErr w:type="gramStart"/>
      <w:r w:rsidRPr="005A0562">
        <w:t>has to</w:t>
      </w:r>
      <w:proofErr w:type="gramEnd"/>
      <w:r w:rsidRPr="005A0562">
        <w:t xml:space="preserve"> be provided for each element of the ITUI.</w:t>
      </w:r>
    </w:p>
    <w:p w14:paraId="7DFB45E4" w14:textId="77777777" w:rsidR="00A91434" w:rsidRPr="005A0562" w:rsidRDefault="00A91434" w:rsidP="00A91434">
      <w:pPr>
        <w:pStyle w:val="ListParagraph"/>
      </w:pPr>
    </w:p>
    <w:p w14:paraId="1F11B6B0" w14:textId="7E50EA32" w:rsidR="00853C27" w:rsidRPr="00FD2773" w:rsidRDefault="00853C27" w:rsidP="00FD2773">
      <w:pPr>
        <w:pStyle w:val="ListParagraph"/>
        <w:numPr>
          <w:ilvl w:val="0"/>
          <w:numId w:val="129"/>
        </w:numPr>
        <w:rPr>
          <w:b/>
          <w:bCs/>
          <w:sz w:val="32"/>
          <w:szCs w:val="32"/>
        </w:rPr>
      </w:pPr>
      <w:r w:rsidRPr="00FD2773">
        <w:rPr>
          <w:b/>
          <w:bCs/>
          <w:sz w:val="32"/>
          <w:szCs w:val="32"/>
        </w:rPr>
        <w:t xml:space="preserve">MoCT </w:t>
      </w:r>
      <w:r w:rsidR="00FD2773" w:rsidRPr="00FD2773">
        <w:rPr>
          <w:b/>
          <w:bCs/>
          <w:sz w:val="32"/>
          <w:szCs w:val="32"/>
        </w:rPr>
        <w:t>Helpdesk</w:t>
      </w:r>
    </w:p>
    <w:p w14:paraId="059A3F6E" w14:textId="77777777" w:rsidR="00853C27" w:rsidRPr="005A0562" w:rsidRDefault="00853C27" w:rsidP="00853C27">
      <w:r w:rsidRPr="005A0562">
        <w:t xml:space="preserve">The Supplier will be required to assist the MoCT in establishing a help-desk service to provide application-level support to all users during the operating day. Bids shall contain recommendations for establishment and operation of the </w:t>
      </w:r>
      <w:proofErr w:type="gramStart"/>
      <w:r w:rsidRPr="005A0562">
        <w:t>help-desk</w:t>
      </w:r>
      <w:proofErr w:type="gramEnd"/>
      <w:r w:rsidRPr="005A0562">
        <w:t>, including staffing levels, training, documentation, operating procedures and so on.</w:t>
      </w:r>
    </w:p>
    <w:p w14:paraId="14648CF9" w14:textId="77777777" w:rsidR="00FD2773" w:rsidRPr="005A0562" w:rsidRDefault="00FD2773" w:rsidP="00853C27"/>
    <w:p w14:paraId="09800900" w14:textId="60090FD8" w:rsidR="00853C27" w:rsidRPr="00FD2773" w:rsidRDefault="00853C27" w:rsidP="00FD2773">
      <w:pPr>
        <w:pStyle w:val="ListParagraph"/>
        <w:numPr>
          <w:ilvl w:val="0"/>
          <w:numId w:val="129"/>
        </w:numPr>
        <w:rPr>
          <w:b/>
          <w:bCs/>
          <w:sz w:val="32"/>
          <w:szCs w:val="32"/>
        </w:rPr>
      </w:pPr>
      <w:r w:rsidRPr="00FD2773">
        <w:rPr>
          <w:b/>
          <w:bCs/>
          <w:sz w:val="32"/>
          <w:szCs w:val="32"/>
        </w:rPr>
        <w:t>Implementation and Support table</w:t>
      </w:r>
    </w:p>
    <w:tbl>
      <w:tblPr>
        <w:tblW w:w="9802" w:type="dxa"/>
        <w:tblBorders>
          <w:top w:val="nil"/>
          <w:left w:val="nil"/>
          <w:bottom w:val="nil"/>
          <w:right w:val="nil"/>
          <w:insideH w:val="nil"/>
          <w:insideV w:val="nil"/>
        </w:tblBorders>
        <w:tblLayout w:type="fixed"/>
        <w:tblLook w:val="0600" w:firstRow="0" w:lastRow="0" w:firstColumn="0" w:lastColumn="0" w:noHBand="1" w:noVBand="1"/>
      </w:tblPr>
      <w:tblGrid>
        <w:gridCol w:w="8002"/>
        <w:gridCol w:w="1800"/>
      </w:tblGrid>
      <w:tr w:rsidR="008828EE" w:rsidRPr="004646D0" w14:paraId="2D21E2FE" w14:textId="77777777" w:rsidTr="00FD2773">
        <w:trPr>
          <w:trHeight w:val="17"/>
          <w:tblHeader/>
        </w:trPr>
        <w:tc>
          <w:tcPr>
            <w:tcW w:w="8002" w:type="dxa"/>
            <w:tcBorders>
              <w:top w:val="single" w:sz="6" w:space="0" w:color="000000"/>
              <w:left w:val="single" w:sz="6" w:space="0" w:color="000000"/>
              <w:bottom w:val="single" w:sz="6" w:space="0" w:color="000000"/>
              <w:right w:val="single" w:sz="6" w:space="0" w:color="000000"/>
            </w:tcBorders>
            <w:shd w:val="clear" w:color="auto" w:fill="8EAADB"/>
            <w:tcMar>
              <w:top w:w="100" w:type="dxa"/>
              <w:left w:w="100" w:type="dxa"/>
              <w:bottom w:w="100" w:type="dxa"/>
              <w:right w:w="100" w:type="dxa"/>
            </w:tcMar>
          </w:tcPr>
          <w:p w14:paraId="2A1A952C" w14:textId="42957268" w:rsidR="008828EE" w:rsidRPr="004646D0" w:rsidRDefault="008828EE" w:rsidP="00853C27">
            <w:pPr>
              <w:rPr>
                <w:b/>
                <w:bCs/>
                <w:sz w:val="20"/>
              </w:rPr>
            </w:pPr>
            <w:r w:rsidRPr="004646D0">
              <w:rPr>
                <w:b/>
                <w:bCs/>
                <w:sz w:val="20"/>
              </w:rPr>
              <w:t>Implementation and Support Table</w:t>
            </w:r>
          </w:p>
        </w:tc>
        <w:tc>
          <w:tcPr>
            <w:tcW w:w="1800" w:type="dxa"/>
            <w:tcBorders>
              <w:top w:val="single" w:sz="6" w:space="0" w:color="000000"/>
              <w:left w:val="nil"/>
              <w:bottom w:val="single" w:sz="6" w:space="0" w:color="000000"/>
              <w:right w:val="single" w:sz="6" w:space="0" w:color="000000"/>
            </w:tcBorders>
            <w:shd w:val="clear" w:color="auto" w:fill="8EAADB"/>
            <w:tcMar>
              <w:top w:w="100" w:type="dxa"/>
              <w:left w:w="100" w:type="dxa"/>
              <w:bottom w:w="100" w:type="dxa"/>
              <w:right w:w="100" w:type="dxa"/>
            </w:tcMar>
          </w:tcPr>
          <w:p w14:paraId="58D98DCD" w14:textId="77777777" w:rsidR="008828EE" w:rsidRPr="004646D0" w:rsidRDefault="008828EE" w:rsidP="00853C27">
            <w:pPr>
              <w:rPr>
                <w:b/>
                <w:bCs/>
                <w:sz w:val="20"/>
              </w:rPr>
            </w:pPr>
          </w:p>
        </w:tc>
      </w:tr>
      <w:tr w:rsidR="00853C27" w:rsidRPr="004646D0" w14:paraId="2C246BA5" w14:textId="77777777" w:rsidTr="00FD2773">
        <w:trPr>
          <w:trHeight w:val="110"/>
          <w:tblHeader/>
        </w:trPr>
        <w:tc>
          <w:tcPr>
            <w:tcW w:w="8002" w:type="dxa"/>
            <w:tcBorders>
              <w:top w:val="single" w:sz="6" w:space="0" w:color="000000"/>
              <w:left w:val="single" w:sz="6" w:space="0" w:color="000000"/>
              <w:bottom w:val="single" w:sz="6" w:space="0" w:color="000000"/>
              <w:right w:val="single" w:sz="6" w:space="0" w:color="000000"/>
            </w:tcBorders>
            <w:shd w:val="clear" w:color="auto" w:fill="8EAADB"/>
            <w:tcMar>
              <w:top w:w="100" w:type="dxa"/>
              <w:left w:w="100" w:type="dxa"/>
              <w:bottom w:w="100" w:type="dxa"/>
              <w:right w:w="100" w:type="dxa"/>
            </w:tcMar>
          </w:tcPr>
          <w:p w14:paraId="03E79897" w14:textId="0FCF6117" w:rsidR="00853C27" w:rsidRPr="004646D0" w:rsidRDefault="00853C27" w:rsidP="00853C27">
            <w:pPr>
              <w:rPr>
                <w:b/>
                <w:bCs/>
                <w:sz w:val="20"/>
              </w:rPr>
            </w:pPr>
            <w:r w:rsidRPr="004646D0">
              <w:rPr>
                <w:b/>
                <w:bCs/>
                <w:sz w:val="20"/>
              </w:rPr>
              <w:t xml:space="preserve"> Required Feature</w:t>
            </w:r>
          </w:p>
        </w:tc>
        <w:tc>
          <w:tcPr>
            <w:tcW w:w="1800" w:type="dxa"/>
            <w:tcBorders>
              <w:top w:val="single" w:sz="6" w:space="0" w:color="000000"/>
              <w:left w:val="nil"/>
              <w:bottom w:val="single" w:sz="6" w:space="0" w:color="000000"/>
              <w:right w:val="single" w:sz="6" w:space="0" w:color="000000"/>
            </w:tcBorders>
            <w:shd w:val="clear" w:color="auto" w:fill="8EAADB"/>
            <w:tcMar>
              <w:top w:w="100" w:type="dxa"/>
              <w:left w:w="100" w:type="dxa"/>
              <w:bottom w:w="100" w:type="dxa"/>
              <w:right w:w="100" w:type="dxa"/>
            </w:tcMar>
          </w:tcPr>
          <w:p w14:paraId="66D59E3D" w14:textId="77777777" w:rsidR="00853C27" w:rsidRPr="004646D0" w:rsidRDefault="00853C27" w:rsidP="00853C27">
            <w:pPr>
              <w:rPr>
                <w:b/>
                <w:bCs/>
                <w:sz w:val="20"/>
              </w:rPr>
            </w:pPr>
            <w:r w:rsidRPr="004646D0">
              <w:rPr>
                <w:b/>
                <w:bCs/>
                <w:sz w:val="20"/>
              </w:rPr>
              <w:t>Response</w:t>
            </w:r>
          </w:p>
        </w:tc>
      </w:tr>
      <w:tr w:rsidR="00853C27" w:rsidRPr="004646D0" w14:paraId="725BC255" w14:textId="77777777" w:rsidTr="00A91434">
        <w:trPr>
          <w:trHeight w:val="20"/>
        </w:trPr>
        <w:tc>
          <w:tcPr>
            <w:tcW w:w="8002"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84941B8" w14:textId="5C384016" w:rsidR="00853C27" w:rsidRPr="004646D0" w:rsidRDefault="00853C27" w:rsidP="00853C27">
            <w:pPr>
              <w:rPr>
                <w:sz w:val="20"/>
              </w:rPr>
            </w:pPr>
            <w:r w:rsidRPr="004646D0">
              <w:rPr>
                <w:sz w:val="20"/>
              </w:rPr>
              <w:t>MoCT expects the provision of exceptional service quality from the Bidder. This Section specifies the service requirements that must be satisfied to ensure successful implementation of the entire system.</w:t>
            </w:r>
          </w:p>
        </w:tc>
        <w:tc>
          <w:tcPr>
            <w:tcW w:w="1800" w:type="dxa"/>
            <w:tcBorders>
              <w:top w:val="nil"/>
              <w:left w:val="nil"/>
              <w:bottom w:val="single" w:sz="6" w:space="0" w:color="000000"/>
              <w:right w:val="single" w:sz="6" w:space="0" w:color="000000"/>
            </w:tcBorders>
            <w:tcMar>
              <w:top w:w="100" w:type="dxa"/>
              <w:left w:w="100" w:type="dxa"/>
              <w:bottom w:w="100" w:type="dxa"/>
              <w:right w:w="100" w:type="dxa"/>
            </w:tcMar>
          </w:tcPr>
          <w:p w14:paraId="5D6B2448" w14:textId="77777777" w:rsidR="00853C27" w:rsidRPr="004646D0" w:rsidRDefault="00853C27" w:rsidP="00853C27">
            <w:pPr>
              <w:rPr>
                <w:sz w:val="20"/>
              </w:rPr>
            </w:pPr>
            <w:r w:rsidRPr="004646D0">
              <w:rPr>
                <w:sz w:val="20"/>
              </w:rPr>
              <w:t xml:space="preserve"> </w:t>
            </w:r>
          </w:p>
        </w:tc>
      </w:tr>
      <w:tr w:rsidR="00853C27" w:rsidRPr="004646D0" w14:paraId="56312DC9" w14:textId="77777777" w:rsidTr="00A91434">
        <w:trPr>
          <w:trHeight w:val="20"/>
        </w:trPr>
        <w:tc>
          <w:tcPr>
            <w:tcW w:w="8002"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53B3176" w14:textId="2A863C5E" w:rsidR="00853C27" w:rsidRPr="004646D0" w:rsidRDefault="00853C27" w:rsidP="000F0C2E">
            <w:pPr>
              <w:pStyle w:val="ListParagraph"/>
              <w:numPr>
                <w:ilvl w:val="0"/>
                <w:numId w:val="95"/>
              </w:numPr>
              <w:rPr>
                <w:b/>
                <w:bCs/>
                <w:sz w:val="20"/>
              </w:rPr>
            </w:pPr>
            <w:r w:rsidRPr="004646D0">
              <w:rPr>
                <w:b/>
                <w:bCs/>
                <w:sz w:val="20"/>
              </w:rPr>
              <w:t>Business Level Consulting</w:t>
            </w:r>
          </w:p>
          <w:p w14:paraId="215AC72B" w14:textId="77777777" w:rsidR="00A91434" w:rsidRPr="004646D0" w:rsidRDefault="00853C27" w:rsidP="00A91434">
            <w:pPr>
              <w:rPr>
                <w:sz w:val="20"/>
              </w:rPr>
            </w:pPr>
            <w:r w:rsidRPr="004646D0">
              <w:rPr>
                <w:sz w:val="20"/>
              </w:rPr>
              <w:t xml:space="preserve">MoCT has little experience and skills in the data </w:t>
            </w:r>
            <w:proofErr w:type="spellStart"/>
            <w:r w:rsidRPr="004646D0">
              <w:rPr>
                <w:sz w:val="20"/>
              </w:rPr>
              <w:t>centre</w:t>
            </w:r>
            <w:proofErr w:type="spellEnd"/>
            <w:r w:rsidRPr="004646D0">
              <w:rPr>
                <w:sz w:val="20"/>
              </w:rPr>
              <w:t xml:space="preserve"> fields and therefore expects that the Bidder will provide a high level of business consulting and advice – in addition to technical support – throughout the project period, drawing on its experience and networks where applicable.</w:t>
            </w:r>
          </w:p>
          <w:p w14:paraId="6CD6A12A" w14:textId="179DF207" w:rsidR="00853C27" w:rsidRPr="004646D0" w:rsidRDefault="00853C27" w:rsidP="00A91434">
            <w:pPr>
              <w:rPr>
                <w:sz w:val="20"/>
              </w:rPr>
            </w:pPr>
            <w:r w:rsidRPr="004646D0">
              <w:rPr>
                <w:sz w:val="20"/>
              </w:rPr>
              <w:t xml:space="preserve">Bidders must therefore provide details of the support they will provide in this area, not only in finalizing the specific technical characteristics of the data </w:t>
            </w:r>
            <w:proofErr w:type="spellStart"/>
            <w:r w:rsidRPr="004646D0">
              <w:rPr>
                <w:sz w:val="20"/>
              </w:rPr>
              <w:t>centre</w:t>
            </w:r>
            <w:proofErr w:type="spellEnd"/>
            <w:r w:rsidRPr="004646D0">
              <w:rPr>
                <w:sz w:val="20"/>
              </w:rPr>
              <w:t>, but also covering aspects such as the development of security standards, technical and operational rules and procedures, and any other areas where the Bidder feels that it can offer guidance on good practice and avoidance of pitfalls, consistent with international best practice. Significant weighting will be given to this aspect of Bids in the evaluation process.</w:t>
            </w:r>
          </w:p>
        </w:tc>
        <w:tc>
          <w:tcPr>
            <w:tcW w:w="1800" w:type="dxa"/>
            <w:tcBorders>
              <w:top w:val="nil"/>
              <w:left w:val="nil"/>
              <w:bottom w:val="single" w:sz="6" w:space="0" w:color="000000"/>
              <w:right w:val="single" w:sz="6" w:space="0" w:color="000000"/>
            </w:tcBorders>
            <w:tcMar>
              <w:top w:w="100" w:type="dxa"/>
              <w:left w:w="100" w:type="dxa"/>
              <w:bottom w:w="100" w:type="dxa"/>
              <w:right w:w="100" w:type="dxa"/>
            </w:tcMar>
          </w:tcPr>
          <w:p w14:paraId="00F1C578" w14:textId="77777777" w:rsidR="00853C27" w:rsidRPr="004646D0" w:rsidRDefault="00853C27" w:rsidP="00853C27">
            <w:pPr>
              <w:rPr>
                <w:sz w:val="20"/>
              </w:rPr>
            </w:pPr>
            <w:r w:rsidRPr="004646D0">
              <w:rPr>
                <w:sz w:val="20"/>
              </w:rPr>
              <w:t xml:space="preserve"> </w:t>
            </w:r>
          </w:p>
        </w:tc>
      </w:tr>
      <w:tr w:rsidR="00853C27" w:rsidRPr="004646D0" w14:paraId="6D8C973E" w14:textId="77777777" w:rsidTr="00A91434">
        <w:trPr>
          <w:trHeight w:val="20"/>
        </w:trPr>
        <w:tc>
          <w:tcPr>
            <w:tcW w:w="8002"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DE2E76F" w14:textId="77777777" w:rsidR="008828EE" w:rsidRPr="004646D0" w:rsidRDefault="00853C27" w:rsidP="000F0C2E">
            <w:pPr>
              <w:pStyle w:val="ListParagraph"/>
              <w:numPr>
                <w:ilvl w:val="0"/>
                <w:numId w:val="95"/>
              </w:numPr>
              <w:rPr>
                <w:b/>
                <w:bCs/>
                <w:sz w:val="20"/>
              </w:rPr>
            </w:pPr>
            <w:r w:rsidRPr="004646D0">
              <w:rPr>
                <w:b/>
                <w:bCs/>
                <w:sz w:val="20"/>
              </w:rPr>
              <w:t>Project Plan and Implementation Schedule</w:t>
            </w:r>
          </w:p>
          <w:p w14:paraId="2387C1CA" w14:textId="77777777" w:rsidR="008828EE" w:rsidRPr="004646D0" w:rsidRDefault="008828EE" w:rsidP="008828EE">
            <w:pPr>
              <w:pStyle w:val="ListParagraph"/>
              <w:ind w:left="440"/>
              <w:rPr>
                <w:b/>
                <w:bCs/>
                <w:sz w:val="20"/>
              </w:rPr>
            </w:pPr>
          </w:p>
          <w:p w14:paraId="0302E6B2" w14:textId="4EE59D5D" w:rsidR="00853C27" w:rsidRPr="004646D0" w:rsidRDefault="008828EE" w:rsidP="000F0C2E">
            <w:pPr>
              <w:pStyle w:val="ListParagraph"/>
              <w:numPr>
                <w:ilvl w:val="1"/>
                <w:numId w:val="95"/>
              </w:numPr>
              <w:rPr>
                <w:b/>
                <w:bCs/>
                <w:sz w:val="20"/>
              </w:rPr>
            </w:pPr>
            <w:r w:rsidRPr="004646D0">
              <w:rPr>
                <w:b/>
                <w:bCs/>
                <w:sz w:val="20"/>
              </w:rPr>
              <w:t>P</w:t>
            </w:r>
            <w:r w:rsidR="00853C27" w:rsidRPr="004646D0">
              <w:rPr>
                <w:b/>
                <w:bCs/>
                <w:sz w:val="20"/>
              </w:rPr>
              <w:t>roject Plan</w:t>
            </w:r>
          </w:p>
          <w:p w14:paraId="2158DEB5" w14:textId="77777777" w:rsidR="00853C27" w:rsidRPr="004646D0" w:rsidRDefault="00853C27" w:rsidP="004646D0">
            <w:pPr>
              <w:ind w:left="360"/>
              <w:rPr>
                <w:sz w:val="20"/>
              </w:rPr>
            </w:pPr>
            <w:r w:rsidRPr="004646D0">
              <w:rPr>
                <w:sz w:val="20"/>
              </w:rPr>
              <w:t>Bids must contain detailed Preliminary Project Plans showing how Bidders intend to carry out all aspects of the project. Preliminary Project Plans must address the following subjects:</w:t>
            </w:r>
          </w:p>
          <w:p w14:paraId="50AAFCAA" w14:textId="6EBBE44C" w:rsidR="00853C27" w:rsidRPr="004646D0" w:rsidRDefault="00853C27" w:rsidP="000F0C2E">
            <w:pPr>
              <w:pStyle w:val="ListParagraph"/>
              <w:numPr>
                <w:ilvl w:val="0"/>
                <w:numId w:val="96"/>
              </w:numPr>
              <w:rPr>
                <w:sz w:val="20"/>
              </w:rPr>
            </w:pPr>
            <w:r w:rsidRPr="004646D0">
              <w:rPr>
                <w:sz w:val="20"/>
              </w:rPr>
              <w:t>Project organization and management plan (covering both the Supplier’s team and expectations of the Purchaser’s involvement</w:t>
            </w:r>
            <w:proofErr w:type="gramStart"/>
            <w:r w:rsidRPr="004646D0">
              <w:rPr>
                <w:sz w:val="20"/>
              </w:rPr>
              <w:t>);</w:t>
            </w:r>
            <w:proofErr w:type="gramEnd"/>
          </w:p>
          <w:p w14:paraId="4AABF0D4" w14:textId="7AC25165" w:rsidR="00853C27" w:rsidRPr="004646D0" w:rsidRDefault="00853C27" w:rsidP="000F0C2E">
            <w:pPr>
              <w:pStyle w:val="ListParagraph"/>
              <w:numPr>
                <w:ilvl w:val="0"/>
                <w:numId w:val="96"/>
              </w:numPr>
              <w:rPr>
                <w:sz w:val="20"/>
              </w:rPr>
            </w:pPr>
            <w:r w:rsidRPr="004646D0">
              <w:rPr>
                <w:sz w:val="20"/>
              </w:rPr>
              <w:t xml:space="preserve">The proposed project </w:t>
            </w:r>
            <w:proofErr w:type="gramStart"/>
            <w:r w:rsidRPr="004646D0">
              <w:rPr>
                <w:sz w:val="20"/>
              </w:rPr>
              <w:t>team;</w:t>
            </w:r>
            <w:proofErr w:type="gramEnd"/>
          </w:p>
          <w:p w14:paraId="4142E482" w14:textId="054E381A" w:rsidR="00853C27" w:rsidRPr="004646D0" w:rsidRDefault="00853C27" w:rsidP="000F0C2E">
            <w:pPr>
              <w:pStyle w:val="ListParagraph"/>
              <w:numPr>
                <w:ilvl w:val="0"/>
                <w:numId w:val="96"/>
              </w:numPr>
              <w:rPr>
                <w:sz w:val="20"/>
              </w:rPr>
            </w:pPr>
            <w:r w:rsidRPr="004646D0">
              <w:rPr>
                <w:sz w:val="20"/>
              </w:rPr>
              <w:t xml:space="preserve">Phases of the project execution showing sequencing, activities and deliverables for each </w:t>
            </w:r>
            <w:proofErr w:type="gramStart"/>
            <w:r w:rsidRPr="004646D0">
              <w:rPr>
                <w:sz w:val="20"/>
              </w:rPr>
              <w:t>solution;</w:t>
            </w:r>
            <w:proofErr w:type="gramEnd"/>
          </w:p>
          <w:p w14:paraId="3E4533DB" w14:textId="1D6103B5" w:rsidR="00853C27" w:rsidRPr="004646D0" w:rsidRDefault="00853C27" w:rsidP="000F0C2E">
            <w:pPr>
              <w:pStyle w:val="ListParagraph"/>
              <w:numPr>
                <w:ilvl w:val="0"/>
                <w:numId w:val="96"/>
              </w:numPr>
              <w:rPr>
                <w:sz w:val="20"/>
              </w:rPr>
            </w:pPr>
            <w:r w:rsidRPr="004646D0">
              <w:rPr>
                <w:sz w:val="20"/>
              </w:rPr>
              <w:t xml:space="preserve">Task, time and resource schedules showing the estimated duration, sequence, resource allocation and interrelationship of all key activities and resources needed to complete the Contract, and including a project plan in Gantt chart </w:t>
            </w:r>
            <w:proofErr w:type="gramStart"/>
            <w:r w:rsidRPr="004646D0">
              <w:rPr>
                <w:sz w:val="20"/>
              </w:rPr>
              <w:t>format;</w:t>
            </w:r>
            <w:proofErr w:type="gramEnd"/>
          </w:p>
          <w:p w14:paraId="7FE33039" w14:textId="12D90FAF" w:rsidR="00853C27" w:rsidRPr="004646D0" w:rsidRDefault="00853C27" w:rsidP="000F0C2E">
            <w:pPr>
              <w:pStyle w:val="ListParagraph"/>
              <w:numPr>
                <w:ilvl w:val="0"/>
                <w:numId w:val="96"/>
              </w:numPr>
              <w:rPr>
                <w:sz w:val="20"/>
              </w:rPr>
            </w:pPr>
            <w:r w:rsidRPr="004646D0">
              <w:rPr>
                <w:sz w:val="20"/>
              </w:rPr>
              <w:t xml:space="preserve">Requirements analysis, design, development, delivery and installation </w:t>
            </w:r>
            <w:proofErr w:type="gramStart"/>
            <w:r w:rsidRPr="004646D0">
              <w:rPr>
                <w:sz w:val="20"/>
              </w:rPr>
              <w:t>plan;</w:t>
            </w:r>
            <w:proofErr w:type="gramEnd"/>
          </w:p>
          <w:p w14:paraId="49BDE87A" w14:textId="7F4D6CB5" w:rsidR="00853C27" w:rsidRPr="004646D0" w:rsidRDefault="00853C27" w:rsidP="000F0C2E">
            <w:pPr>
              <w:pStyle w:val="ListParagraph"/>
              <w:numPr>
                <w:ilvl w:val="0"/>
                <w:numId w:val="96"/>
              </w:numPr>
              <w:rPr>
                <w:sz w:val="20"/>
              </w:rPr>
            </w:pPr>
            <w:r w:rsidRPr="004646D0">
              <w:rPr>
                <w:sz w:val="20"/>
              </w:rPr>
              <w:t xml:space="preserve">Training </w:t>
            </w:r>
            <w:proofErr w:type="gramStart"/>
            <w:r w:rsidRPr="004646D0">
              <w:rPr>
                <w:sz w:val="20"/>
              </w:rPr>
              <w:t>plan;</w:t>
            </w:r>
            <w:proofErr w:type="gramEnd"/>
          </w:p>
          <w:p w14:paraId="158C6E35" w14:textId="16C1D4F7" w:rsidR="00853C27" w:rsidRPr="004646D0" w:rsidRDefault="00853C27" w:rsidP="000F0C2E">
            <w:pPr>
              <w:pStyle w:val="ListParagraph"/>
              <w:numPr>
                <w:ilvl w:val="0"/>
                <w:numId w:val="96"/>
              </w:numPr>
              <w:rPr>
                <w:sz w:val="20"/>
              </w:rPr>
            </w:pPr>
            <w:r w:rsidRPr="004646D0">
              <w:rPr>
                <w:sz w:val="20"/>
              </w:rPr>
              <w:t xml:space="preserve">Documentation </w:t>
            </w:r>
            <w:proofErr w:type="gramStart"/>
            <w:r w:rsidRPr="004646D0">
              <w:rPr>
                <w:sz w:val="20"/>
              </w:rPr>
              <w:t>plan;</w:t>
            </w:r>
            <w:proofErr w:type="gramEnd"/>
          </w:p>
          <w:p w14:paraId="476CB195" w14:textId="3E222544" w:rsidR="00853C27" w:rsidRPr="004646D0" w:rsidRDefault="00853C27" w:rsidP="000F0C2E">
            <w:pPr>
              <w:pStyle w:val="ListParagraph"/>
              <w:numPr>
                <w:ilvl w:val="0"/>
                <w:numId w:val="96"/>
              </w:numPr>
              <w:rPr>
                <w:sz w:val="20"/>
              </w:rPr>
            </w:pPr>
            <w:r w:rsidRPr="004646D0">
              <w:rPr>
                <w:sz w:val="20"/>
              </w:rPr>
              <w:t xml:space="preserve">Change management </w:t>
            </w:r>
            <w:proofErr w:type="gramStart"/>
            <w:r w:rsidRPr="004646D0">
              <w:rPr>
                <w:sz w:val="20"/>
              </w:rPr>
              <w:t>plan;</w:t>
            </w:r>
            <w:proofErr w:type="gramEnd"/>
          </w:p>
          <w:p w14:paraId="2FE5822A" w14:textId="1C949A82" w:rsidR="00853C27" w:rsidRPr="004646D0" w:rsidRDefault="00853C27" w:rsidP="000F0C2E">
            <w:pPr>
              <w:pStyle w:val="ListParagraph"/>
              <w:numPr>
                <w:ilvl w:val="0"/>
                <w:numId w:val="96"/>
              </w:numPr>
              <w:rPr>
                <w:sz w:val="20"/>
              </w:rPr>
            </w:pPr>
            <w:r w:rsidRPr="004646D0">
              <w:rPr>
                <w:sz w:val="20"/>
              </w:rPr>
              <w:t xml:space="preserve">Installation and acceptance testing </w:t>
            </w:r>
            <w:proofErr w:type="gramStart"/>
            <w:r w:rsidRPr="004646D0">
              <w:rPr>
                <w:sz w:val="20"/>
              </w:rPr>
              <w:t>plan;</w:t>
            </w:r>
            <w:proofErr w:type="gramEnd"/>
          </w:p>
          <w:p w14:paraId="12BF415A" w14:textId="257E8AFA" w:rsidR="00853C27" w:rsidRPr="004646D0" w:rsidRDefault="00853C27" w:rsidP="000F0C2E">
            <w:pPr>
              <w:pStyle w:val="ListParagraph"/>
              <w:numPr>
                <w:ilvl w:val="0"/>
                <w:numId w:val="96"/>
              </w:numPr>
              <w:rPr>
                <w:sz w:val="20"/>
              </w:rPr>
            </w:pPr>
            <w:r w:rsidRPr="004646D0">
              <w:rPr>
                <w:sz w:val="20"/>
              </w:rPr>
              <w:t xml:space="preserve">Warranty and post-warranty service </w:t>
            </w:r>
            <w:proofErr w:type="gramStart"/>
            <w:r w:rsidRPr="004646D0">
              <w:rPr>
                <w:sz w:val="20"/>
              </w:rPr>
              <w:t>plan;</w:t>
            </w:r>
            <w:proofErr w:type="gramEnd"/>
          </w:p>
          <w:p w14:paraId="4E3AE718" w14:textId="1D4B4312" w:rsidR="00853C27" w:rsidRPr="004646D0" w:rsidRDefault="00853C27" w:rsidP="000F0C2E">
            <w:pPr>
              <w:pStyle w:val="ListParagraph"/>
              <w:numPr>
                <w:ilvl w:val="0"/>
                <w:numId w:val="96"/>
              </w:numPr>
              <w:rPr>
                <w:sz w:val="20"/>
              </w:rPr>
            </w:pPr>
            <w:r w:rsidRPr="004646D0">
              <w:rPr>
                <w:sz w:val="20"/>
              </w:rPr>
              <w:t xml:space="preserve">A detailed staff deployment schedule showing, for each month of the proposed contract schedule, the estimated time to be spent by each member of the Bidder’s team at all </w:t>
            </w:r>
            <w:r w:rsidRPr="004646D0">
              <w:rPr>
                <w:sz w:val="20"/>
              </w:rPr>
              <w:lastRenderedPageBreak/>
              <w:t>project locations (</w:t>
            </w:r>
            <w:proofErr w:type="gramStart"/>
            <w:r w:rsidRPr="004646D0">
              <w:rPr>
                <w:sz w:val="20"/>
              </w:rPr>
              <w:t>i.e.</w:t>
            </w:r>
            <w:proofErr w:type="gramEnd"/>
            <w:r w:rsidRPr="004646D0">
              <w:rPr>
                <w:sz w:val="20"/>
              </w:rPr>
              <w:t xml:space="preserve"> the Purchaser’s premises, the Bidder’s home office and any other locations).</w:t>
            </w:r>
          </w:p>
          <w:p w14:paraId="7AE3047C" w14:textId="77777777" w:rsidR="004646D0" w:rsidRDefault="00853C27" w:rsidP="004646D0">
            <w:pPr>
              <w:ind w:left="360"/>
              <w:rPr>
                <w:sz w:val="20"/>
              </w:rPr>
            </w:pPr>
            <w:r w:rsidRPr="004646D0">
              <w:rPr>
                <w:sz w:val="20"/>
              </w:rPr>
              <w:t>The winning Bidder’s Preliminary Project Plan will be refined and updated as necessary by discussion and agreement between APS and the Bidder during the first phase of project execution.</w:t>
            </w:r>
          </w:p>
          <w:p w14:paraId="7296A471" w14:textId="06260037" w:rsidR="00853C27" w:rsidRPr="004646D0" w:rsidRDefault="00853C27" w:rsidP="004646D0">
            <w:pPr>
              <w:ind w:left="360"/>
              <w:rPr>
                <w:sz w:val="20"/>
              </w:rPr>
            </w:pPr>
            <w:r w:rsidRPr="004646D0">
              <w:rPr>
                <w:sz w:val="20"/>
              </w:rPr>
              <w:t>Once this has happened, it will become the Agreed and Finalized Project Plan and will be subject to formal change control between the Bidder’s and MOCT’s project manager managers.</w:t>
            </w:r>
          </w:p>
        </w:tc>
        <w:tc>
          <w:tcPr>
            <w:tcW w:w="1800" w:type="dxa"/>
            <w:tcBorders>
              <w:top w:val="nil"/>
              <w:left w:val="nil"/>
              <w:bottom w:val="single" w:sz="6" w:space="0" w:color="000000"/>
              <w:right w:val="single" w:sz="6" w:space="0" w:color="000000"/>
            </w:tcBorders>
            <w:tcMar>
              <w:top w:w="100" w:type="dxa"/>
              <w:left w:w="100" w:type="dxa"/>
              <w:bottom w:w="100" w:type="dxa"/>
              <w:right w:w="100" w:type="dxa"/>
            </w:tcMar>
          </w:tcPr>
          <w:p w14:paraId="182F66EF" w14:textId="77777777" w:rsidR="00853C27" w:rsidRPr="004646D0" w:rsidRDefault="00853C27" w:rsidP="00853C27">
            <w:pPr>
              <w:rPr>
                <w:sz w:val="20"/>
              </w:rPr>
            </w:pPr>
            <w:r w:rsidRPr="004646D0">
              <w:rPr>
                <w:sz w:val="20"/>
              </w:rPr>
              <w:lastRenderedPageBreak/>
              <w:t xml:space="preserve"> </w:t>
            </w:r>
          </w:p>
        </w:tc>
      </w:tr>
      <w:tr w:rsidR="00853C27" w:rsidRPr="004646D0" w14:paraId="3F9692BF" w14:textId="77777777" w:rsidTr="00FD2773">
        <w:trPr>
          <w:trHeight w:val="20"/>
        </w:trPr>
        <w:tc>
          <w:tcPr>
            <w:tcW w:w="8002"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F6A1F0C" w14:textId="01C11372" w:rsidR="004646D0" w:rsidRPr="00FD2773" w:rsidRDefault="00853C27" w:rsidP="00FD2773">
            <w:pPr>
              <w:pStyle w:val="ListParagraph"/>
              <w:numPr>
                <w:ilvl w:val="1"/>
                <w:numId w:val="95"/>
              </w:numPr>
              <w:jc w:val="left"/>
              <w:rPr>
                <w:b/>
                <w:bCs/>
                <w:sz w:val="20"/>
              </w:rPr>
            </w:pPr>
            <w:r w:rsidRPr="004646D0">
              <w:rPr>
                <w:b/>
                <w:bCs/>
                <w:sz w:val="20"/>
              </w:rPr>
              <w:t>Implementation Schedule</w:t>
            </w:r>
          </w:p>
          <w:p w14:paraId="37D0911E" w14:textId="023C53DE" w:rsidR="00853C27" w:rsidRPr="004646D0" w:rsidRDefault="00853C27" w:rsidP="00FD2773">
            <w:pPr>
              <w:ind w:left="360"/>
              <w:jc w:val="left"/>
              <w:rPr>
                <w:b/>
                <w:bCs/>
                <w:sz w:val="20"/>
              </w:rPr>
            </w:pPr>
            <w:proofErr w:type="gramStart"/>
            <w:r w:rsidRPr="004646D0">
              <w:rPr>
                <w:sz w:val="20"/>
              </w:rPr>
              <w:t>MoCT  expects</w:t>
            </w:r>
            <w:proofErr w:type="gramEnd"/>
            <w:r w:rsidRPr="004646D0">
              <w:rPr>
                <w:sz w:val="20"/>
              </w:rPr>
              <w:t xml:space="preserve"> the project implementation to comprise at least the activities listed below. Bids shall include any additional activities that the Bidder feels are required:</w:t>
            </w:r>
          </w:p>
          <w:p w14:paraId="575BEC7C" w14:textId="4923E06A" w:rsidR="00853C27" w:rsidRPr="004646D0" w:rsidRDefault="00853C27" w:rsidP="00FD2773">
            <w:pPr>
              <w:pStyle w:val="ListParagraph"/>
              <w:numPr>
                <w:ilvl w:val="0"/>
                <w:numId w:val="97"/>
              </w:numPr>
              <w:jc w:val="left"/>
              <w:rPr>
                <w:sz w:val="20"/>
              </w:rPr>
            </w:pPr>
            <w:r w:rsidRPr="004646D0">
              <w:rPr>
                <w:sz w:val="20"/>
              </w:rPr>
              <w:t xml:space="preserve">Requirements analysis (scoping study) to confirm the functional requirements of the system in the specific environment of </w:t>
            </w:r>
            <w:proofErr w:type="gramStart"/>
            <w:r w:rsidRPr="004646D0">
              <w:rPr>
                <w:sz w:val="20"/>
              </w:rPr>
              <w:t>Mogadishu;</w:t>
            </w:r>
            <w:proofErr w:type="gramEnd"/>
          </w:p>
          <w:p w14:paraId="7C8C40E9" w14:textId="28617CDA" w:rsidR="00853C27" w:rsidRPr="004646D0" w:rsidRDefault="00853C27" w:rsidP="00FD2773">
            <w:pPr>
              <w:pStyle w:val="ListParagraph"/>
              <w:numPr>
                <w:ilvl w:val="0"/>
                <w:numId w:val="97"/>
              </w:numPr>
              <w:jc w:val="left"/>
              <w:rPr>
                <w:sz w:val="20"/>
              </w:rPr>
            </w:pPr>
            <w:r w:rsidRPr="004646D0">
              <w:rPr>
                <w:sz w:val="20"/>
              </w:rPr>
              <w:t xml:space="preserve">Customization and integration of the application software to meet the detailed requirements documented as described </w:t>
            </w:r>
            <w:proofErr w:type="gramStart"/>
            <w:r w:rsidRPr="004646D0">
              <w:rPr>
                <w:sz w:val="20"/>
              </w:rPr>
              <w:t>above;</w:t>
            </w:r>
            <w:proofErr w:type="gramEnd"/>
          </w:p>
          <w:p w14:paraId="2BA3321E" w14:textId="0D944FC9" w:rsidR="00853C27" w:rsidRPr="004646D0" w:rsidRDefault="00853C27" w:rsidP="00FD2773">
            <w:pPr>
              <w:pStyle w:val="ListParagraph"/>
              <w:numPr>
                <w:ilvl w:val="0"/>
                <w:numId w:val="97"/>
              </w:numPr>
              <w:jc w:val="left"/>
              <w:rPr>
                <w:sz w:val="20"/>
              </w:rPr>
            </w:pPr>
            <w:r w:rsidRPr="004646D0">
              <w:rPr>
                <w:sz w:val="20"/>
              </w:rPr>
              <w:t xml:space="preserve">Installation, commissioning and testing of the technical components of the system, including integration with the existing ICT environment as </w:t>
            </w:r>
            <w:proofErr w:type="gramStart"/>
            <w:r w:rsidRPr="004646D0">
              <w:rPr>
                <w:sz w:val="20"/>
              </w:rPr>
              <w:t>necessary;</w:t>
            </w:r>
            <w:proofErr w:type="gramEnd"/>
          </w:p>
          <w:p w14:paraId="2EC66BF6" w14:textId="4A1DADE7" w:rsidR="00853C27" w:rsidRPr="004646D0" w:rsidRDefault="00853C27" w:rsidP="00FD2773">
            <w:pPr>
              <w:pStyle w:val="ListParagraph"/>
              <w:numPr>
                <w:ilvl w:val="0"/>
                <w:numId w:val="97"/>
              </w:numPr>
              <w:jc w:val="left"/>
              <w:rPr>
                <w:sz w:val="20"/>
              </w:rPr>
            </w:pPr>
            <w:r w:rsidRPr="004646D0">
              <w:rPr>
                <w:sz w:val="20"/>
              </w:rPr>
              <w:t xml:space="preserve">Installation of the application software including technical and integration </w:t>
            </w:r>
            <w:proofErr w:type="gramStart"/>
            <w:r w:rsidRPr="004646D0">
              <w:rPr>
                <w:sz w:val="20"/>
              </w:rPr>
              <w:t>testing;</w:t>
            </w:r>
            <w:proofErr w:type="gramEnd"/>
          </w:p>
          <w:p w14:paraId="0D2885A7" w14:textId="766F41AC" w:rsidR="00853C27" w:rsidRPr="004646D0" w:rsidRDefault="00853C27" w:rsidP="00FD2773">
            <w:pPr>
              <w:pStyle w:val="ListParagraph"/>
              <w:numPr>
                <w:ilvl w:val="0"/>
                <w:numId w:val="97"/>
              </w:numPr>
              <w:jc w:val="left"/>
              <w:rPr>
                <w:sz w:val="20"/>
              </w:rPr>
            </w:pPr>
            <w:r w:rsidRPr="004646D0">
              <w:rPr>
                <w:sz w:val="20"/>
              </w:rPr>
              <w:t xml:space="preserve">Implementation of all required </w:t>
            </w:r>
            <w:proofErr w:type="gramStart"/>
            <w:r w:rsidRPr="004646D0">
              <w:rPr>
                <w:sz w:val="20"/>
              </w:rPr>
              <w:t>linkages;</w:t>
            </w:r>
            <w:proofErr w:type="gramEnd"/>
          </w:p>
          <w:p w14:paraId="669BFD81" w14:textId="50A92A56" w:rsidR="00853C27" w:rsidRPr="004646D0" w:rsidRDefault="00853C27" w:rsidP="00FD2773">
            <w:pPr>
              <w:pStyle w:val="ListParagraph"/>
              <w:numPr>
                <w:ilvl w:val="0"/>
                <w:numId w:val="97"/>
              </w:numPr>
              <w:jc w:val="left"/>
              <w:rPr>
                <w:sz w:val="20"/>
              </w:rPr>
            </w:pPr>
            <w:proofErr w:type="gramStart"/>
            <w:r w:rsidRPr="004646D0">
              <w:rPr>
                <w:sz w:val="20"/>
              </w:rPr>
              <w:t>Training;</w:t>
            </w:r>
            <w:proofErr w:type="gramEnd"/>
          </w:p>
          <w:p w14:paraId="20CDA2D8" w14:textId="77777777" w:rsidR="004646D0" w:rsidRDefault="00853C27" w:rsidP="00FD2773">
            <w:pPr>
              <w:pStyle w:val="ListParagraph"/>
              <w:numPr>
                <w:ilvl w:val="0"/>
                <w:numId w:val="97"/>
              </w:numPr>
              <w:jc w:val="left"/>
              <w:rPr>
                <w:sz w:val="20"/>
              </w:rPr>
            </w:pPr>
            <w:r w:rsidRPr="004646D0">
              <w:rPr>
                <w:sz w:val="20"/>
              </w:rPr>
              <w:t>Testing including Acceptance Testing.</w:t>
            </w:r>
          </w:p>
          <w:p w14:paraId="1EDBE9C8" w14:textId="77777777" w:rsidR="004646D0" w:rsidRDefault="004646D0" w:rsidP="00FD2773">
            <w:pPr>
              <w:pStyle w:val="ListParagraph"/>
              <w:jc w:val="left"/>
              <w:rPr>
                <w:sz w:val="20"/>
              </w:rPr>
            </w:pPr>
          </w:p>
          <w:p w14:paraId="66FC2DBF" w14:textId="67A3E2AB" w:rsidR="00853C27" w:rsidRPr="004646D0" w:rsidRDefault="00853C27" w:rsidP="00FD2773">
            <w:pPr>
              <w:pStyle w:val="ListParagraph"/>
              <w:ind w:left="360"/>
              <w:jc w:val="left"/>
              <w:rPr>
                <w:sz w:val="20"/>
              </w:rPr>
            </w:pPr>
            <w:r w:rsidRPr="004646D0">
              <w:rPr>
                <w:sz w:val="20"/>
              </w:rPr>
              <w:t xml:space="preserve">MoCT expects the total project duration to be between </w:t>
            </w:r>
            <w:r w:rsidR="00B330FB">
              <w:rPr>
                <w:sz w:val="20"/>
              </w:rPr>
              <w:t>9 to 12</w:t>
            </w:r>
            <w:r w:rsidRPr="004646D0">
              <w:rPr>
                <w:sz w:val="20"/>
              </w:rPr>
              <w:t xml:space="preserve"> months.</w:t>
            </w:r>
          </w:p>
        </w:tc>
        <w:tc>
          <w:tcPr>
            <w:tcW w:w="180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373E149" w14:textId="77777777" w:rsidR="00853C27" w:rsidRPr="004646D0" w:rsidRDefault="00853C27" w:rsidP="00FD2773">
            <w:pPr>
              <w:jc w:val="right"/>
              <w:rPr>
                <w:sz w:val="20"/>
              </w:rPr>
            </w:pPr>
            <w:r w:rsidRPr="004646D0">
              <w:rPr>
                <w:sz w:val="20"/>
              </w:rPr>
              <w:t xml:space="preserve"> </w:t>
            </w:r>
          </w:p>
        </w:tc>
      </w:tr>
      <w:tr w:rsidR="00853C27" w:rsidRPr="004646D0" w14:paraId="46FB0519" w14:textId="77777777" w:rsidTr="00FD2773">
        <w:trPr>
          <w:trHeight w:val="20"/>
        </w:trPr>
        <w:tc>
          <w:tcPr>
            <w:tcW w:w="8002"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E889284" w14:textId="6B3C7A4A" w:rsidR="00853C27" w:rsidRPr="004646D0" w:rsidRDefault="009908E5" w:rsidP="00FD2773">
            <w:pPr>
              <w:pStyle w:val="ListParagraph"/>
              <w:numPr>
                <w:ilvl w:val="0"/>
                <w:numId w:val="95"/>
              </w:numPr>
              <w:jc w:val="left"/>
              <w:rPr>
                <w:b/>
                <w:bCs/>
                <w:sz w:val="20"/>
              </w:rPr>
            </w:pPr>
            <w:r w:rsidRPr="004646D0">
              <w:rPr>
                <w:b/>
                <w:bCs/>
                <w:sz w:val="20"/>
              </w:rPr>
              <w:t>B</w:t>
            </w:r>
            <w:r w:rsidR="00853C27" w:rsidRPr="004646D0">
              <w:rPr>
                <w:b/>
                <w:bCs/>
                <w:sz w:val="20"/>
              </w:rPr>
              <w:t>idder’s Staff</w:t>
            </w:r>
          </w:p>
          <w:p w14:paraId="725DF27D" w14:textId="77777777" w:rsidR="009908E5" w:rsidRPr="004646D0" w:rsidRDefault="00853C27" w:rsidP="00FD2773">
            <w:pPr>
              <w:jc w:val="left"/>
              <w:rPr>
                <w:sz w:val="20"/>
              </w:rPr>
            </w:pPr>
            <w:r w:rsidRPr="004646D0">
              <w:rPr>
                <w:sz w:val="20"/>
              </w:rPr>
              <w:t xml:space="preserve">The Bidder shall establish and maintain a project team structured in accordance with the provisions of the BDS, and must describe their competences, </w:t>
            </w:r>
            <w:proofErr w:type="gramStart"/>
            <w:r w:rsidRPr="004646D0">
              <w:rPr>
                <w:sz w:val="20"/>
              </w:rPr>
              <w:t>roles</w:t>
            </w:r>
            <w:proofErr w:type="gramEnd"/>
            <w:r w:rsidRPr="004646D0">
              <w:rPr>
                <w:sz w:val="20"/>
              </w:rPr>
              <w:t xml:space="preserve"> and responsibilities, including CVs for all proposed team members.</w:t>
            </w:r>
            <w:r w:rsidR="009908E5" w:rsidRPr="004646D0">
              <w:rPr>
                <w:sz w:val="20"/>
              </w:rPr>
              <w:t xml:space="preserve"> </w:t>
            </w:r>
          </w:p>
          <w:p w14:paraId="05632F7B" w14:textId="19D2EB43" w:rsidR="009908E5" w:rsidRPr="004646D0" w:rsidRDefault="009908E5" w:rsidP="00FD2773">
            <w:pPr>
              <w:jc w:val="left"/>
              <w:rPr>
                <w:sz w:val="20"/>
              </w:rPr>
            </w:pPr>
            <w:r w:rsidRPr="004646D0">
              <w:rPr>
                <w:sz w:val="20"/>
              </w:rPr>
              <w:t>To ensure maximum knowledge transfer, the Bidder’s project team shall be structured to work with counterparts within MOCT, and Bids shall therefore show the Bidder’s expectations of MoCT team structure and management, together with roles and responsibilities. A detailed staff deployment schedule must also be provided showing the planned engagement of each team member at each stage of the project, both on-site and in home office.</w:t>
            </w:r>
          </w:p>
          <w:p w14:paraId="49214678" w14:textId="77777777" w:rsidR="009908E5" w:rsidRPr="004646D0" w:rsidRDefault="009908E5" w:rsidP="00FD2773">
            <w:pPr>
              <w:jc w:val="left"/>
              <w:rPr>
                <w:sz w:val="20"/>
              </w:rPr>
            </w:pPr>
            <w:r w:rsidRPr="004646D0">
              <w:rPr>
                <w:sz w:val="20"/>
              </w:rPr>
              <w:t xml:space="preserve"> The project team must include key specialists and alternates in at least the following areas:</w:t>
            </w:r>
          </w:p>
          <w:p w14:paraId="1C9939B2" w14:textId="77777777" w:rsidR="009908E5" w:rsidRPr="004646D0" w:rsidRDefault="009908E5" w:rsidP="00FD2773">
            <w:pPr>
              <w:pStyle w:val="ListParagraph"/>
              <w:numPr>
                <w:ilvl w:val="0"/>
                <w:numId w:val="99"/>
              </w:numPr>
              <w:jc w:val="left"/>
              <w:rPr>
                <w:sz w:val="20"/>
              </w:rPr>
            </w:pPr>
            <w:r w:rsidRPr="004646D0">
              <w:rPr>
                <w:sz w:val="20"/>
              </w:rPr>
              <w:t>Team Leader (Project Manager)</w:t>
            </w:r>
          </w:p>
          <w:p w14:paraId="3D471BCF" w14:textId="77777777" w:rsidR="009908E5" w:rsidRPr="004646D0" w:rsidRDefault="009908E5" w:rsidP="00FD2773">
            <w:pPr>
              <w:pStyle w:val="ListParagraph"/>
              <w:numPr>
                <w:ilvl w:val="0"/>
                <w:numId w:val="99"/>
              </w:numPr>
              <w:jc w:val="left"/>
              <w:rPr>
                <w:sz w:val="20"/>
              </w:rPr>
            </w:pPr>
            <w:r w:rsidRPr="004646D0">
              <w:rPr>
                <w:sz w:val="20"/>
              </w:rPr>
              <w:t>Telecommunications Engineer</w:t>
            </w:r>
          </w:p>
          <w:p w14:paraId="6C02AC3D" w14:textId="77777777" w:rsidR="009908E5" w:rsidRPr="004646D0" w:rsidRDefault="009908E5" w:rsidP="00FD2773">
            <w:pPr>
              <w:pStyle w:val="ListParagraph"/>
              <w:numPr>
                <w:ilvl w:val="0"/>
                <w:numId w:val="99"/>
              </w:numPr>
              <w:jc w:val="left"/>
              <w:rPr>
                <w:sz w:val="20"/>
              </w:rPr>
            </w:pPr>
            <w:r w:rsidRPr="004646D0">
              <w:rPr>
                <w:sz w:val="20"/>
              </w:rPr>
              <w:t>Certified Network Specialist</w:t>
            </w:r>
          </w:p>
          <w:p w14:paraId="3D968A69" w14:textId="77777777" w:rsidR="009908E5" w:rsidRPr="004646D0" w:rsidRDefault="009908E5" w:rsidP="00FD2773">
            <w:pPr>
              <w:pStyle w:val="ListParagraph"/>
              <w:numPr>
                <w:ilvl w:val="0"/>
                <w:numId w:val="99"/>
              </w:numPr>
              <w:jc w:val="left"/>
              <w:rPr>
                <w:sz w:val="20"/>
              </w:rPr>
            </w:pPr>
            <w:r w:rsidRPr="004646D0">
              <w:rPr>
                <w:sz w:val="20"/>
              </w:rPr>
              <w:t>Certified Data Centre Specialist</w:t>
            </w:r>
          </w:p>
          <w:p w14:paraId="5348A780" w14:textId="77777777" w:rsidR="009908E5" w:rsidRPr="004646D0" w:rsidRDefault="009908E5" w:rsidP="00FD2773">
            <w:pPr>
              <w:pStyle w:val="ListParagraph"/>
              <w:numPr>
                <w:ilvl w:val="0"/>
                <w:numId w:val="99"/>
              </w:numPr>
              <w:jc w:val="left"/>
              <w:rPr>
                <w:sz w:val="20"/>
              </w:rPr>
            </w:pPr>
            <w:r w:rsidRPr="004646D0">
              <w:rPr>
                <w:sz w:val="20"/>
              </w:rPr>
              <w:t>IT Security Specialist</w:t>
            </w:r>
          </w:p>
          <w:p w14:paraId="254EACAC" w14:textId="77777777" w:rsidR="009908E5" w:rsidRPr="004646D0" w:rsidRDefault="009908E5" w:rsidP="00FD2773">
            <w:pPr>
              <w:pStyle w:val="ListParagraph"/>
              <w:numPr>
                <w:ilvl w:val="0"/>
                <w:numId w:val="99"/>
              </w:numPr>
              <w:jc w:val="left"/>
              <w:rPr>
                <w:sz w:val="20"/>
              </w:rPr>
            </w:pPr>
            <w:r w:rsidRPr="004646D0">
              <w:rPr>
                <w:sz w:val="20"/>
              </w:rPr>
              <w:t>Support Services Specialists/Support Staff</w:t>
            </w:r>
          </w:p>
          <w:p w14:paraId="56430DC9" w14:textId="77777777" w:rsidR="009908E5" w:rsidRPr="004646D0" w:rsidRDefault="009908E5" w:rsidP="00FD2773">
            <w:pPr>
              <w:jc w:val="left"/>
              <w:rPr>
                <w:sz w:val="20"/>
              </w:rPr>
            </w:pPr>
            <w:r w:rsidRPr="004646D0">
              <w:rPr>
                <w:sz w:val="20"/>
              </w:rPr>
              <w:t xml:space="preserve"> Each key specialist must have at least five years of relevant experience, with the last three years in his/her specialist area, and at least three years of industry experience in a team leader position and experience in three similar projects.</w:t>
            </w:r>
          </w:p>
          <w:p w14:paraId="28697F5D" w14:textId="751A0626" w:rsidR="00853C27" w:rsidRPr="004646D0" w:rsidRDefault="009908E5" w:rsidP="00FD2773">
            <w:pPr>
              <w:jc w:val="left"/>
              <w:rPr>
                <w:sz w:val="20"/>
              </w:rPr>
            </w:pPr>
            <w:r w:rsidRPr="004646D0">
              <w:rPr>
                <w:sz w:val="20"/>
              </w:rPr>
              <w:t xml:space="preserve"> </w:t>
            </w:r>
            <w:proofErr w:type="gramStart"/>
            <w:r w:rsidRPr="004646D0">
              <w:rPr>
                <w:sz w:val="20"/>
              </w:rPr>
              <w:t>MoCT  expects</w:t>
            </w:r>
            <w:proofErr w:type="gramEnd"/>
            <w:r w:rsidRPr="004646D0">
              <w:rPr>
                <w:sz w:val="20"/>
              </w:rPr>
              <w:t xml:space="preserve"> that the winning Bidder’s project team, particularly the key specialists, will be assigned to this project throughout its duration. Shall any of these persons become unavailable for the project for reasons outside the Bidder’s control, the Bidder must appoint alternate persons of at least equivalent capability and experience, always subject to the approval of MOCT. </w:t>
            </w:r>
            <w:proofErr w:type="gramStart"/>
            <w:r w:rsidRPr="004646D0">
              <w:rPr>
                <w:sz w:val="20"/>
              </w:rPr>
              <w:t xml:space="preserve">MoCT  </w:t>
            </w:r>
            <w:r w:rsidRPr="004646D0">
              <w:rPr>
                <w:sz w:val="20"/>
              </w:rPr>
              <w:lastRenderedPageBreak/>
              <w:t>may</w:t>
            </w:r>
            <w:proofErr w:type="gramEnd"/>
            <w:r w:rsidRPr="004646D0">
              <w:rPr>
                <w:sz w:val="20"/>
              </w:rPr>
              <w:t xml:space="preserve"> ask for replacement of any of the bidder team member assigned in this project at any time if found incapable.</w:t>
            </w:r>
          </w:p>
        </w:tc>
        <w:tc>
          <w:tcPr>
            <w:tcW w:w="180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247C91B" w14:textId="77777777" w:rsidR="00853C27" w:rsidRPr="004646D0" w:rsidRDefault="00853C27" w:rsidP="00FD2773">
            <w:pPr>
              <w:jc w:val="right"/>
              <w:rPr>
                <w:sz w:val="20"/>
              </w:rPr>
            </w:pPr>
            <w:r w:rsidRPr="004646D0">
              <w:rPr>
                <w:sz w:val="20"/>
              </w:rPr>
              <w:lastRenderedPageBreak/>
              <w:t xml:space="preserve"> </w:t>
            </w:r>
          </w:p>
        </w:tc>
      </w:tr>
      <w:tr w:rsidR="00853C27" w:rsidRPr="004646D0" w14:paraId="4575CD38" w14:textId="77777777" w:rsidTr="00A91434">
        <w:trPr>
          <w:trHeight w:val="20"/>
        </w:trPr>
        <w:tc>
          <w:tcPr>
            <w:tcW w:w="8002"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F390793" w14:textId="11B38B5A" w:rsidR="00853C27" w:rsidRPr="004646D0" w:rsidRDefault="00853C27" w:rsidP="000F0C2E">
            <w:pPr>
              <w:pStyle w:val="ListParagraph"/>
              <w:numPr>
                <w:ilvl w:val="0"/>
                <w:numId w:val="95"/>
              </w:numPr>
              <w:rPr>
                <w:b/>
                <w:bCs/>
                <w:sz w:val="20"/>
              </w:rPr>
            </w:pPr>
            <w:r w:rsidRPr="004646D0">
              <w:rPr>
                <w:b/>
                <w:bCs/>
                <w:sz w:val="20"/>
              </w:rPr>
              <w:t>Project Management</w:t>
            </w:r>
          </w:p>
          <w:p w14:paraId="1C80A808" w14:textId="348BBA4C" w:rsidR="00853C27" w:rsidRPr="004646D0" w:rsidRDefault="00853C27" w:rsidP="00853C27">
            <w:pPr>
              <w:rPr>
                <w:sz w:val="20"/>
              </w:rPr>
            </w:pPr>
            <w:r w:rsidRPr="004646D0">
              <w:rPr>
                <w:sz w:val="20"/>
              </w:rPr>
              <w:t>The following paragraphs give MOCT’s expectations as regards overall project management. Bidders are invited to comment on them and to propose any variations or modifications as they see fit.</w:t>
            </w:r>
          </w:p>
          <w:p w14:paraId="0EBB03E4" w14:textId="674886DA" w:rsidR="00853C27" w:rsidRPr="004646D0" w:rsidRDefault="00853C27" w:rsidP="000F0C2E">
            <w:pPr>
              <w:pStyle w:val="ListParagraph"/>
              <w:numPr>
                <w:ilvl w:val="1"/>
                <w:numId w:val="95"/>
              </w:numPr>
              <w:rPr>
                <w:b/>
                <w:bCs/>
                <w:sz w:val="20"/>
              </w:rPr>
            </w:pPr>
            <w:r w:rsidRPr="004646D0">
              <w:rPr>
                <w:b/>
                <w:bCs/>
                <w:sz w:val="20"/>
              </w:rPr>
              <w:t>Steering Committee</w:t>
            </w:r>
          </w:p>
          <w:p w14:paraId="547F8FE5" w14:textId="77777777" w:rsidR="004646D0" w:rsidRDefault="00853C27" w:rsidP="004646D0">
            <w:pPr>
              <w:ind w:left="360"/>
              <w:rPr>
                <w:sz w:val="20"/>
              </w:rPr>
            </w:pPr>
            <w:r w:rsidRPr="004646D0">
              <w:rPr>
                <w:sz w:val="20"/>
              </w:rPr>
              <w:t xml:space="preserve">MoCT will appoint steering committees, which will have oversight of the projects in their respective geographies and will have final responsibility for all aspects. </w:t>
            </w:r>
            <w:proofErr w:type="gramStart"/>
            <w:r w:rsidRPr="004646D0">
              <w:rPr>
                <w:sz w:val="20"/>
              </w:rPr>
              <w:t>MoCT  project</w:t>
            </w:r>
            <w:proofErr w:type="gramEnd"/>
            <w:r w:rsidRPr="004646D0">
              <w:rPr>
                <w:sz w:val="20"/>
              </w:rPr>
              <w:t xml:space="preserve"> managers will act as secretaries to the respective steering committees.</w:t>
            </w:r>
          </w:p>
          <w:p w14:paraId="4AF14A3F" w14:textId="51AF7DF2" w:rsidR="009908E5" w:rsidRPr="004646D0" w:rsidRDefault="00853C27" w:rsidP="004646D0">
            <w:pPr>
              <w:ind w:left="360"/>
              <w:rPr>
                <w:sz w:val="20"/>
              </w:rPr>
            </w:pPr>
            <w:r w:rsidRPr="004646D0">
              <w:rPr>
                <w:sz w:val="20"/>
              </w:rPr>
              <w:t>The steering committee will meet regularly during the project to consider the minutes of the previous progress meeting, review progress and approve any actions proposed by the project managers. Bidder and client project managers (see next paragraph) will attend steering committee meetings.</w:t>
            </w:r>
          </w:p>
          <w:p w14:paraId="5ABBA007" w14:textId="3CC01C02" w:rsidR="00853C27" w:rsidRPr="004646D0" w:rsidRDefault="00853C27" w:rsidP="000F0C2E">
            <w:pPr>
              <w:pStyle w:val="ListParagraph"/>
              <w:numPr>
                <w:ilvl w:val="1"/>
                <w:numId w:val="95"/>
              </w:numPr>
              <w:rPr>
                <w:b/>
                <w:bCs/>
                <w:sz w:val="20"/>
              </w:rPr>
            </w:pPr>
            <w:r w:rsidRPr="004646D0">
              <w:rPr>
                <w:b/>
                <w:bCs/>
                <w:sz w:val="20"/>
              </w:rPr>
              <w:t>Project Managers</w:t>
            </w:r>
          </w:p>
          <w:p w14:paraId="24F88A08" w14:textId="30FF4E12" w:rsidR="00853C27" w:rsidRPr="004646D0" w:rsidRDefault="00853C27" w:rsidP="004646D0">
            <w:pPr>
              <w:ind w:left="335"/>
              <w:rPr>
                <w:sz w:val="20"/>
              </w:rPr>
            </w:pPr>
            <w:r w:rsidRPr="004646D0">
              <w:rPr>
                <w:sz w:val="20"/>
              </w:rPr>
              <w:t>MoCT and the Bidder will each appoint a project manager who will have overall responsibility for ensuring the successful and full discharge of their respective parties’ obligations under the contract. To this end the project managers will work closely together at all stages of the contract.</w:t>
            </w:r>
          </w:p>
          <w:p w14:paraId="6DD40A7A" w14:textId="58C78294" w:rsidR="00853C27" w:rsidRPr="004646D0" w:rsidRDefault="00853C27" w:rsidP="000F0C2E">
            <w:pPr>
              <w:pStyle w:val="ListParagraph"/>
              <w:numPr>
                <w:ilvl w:val="1"/>
                <w:numId w:val="95"/>
              </w:numPr>
              <w:rPr>
                <w:b/>
                <w:bCs/>
                <w:sz w:val="20"/>
              </w:rPr>
            </w:pPr>
            <w:r w:rsidRPr="004646D0">
              <w:rPr>
                <w:b/>
                <w:bCs/>
                <w:sz w:val="20"/>
              </w:rPr>
              <w:t>Progress Monitoring</w:t>
            </w:r>
          </w:p>
          <w:p w14:paraId="7AA2E5A6" w14:textId="77777777" w:rsidR="00853C27" w:rsidRPr="004646D0" w:rsidRDefault="00853C27" w:rsidP="004646D0">
            <w:pPr>
              <w:ind w:left="360"/>
              <w:rPr>
                <w:sz w:val="20"/>
              </w:rPr>
            </w:pPr>
            <w:r w:rsidRPr="004646D0">
              <w:rPr>
                <w:sz w:val="20"/>
              </w:rPr>
              <w:t xml:space="preserve">Throughout the project execution the Bidder’s project manager will submit to </w:t>
            </w:r>
            <w:proofErr w:type="gramStart"/>
            <w:r w:rsidRPr="004646D0">
              <w:rPr>
                <w:sz w:val="20"/>
              </w:rPr>
              <w:t>MoCT  project</w:t>
            </w:r>
            <w:proofErr w:type="gramEnd"/>
            <w:r w:rsidRPr="004646D0">
              <w:rPr>
                <w:sz w:val="20"/>
              </w:rPr>
              <w:t xml:space="preserve"> managers a monthly progress report covering:</w:t>
            </w:r>
          </w:p>
          <w:p w14:paraId="7F027B01" w14:textId="6A4E5F2A" w:rsidR="00853C27" w:rsidRPr="004646D0" w:rsidRDefault="00853C27" w:rsidP="000F0C2E">
            <w:pPr>
              <w:pStyle w:val="ListParagraph"/>
              <w:numPr>
                <w:ilvl w:val="0"/>
                <w:numId w:val="100"/>
              </w:numPr>
              <w:rPr>
                <w:sz w:val="20"/>
              </w:rPr>
            </w:pPr>
            <w:r w:rsidRPr="004646D0">
              <w:rPr>
                <w:sz w:val="20"/>
              </w:rPr>
              <w:t xml:space="preserve">Results accomplished during the preceding </w:t>
            </w:r>
            <w:proofErr w:type="gramStart"/>
            <w:r w:rsidRPr="004646D0">
              <w:rPr>
                <w:sz w:val="20"/>
              </w:rPr>
              <w:t>month;</w:t>
            </w:r>
            <w:proofErr w:type="gramEnd"/>
          </w:p>
          <w:p w14:paraId="1D35D6B1" w14:textId="0C0B639D" w:rsidR="00853C27" w:rsidRPr="004646D0" w:rsidRDefault="009908E5" w:rsidP="000F0C2E">
            <w:pPr>
              <w:pStyle w:val="ListParagraph"/>
              <w:numPr>
                <w:ilvl w:val="0"/>
                <w:numId w:val="100"/>
              </w:numPr>
              <w:rPr>
                <w:sz w:val="20"/>
              </w:rPr>
            </w:pPr>
            <w:r w:rsidRPr="004646D0">
              <w:rPr>
                <w:sz w:val="20"/>
              </w:rPr>
              <w:t>A</w:t>
            </w:r>
            <w:r w:rsidR="00853C27" w:rsidRPr="004646D0">
              <w:rPr>
                <w:sz w:val="20"/>
              </w:rPr>
              <w:t xml:space="preserve">ny deviations from the Agreed Project Plan, corrective actions to be taken, and proposed revisions to the project </w:t>
            </w:r>
            <w:proofErr w:type="gramStart"/>
            <w:r w:rsidR="00853C27" w:rsidRPr="004646D0">
              <w:rPr>
                <w:sz w:val="20"/>
              </w:rPr>
              <w:t>schedule;</w:t>
            </w:r>
            <w:proofErr w:type="gramEnd"/>
          </w:p>
          <w:p w14:paraId="261A3CD3" w14:textId="183C6F12" w:rsidR="00853C27" w:rsidRPr="004646D0" w:rsidRDefault="00853C27" w:rsidP="000F0C2E">
            <w:pPr>
              <w:pStyle w:val="ListParagraph"/>
              <w:numPr>
                <w:ilvl w:val="0"/>
                <w:numId w:val="100"/>
              </w:numPr>
              <w:rPr>
                <w:sz w:val="20"/>
              </w:rPr>
            </w:pPr>
            <w:r w:rsidRPr="004646D0">
              <w:rPr>
                <w:sz w:val="20"/>
              </w:rPr>
              <w:t>Other issues and outstanding or potential problems, and proposed actions.</w:t>
            </w:r>
          </w:p>
          <w:p w14:paraId="1EDA4005" w14:textId="30A26F71" w:rsidR="00853C27" w:rsidRPr="004646D0" w:rsidRDefault="00853C27" w:rsidP="004646D0">
            <w:pPr>
              <w:ind w:left="360"/>
              <w:rPr>
                <w:sz w:val="20"/>
              </w:rPr>
            </w:pPr>
            <w:r w:rsidRPr="004646D0">
              <w:rPr>
                <w:sz w:val="20"/>
              </w:rPr>
              <w:t>The two project managers will hold regular formal progress meetings at a frequency to be agreed, but no less than monthly. These meetings will be used to consider progress to date (including the Bidder’s monthly progress reports), agree actions to be taken to resolve problems, and update the project plan as necessary.</w:t>
            </w:r>
          </w:p>
          <w:p w14:paraId="0AF37B8A" w14:textId="4DED62D6" w:rsidR="00853C27" w:rsidRPr="004646D0" w:rsidRDefault="00853C27" w:rsidP="004646D0">
            <w:pPr>
              <w:ind w:left="360"/>
              <w:rPr>
                <w:sz w:val="20"/>
              </w:rPr>
            </w:pPr>
            <w:r w:rsidRPr="004646D0">
              <w:rPr>
                <w:sz w:val="20"/>
              </w:rPr>
              <w:t>The project managers will invite other project team members to take part in the progress meetings as necessary.</w:t>
            </w:r>
          </w:p>
          <w:p w14:paraId="0B123D6F" w14:textId="1617A3CD" w:rsidR="00853C27" w:rsidRPr="004646D0" w:rsidRDefault="00853C27" w:rsidP="00C77FE2">
            <w:pPr>
              <w:ind w:left="360"/>
              <w:rPr>
                <w:sz w:val="20"/>
              </w:rPr>
            </w:pPr>
            <w:r w:rsidRPr="004646D0">
              <w:rPr>
                <w:sz w:val="20"/>
              </w:rPr>
              <w:t xml:space="preserve">Written minutes of all meetings and agreed actions will be taken by </w:t>
            </w:r>
            <w:proofErr w:type="gramStart"/>
            <w:r w:rsidRPr="004646D0">
              <w:rPr>
                <w:sz w:val="20"/>
              </w:rPr>
              <w:t>MoCT  project</w:t>
            </w:r>
            <w:proofErr w:type="gramEnd"/>
            <w:r w:rsidRPr="004646D0">
              <w:rPr>
                <w:sz w:val="20"/>
              </w:rPr>
              <w:t xml:space="preserve"> managers and circulated to all affected parties as applicable, including the steering committee.</w:t>
            </w:r>
          </w:p>
          <w:p w14:paraId="55CB7B34" w14:textId="6BC12E61" w:rsidR="00853C27" w:rsidRPr="004646D0" w:rsidRDefault="00853C27" w:rsidP="000F0C2E">
            <w:pPr>
              <w:pStyle w:val="ListParagraph"/>
              <w:numPr>
                <w:ilvl w:val="1"/>
                <w:numId w:val="95"/>
              </w:numPr>
              <w:rPr>
                <w:b/>
                <w:bCs/>
                <w:sz w:val="20"/>
              </w:rPr>
            </w:pPr>
            <w:r w:rsidRPr="004646D0">
              <w:rPr>
                <w:b/>
                <w:bCs/>
                <w:sz w:val="20"/>
              </w:rPr>
              <w:t>User Group Meetings</w:t>
            </w:r>
          </w:p>
          <w:p w14:paraId="5DF79A14" w14:textId="0F177807" w:rsidR="00853C27" w:rsidRPr="004646D0" w:rsidRDefault="00853C27" w:rsidP="00C77FE2">
            <w:pPr>
              <w:ind w:left="360"/>
              <w:rPr>
                <w:sz w:val="20"/>
              </w:rPr>
            </w:pPr>
            <w:r w:rsidRPr="004646D0">
              <w:rPr>
                <w:sz w:val="20"/>
              </w:rPr>
              <w:t>A user group will be establish</w:t>
            </w:r>
            <w:r w:rsidR="00C77FE2">
              <w:rPr>
                <w:sz w:val="20"/>
              </w:rPr>
              <w:t>ed</w:t>
            </w:r>
            <w:r w:rsidRPr="004646D0">
              <w:rPr>
                <w:sz w:val="20"/>
              </w:rPr>
              <w:t>, whose membership will comprise representatives of all involved MoCT departments as applicable. MOCT’s project manager will convene regular meetings of the user group, at which the two project managers will report on progress and consult on any project aspects requiring user involvement</w:t>
            </w:r>
          </w:p>
        </w:tc>
        <w:tc>
          <w:tcPr>
            <w:tcW w:w="1800" w:type="dxa"/>
            <w:tcBorders>
              <w:top w:val="nil"/>
              <w:left w:val="nil"/>
              <w:bottom w:val="single" w:sz="6" w:space="0" w:color="000000"/>
              <w:right w:val="single" w:sz="6" w:space="0" w:color="000000"/>
            </w:tcBorders>
            <w:tcMar>
              <w:top w:w="100" w:type="dxa"/>
              <w:left w:w="100" w:type="dxa"/>
              <w:bottom w:w="100" w:type="dxa"/>
              <w:right w:w="100" w:type="dxa"/>
            </w:tcMar>
          </w:tcPr>
          <w:p w14:paraId="7EDED3F1" w14:textId="77777777" w:rsidR="00853C27" w:rsidRPr="004646D0" w:rsidRDefault="00853C27" w:rsidP="00853C27">
            <w:pPr>
              <w:rPr>
                <w:sz w:val="20"/>
              </w:rPr>
            </w:pPr>
            <w:r w:rsidRPr="004646D0">
              <w:rPr>
                <w:sz w:val="20"/>
              </w:rPr>
              <w:t xml:space="preserve"> </w:t>
            </w:r>
          </w:p>
        </w:tc>
      </w:tr>
      <w:tr w:rsidR="00853C27" w:rsidRPr="004646D0" w14:paraId="52189636" w14:textId="77777777" w:rsidTr="00A91434">
        <w:trPr>
          <w:trHeight w:val="20"/>
        </w:trPr>
        <w:tc>
          <w:tcPr>
            <w:tcW w:w="8002"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03173D6" w14:textId="4E82356D" w:rsidR="00853C27" w:rsidRPr="004646D0" w:rsidRDefault="00853C27" w:rsidP="000F0C2E">
            <w:pPr>
              <w:pStyle w:val="ListParagraph"/>
              <w:numPr>
                <w:ilvl w:val="0"/>
                <w:numId w:val="95"/>
              </w:numPr>
              <w:rPr>
                <w:b/>
                <w:bCs/>
                <w:sz w:val="20"/>
              </w:rPr>
            </w:pPr>
            <w:r w:rsidRPr="004646D0">
              <w:rPr>
                <w:b/>
                <w:bCs/>
                <w:sz w:val="20"/>
              </w:rPr>
              <w:t>Testing and Acceptance</w:t>
            </w:r>
          </w:p>
          <w:p w14:paraId="0F917BF2" w14:textId="29C88013" w:rsidR="00853C27" w:rsidRPr="004646D0" w:rsidRDefault="00853C27" w:rsidP="00853C27">
            <w:pPr>
              <w:rPr>
                <w:sz w:val="20"/>
              </w:rPr>
            </w:pPr>
            <w:r w:rsidRPr="004646D0">
              <w:rPr>
                <w:sz w:val="20"/>
              </w:rPr>
              <w:t>The full system will not be finally accepted (</w:t>
            </w:r>
            <w:proofErr w:type="gramStart"/>
            <w:r w:rsidRPr="004646D0">
              <w:rPr>
                <w:sz w:val="20"/>
              </w:rPr>
              <w:t>i.e.</w:t>
            </w:r>
            <w:proofErr w:type="gramEnd"/>
            <w:r w:rsidRPr="004646D0">
              <w:rPr>
                <w:sz w:val="20"/>
              </w:rPr>
              <w:t xml:space="preserve"> achieve Operational Acceptance) until all functionality has been fully tested and shown to be working correctly at all locations, including participants.</w:t>
            </w:r>
          </w:p>
          <w:p w14:paraId="5B4CA304" w14:textId="2FB520C3" w:rsidR="00853C27" w:rsidRPr="004646D0" w:rsidRDefault="00853C27" w:rsidP="000F0C2E">
            <w:pPr>
              <w:pStyle w:val="ListParagraph"/>
              <w:numPr>
                <w:ilvl w:val="1"/>
                <w:numId w:val="95"/>
              </w:numPr>
              <w:rPr>
                <w:b/>
                <w:bCs/>
                <w:sz w:val="20"/>
              </w:rPr>
            </w:pPr>
            <w:r w:rsidRPr="004646D0">
              <w:rPr>
                <w:b/>
                <w:bCs/>
                <w:sz w:val="20"/>
              </w:rPr>
              <w:lastRenderedPageBreak/>
              <w:t>General</w:t>
            </w:r>
          </w:p>
          <w:p w14:paraId="2616C1D2" w14:textId="77777777" w:rsidR="00853C27" w:rsidRPr="004646D0" w:rsidRDefault="00853C27" w:rsidP="00C77FE2">
            <w:pPr>
              <w:ind w:left="360"/>
              <w:rPr>
                <w:sz w:val="20"/>
              </w:rPr>
            </w:pPr>
            <w:r w:rsidRPr="004646D0">
              <w:rPr>
                <w:sz w:val="20"/>
              </w:rPr>
              <w:t>The installation and testing process will demonstrate (for all components):</w:t>
            </w:r>
          </w:p>
          <w:p w14:paraId="5216684F" w14:textId="7C38BD5D" w:rsidR="00853C27" w:rsidRPr="004646D0" w:rsidRDefault="00853C27" w:rsidP="000F0C2E">
            <w:pPr>
              <w:pStyle w:val="ListParagraph"/>
              <w:numPr>
                <w:ilvl w:val="0"/>
                <w:numId w:val="101"/>
              </w:numPr>
              <w:rPr>
                <w:sz w:val="20"/>
              </w:rPr>
            </w:pPr>
            <w:r w:rsidRPr="004646D0">
              <w:rPr>
                <w:sz w:val="20"/>
              </w:rPr>
              <w:t xml:space="preserve">Ease of installation and set </w:t>
            </w:r>
            <w:proofErr w:type="gramStart"/>
            <w:r w:rsidRPr="004646D0">
              <w:rPr>
                <w:sz w:val="20"/>
              </w:rPr>
              <w:t>up;</w:t>
            </w:r>
            <w:proofErr w:type="gramEnd"/>
          </w:p>
          <w:p w14:paraId="40AC826E" w14:textId="05846464" w:rsidR="00853C27" w:rsidRPr="004646D0" w:rsidRDefault="00853C27" w:rsidP="000F0C2E">
            <w:pPr>
              <w:pStyle w:val="ListParagraph"/>
              <w:numPr>
                <w:ilvl w:val="0"/>
                <w:numId w:val="101"/>
              </w:numPr>
              <w:rPr>
                <w:sz w:val="20"/>
              </w:rPr>
            </w:pPr>
            <w:r w:rsidRPr="004646D0">
              <w:rPr>
                <w:sz w:val="20"/>
              </w:rPr>
              <w:t xml:space="preserve">Operation and management of the complete system by technical </w:t>
            </w:r>
            <w:proofErr w:type="gramStart"/>
            <w:r w:rsidRPr="004646D0">
              <w:rPr>
                <w:sz w:val="20"/>
              </w:rPr>
              <w:t>staff;</w:t>
            </w:r>
            <w:proofErr w:type="gramEnd"/>
          </w:p>
          <w:p w14:paraId="351486BC" w14:textId="1DC70379" w:rsidR="00853C27" w:rsidRPr="004646D0" w:rsidRDefault="00853C27" w:rsidP="000F0C2E">
            <w:pPr>
              <w:pStyle w:val="ListParagraph"/>
              <w:numPr>
                <w:ilvl w:val="0"/>
                <w:numId w:val="101"/>
              </w:numPr>
              <w:rPr>
                <w:sz w:val="20"/>
              </w:rPr>
            </w:pPr>
            <w:r w:rsidRPr="004646D0">
              <w:rPr>
                <w:sz w:val="20"/>
              </w:rPr>
              <w:t xml:space="preserve">High reliability and fast recovery in case of </w:t>
            </w:r>
            <w:proofErr w:type="gramStart"/>
            <w:r w:rsidRPr="004646D0">
              <w:rPr>
                <w:sz w:val="20"/>
              </w:rPr>
              <w:t>failures;</w:t>
            </w:r>
            <w:proofErr w:type="gramEnd"/>
          </w:p>
          <w:p w14:paraId="6F81ACCA" w14:textId="53BDC867" w:rsidR="00853C27" w:rsidRPr="004646D0" w:rsidRDefault="00853C27" w:rsidP="000F0C2E">
            <w:pPr>
              <w:pStyle w:val="ListParagraph"/>
              <w:numPr>
                <w:ilvl w:val="0"/>
                <w:numId w:val="101"/>
              </w:numPr>
              <w:rPr>
                <w:sz w:val="20"/>
              </w:rPr>
            </w:pPr>
            <w:r w:rsidRPr="004646D0">
              <w:rPr>
                <w:sz w:val="20"/>
              </w:rPr>
              <w:t xml:space="preserve">Effective and correct operation of all </w:t>
            </w:r>
            <w:proofErr w:type="gramStart"/>
            <w:r w:rsidRPr="004646D0">
              <w:rPr>
                <w:sz w:val="20"/>
              </w:rPr>
              <w:t>linkages;</w:t>
            </w:r>
            <w:proofErr w:type="gramEnd"/>
          </w:p>
          <w:p w14:paraId="5CCEC10F" w14:textId="624AD494" w:rsidR="00853C27" w:rsidRPr="004646D0" w:rsidRDefault="00853C27" w:rsidP="000F0C2E">
            <w:pPr>
              <w:pStyle w:val="ListParagraph"/>
              <w:numPr>
                <w:ilvl w:val="0"/>
                <w:numId w:val="101"/>
              </w:numPr>
              <w:rPr>
                <w:sz w:val="20"/>
              </w:rPr>
            </w:pPr>
            <w:r w:rsidRPr="004646D0">
              <w:rPr>
                <w:sz w:val="20"/>
              </w:rPr>
              <w:t xml:space="preserve">Complete integrity of processing and accurate responses to all system information </w:t>
            </w:r>
            <w:proofErr w:type="gramStart"/>
            <w:r w:rsidRPr="004646D0">
              <w:rPr>
                <w:sz w:val="20"/>
              </w:rPr>
              <w:t>enquiries;</w:t>
            </w:r>
            <w:proofErr w:type="gramEnd"/>
          </w:p>
          <w:p w14:paraId="02D14A13" w14:textId="4B066135" w:rsidR="00853C27" w:rsidRPr="004646D0" w:rsidRDefault="00853C27" w:rsidP="000F0C2E">
            <w:pPr>
              <w:pStyle w:val="ListParagraph"/>
              <w:numPr>
                <w:ilvl w:val="0"/>
                <w:numId w:val="101"/>
              </w:numPr>
              <w:rPr>
                <w:sz w:val="20"/>
              </w:rPr>
            </w:pPr>
            <w:r w:rsidRPr="004646D0">
              <w:rPr>
                <w:sz w:val="20"/>
              </w:rPr>
              <w:t xml:space="preserve">Ability to handle expected and peak workloads for a minimum period of three years after Operational </w:t>
            </w:r>
            <w:proofErr w:type="gramStart"/>
            <w:r w:rsidRPr="004646D0">
              <w:rPr>
                <w:sz w:val="20"/>
              </w:rPr>
              <w:t>Acceptance;;</w:t>
            </w:r>
            <w:proofErr w:type="gramEnd"/>
          </w:p>
          <w:p w14:paraId="3213646A" w14:textId="2ED2B2B3" w:rsidR="00853C27" w:rsidRPr="004646D0" w:rsidRDefault="00853C27" w:rsidP="000F0C2E">
            <w:pPr>
              <w:pStyle w:val="ListParagraph"/>
              <w:numPr>
                <w:ilvl w:val="0"/>
                <w:numId w:val="101"/>
              </w:numPr>
              <w:rPr>
                <w:sz w:val="20"/>
              </w:rPr>
            </w:pPr>
            <w:r w:rsidRPr="004646D0">
              <w:rPr>
                <w:sz w:val="20"/>
              </w:rPr>
              <w:t xml:space="preserve">Clear and effective documentation and other support </w:t>
            </w:r>
            <w:proofErr w:type="gramStart"/>
            <w:r w:rsidRPr="004646D0">
              <w:rPr>
                <w:sz w:val="20"/>
              </w:rPr>
              <w:t>materials;</w:t>
            </w:r>
            <w:proofErr w:type="gramEnd"/>
          </w:p>
          <w:p w14:paraId="2D00021D" w14:textId="0B94AF61" w:rsidR="00853C27" w:rsidRPr="004646D0" w:rsidRDefault="00853C27" w:rsidP="000F0C2E">
            <w:pPr>
              <w:pStyle w:val="ListParagraph"/>
              <w:numPr>
                <w:ilvl w:val="0"/>
                <w:numId w:val="101"/>
              </w:numPr>
              <w:rPr>
                <w:sz w:val="20"/>
              </w:rPr>
            </w:pPr>
            <w:r w:rsidRPr="004646D0">
              <w:rPr>
                <w:sz w:val="20"/>
              </w:rPr>
              <w:t xml:space="preserve">Effective education and </w:t>
            </w:r>
            <w:proofErr w:type="gramStart"/>
            <w:r w:rsidRPr="004646D0">
              <w:rPr>
                <w:sz w:val="20"/>
              </w:rPr>
              <w:t>training;</w:t>
            </w:r>
            <w:proofErr w:type="gramEnd"/>
          </w:p>
          <w:p w14:paraId="745DE793" w14:textId="72123ED5" w:rsidR="00853C27" w:rsidRPr="004646D0" w:rsidRDefault="00853C27" w:rsidP="000F0C2E">
            <w:pPr>
              <w:pStyle w:val="ListParagraph"/>
              <w:numPr>
                <w:ilvl w:val="0"/>
                <w:numId w:val="101"/>
              </w:numPr>
              <w:rPr>
                <w:sz w:val="20"/>
              </w:rPr>
            </w:pPr>
            <w:r w:rsidRPr="004646D0">
              <w:rPr>
                <w:sz w:val="20"/>
              </w:rPr>
              <w:t xml:space="preserve">Effective </w:t>
            </w:r>
            <w:proofErr w:type="spellStart"/>
            <w:r w:rsidRPr="004646D0">
              <w:rPr>
                <w:sz w:val="20"/>
              </w:rPr>
              <w:t>organisational</w:t>
            </w:r>
            <w:proofErr w:type="spellEnd"/>
            <w:r w:rsidRPr="004646D0">
              <w:rPr>
                <w:sz w:val="20"/>
              </w:rPr>
              <w:t xml:space="preserve"> arrangements for full scale </w:t>
            </w:r>
            <w:proofErr w:type="gramStart"/>
            <w:r w:rsidRPr="004646D0">
              <w:rPr>
                <w:sz w:val="20"/>
              </w:rPr>
              <w:t>operation;</w:t>
            </w:r>
            <w:proofErr w:type="gramEnd"/>
          </w:p>
          <w:p w14:paraId="5189F8D3" w14:textId="177134AC" w:rsidR="00853C27" w:rsidRPr="004646D0" w:rsidRDefault="00853C27" w:rsidP="000F0C2E">
            <w:pPr>
              <w:pStyle w:val="ListParagraph"/>
              <w:numPr>
                <w:ilvl w:val="0"/>
                <w:numId w:val="101"/>
              </w:numPr>
              <w:rPr>
                <w:sz w:val="20"/>
              </w:rPr>
            </w:pPr>
            <w:r w:rsidRPr="004646D0">
              <w:rPr>
                <w:sz w:val="20"/>
              </w:rPr>
              <w:t xml:space="preserve">Effective support </w:t>
            </w:r>
            <w:proofErr w:type="spellStart"/>
            <w:proofErr w:type="gramStart"/>
            <w:r w:rsidRPr="004646D0">
              <w:rPr>
                <w:sz w:val="20"/>
              </w:rPr>
              <w:t>organisation</w:t>
            </w:r>
            <w:proofErr w:type="spellEnd"/>
            <w:r w:rsidRPr="004646D0">
              <w:rPr>
                <w:sz w:val="20"/>
              </w:rPr>
              <w:t>;</w:t>
            </w:r>
            <w:proofErr w:type="gramEnd"/>
          </w:p>
          <w:p w14:paraId="5B73E53D" w14:textId="6EE6CACB" w:rsidR="00853C27" w:rsidRPr="004646D0" w:rsidRDefault="00853C27" w:rsidP="000F0C2E">
            <w:pPr>
              <w:pStyle w:val="ListParagraph"/>
              <w:numPr>
                <w:ilvl w:val="0"/>
                <w:numId w:val="101"/>
              </w:numPr>
              <w:rPr>
                <w:sz w:val="20"/>
              </w:rPr>
            </w:pPr>
            <w:r w:rsidRPr="004646D0">
              <w:rPr>
                <w:sz w:val="20"/>
              </w:rPr>
              <w:t>Effective problem reporting, tracking and resolution procedures.</w:t>
            </w:r>
          </w:p>
          <w:p w14:paraId="0CC98974" w14:textId="77777777" w:rsidR="004646D0" w:rsidRPr="004646D0" w:rsidRDefault="004646D0" w:rsidP="004646D0">
            <w:pPr>
              <w:pStyle w:val="ListParagraph"/>
              <w:ind w:left="620"/>
              <w:rPr>
                <w:b/>
                <w:bCs/>
                <w:sz w:val="20"/>
              </w:rPr>
            </w:pPr>
          </w:p>
          <w:p w14:paraId="082E305A" w14:textId="3B69194B" w:rsidR="00853C27" w:rsidRPr="004646D0" w:rsidRDefault="00853C27" w:rsidP="000F0C2E">
            <w:pPr>
              <w:pStyle w:val="ListParagraph"/>
              <w:numPr>
                <w:ilvl w:val="1"/>
                <w:numId w:val="95"/>
              </w:numPr>
              <w:rPr>
                <w:b/>
                <w:bCs/>
                <w:sz w:val="20"/>
              </w:rPr>
            </w:pPr>
            <w:r w:rsidRPr="004646D0">
              <w:rPr>
                <w:b/>
                <w:bCs/>
                <w:sz w:val="20"/>
              </w:rPr>
              <w:t>Acceptance Testing</w:t>
            </w:r>
          </w:p>
          <w:p w14:paraId="681C46B2" w14:textId="77777777" w:rsidR="00C77FE2" w:rsidRDefault="00853C27" w:rsidP="00C77FE2">
            <w:pPr>
              <w:ind w:left="360"/>
              <w:rPr>
                <w:sz w:val="20"/>
              </w:rPr>
            </w:pPr>
            <w:r w:rsidRPr="004646D0">
              <w:rPr>
                <w:sz w:val="20"/>
              </w:rPr>
              <w:t>Successful completion of the contract will be attained through a series of formal acceptance tests performed on all aspects of the overall system. Payment will be directly related to successful completion of agreed milestones.</w:t>
            </w:r>
          </w:p>
          <w:p w14:paraId="58F673FA" w14:textId="77777777" w:rsidR="00C77FE2" w:rsidRDefault="00853C27" w:rsidP="00C77FE2">
            <w:pPr>
              <w:ind w:left="360"/>
              <w:rPr>
                <w:sz w:val="20"/>
              </w:rPr>
            </w:pPr>
            <w:r w:rsidRPr="004646D0">
              <w:rPr>
                <w:sz w:val="20"/>
              </w:rPr>
              <w:t>The acceptance tests will demonstrate that the Bidder has met each requirement specified and agreed in the contract and has delivered all required reports and documentation and an effective operational system.</w:t>
            </w:r>
          </w:p>
          <w:p w14:paraId="68B2EAFE" w14:textId="30A22F1F" w:rsidR="00853C27" w:rsidRPr="004646D0" w:rsidRDefault="00853C27" w:rsidP="00C77FE2">
            <w:pPr>
              <w:ind w:left="360"/>
              <w:rPr>
                <w:sz w:val="20"/>
              </w:rPr>
            </w:pPr>
            <w:r w:rsidRPr="004646D0">
              <w:rPr>
                <w:sz w:val="20"/>
              </w:rPr>
              <w:t xml:space="preserve">Each step of the acceptance tests will be fully documented and signed-off by </w:t>
            </w:r>
            <w:proofErr w:type="gramStart"/>
            <w:r w:rsidRPr="004646D0">
              <w:rPr>
                <w:sz w:val="20"/>
              </w:rPr>
              <w:t>MoCT  to</w:t>
            </w:r>
            <w:proofErr w:type="gramEnd"/>
            <w:r w:rsidRPr="004646D0">
              <w:rPr>
                <w:sz w:val="20"/>
              </w:rPr>
              <w:t xml:space="preserve"> signify acceptance of each element.</w:t>
            </w:r>
          </w:p>
          <w:p w14:paraId="080442DD" w14:textId="36268ECB" w:rsidR="004646D0" w:rsidRPr="004646D0" w:rsidRDefault="004646D0" w:rsidP="000F0C2E">
            <w:pPr>
              <w:pStyle w:val="ListParagraph"/>
              <w:numPr>
                <w:ilvl w:val="1"/>
                <w:numId w:val="95"/>
              </w:numPr>
              <w:rPr>
                <w:b/>
                <w:bCs/>
                <w:sz w:val="20"/>
              </w:rPr>
            </w:pPr>
            <w:r w:rsidRPr="004646D0">
              <w:rPr>
                <w:b/>
                <w:bCs/>
                <w:sz w:val="20"/>
              </w:rPr>
              <w:t>Sequence of Acceptance Tests</w:t>
            </w:r>
          </w:p>
          <w:p w14:paraId="13FD0997" w14:textId="77777777" w:rsidR="004646D0" w:rsidRPr="004646D0" w:rsidRDefault="004646D0" w:rsidP="004646D0">
            <w:pPr>
              <w:pStyle w:val="ListParagraph"/>
              <w:rPr>
                <w:sz w:val="20"/>
              </w:rPr>
            </w:pPr>
          </w:p>
          <w:p w14:paraId="2685BCB4" w14:textId="0738E777" w:rsidR="004646D0" w:rsidRPr="004646D0" w:rsidRDefault="004646D0" w:rsidP="000F0C2E">
            <w:pPr>
              <w:pStyle w:val="ListParagraph"/>
              <w:numPr>
                <w:ilvl w:val="0"/>
                <w:numId w:val="102"/>
              </w:numPr>
              <w:rPr>
                <w:sz w:val="20"/>
              </w:rPr>
            </w:pPr>
            <w:r w:rsidRPr="004646D0">
              <w:rPr>
                <w:sz w:val="20"/>
              </w:rPr>
              <w:t>Initial acceptance tests will be performed to confirm general functioning of each element of the entire ITI, together with any linkages within primary site and secondary site.</w:t>
            </w:r>
          </w:p>
          <w:p w14:paraId="0235149F" w14:textId="77777777" w:rsidR="004646D0" w:rsidRPr="004646D0" w:rsidRDefault="004646D0" w:rsidP="004646D0">
            <w:pPr>
              <w:pStyle w:val="ListParagraph"/>
              <w:rPr>
                <w:sz w:val="20"/>
              </w:rPr>
            </w:pPr>
          </w:p>
          <w:p w14:paraId="73A50381" w14:textId="4B9815EC" w:rsidR="004646D0" w:rsidRPr="004646D0" w:rsidRDefault="004646D0" w:rsidP="000F0C2E">
            <w:pPr>
              <w:pStyle w:val="ListParagraph"/>
              <w:numPr>
                <w:ilvl w:val="0"/>
                <w:numId w:val="102"/>
              </w:numPr>
              <w:rPr>
                <w:sz w:val="20"/>
              </w:rPr>
            </w:pPr>
            <w:r w:rsidRPr="004646D0">
              <w:rPr>
                <w:sz w:val="20"/>
              </w:rPr>
              <w:t xml:space="preserve">Functional acceptance tests will be conducted across the fully installed ITI in both the primary and back-up processing sites, and all elements installed at </w:t>
            </w:r>
            <w:r w:rsidR="00DD1167" w:rsidRPr="004646D0">
              <w:rPr>
                <w:sz w:val="20"/>
              </w:rPr>
              <w:t>MoCT these</w:t>
            </w:r>
            <w:r w:rsidRPr="004646D0">
              <w:rPr>
                <w:sz w:val="20"/>
              </w:rPr>
              <w:t xml:space="preserve"> will entail testing every detailed aspect of ITI functionality, including a full range of error checking.</w:t>
            </w:r>
          </w:p>
          <w:p w14:paraId="3CFD7344" w14:textId="77777777" w:rsidR="004646D0" w:rsidRPr="004646D0" w:rsidRDefault="004646D0" w:rsidP="004646D0">
            <w:pPr>
              <w:pStyle w:val="ListParagraph"/>
              <w:rPr>
                <w:sz w:val="20"/>
              </w:rPr>
            </w:pPr>
          </w:p>
          <w:p w14:paraId="1C845BF5" w14:textId="450F9BF1" w:rsidR="004646D0" w:rsidRPr="004646D0" w:rsidRDefault="004646D0" w:rsidP="000F0C2E">
            <w:pPr>
              <w:pStyle w:val="ListParagraph"/>
              <w:numPr>
                <w:ilvl w:val="0"/>
                <w:numId w:val="102"/>
              </w:numPr>
              <w:rPr>
                <w:sz w:val="20"/>
              </w:rPr>
            </w:pPr>
            <w:r w:rsidRPr="004646D0">
              <w:rPr>
                <w:sz w:val="20"/>
              </w:rPr>
              <w:t>Operational acceptance tests will involve full load (stress) testing of the ITI to confirm the ability of the hardware and software (as sized by the Bidder) to handle the maximum expected peak workload. They will include the full range of failover procedures specified by the Bidder for handling failures at either site.</w:t>
            </w:r>
          </w:p>
          <w:p w14:paraId="3AC129B1" w14:textId="77777777" w:rsidR="004646D0" w:rsidRPr="004646D0" w:rsidRDefault="004646D0" w:rsidP="004646D0">
            <w:pPr>
              <w:pStyle w:val="ListParagraph"/>
              <w:ind w:left="620"/>
              <w:rPr>
                <w:b/>
                <w:bCs/>
                <w:sz w:val="20"/>
              </w:rPr>
            </w:pPr>
          </w:p>
          <w:p w14:paraId="335BC3A8" w14:textId="60A97CB6" w:rsidR="004646D0" w:rsidRPr="004646D0" w:rsidRDefault="004646D0" w:rsidP="000F0C2E">
            <w:pPr>
              <w:pStyle w:val="ListParagraph"/>
              <w:numPr>
                <w:ilvl w:val="1"/>
                <w:numId w:val="95"/>
              </w:numPr>
              <w:rPr>
                <w:b/>
                <w:bCs/>
                <w:sz w:val="20"/>
              </w:rPr>
            </w:pPr>
            <w:r w:rsidRPr="004646D0">
              <w:rPr>
                <w:b/>
                <w:bCs/>
                <w:sz w:val="20"/>
              </w:rPr>
              <w:t>Acceptance Test Design and Execution</w:t>
            </w:r>
          </w:p>
          <w:p w14:paraId="27C97505" w14:textId="04DEEB9D" w:rsidR="004646D0" w:rsidRPr="004646D0" w:rsidRDefault="004646D0" w:rsidP="00C77FE2">
            <w:pPr>
              <w:ind w:left="360"/>
              <w:rPr>
                <w:sz w:val="20"/>
              </w:rPr>
            </w:pPr>
            <w:r w:rsidRPr="004646D0">
              <w:rPr>
                <w:sz w:val="20"/>
              </w:rPr>
              <w:t xml:space="preserve">The contents of all acceptance tests will be proposed by the Bidder for </w:t>
            </w:r>
            <w:proofErr w:type="spellStart"/>
            <w:r w:rsidR="0064601E" w:rsidRPr="004646D0">
              <w:rPr>
                <w:sz w:val="20"/>
              </w:rPr>
              <w:t>MoCT</w:t>
            </w:r>
            <w:proofErr w:type="spellEnd"/>
            <w:r w:rsidR="0064601E" w:rsidRPr="004646D0">
              <w:rPr>
                <w:sz w:val="20"/>
              </w:rPr>
              <w:t xml:space="preserve"> approval</w:t>
            </w:r>
            <w:r w:rsidRPr="004646D0">
              <w:rPr>
                <w:sz w:val="20"/>
              </w:rPr>
              <w:t xml:space="preserve"> and planning, and modification as necessary. All acceptance tests will be carried out by </w:t>
            </w:r>
            <w:proofErr w:type="gramStart"/>
            <w:r w:rsidRPr="004646D0">
              <w:rPr>
                <w:sz w:val="20"/>
              </w:rPr>
              <w:t>MoCT  technical</w:t>
            </w:r>
            <w:proofErr w:type="gramEnd"/>
            <w:r w:rsidRPr="004646D0">
              <w:rPr>
                <w:sz w:val="20"/>
              </w:rPr>
              <w:t xml:space="preserve"> staff, and will be monitored and supported by the Bidder at each step. </w:t>
            </w:r>
            <w:proofErr w:type="spellStart"/>
            <w:r w:rsidR="0064601E" w:rsidRPr="004646D0">
              <w:rPr>
                <w:sz w:val="20"/>
              </w:rPr>
              <w:t>MoCT</w:t>
            </w:r>
            <w:proofErr w:type="spellEnd"/>
            <w:r w:rsidR="0064601E" w:rsidRPr="004646D0">
              <w:rPr>
                <w:sz w:val="20"/>
              </w:rPr>
              <w:t xml:space="preserve"> will</w:t>
            </w:r>
            <w:r w:rsidRPr="004646D0">
              <w:rPr>
                <w:sz w:val="20"/>
              </w:rPr>
              <w:t xml:space="preserve"> make management personnel and staff available to the Bidder to participate actively in the acceptance test execution as an integral part of the training and knowledge transfer and eventual handover of the ITI to MOCT.</w:t>
            </w:r>
          </w:p>
          <w:p w14:paraId="769AFFFA" w14:textId="0F671ACD" w:rsidR="004646D0" w:rsidRPr="004646D0" w:rsidRDefault="004646D0" w:rsidP="000F0C2E">
            <w:pPr>
              <w:pStyle w:val="ListParagraph"/>
              <w:numPr>
                <w:ilvl w:val="1"/>
                <w:numId w:val="95"/>
              </w:numPr>
              <w:rPr>
                <w:b/>
                <w:bCs/>
                <w:sz w:val="20"/>
              </w:rPr>
            </w:pPr>
            <w:r w:rsidRPr="004646D0">
              <w:rPr>
                <w:b/>
                <w:bCs/>
                <w:sz w:val="20"/>
              </w:rPr>
              <w:t>Evaluation of Acceptance Test Results</w:t>
            </w:r>
          </w:p>
          <w:p w14:paraId="335B1EBF" w14:textId="01CC351C" w:rsidR="004646D0" w:rsidRPr="004646D0" w:rsidRDefault="004646D0" w:rsidP="00C77FE2">
            <w:pPr>
              <w:ind w:left="360"/>
              <w:rPr>
                <w:sz w:val="20"/>
              </w:rPr>
            </w:pPr>
            <w:r w:rsidRPr="004646D0">
              <w:rPr>
                <w:sz w:val="20"/>
              </w:rPr>
              <w:t xml:space="preserve">MoCT project managers will be responsible for the final rating of all acceptance test results. At the end of each test phase the project manager will provide to the Bidder either a formal </w:t>
            </w:r>
            <w:r w:rsidRPr="004646D0">
              <w:rPr>
                <w:sz w:val="20"/>
              </w:rPr>
              <w:lastRenderedPageBreak/>
              <w:t>letter of acceptance if the Bidder has met its contractual obligations, or a statement of which obligations have not been met and must be met before acceptance can be granted.</w:t>
            </w:r>
          </w:p>
          <w:p w14:paraId="5311E3B5" w14:textId="77777777" w:rsidR="004646D0" w:rsidRPr="004646D0" w:rsidRDefault="004646D0" w:rsidP="00C77FE2">
            <w:pPr>
              <w:ind w:left="360"/>
              <w:rPr>
                <w:sz w:val="20"/>
              </w:rPr>
            </w:pPr>
            <w:r w:rsidRPr="004646D0">
              <w:rPr>
                <w:sz w:val="20"/>
              </w:rPr>
              <w:t>Operational Acceptance will be achieved only after successful completion of all tests and formal acceptance of all project deliverables.</w:t>
            </w:r>
          </w:p>
          <w:p w14:paraId="3241C4BF" w14:textId="7DE7078B" w:rsidR="004646D0" w:rsidRPr="004646D0" w:rsidRDefault="004646D0" w:rsidP="000F0C2E">
            <w:pPr>
              <w:pStyle w:val="ListParagraph"/>
              <w:numPr>
                <w:ilvl w:val="1"/>
                <w:numId w:val="95"/>
              </w:numPr>
              <w:rPr>
                <w:b/>
                <w:bCs/>
                <w:sz w:val="20"/>
              </w:rPr>
            </w:pPr>
            <w:r w:rsidRPr="004646D0">
              <w:rPr>
                <w:b/>
                <w:bCs/>
                <w:sz w:val="20"/>
              </w:rPr>
              <w:t>Fault Correction</w:t>
            </w:r>
          </w:p>
          <w:p w14:paraId="0C29CA54" w14:textId="23194B65" w:rsidR="004646D0" w:rsidRPr="004646D0" w:rsidRDefault="004646D0" w:rsidP="00C77FE2">
            <w:pPr>
              <w:ind w:left="360"/>
              <w:rPr>
                <w:sz w:val="20"/>
              </w:rPr>
            </w:pPr>
            <w:r w:rsidRPr="004646D0">
              <w:rPr>
                <w:sz w:val="20"/>
              </w:rPr>
              <w:t>The Bidder will be responsible for correcting all faults found during acceptance testing in a timely manner so that the overall project schedule is not affected.</w:t>
            </w:r>
          </w:p>
        </w:tc>
        <w:tc>
          <w:tcPr>
            <w:tcW w:w="1800" w:type="dxa"/>
            <w:tcBorders>
              <w:top w:val="nil"/>
              <w:left w:val="nil"/>
              <w:bottom w:val="single" w:sz="6" w:space="0" w:color="000000"/>
              <w:right w:val="single" w:sz="6" w:space="0" w:color="000000"/>
            </w:tcBorders>
            <w:tcMar>
              <w:top w:w="100" w:type="dxa"/>
              <w:left w:w="100" w:type="dxa"/>
              <w:bottom w:w="100" w:type="dxa"/>
              <w:right w:w="100" w:type="dxa"/>
            </w:tcMar>
          </w:tcPr>
          <w:p w14:paraId="3A43B236" w14:textId="77777777" w:rsidR="00853C27" w:rsidRPr="004646D0" w:rsidRDefault="00853C27" w:rsidP="00853C27">
            <w:pPr>
              <w:rPr>
                <w:sz w:val="20"/>
              </w:rPr>
            </w:pPr>
            <w:r w:rsidRPr="004646D0">
              <w:rPr>
                <w:sz w:val="20"/>
              </w:rPr>
              <w:lastRenderedPageBreak/>
              <w:t xml:space="preserve"> </w:t>
            </w:r>
          </w:p>
        </w:tc>
      </w:tr>
      <w:tr w:rsidR="00853C27" w:rsidRPr="004646D0" w14:paraId="557F8E65" w14:textId="77777777" w:rsidTr="00A91434">
        <w:trPr>
          <w:trHeight w:val="20"/>
        </w:trPr>
        <w:tc>
          <w:tcPr>
            <w:tcW w:w="8002"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5EF65DA" w14:textId="7B33830F" w:rsidR="00853C27" w:rsidRDefault="00853C27" w:rsidP="000F0C2E">
            <w:pPr>
              <w:pStyle w:val="ListParagraph"/>
              <w:numPr>
                <w:ilvl w:val="0"/>
                <w:numId w:val="95"/>
              </w:numPr>
              <w:rPr>
                <w:b/>
                <w:bCs/>
                <w:sz w:val="20"/>
              </w:rPr>
            </w:pPr>
            <w:r w:rsidRPr="004646D0">
              <w:rPr>
                <w:b/>
                <w:bCs/>
                <w:sz w:val="20"/>
              </w:rPr>
              <w:lastRenderedPageBreak/>
              <w:t>Knowledge Transfer and Training</w:t>
            </w:r>
          </w:p>
          <w:p w14:paraId="71D2EC4E" w14:textId="77777777" w:rsidR="00C77FE2" w:rsidRPr="004646D0" w:rsidRDefault="00C77FE2" w:rsidP="00C77FE2">
            <w:pPr>
              <w:pStyle w:val="ListParagraph"/>
              <w:ind w:left="360"/>
              <w:rPr>
                <w:b/>
                <w:bCs/>
                <w:sz w:val="20"/>
              </w:rPr>
            </w:pPr>
          </w:p>
          <w:p w14:paraId="71048499" w14:textId="25D15E9B" w:rsidR="00853C27" w:rsidRPr="004646D0" w:rsidRDefault="00853C27" w:rsidP="000F0C2E">
            <w:pPr>
              <w:pStyle w:val="ListParagraph"/>
              <w:numPr>
                <w:ilvl w:val="1"/>
                <w:numId w:val="95"/>
              </w:numPr>
              <w:rPr>
                <w:sz w:val="20"/>
              </w:rPr>
            </w:pPr>
            <w:r w:rsidRPr="00C77FE2">
              <w:rPr>
                <w:b/>
                <w:bCs/>
                <w:sz w:val="20"/>
              </w:rPr>
              <w:t>Knowledge Transfer</w:t>
            </w:r>
          </w:p>
          <w:p w14:paraId="59463AB3" w14:textId="6CD1FA7E" w:rsidR="00853C27" w:rsidRPr="004646D0" w:rsidRDefault="00853C27" w:rsidP="00C77FE2">
            <w:pPr>
              <w:ind w:left="360"/>
              <w:rPr>
                <w:sz w:val="20"/>
              </w:rPr>
            </w:pPr>
            <w:r w:rsidRPr="004646D0">
              <w:rPr>
                <w:sz w:val="20"/>
              </w:rPr>
              <w:t xml:space="preserve">MoCT consider training and knowledge transfer to be among the most important factors for the success of the project. An important objective is therefore to ensure effective transfer of related technological knowledge, to </w:t>
            </w:r>
            <w:proofErr w:type="spellStart"/>
            <w:r w:rsidRPr="004646D0">
              <w:rPr>
                <w:sz w:val="20"/>
              </w:rPr>
              <w:t>MoCT</w:t>
            </w:r>
            <w:proofErr w:type="spellEnd"/>
            <w:r w:rsidRPr="004646D0">
              <w:rPr>
                <w:sz w:val="20"/>
              </w:rPr>
              <w:t xml:space="preserve">. This is viewed as critical </w:t>
            </w:r>
            <w:proofErr w:type="gramStart"/>
            <w:r w:rsidRPr="004646D0">
              <w:rPr>
                <w:sz w:val="20"/>
              </w:rPr>
              <w:t>in order for</w:t>
            </w:r>
            <w:proofErr w:type="gramEnd"/>
            <w:r w:rsidRPr="004646D0">
              <w:rPr>
                <w:sz w:val="20"/>
              </w:rPr>
              <w:t xml:space="preserve"> all parties to become self-sufficient in the operation and maintenance of the new services and related technologies. Bidders must describe in detail how they intend to achieve a high degree of knowledge transfer.</w:t>
            </w:r>
          </w:p>
          <w:p w14:paraId="7646BB7E" w14:textId="1DF3EC75" w:rsidR="00853C27" w:rsidRPr="00C77FE2" w:rsidRDefault="00853C27" w:rsidP="000F0C2E">
            <w:pPr>
              <w:pStyle w:val="ListParagraph"/>
              <w:numPr>
                <w:ilvl w:val="1"/>
                <w:numId w:val="95"/>
              </w:numPr>
              <w:rPr>
                <w:b/>
                <w:bCs/>
                <w:sz w:val="20"/>
              </w:rPr>
            </w:pPr>
            <w:r w:rsidRPr="00C77FE2">
              <w:rPr>
                <w:b/>
                <w:bCs/>
                <w:sz w:val="20"/>
              </w:rPr>
              <w:t>Training</w:t>
            </w:r>
          </w:p>
          <w:p w14:paraId="6190903D" w14:textId="77777777" w:rsidR="00C77FE2" w:rsidRDefault="00853C27" w:rsidP="00C77FE2">
            <w:pPr>
              <w:ind w:left="360"/>
              <w:rPr>
                <w:sz w:val="20"/>
              </w:rPr>
            </w:pPr>
            <w:r w:rsidRPr="004646D0">
              <w:rPr>
                <w:sz w:val="20"/>
              </w:rPr>
              <w:t xml:space="preserve">Bids must include training plans showing, for each data </w:t>
            </w:r>
            <w:proofErr w:type="spellStart"/>
            <w:r w:rsidRPr="004646D0">
              <w:rPr>
                <w:sz w:val="20"/>
              </w:rPr>
              <w:t>centre</w:t>
            </w:r>
            <w:proofErr w:type="spellEnd"/>
            <w:r w:rsidRPr="004646D0">
              <w:rPr>
                <w:sz w:val="20"/>
              </w:rPr>
              <w:t xml:space="preserve"> element to be supplied, and for the project overall, all proposed training modules, the recommended number and (if applicable) prior knowledge of people to be trained, the duration of each training module and the proposed number of times each module is proposed to be delivered.</w:t>
            </w:r>
          </w:p>
          <w:p w14:paraId="5DFD8AB2" w14:textId="77777777" w:rsidR="00C77FE2" w:rsidRDefault="00853C27" w:rsidP="00C77FE2">
            <w:pPr>
              <w:ind w:left="360"/>
              <w:rPr>
                <w:sz w:val="20"/>
              </w:rPr>
            </w:pPr>
            <w:r w:rsidRPr="004646D0">
              <w:rPr>
                <w:sz w:val="20"/>
              </w:rPr>
              <w:t>All training must be carried out by qualified personnel who hold relevant certificates as applicable.  The Curriculum Vitae and copy/</w:t>
            </w:r>
            <w:proofErr w:type="spellStart"/>
            <w:r w:rsidRPr="004646D0">
              <w:rPr>
                <w:sz w:val="20"/>
              </w:rPr>
              <w:t>ies</w:t>
            </w:r>
            <w:proofErr w:type="spellEnd"/>
            <w:r w:rsidRPr="004646D0">
              <w:rPr>
                <w:sz w:val="20"/>
              </w:rPr>
              <w:t xml:space="preserve"> of certificate/s must be supplied for each trainer proposed. Training plans shall specify any prerequisites that must be satisfied prior to the commencement of training.</w:t>
            </w:r>
          </w:p>
          <w:p w14:paraId="333C3DF1" w14:textId="069D5CCB" w:rsidR="00853C27" w:rsidRPr="004646D0" w:rsidRDefault="00853C27" w:rsidP="00C77FE2">
            <w:pPr>
              <w:ind w:left="360"/>
              <w:rPr>
                <w:sz w:val="20"/>
              </w:rPr>
            </w:pPr>
            <w:r w:rsidRPr="004646D0">
              <w:rPr>
                <w:sz w:val="20"/>
              </w:rPr>
              <w:t>Training shall include specific modules for:</w:t>
            </w:r>
          </w:p>
          <w:p w14:paraId="29211C58" w14:textId="33BD6493" w:rsidR="00853C27" w:rsidRPr="004646D0" w:rsidRDefault="00853C27" w:rsidP="000F0C2E">
            <w:pPr>
              <w:pStyle w:val="ListParagraph"/>
              <w:numPr>
                <w:ilvl w:val="0"/>
                <w:numId w:val="103"/>
              </w:numPr>
              <w:rPr>
                <w:sz w:val="20"/>
              </w:rPr>
            </w:pPr>
            <w:r w:rsidRPr="004646D0">
              <w:rPr>
                <w:sz w:val="20"/>
              </w:rPr>
              <w:t xml:space="preserve">IT Management level personnel for </w:t>
            </w:r>
            <w:proofErr w:type="gramStart"/>
            <w:r w:rsidRPr="004646D0">
              <w:rPr>
                <w:sz w:val="20"/>
              </w:rPr>
              <w:t>MoCT;</w:t>
            </w:r>
            <w:proofErr w:type="gramEnd"/>
          </w:p>
          <w:p w14:paraId="764934FB" w14:textId="53C4D21B" w:rsidR="00853C27" w:rsidRPr="004646D0" w:rsidRDefault="00853C27" w:rsidP="000F0C2E">
            <w:pPr>
              <w:pStyle w:val="ListParagraph"/>
              <w:numPr>
                <w:ilvl w:val="0"/>
                <w:numId w:val="103"/>
              </w:numPr>
              <w:rPr>
                <w:sz w:val="20"/>
              </w:rPr>
            </w:pPr>
            <w:r w:rsidRPr="004646D0">
              <w:rPr>
                <w:sz w:val="20"/>
              </w:rPr>
              <w:t xml:space="preserve">Technical training for IT staff in </w:t>
            </w:r>
            <w:proofErr w:type="gramStart"/>
            <w:r w:rsidRPr="004646D0">
              <w:rPr>
                <w:sz w:val="20"/>
              </w:rPr>
              <w:t>MOCT;</w:t>
            </w:r>
            <w:proofErr w:type="gramEnd"/>
          </w:p>
          <w:p w14:paraId="7182794A" w14:textId="3A2D6E1A" w:rsidR="00853C27" w:rsidRPr="004646D0" w:rsidRDefault="00853C27" w:rsidP="000F0C2E">
            <w:pPr>
              <w:pStyle w:val="ListParagraph"/>
              <w:numPr>
                <w:ilvl w:val="0"/>
                <w:numId w:val="103"/>
              </w:numPr>
              <w:rPr>
                <w:sz w:val="20"/>
              </w:rPr>
            </w:pPr>
            <w:r w:rsidRPr="004646D0">
              <w:rPr>
                <w:sz w:val="20"/>
              </w:rPr>
              <w:t xml:space="preserve">Technical training for data </w:t>
            </w:r>
            <w:proofErr w:type="spellStart"/>
            <w:r w:rsidRPr="004646D0">
              <w:rPr>
                <w:sz w:val="20"/>
              </w:rPr>
              <w:t>centre</w:t>
            </w:r>
            <w:proofErr w:type="spellEnd"/>
            <w:r w:rsidRPr="004646D0">
              <w:rPr>
                <w:sz w:val="20"/>
              </w:rPr>
              <w:t xml:space="preserve"> operations and maintenance staff in </w:t>
            </w:r>
            <w:proofErr w:type="gramStart"/>
            <w:r w:rsidRPr="004646D0">
              <w:rPr>
                <w:sz w:val="20"/>
              </w:rPr>
              <w:t>MOCT;</w:t>
            </w:r>
            <w:proofErr w:type="gramEnd"/>
          </w:p>
          <w:p w14:paraId="357412AE" w14:textId="1C755F48" w:rsidR="00853C27" w:rsidRPr="004646D0" w:rsidRDefault="00853C27" w:rsidP="000F0C2E">
            <w:pPr>
              <w:pStyle w:val="ListParagraph"/>
              <w:numPr>
                <w:ilvl w:val="0"/>
                <w:numId w:val="103"/>
              </w:numPr>
              <w:rPr>
                <w:sz w:val="20"/>
              </w:rPr>
            </w:pPr>
            <w:r w:rsidRPr="004646D0">
              <w:rPr>
                <w:sz w:val="20"/>
              </w:rPr>
              <w:t>Any other relevant training.</w:t>
            </w:r>
          </w:p>
        </w:tc>
        <w:tc>
          <w:tcPr>
            <w:tcW w:w="1800" w:type="dxa"/>
            <w:tcBorders>
              <w:top w:val="nil"/>
              <w:left w:val="nil"/>
              <w:bottom w:val="single" w:sz="6" w:space="0" w:color="000000"/>
              <w:right w:val="single" w:sz="6" w:space="0" w:color="000000"/>
            </w:tcBorders>
            <w:tcMar>
              <w:top w:w="100" w:type="dxa"/>
              <w:left w:w="100" w:type="dxa"/>
              <w:bottom w:w="100" w:type="dxa"/>
              <w:right w:w="100" w:type="dxa"/>
            </w:tcMar>
          </w:tcPr>
          <w:p w14:paraId="40FD6E5C" w14:textId="77777777" w:rsidR="00853C27" w:rsidRPr="004646D0" w:rsidRDefault="00853C27" w:rsidP="00853C27">
            <w:pPr>
              <w:rPr>
                <w:sz w:val="20"/>
              </w:rPr>
            </w:pPr>
            <w:r w:rsidRPr="004646D0">
              <w:rPr>
                <w:sz w:val="20"/>
              </w:rPr>
              <w:t xml:space="preserve"> </w:t>
            </w:r>
          </w:p>
        </w:tc>
      </w:tr>
      <w:tr w:rsidR="00853C27" w:rsidRPr="004646D0" w14:paraId="754786F3" w14:textId="77777777" w:rsidTr="00A91434">
        <w:trPr>
          <w:trHeight w:val="20"/>
        </w:trPr>
        <w:tc>
          <w:tcPr>
            <w:tcW w:w="8002"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986A3C4" w14:textId="55AC43A4" w:rsidR="00853C27" w:rsidRPr="00C77FE2" w:rsidRDefault="00853C27" w:rsidP="000F0C2E">
            <w:pPr>
              <w:pStyle w:val="ListParagraph"/>
              <w:numPr>
                <w:ilvl w:val="0"/>
                <w:numId w:val="95"/>
              </w:numPr>
              <w:rPr>
                <w:b/>
                <w:bCs/>
                <w:sz w:val="20"/>
              </w:rPr>
            </w:pPr>
            <w:r w:rsidRPr="00C77FE2">
              <w:rPr>
                <w:b/>
                <w:bCs/>
                <w:sz w:val="20"/>
              </w:rPr>
              <w:t>Documentation</w:t>
            </w:r>
          </w:p>
          <w:p w14:paraId="5D455F55" w14:textId="122636E1" w:rsidR="00853C27" w:rsidRPr="004646D0" w:rsidRDefault="00853C27" w:rsidP="00C77FE2">
            <w:pPr>
              <w:ind w:left="360"/>
              <w:rPr>
                <w:sz w:val="20"/>
              </w:rPr>
            </w:pPr>
            <w:r w:rsidRPr="004646D0">
              <w:rPr>
                <w:sz w:val="20"/>
              </w:rPr>
              <w:t>Proposed project plans must contain detailed specifications of the documentation which the Bidder intends to provide, indicating for each item: (</w:t>
            </w:r>
            <w:proofErr w:type="spellStart"/>
            <w:r w:rsidRPr="004646D0">
              <w:rPr>
                <w:sz w:val="20"/>
              </w:rPr>
              <w:t>i</w:t>
            </w:r>
            <w:proofErr w:type="spellEnd"/>
            <w:r w:rsidRPr="004646D0">
              <w:rPr>
                <w:sz w:val="20"/>
              </w:rPr>
              <w:t xml:space="preserve">) on which medium or media it will be supplied; and (ii) whether it is a standard document or it will be tailored to the specific context of this system. </w:t>
            </w:r>
            <w:proofErr w:type="spellStart"/>
            <w:r w:rsidR="0064601E" w:rsidRPr="004646D0">
              <w:rPr>
                <w:sz w:val="20"/>
              </w:rPr>
              <w:t>MoCT</w:t>
            </w:r>
            <w:proofErr w:type="spellEnd"/>
            <w:r w:rsidR="0064601E" w:rsidRPr="004646D0">
              <w:rPr>
                <w:sz w:val="20"/>
              </w:rPr>
              <w:t xml:space="preserve"> expects</w:t>
            </w:r>
            <w:r w:rsidRPr="004646D0">
              <w:rPr>
                <w:sz w:val="20"/>
              </w:rPr>
              <w:t xml:space="preserve"> that the supplied documentation will include at least the following:</w:t>
            </w:r>
          </w:p>
          <w:p w14:paraId="49672482" w14:textId="6C515EAC" w:rsidR="00853C27" w:rsidRPr="004646D0" w:rsidRDefault="00853C27" w:rsidP="000F0C2E">
            <w:pPr>
              <w:pStyle w:val="ListParagraph"/>
              <w:numPr>
                <w:ilvl w:val="0"/>
                <w:numId w:val="104"/>
              </w:numPr>
              <w:rPr>
                <w:sz w:val="20"/>
              </w:rPr>
            </w:pPr>
            <w:r w:rsidRPr="004646D0">
              <w:rPr>
                <w:sz w:val="20"/>
              </w:rPr>
              <w:t xml:space="preserve">Product Literature, describing the different system components that address the business and technical requirements of this </w:t>
            </w:r>
            <w:proofErr w:type="gramStart"/>
            <w:r w:rsidRPr="004646D0">
              <w:rPr>
                <w:sz w:val="20"/>
              </w:rPr>
              <w:t>procurement;</w:t>
            </w:r>
            <w:proofErr w:type="gramEnd"/>
          </w:p>
          <w:p w14:paraId="14F066E5" w14:textId="1F700C1E" w:rsidR="00853C27" w:rsidRPr="004646D0" w:rsidRDefault="00C77FE2" w:rsidP="000F0C2E">
            <w:pPr>
              <w:pStyle w:val="ListParagraph"/>
              <w:numPr>
                <w:ilvl w:val="0"/>
                <w:numId w:val="104"/>
              </w:numPr>
              <w:rPr>
                <w:sz w:val="20"/>
              </w:rPr>
            </w:pPr>
            <w:r>
              <w:rPr>
                <w:sz w:val="20"/>
              </w:rPr>
              <w:t>T</w:t>
            </w:r>
            <w:r w:rsidR="00853C27" w:rsidRPr="004646D0">
              <w:rPr>
                <w:sz w:val="20"/>
              </w:rPr>
              <w:t xml:space="preserve">echnical Documentation that </w:t>
            </w:r>
            <w:proofErr w:type="spellStart"/>
            <w:r w:rsidR="0064601E" w:rsidRPr="004646D0">
              <w:rPr>
                <w:sz w:val="20"/>
              </w:rPr>
              <w:t>MoCT</w:t>
            </w:r>
            <w:proofErr w:type="spellEnd"/>
            <w:r w:rsidR="0064601E" w:rsidRPr="004646D0">
              <w:rPr>
                <w:sz w:val="20"/>
              </w:rPr>
              <w:t xml:space="preserve"> will</w:t>
            </w:r>
            <w:r w:rsidR="00853C27" w:rsidRPr="004646D0">
              <w:rPr>
                <w:sz w:val="20"/>
              </w:rPr>
              <w:t xml:space="preserve"> need to use for the safe and effective running of the processing environment. This shall include ‘</w:t>
            </w:r>
            <w:proofErr w:type="gramStart"/>
            <w:r w:rsidR="00853C27" w:rsidRPr="004646D0">
              <w:rPr>
                <w:sz w:val="20"/>
              </w:rPr>
              <w:t>as-built</w:t>
            </w:r>
            <w:proofErr w:type="gramEnd"/>
            <w:r w:rsidR="00853C27" w:rsidRPr="004646D0">
              <w:rPr>
                <w:sz w:val="20"/>
              </w:rPr>
              <w:t>’ and final design documentation that includes the selected options and configuration settings, and all operating instructions and procedures;</w:t>
            </w:r>
          </w:p>
          <w:p w14:paraId="7EDD9964" w14:textId="5C7FFFBB" w:rsidR="00853C27" w:rsidRPr="00C77FE2" w:rsidRDefault="00853C27" w:rsidP="000F0C2E">
            <w:pPr>
              <w:pStyle w:val="ListParagraph"/>
              <w:numPr>
                <w:ilvl w:val="0"/>
                <w:numId w:val="104"/>
              </w:numPr>
              <w:rPr>
                <w:sz w:val="20"/>
              </w:rPr>
            </w:pPr>
            <w:r w:rsidRPr="004646D0">
              <w:rPr>
                <w:sz w:val="20"/>
              </w:rPr>
              <w:t>Detailed Documentation of Operational Processes</w:t>
            </w:r>
          </w:p>
        </w:tc>
        <w:tc>
          <w:tcPr>
            <w:tcW w:w="1800" w:type="dxa"/>
            <w:tcBorders>
              <w:top w:val="nil"/>
              <w:left w:val="nil"/>
              <w:bottom w:val="single" w:sz="6" w:space="0" w:color="000000"/>
              <w:right w:val="single" w:sz="6" w:space="0" w:color="000000"/>
            </w:tcBorders>
            <w:tcMar>
              <w:top w:w="100" w:type="dxa"/>
              <w:left w:w="100" w:type="dxa"/>
              <w:bottom w:w="100" w:type="dxa"/>
              <w:right w:w="100" w:type="dxa"/>
            </w:tcMar>
          </w:tcPr>
          <w:p w14:paraId="16527B0E" w14:textId="77777777" w:rsidR="00853C27" w:rsidRPr="004646D0" w:rsidRDefault="00853C27" w:rsidP="00853C27">
            <w:pPr>
              <w:rPr>
                <w:sz w:val="20"/>
              </w:rPr>
            </w:pPr>
            <w:r w:rsidRPr="004646D0">
              <w:rPr>
                <w:sz w:val="20"/>
              </w:rPr>
              <w:t xml:space="preserve"> </w:t>
            </w:r>
          </w:p>
        </w:tc>
      </w:tr>
      <w:tr w:rsidR="00853C27" w:rsidRPr="004646D0" w14:paraId="4E28A440" w14:textId="77777777" w:rsidTr="00A91434">
        <w:trPr>
          <w:trHeight w:val="20"/>
        </w:trPr>
        <w:tc>
          <w:tcPr>
            <w:tcW w:w="8002"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4110153" w14:textId="6D44C056" w:rsidR="00853C27" w:rsidRPr="00C77FE2" w:rsidRDefault="00853C27" w:rsidP="000F0C2E">
            <w:pPr>
              <w:pStyle w:val="ListParagraph"/>
              <w:numPr>
                <w:ilvl w:val="0"/>
                <w:numId w:val="95"/>
              </w:numPr>
              <w:rPr>
                <w:b/>
                <w:bCs/>
                <w:sz w:val="20"/>
              </w:rPr>
            </w:pPr>
            <w:r w:rsidRPr="00C77FE2">
              <w:rPr>
                <w:b/>
                <w:bCs/>
                <w:sz w:val="20"/>
              </w:rPr>
              <w:t>Support Services</w:t>
            </w:r>
          </w:p>
          <w:p w14:paraId="2B6CC078" w14:textId="77777777" w:rsidR="00853C27" w:rsidRPr="004646D0" w:rsidRDefault="00853C27" w:rsidP="00853C27">
            <w:pPr>
              <w:rPr>
                <w:sz w:val="20"/>
              </w:rPr>
            </w:pPr>
            <w:r w:rsidRPr="004646D0">
              <w:rPr>
                <w:sz w:val="20"/>
              </w:rPr>
              <w:lastRenderedPageBreak/>
              <w:t>The Bidder will provide operational support for the entire system on-site at the primary and alternate processing sites during the implementation period and for a period of at least two months after Operational Acceptance.</w:t>
            </w:r>
          </w:p>
          <w:p w14:paraId="062083FA" w14:textId="5EC60F0E" w:rsidR="00853C27" w:rsidRPr="004646D0" w:rsidRDefault="00853C27" w:rsidP="00853C27">
            <w:pPr>
              <w:rPr>
                <w:sz w:val="20"/>
              </w:rPr>
            </w:pPr>
            <w:r w:rsidRPr="004646D0">
              <w:rPr>
                <w:sz w:val="20"/>
              </w:rPr>
              <w:t xml:space="preserve">During the implementation period the Bidder will assist </w:t>
            </w:r>
            <w:proofErr w:type="spellStart"/>
            <w:r w:rsidR="0064601E" w:rsidRPr="004646D0">
              <w:rPr>
                <w:sz w:val="20"/>
              </w:rPr>
              <w:t>MoCT</w:t>
            </w:r>
            <w:proofErr w:type="spellEnd"/>
            <w:r w:rsidR="0064601E" w:rsidRPr="004646D0">
              <w:rPr>
                <w:sz w:val="20"/>
              </w:rPr>
              <w:t xml:space="preserve"> in</w:t>
            </w:r>
            <w:r w:rsidRPr="004646D0">
              <w:rPr>
                <w:sz w:val="20"/>
              </w:rPr>
              <w:t xml:space="preserve"> establishing a help desk service to provide infrastructure support to all users during the operating day, including implementation of a help desk software package, advice on staffing levels, training, documentation, operating </w:t>
            </w:r>
            <w:proofErr w:type="gramStart"/>
            <w:r w:rsidRPr="004646D0">
              <w:rPr>
                <w:sz w:val="20"/>
              </w:rPr>
              <w:t>procedures</w:t>
            </w:r>
            <w:proofErr w:type="gramEnd"/>
            <w:r w:rsidRPr="004646D0">
              <w:rPr>
                <w:sz w:val="20"/>
              </w:rPr>
              <w:t xml:space="preserve"> and any other relevant aspects.</w:t>
            </w:r>
          </w:p>
          <w:p w14:paraId="7E777380" w14:textId="7E6C20BF" w:rsidR="00853C27" w:rsidRPr="004646D0" w:rsidRDefault="00853C27" w:rsidP="00853C27">
            <w:pPr>
              <w:rPr>
                <w:sz w:val="20"/>
              </w:rPr>
            </w:pPr>
            <w:r w:rsidRPr="004646D0">
              <w:rPr>
                <w:sz w:val="20"/>
              </w:rPr>
              <w:t xml:space="preserve">During the installation and acceptance testing phase, the Bidder’s support personnel must be available on an immediate on-call basis during normal business hours at </w:t>
            </w:r>
            <w:proofErr w:type="spellStart"/>
            <w:r w:rsidR="0064601E" w:rsidRPr="004646D0">
              <w:rPr>
                <w:sz w:val="20"/>
              </w:rPr>
              <w:t>MoCT</w:t>
            </w:r>
            <w:proofErr w:type="spellEnd"/>
            <w:r w:rsidR="0064601E" w:rsidRPr="004646D0">
              <w:rPr>
                <w:sz w:val="20"/>
              </w:rPr>
              <w:t xml:space="preserve"> head</w:t>
            </w:r>
            <w:r w:rsidRPr="004646D0">
              <w:rPr>
                <w:sz w:val="20"/>
              </w:rPr>
              <w:t xml:space="preserve"> offices as </w:t>
            </w:r>
            <w:proofErr w:type="gramStart"/>
            <w:r w:rsidRPr="004646D0">
              <w:rPr>
                <w:sz w:val="20"/>
              </w:rPr>
              <w:t>applicable</w:t>
            </w:r>
            <w:proofErr w:type="gramEnd"/>
          </w:p>
          <w:p w14:paraId="4796DF86" w14:textId="4135A831" w:rsidR="00853C27" w:rsidRPr="004646D0" w:rsidRDefault="00C77FE2" w:rsidP="000F0C2E">
            <w:pPr>
              <w:pStyle w:val="ListParagraph"/>
              <w:numPr>
                <w:ilvl w:val="1"/>
                <w:numId w:val="95"/>
              </w:numPr>
              <w:rPr>
                <w:sz w:val="20"/>
              </w:rPr>
            </w:pPr>
            <w:r>
              <w:rPr>
                <w:b/>
                <w:bCs/>
                <w:sz w:val="20"/>
              </w:rPr>
              <w:t>A</w:t>
            </w:r>
            <w:r w:rsidR="00853C27" w:rsidRPr="00C77FE2">
              <w:rPr>
                <w:b/>
                <w:bCs/>
                <w:sz w:val="20"/>
              </w:rPr>
              <w:t>fter Operational Acceptance</w:t>
            </w:r>
          </w:p>
          <w:p w14:paraId="576E56DC" w14:textId="05FF5E52" w:rsidR="00C77FE2" w:rsidRDefault="00853C27" w:rsidP="00C77FE2">
            <w:pPr>
              <w:ind w:left="360"/>
              <w:rPr>
                <w:sz w:val="20"/>
              </w:rPr>
            </w:pPr>
            <w:r w:rsidRPr="004646D0">
              <w:rPr>
                <w:sz w:val="20"/>
              </w:rPr>
              <w:t xml:space="preserve">Following Operational Acceptance, the Bidder will provide support for the entire ITI including hardware at no charge for a period of 3 years (the Warranty Period). The Bidder will establish a single point of contact for all software or support related problems. The contact point will be available throughout the operational day, which will be agreed between </w:t>
            </w:r>
            <w:proofErr w:type="gramStart"/>
            <w:r w:rsidRPr="004646D0">
              <w:rPr>
                <w:sz w:val="20"/>
              </w:rPr>
              <w:t>MOCT,  and</w:t>
            </w:r>
            <w:proofErr w:type="gramEnd"/>
            <w:r w:rsidRPr="004646D0">
              <w:rPr>
                <w:sz w:val="20"/>
              </w:rPr>
              <w:t xml:space="preserve"> the Bidder during implementation. Terms for out of hours support will also be agreed upon during this period. The support services will include:</w:t>
            </w:r>
          </w:p>
          <w:p w14:paraId="31CF092D" w14:textId="77777777" w:rsidR="00C77FE2" w:rsidRDefault="00853C27" w:rsidP="00C77FE2">
            <w:pPr>
              <w:ind w:left="360"/>
              <w:rPr>
                <w:sz w:val="20"/>
              </w:rPr>
            </w:pPr>
            <w:r w:rsidRPr="004646D0">
              <w:rPr>
                <w:sz w:val="20"/>
              </w:rPr>
              <w:t xml:space="preserve">Full hardware support and fault-fixing services based in </w:t>
            </w:r>
            <w:proofErr w:type="gramStart"/>
            <w:r w:rsidRPr="004646D0">
              <w:rPr>
                <w:sz w:val="20"/>
              </w:rPr>
              <w:t>Somalia</w:t>
            </w:r>
            <w:proofErr w:type="gramEnd"/>
          </w:p>
          <w:p w14:paraId="1941B4A3" w14:textId="0EE2E745" w:rsidR="00853C27" w:rsidRPr="004646D0" w:rsidRDefault="00853C27" w:rsidP="00C77FE2">
            <w:pPr>
              <w:ind w:left="360"/>
              <w:rPr>
                <w:sz w:val="20"/>
              </w:rPr>
            </w:pPr>
            <w:r w:rsidRPr="004646D0">
              <w:rPr>
                <w:sz w:val="20"/>
              </w:rPr>
              <w:t>Software support, including:</w:t>
            </w:r>
          </w:p>
          <w:p w14:paraId="534C83C4" w14:textId="3967C926" w:rsidR="00C77FE2" w:rsidRPr="00C77FE2" w:rsidRDefault="00853C27" w:rsidP="000F0C2E">
            <w:pPr>
              <w:pStyle w:val="ListParagraph"/>
              <w:numPr>
                <w:ilvl w:val="1"/>
                <w:numId w:val="94"/>
              </w:numPr>
              <w:ind w:left="1055"/>
              <w:rPr>
                <w:sz w:val="20"/>
              </w:rPr>
            </w:pPr>
            <w:r w:rsidRPr="00C77FE2">
              <w:rPr>
                <w:sz w:val="20"/>
              </w:rPr>
              <w:t xml:space="preserve">Problem response, management and resolution as detailed </w:t>
            </w:r>
            <w:proofErr w:type="gramStart"/>
            <w:r w:rsidRPr="00C77FE2">
              <w:rPr>
                <w:sz w:val="20"/>
              </w:rPr>
              <w:t>below;</w:t>
            </w:r>
            <w:proofErr w:type="gramEnd"/>
          </w:p>
          <w:p w14:paraId="22C4A266" w14:textId="77777777" w:rsidR="00C77FE2" w:rsidRDefault="00853C27" w:rsidP="000F0C2E">
            <w:pPr>
              <w:pStyle w:val="ListParagraph"/>
              <w:numPr>
                <w:ilvl w:val="1"/>
                <w:numId w:val="94"/>
              </w:numPr>
              <w:ind w:left="1055"/>
              <w:rPr>
                <w:sz w:val="20"/>
              </w:rPr>
            </w:pPr>
            <w:r w:rsidRPr="00C77FE2">
              <w:rPr>
                <w:sz w:val="20"/>
              </w:rPr>
              <w:t xml:space="preserve">Error correction for the application </w:t>
            </w:r>
            <w:proofErr w:type="gramStart"/>
            <w:r w:rsidRPr="00C77FE2">
              <w:rPr>
                <w:sz w:val="20"/>
              </w:rPr>
              <w:t>software;</w:t>
            </w:r>
            <w:proofErr w:type="gramEnd"/>
          </w:p>
          <w:p w14:paraId="1D6769AD" w14:textId="1A17EBFA" w:rsidR="00853C27" w:rsidRPr="00C77FE2" w:rsidRDefault="00C77FE2" w:rsidP="000F0C2E">
            <w:pPr>
              <w:pStyle w:val="ListParagraph"/>
              <w:numPr>
                <w:ilvl w:val="1"/>
                <w:numId w:val="94"/>
              </w:numPr>
              <w:ind w:left="1055"/>
              <w:rPr>
                <w:sz w:val="20"/>
              </w:rPr>
            </w:pPr>
            <w:r w:rsidRPr="00C77FE2">
              <w:rPr>
                <w:sz w:val="20"/>
              </w:rPr>
              <w:t>G</w:t>
            </w:r>
            <w:r w:rsidR="00853C27" w:rsidRPr="00C77FE2">
              <w:rPr>
                <w:sz w:val="20"/>
              </w:rPr>
              <w:t>eneral advice and guidance for all supplied products and services.</w:t>
            </w:r>
          </w:p>
          <w:p w14:paraId="75843828" w14:textId="77777777" w:rsidR="00C77FE2" w:rsidRDefault="00853C27" w:rsidP="00C77FE2">
            <w:pPr>
              <w:ind w:left="395"/>
              <w:rPr>
                <w:sz w:val="20"/>
              </w:rPr>
            </w:pPr>
            <w:r w:rsidRPr="004646D0">
              <w:rPr>
                <w:sz w:val="20"/>
              </w:rPr>
              <w:t xml:space="preserve"> The Bidder shall ensure that sufficient resources (with respect to the number of personnel and such personnel's training, </w:t>
            </w:r>
            <w:proofErr w:type="gramStart"/>
            <w:r w:rsidRPr="004646D0">
              <w:rPr>
                <w:sz w:val="20"/>
              </w:rPr>
              <w:t>competence</w:t>
            </w:r>
            <w:proofErr w:type="gramEnd"/>
            <w:r w:rsidRPr="004646D0">
              <w:rPr>
                <w:sz w:val="20"/>
              </w:rPr>
              <w:t xml:space="preserve"> and experience) are available to provide support services at all times. The resource available shall be of an appropriate skill level to minimize any impacts to the levels of service required by MOCT, covering knowledge of MOCT’s business operations as well as expertise in the application software.</w:t>
            </w:r>
          </w:p>
          <w:p w14:paraId="1DE7872D" w14:textId="1A1D2EF8" w:rsidR="00C77FE2" w:rsidRPr="00C77FE2" w:rsidRDefault="00853C27" w:rsidP="00C77FE2">
            <w:pPr>
              <w:ind w:left="395"/>
              <w:rPr>
                <w:sz w:val="20"/>
              </w:rPr>
            </w:pPr>
            <w:r w:rsidRPr="00C77FE2">
              <w:rPr>
                <w:sz w:val="20"/>
              </w:rPr>
              <w:t xml:space="preserve">Provision of all </w:t>
            </w:r>
            <w:proofErr w:type="gramStart"/>
            <w:r w:rsidRPr="00C77FE2">
              <w:rPr>
                <w:sz w:val="20"/>
              </w:rPr>
              <w:t>corrective</w:t>
            </w:r>
            <w:proofErr w:type="gramEnd"/>
            <w:r w:rsidRPr="00C77FE2">
              <w:rPr>
                <w:sz w:val="20"/>
              </w:rPr>
              <w:t xml:space="preserve">, new and updated versions of all supplied software products which become available, including change management support for introducing them. Bids shall contain details of the methodology for supplying and implementing software upgrades during the life of the system, including measures to ensure that full training is provided on changes and enhancements as needed, and that business continuity is guaranteed during upgrades, </w:t>
            </w:r>
            <w:proofErr w:type="gramStart"/>
            <w:r w:rsidRPr="00C77FE2">
              <w:rPr>
                <w:sz w:val="20"/>
              </w:rPr>
              <w:t>additions</w:t>
            </w:r>
            <w:proofErr w:type="gramEnd"/>
            <w:r w:rsidRPr="00C77FE2">
              <w:rPr>
                <w:sz w:val="20"/>
              </w:rPr>
              <w:t xml:space="preserve"> or changes.</w:t>
            </w:r>
            <w:r w:rsidR="00C77FE2" w:rsidRPr="00C77FE2">
              <w:rPr>
                <w:b/>
                <w:bCs/>
                <w:sz w:val="20"/>
              </w:rPr>
              <w:t xml:space="preserve"> </w:t>
            </w:r>
          </w:p>
          <w:p w14:paraId="796D4DF0" w14:textId="7A40AADB" w:rsidR="00C77FE2" w:rsidRPr="00C77FE2" w:rsidRDefault="00C77FE2" w:rsidP="000F0C2E">
            <w:pPr>
              <w:pStyle w:val="ListParagraph"/>
              <w:numPr>
                <w:ilvl w:val="1"/>
                <w:numId w:val="95"/>
              </w:numPr>
              <w:rPr>
                <w:b/>
                <w:bCs/>
                <w:sz w:val="20"/>
              </w:rPr>
            </w:pPr>
            <w:r w:rsidRPr="00C77FE2">
              <w:rPr>
                <w:b/>
                <w:bCs/>
                <w:sz w:val="20"/>
              </w:rPr>
              <w:t>Problem Management</w:t>
            </w:r>
          </w:p>
          <w:p w14:paraId="08AE0EA1" w14:textId="77777777" w:rsidR="00C77FE2" w:rsidRDefault="00C77FE2" w:rsidP="00C77FE2">
            <w:pPr>
              <w:ind w:left="360"/>
              <w:rPr>
                <w:sz w:val="20"/>
              </w:rPr>
            </w:pPr>
            <w:r w:rsidRPr="004646D0">
              <w:rPr>
                <w:sz w:val="20"/>
              </w:rPr>
              <w:t xml:space="preserve">The Bidder’s support </w:t>
            </w:r>
            <w:proofErr w:type="spellStart"/>
            <w:r w:rsidRPr="004646D0">
              <w:rPr>
                <w:sz w:val="20"/>
              </w:rPr>
              <w:t>centre</w:t>
            </w:r>
            <w:proofErr w:type="spellEnd"/>
            <w:r w:rsidRPr="004646D0">
              <w:rPr>
                <w:sz w:val="20"/>
              </w:rPr>
              <w:t xml:space="preserve"> will answer incoming telephone calls within two minutes and will check email not less frequently than every fifteen minutes</w:t>
            </w:r>
            <w:r>
              <w:rPr>
                <w:sz w:val="20"/>
              </w:rPr>
              <w:t>.</w:t>
            </w:r>
          </w:p>
          <w:p w14:paraId="3AF80C8F" w14:textId="036D06E4" w:rsidR="00C77FE2" w:rsidRPr="004646D0" w:rsidRDefault="00C77FE2" w:rsidP="00C77FE2">
            <w:pPr>
              <w:ind w:left="360"/>
              <w:rPr>
                <w:sz w:val="20"/>
              </w:rPr>
            </w:pPr>
            <w:r w:rsidRPr="004646D0">
              <w:rPr>
                <w:sz w:val="20"/>
              </w:rPr>
              <w:t xml:space="preserve">All problems notified to the Bidder will have a priority assigned by </w:t>
            </w:r>
            <w:proofErr w:type="gramStart"/>
            <w:r w:rsidRPr="004646D0">
              <w:rPr>
                <w:sz w:val="20"/>
              </w:rPr>
              <w:t>MoCT  that</w:t>
            </w:r>
            <w:proofErr w:type="gramEnd"/>
            <w:r w:rsidRPr="004646D0">
              <w:rPr>
                <w:sz w:val="20"/>
              </w:rPr>
              <w:t xml:space="preserve"> will define the severity and impact to service levels with a resolution target and escalation framework to make sure the effects of the problems are restrained or minimized. Priority levels will be as follows:</w:t>
            </w:r>
          </w:p>
          <w:p w14:paraId="233108BD" w14:textId="77777777" w:rsidR="00C77FE2" w:rsidRPr="004646D0" w:rsidRDefault="00C77FE2" w:rsidP="00C77FE2">
            <w:pPr>
              <w:ind w:left="360"/>
              <w:rPr>
                <w:sz w:val="20"/>
              </w:rPr>
            </w:pPr>
            <w:r w:rsidRPr="00C77FE2">
              <w:rPr>
                <w:b/>
                <w:bCs/>
                <w:sz w:val="20"/>
              </w:rPr>
              <w:t>Priority 1:</w:t>
            </w:r>
            <w:r w:rsidRPr="004646D0">
              <w:rPr>
                <w:sz w:val="20"/>
              </w:rPr>
              <w:t xml:space="preserve"> </w:t>
            </w:r>
            <w:proofErr w:type="gramStart"/>
            <w:r w:rsidRPr="004646D0">
              <w:rPr>
                <w:sz w:val="20"/>
              </w:rPr>
              <w:t>An</w:t>
            </w:r>
            <w:proofErr w:type="gramEnd"/>
            <w:r w:rsidRPr="004646D0">
              <w:rPr>
                <w:sz w:val="20"/>
              </w:rPr>
              <w:t xml:space="preserve"> data </w:t>
            </w:r>
            <w:proofErr w:type="spellStart"/>
            <w:r w:rsidRPr="004646D0">
              <w:rPr>
                <w:sz w:val="20"/>
              </w:rPr>
              <w:t>centre</w:t>
            </w:r>
            <w:proofErr w:type="spellEnd"/>
            <w:r w:rsidRPr="004646D0">
              <w:rPr>
                <w:sz w:val="20"/>
              </w:rPr>
              <w:t xml:space="preserve"> component has failed in such a way that one or more critical elements of the system are unusable. The Bidder will provide appropriate support within fifteen minutes and provide a work-around or fix within two hours of receiving notification.</w:t>
            </w:r>
          </w:p>
          <w:p w14:paraId="2B28FA33" w14:textId="77777777" w:rsidR="00C77FE2" w:rsidRPr="004646D0" w:rsidRDefault="00C77FE2" w:rsidP="00C77FE2">
            <w:pPr>
              <w:ind w:left="360"/>
              <w:rPr>
                <w:sz w:val="20"/>
              </w:rPr>
            </w:pPr>
            <w:r w:rsidRPr="00C77FE2">
              <w:rPr>
                <w:b/>
                <w:bCs/>
                <w:sz w:val="20"/>
              </w:rPr>
              <w:t>Priority 2:</w:t>
            </w:r>
            <w:r w:rsidRPr="004646D0">
              <w:rPr>
                <w:sz w:val="20"/>
              </w:rPr>
              <w:t xml:space="preserve"> The service is severely </w:t>
            </w:r>
            <w:proofErr w:type="gramStart"/>
            <w:r w:rsidRPr="004646D0">
              <w:rPr>
                <w:sz w:val="20"/>
              </w:rPr>
              <w:t>impacted</w:t>
            </w:r>
            <w:proofErr w:type="gramEnd"/>
            <w:r w:rsidRPr="004646D0">
              <w:rPr>
                <w:sz w:val="20"/>
              </w:rPr>
              <w:t xml:space="preserve"> and performance is restricted. The Bidder will provide appropriate support within two hours and provide a work-around or fix within four hours of receiving notification.</w:t>
            </w:r>
          </w:p>
          <w:p w14:paraId="5E135190" w14:textId="77777777" w:rsidR="00C77FE2" w:rsidRPr="004646D0" w:rsidRDefault="00C77FE2" w:rsidP="00C77FE2">
            <w:pPr>
              <w:ind w:left="360"/>
              <w:rPr>
                <w:sz w:val="20"/>
              </w:rPr>
            </w:pPr>
            <w:r w:rsidRPr="00C77FE2">
              <w:rPr>
                <w:b/>
                <w:bCs/>
                <w:sz w:val="20"/>
              </w:rPr>
              <w:lastRenderedPageBreak/>
              <w:t>Priority 3:</w:t>
            </w:r>
            <w:r w:rsidRPr="004646D0">
              <w:rPr>
                <w:sz w:val="20"/>
              </w:rPr>
              <w:t xml:space="preserve"> The service is </w:t>
            </w:r>
            <w:proofErr w:type="gramStart"/>
            <w:r w:rsidRPr="004646D0">
              <w:rPr>
                <w:sz w:val="20"/>
              </w:rPr>
              <w:t>impacted</w:t>
            </w:r>
            <w:proofErr w:type="gramEnd"/>
            <w:r w:rsidRPr="004646D0">
              <w:rPr>
                <w:sz w:val="20"/>
              </w:rPr>
              <w:t xml:space="preserve"> and performance is reduced. The Bidder will supply a work around or fix within 24 hours of receiving notification.</w:t>
            </w:r>
          </w:p>
          <w:p w14:paraId="262CF5C1" w14:textId="77777777" w:rsidR="00C77FE2" w:rsidRPr="004646D0" w:rsidRDefault="00C77FE2" w:rsidP="00C77FE2">
            <w:pPr>
              <w:ind w:left="360"/>
              <w:rPr>
                <w:sz w:val="20"/>
              </w:rPr>
            </w:pPr>
            <w:r w:rsidRPr="00C77FE2">
              <w:rPr>
                <w:b/>
                <w:bCs/>
                <w:sz w:val="20"/>
              </w:rPr>
              <w:t>Priority 4:</w:t>
            </w:r>
            <w:r w:rsidRPr="004646D0">
              <w:rPr>
                <w:sz w:val="20"/>
              </w:rPr>
              <w:t xml:space="preserve"> The service may be </w:t>
            </w:r>
            <w:proofErr w:type="gramStart"/>
            <w:r w:rsidRPr="004646D0">
              <w:rPr>
                <w:sz w:val="20"/>
              </w:rPr>
              <w:t>impacted</w:t>
            </w:r>
            <w:proofErr w:type="gramEnd"/>
            <w:r w:rsidRPr="004646D0">
              <w:rPr>
                <w:sz w:val="20"/>
              </w:rPr>
              <w:t xml:space="preserve"> and performance can be reduced. Priority 4 problems will be supported during the Bidder’s and MOCT’s normal hours of business.</w:t>
            </w:r>
          </w:p>
          <w:p w14:paraId="53DBCF1B" w14:textId="77777777" w:rsidR="00C77FE2" w:rsidRPr="004646D0" w:rsidRDefault="00C77FE2" w:rsidP="00C77FE2">
            <w:pPr>
              <w:ind w:left="360"/>
              <w:rPr>
                <w:sz w:val="20"/>
              </w:rPr>
            </w:pPr>
            <w:r w:rsidRPr="004646D0">
              <w:rPr>
                <w:sz w:val="20"/>
              </w:rPr>
              <w:t>Details of problems logged with the Bidder, whether during the project, the System Warranty Period or under an ongoing Service Level Agreement, shall be easy for follow up. Regular reporting shall be a standard feature of the system and shall include:</w:t>
            </w:r>
          </w:p>
          <w:p w14:paraId="10147B61" w14:textId="77777777" w:rsidR="00C77FE2" w:rsidRDefault="00C77FE2" w:rsidP="000F0C2E">
            <w:pPr>
              <w:pStyle w:val="ListParagraph"/>
              <w:numPr>
                <w:ilvl w:val="0"/>
                <w:numId w:val="105"/>
              </w:numPr>
              <w:rPr>
                <w:sz w:val="20"/>
              </w:rPr>
            </w:pPr>
            <w:r w:rsidRPr="004646D0">
              <w:rPr>
                <w:sz w:val="20"/>
              </w:rPr>
              <w:t xml:space="preserve">The number of service-disrupting incidents over any selected period by source of disruption and in </w:t>
            </w:r>
            <w:proofErr w:type="gramStart"/>
            <w:r w:rsidRPr="004646D0">
              <w:rPr>
                <w:sz w:val="20"/>
              </w:rPr>
              <w:t>total;</w:t>
            </w:r>
            <w:proofErr w:type="gramEnd"/>
          </w:p>
          <w:p w14:paraId="564B2CD3" w14:textId="065F4631" w:rsidR="00C77FE2" w:rsidRPr="00C77FE2" w:rsidRDefault="00C77FE2" w:rsidP="000F0C2E">
            <w:pPr>
              <w:pStyle w:val="ListParagraph"/>
              <w:numPr>
                <w:ilvl w:val="0"/>
                <w:numId w:val="105"/>
              </w:numPr>
              <w:rPr>
                <w:sz w:val="20"/>
              </w:rPr>
            </w:pPr>
            <w:r w:rsidRPr="00C77FE2">
              <w:rPr>
                <w:sz w:val="20"/>
              </w:rPr>
              <w:t xml:space="preserve">The number of non-service disrupting incidents reported over any selected </w:t>
            </w:r>
            <w:proofErr w:type="gramStart"/>
            <w:r w:rsidRPr="00C77FE2">
              <w:rPr>
                <w:sz w:val="20"/>
              </w:rPr>
              <w:t>period;</w:t>
            </w:r>
            <w:proofErr w:type="gramEnd"/>
          </w:p>
          <w:p w14:paraId="1D0382BB" w14:textId="2BD150DE" w:rsidR="00C77FE2" w:rsidRPr="004646D0" w:rsidRDefault="00C77FE2" w:rsidP="000F0C2E">
            <w:pPr>
              <w:pStyle w:val="ListParagraph"/>
              <w:numPr>
                <w:ilvl w:val="0"/>
                <w:numId w:val="105"/>
              </w:numPr>
              <w:rPr>
                <w:sz w:val="20"/>
              </w:rPr>
            </w:pPr>
            <w:r w:rsidRPr="004646D0">
              <w:rPr>
                <w:sz w:val="20"/>
              </w:rPr>
              <w:t>The time taken to restore normal service after each recorded service disruption.</w:t>
            </w:r>
          </w:p>
          <w:p w14:paraId="2ABAFEE0" w14:textId="77777777" w:rsidR="00C77FE2" w:rsidRPr="004646D0" w:rsidRDefault="00C77FE2" w:rsidP="00C77FE2">
            <w:pPr>
              <w:ind w:left="360"/>
              <w:rPr>
                <w:sz w:val="20"/>
              </w:rPr>
            </w:pPr>
            <w:r w:rsidRPr="004646D0">
              <w:rPr>
                <w:sz w:val="20"/>
              </w:rPr>
              <w:t>Bidders shall also explain how staff can monitor reported problems on a regular basis.</w:t>
            </w:r>
          </w:p>
          <w:p w14:paraId="7DC85633" w14:textId="77777777" w:rsidR="001D492A" w:rsidRDefault="001D492A" w:rsidP="001D492A">
            <w:pPr>
              <w:pStyle w:val="ListParagraph"/>
              <w:ind w:left="792"/>
              <w:rPr>
                <w:b/>
                <w:bCs/>
                <w:sz w:val="20"/>
              </w:rPr>
            </w:pPr>
          </w:p>
          <w:p w14:paraId="544E82C0" w14:textId="77777777" w:rsidR="001D492A" w:rsidRDefault="001D492A" w:rsidP="001D492A">
            <w:pPr>
              <w:pStyle w:val="ListParagraph"/>
              <w:ind w:left="792"/>
              <w:rPr>
                <w:b/>
                <w:bCs/>
                <w:sz w:val="20"/>
              </w:rPr>
            </w:pPr>
          </w:p>
          <w:p w14:paraId="11B68FC3" w14:textId="23C2A889" w:rsidR="00C77FE2" w:rsidRPr="001D492A" w:rsidRDefault="001D492A" w:rsidP="000F0C2E">
            <w:pPr>
              <w:pStyle w:val="ListParagraph"/>
              <w:numPr>
                <w:ilvl w:val="1"/>
                <w:numId w:val="95"/>
              </w:numPr>
              <w:rPr>
                <w:b/>
                <w:bCs/>
                <w:sz w:val="20"/>
              </w:rPr>
            </w:pPr>
            <w:r w:rsidRPr="001D492A">
              <w:rPr>
                <w:b/>
                <w:bCs/>
                <w:sz w:val="20"/>
              </w:rPr>
              <w:t>Performance Expectations</w:t>
            </w:r>
          </w:p>
          <w:p w14:paraId="78E287D7" w14:textId="77777777" w:rsidR="001D492A" w:rsidRDefault="00C77FE2" w:rsidP="001D492A">
            <w:pPr>
              <w:ind w:left="360"/>
              <w:rPr>
                <w:sz w:val="20"/>
              </w:rPr>
            </w:pPr>
            <w:r w:rsidRPr="004646D0">
              <w:rPr>
                <w:sz w:val="20"/>
              </w:rPr>
              <w:t xml:space="preserve">MoCT expects a very high level of reliability and availability of the data </w:t>
            </w:r>
            <w:proofErr w:type="spellStart"/>
            <w:proofErr w:type="gramStart"/>
            <w:r w:rsidRPr="004646D0">
              <w:rPr>
                <w:sz w:val="20"/>
              </w:rPr>
              <w:t>centre</w:t>
            </w:r>
            <w:proofErr w:type="spellEnd"/>
            <w:proofErr w:type="gramEnd"/>
            <w:r w:rsidRPr="004646D0">
              <w:rPr>
                <w:sz w:val="20"/>
              </w:rPr>
              <w:t xml:space="preserve"> and it will be particularly crucial in this respect. As previously specified, the system will operate in three-site mode, which is expected to assure very high reliability and availability levels.</w:t>
            </w:r>
          </w:p>
          <w:p w14:paraId="462C4BD5" w14:textId="2F134581" w:rsidR="00C77FE2" w:rsidRPr="004646D0" w:rsidRDefault="00C77FE2" w:rsidP="001D492A">
            <w:pPr>
              <w:ind w:left="360"/>
              <w:rPr>
                <w:sz w:val="20"/>
              </w:rPr>
            </w:pPr>
            <w:r w:rsidRPr="004646D0">
              <w:rPr>
                <w:sz w:val="20"/>
              </w:rPr>
              <w:t>Expectations for the SLA include:</w:t>
            </w:r>
          </w:p>
          <w:p w14:paraId="2C65FEAD" w14:textId="6023D7A7" w:rsidR="00C77FE2" w:rsidRPr="004646D0" w:rsidRDefault="00C77FE2" w:rsidP="000F0C2E">
            <w:pPr>
              <w:pStyle w:val="ListParagraph"/>
              <w:numPr>
                <w:ilvl w:val="0"/>
                <w:numId w:val="106"/>
              </w:numPr>
              <w:rPr>
                <w:sz w:val="20"/>
              </w:rPr>
            </w:pPr>
            <w:r w:rsidRPr="004646D0">
              <w:rPr>
                <w:sz w:val="20"/>
              </w:rPr>
              <w:t>There will be no more than a total of three software failures per annum, and no more than one in any single month. A software failure is defined as an event where a component of the application fails to respond to operator instructions and fails to perform its normal function</w:t>
            </w:r>
            <w:r w:rsidR="001D492A">
              <w:rPr>
                <w:sz w:val="20"/>
              </w:rPr>
              <w:t xml:space="preserve"> </w:t>
            </w:r>
            <w:r w:rsidRPr="004646D0">
              <w:rPr>
                <w:sz w:val="20"/>
              </w:rPr>
              <w:t>and requires to be manually restarted or fails to restart. In every case the time to recover from a failure shall be no more than 30 minutes.</w:t>
            </w:r>
          </w:p>
          <w:p w14:paraId="10A236DA" w14:textId="77777777" w:rsidR="001D492A" w:rsidRDefault="001D492A" w:rsidP="001D492A">
            <w:pPr>
              <w:pStyle w:val="ListParagraph"/>
              <w:ind w:left="1020"/>
              <w:rPr>
                <w:sz w:val="20"/>
              </w:rPr>
            </w:pPr>
          </w:p>
          <w:p w14:paraId="5FE7F396" w14:textId="51284314" w:rsidR="00C77FE2" w:rsidRPr="004646D0" w:rsidRDefault="00C77FE2" w:rsidP="000F0C2E">
            <w:pPr>
              <w:pStyle w:val="ListParagraph"/>
              <w:numPr>
                <w:ilvl w:val="0"/>
                <w:numId w:val="106"/>
              </w:numPr>
              <w:rPr>
                <w:sz w:val="20"/>
              </w:rPr>
            </w:pPr>
            <w:r w:rsidRPr="004646D0">
              <w:rPr>
                <w:sz w:val="20"/>
              </w:rPr>
              <w:t>In a situation where the system performance is degraded, this must not delay end of day processing by more than 30 minutes. There will be no more than one such incident per month or three per year.</w:t>
            </w:r>
          </w:p>
          <w:p w14:paraId="63D2071C" w14:textId="1F20A6F6" w:rsidR="00C77FE2" w:rsidRPr="004646D0" w:rsidRDefault="00C77FE2" w:rsidP="001D492A">
            <w:pPr>
              <w:ind w:left="360"/>
              <w:rPr>
                <w:sz w:val="20"/>
              </w:rPr>
            </w:pPr>
            <w:r w:rsidRPr="004646D0">
              <w:rPr>
                <w:sz w:val="20"/>
              </w:rPr>
              <w:t xml:space="preserve"> General availability expectation for this system is 99.95% (where downtime is defined as total unavailability of the system). Bidders are requested to give details of expected reliability and availability figures for the actual configuration (hardware, software etc.) they are proposing.</w:t>
            </w:r>
          </w:p>
          <w:p w14:paraId="0B67A5C6" w14:textId="47FA559D" w:rsidR="00C77FE2" w:rsidRPr="001D492A" w:rsidRDefault="00C77FE2" w:rsidP="000F0C2E">
            <w:pPr>
              <w:pStyle w:val="ListParagraph"/>
              <w:numPr>
                <w:ilvl w:val="1"/>
                <w:numId w:val="95"/>
              </w:numPr>
              <w:rPr>
                <w:b/>
                <w:bCs/>
                <w:sz w:val="20"/>
              </w:rPr>
            </w:pPr>
            <w:r w:rsidRPr="001D492A">
              <w:rPr>
                <w:b/>
                <w:bCs/>
                <w:sz w:val="20"/>
              </w:rPr>
              <w:t>Post-Warranty Period</w:t>
            </w:r>
          </w:p>
          <w:p w14:paraId="13431B4A" w14:textId="224F6649" w:rsidR="00853C27" w:rsidRPr="004646D0" w:rsidRDefault="00C77FE2" w:rsidP="001D492A">
            <w:pPr>
              <w:ind w:left="360"/>
              <w:rPr>
                <w:sz w:val="20"/>
              </w:rPr>
            </w:pPr>
            <w:r w:rsidRPr="004646D0">
              <w:rPr>
                <w:sz w:val="20"/>
              </w:rPr>
              <w:t xml:space="preserve">During the Post-Warranty Period (three years from expiry of the Warranty Period), the Bidder will be required to continue to provide ongoing services as </w:t>
            </w:r>
            <w:proofErr w:type="gramStart"/>
            <w:r w:rsidRPr="004646D0">
              <w:rPr>
                <w:sz w:val="20"/>
              </w:rPr>
              <w:t>specified  These</w:t>
            </w:r>
            <w:proofErr w:type="gramEnd"/>
            <w:r w:rsidRPr="004646D0">
              <w:rPr>
                <w:sz w:val="20"/>
              </w:rPr>
              <w:t xml:space="preserve"> will be provided under the same contract and Service Level Agreement containing the same terms and conditions.</w:t>
            </w:r>
          </w:p>
        </w:tc>
        <w:tc>
          <w:tcPr>
            <w:tcW w:w="1800" w:type="dxa"/>
            <w:tcBorders>
              <w:top w:val="nil"/>
              <w:left w:val="nil"/>
              <w:bottom w:val="single" w:sz="6" w:space="0" w:color="000000"/>
              <w:right w:val="single" w:sz="6" w:space="0" w:color="000000"/>
            </w:tcBorders>
            <w:tcMar>
              <w:top w:w="100" w:type="dxa"/>
              <w:left w:w="100" w:type="dxa"/>
              <w:bottom w:w="100" w:type="dxa"/>
              <w:right w:w="100" w:type="dxa"/>
            </w:tcMar>
          </w:tcPr>
          <w:p w14:paraId="107AB2C3" w14:textId="77777777" w:rsidR="00853C27" w:rsidRPr="004646D0" w:rsidRDefault="00853C27" w:rsidP="00853C27">
            <w:pPr>
              <w:rPr>
                <w:sz w:val="20"/>
              </w:rPr>
            </w:pPr>
            <w:r w:rsidRPr="004646D0">
              <w:rPr>
                <w:sz w:val="20"/>
              </w:rPr>
              <w:lastRenderedPageBreak/>
              <w:t xml:space="preserve"> </w:t>
            </w:r>
          </w:p>
        </w:tc>
      </w:tr>
    </w:tbl>
    <w:p w14:paraId="51C34CD1" w14:textId="345372B7" w:rsidR="00356E4C" w:rsidRPr="00BE7F56" w:rsidRDefault="00356E4C" w:rsidP="00853C27">
      <w:pPr>
        <w:pStyle w:val="Head5a1"/>
        <w:contextualSpacing/>
        <w:rPr>
          <w:sz w:val="22"/>
        </w:rPr>
      </w:pPr>
      <w:bookmarkStart w:id="704" w:name="_p3cqxnnoazjl" w:colFirst="0" w:colLast="0"/>
      <w:bookmarkEnd w:id="637"/>
      <w:bookmarkEnd w:id="704"/>
    </w:p>
    <w:p w14:paraId="4C66C691" w14:textId="77777777" w:rsidR="00356E4C" w:rsidRPr="00BE7F56" w:rsidRDefault="00356E4C" w:rsidP="000536CC">
      <w:pPr>
        <w:contextualSpacing/>
        <w:rPr>
          <w:sz w:val="22"/>
        </w:rPr>
      </w:pPr>
    </w:p>
    <w:p w14:paraId="1DDC7DF2" w14:textId="77777777" w:rsidR="00356E4C" w:rsidRPr="00BE7F56" w:rsidRDefault="00356E4C" w:rsidP="000536CC">
      <w:pPr>
        <w:contextualSpacing/>
      </w:pPr>
    </w:p>
    <w:p w14:paraId="0B844427" w14:textId="77777777" w:rsidR="00356E4C" w:rsidRDefault="00356E4C" w:rsidP="000536CC">
      <w:pPr>
        <w:contextualSpacing/>
        <w:rPr>
          <w:b/>
          <w:sz w:val="32"/>
          <w:szCs w:val="32"/>
        </w:rPr>
      </w:pPr>
    </w:p>
    <w:p w14:paraId="203ADB7A" w14:textId="77777777" w:rsidR="00853C27" w:rsidRDefault="00853C27" w:rsidP="000536CC">
      <w:pPr>
        <w:contextualSpacing/>
        <w:rPr>
          <w:b/>
          <w:sz w:val="32"/>
          <w:szCs w:val="32"/>
        </w:rPr>
      </w:pPr>
    </w:p>
    <w:p w14:paraId="361D7F93" w14:textId="77777777" w:rsidR="00853C27" w:rsidRDefault="00853C27" w:rsidP="000536CC">
      <w:pPr>
        <w:contextualSpacing/>
        <w:rPr>
          <w:b/>
          <w:sz w:val="32"/>
          <w:szCs w:val="32"/>
        </w:rPr>
      </w:pPr>
    </w:p>
    <w:p w14:paraId="281C5B52" w14:textId="77777777" w:rsidR="00853C27" w:rsidRDefault="00853C27" w:rsidP="000536CC">
      <w:pPr>
        <w:contextualSpacing/>
        <w:rPr>
          <w:b/>
          <w:sz w:val="32"/>
          <w:szCs w:val="32"/>
        </w:rPr>
      </w:pPr>
    </w:p>
    <w:p w14:paraId="7C78CF5F" w14:textId="77777777" w:rsidR="00853C27" w:rsidRDefault="00853C27" w:rsidP="000536CC">
      <w:pPr>
        <w:contextualSpacing/>
        <w:rPr>
          <w:b/>
          <w:sz w:val="32"/>
          <w:szCs w:val="32"/>
        </w:rPr>
      </w:pPr>
    </w:p>
    <w:p w14:paraId="2ED87B84" w14:textId="77777777" w:rsidR="00853C27" w:rsidRPr="00BE7F56" w:rsidRDefault="00853C27" w:rsidP="000536CC">
      <w:pPr>
        <w:contextualSpacing/>
        <w:rPr>
          <w:b/>
          <w:sz w:val="32"/>
          <w:szCs w:val="32"/>
        </w:rPr>
        <w:sectPr w:rsidR="00853C27" w:rsidRPr="00BE7F56" w:rsidSect="00D45C53">
          <w:pgSz w:w="11909" w:h="16834" w:code="9"/>
          <w:pgMar w:top="720" w:right="720" w:bottom="1440" w:left="1440" w:header="720" w:footer="720" w:gutter="0"/>
          <w:cols w:space="720"/>
          <w:docGrid w:linePitch="360"/>
        </w:sectPr>
      </w:pPr>
    </w:p>
    <w:p w14:paraId="42073F2F" w14:textId="77777777" w:rsidR="00356E4C" w:rsidRPr="00BE7F56" w:rsidRDefault="00356E4C" w:rsidP="000536CC">
      <w:pPr>
        <w:contextualSpacing/>
        <w:jc w:val="center"/>
        <w:rPr>
          <w:b/>
          <w:sz w:val="36"/>
          <w:szCs w:val="36"/>
        </w:rPr>
      </w:pPr>
      <w:bookmarkStart w:id="705" w:name="_Toc454641237"/>
      <w:bookmarkStart w:id="706" w:name="_Toc433161260"/>
      <w:bookmarkStart w:id="707" w:name="_Toc521498271"/>
      <w:bookmarkStart w:id="708" w:name="_Toc207771479"/>
      <w:r w:rsidRPr="00BE7F56">
        <w:rPr>
          <w:b/>
          <w:sz w:val="36"/>
          <w:szCs w:val="36"/>
        </w:rPr>
        <w:lastRenderedPageBreak/>
        <w:t>Implementation Schedule</w:t>
      </w:r>
      <w:bookmarkEnd w:id="705"/>
    </w:p>
    <w:p w14:paraId="2B0FCBD0" w14:textId="77777777" w:rsidR="00356E4C" w:rsidRPr="00BE7F56" w:rsidRDefault="00356E4C" w:rsidP="000536CC">
      <w:pPr>
        <w:contextualSpacing/>
      </w:pPr>
    </w:p>
    <w:p w14:paraId="531A3F4E" w14:textId="7AEDBC70" w:rsidR="00356E4C" w:rsidRPr="00BE7F56" w:rsidRDefault="00356E4C" w:rsidP="000536CC">
      <w:pPr>
        <w:pStyle w:val="Heading2"/>
        <w:ind w:right="360"/>
        <w:contextualSpacing/>
        <w:rPr>
          <w:rFonts w:ascii="Times New Roman" w:hAnsi="Times New Roman"/>
        </w:rPr>
      </w:pPr>
      <w:r w:rsidRPr="00BE7F56">
        <w:rPr>
          <w:rFonts w:ascii="Times New Roman" w:hAnsi="Times New Roman"/>
        </w:rPr>
        <w:t>Table of Contents:  Implementation Schedule</w:t>
      </w:r>
    </w:p>
    <w:p w14:paraId="30FB74E5" w14:textId="4B8B2C0B" w:rsidR="00790A4F" w:rsidRPr="00BE7F56" w:rsidRDefault="00356E4C" w:rsidP="000536CC">
      <w:pPr>
        <w:pStyle w:val="TOC1"/>
        <w:tabs>
          <w:tab w:val="clear" w:pos="9000"/>
          <w:tab w:val="left" w:pos="900"/>
          <w:tab w:val="right" w:leader="dot" w:pos="8640"/>
        </w:tabs>
        <w:ind w:right="360"/>
        <w:contextualSpacing/>
        <w:rPr>
          <w:rFonts w:asciiTheme="minorHAnsi" w:eastAsiaTheme="minorEastAsia" w:hAnsiTheme="minorHAnsi" w:cstheme="minorBidi"/>
          <w:b w:val="0"/>
          <w:noProof/>
          <w:sz w:val="22"/>
          <w:szCs w:val="22"/>
        </w:rPr>
      </w:pPr>
      <w:r w:rsidRPr="00BE7F56">
        <w:rPr>
          <w:b w:val="0"/>
        </w:rPr>
        <w:fldChar w:fldCharType="begin"/>
      </w:r>
      <w:r w:rsidRPr="00BE7F56">
        <w:rPr>
          <w:b w:val="0"/>
        </w:rPr>
        <w:instrText xml:space="preserve"> TOC \h \z \t "Head 5b.1,1,Head 5b.2,2" </w:instrText>
      </w:r>
      <w:r w:rsidRPr="00BE7F56">
        <w:rPr>
          <w:b w:val="0"/>
        </w:rPr>
        <w:fldChar w:fldCharType="separate"/>
      </w:r>
      <w:hyperlink w:anchor="_Toc454958754" w:history="1">
        <w:r w:rsidR="00790A4F" w:rsidRPr="00BE7F56">
          <w:rPr>
            <w:rStyle w:val="Hyperlink"/>
            <w:noProof/>
          </w:rPr>
          <w:t>A.</w:t>
        </w:r>
        <w:r w:rsidR="00790A4F" w:rsidRPr="00BE7F56">
          <w:rPr>
            <w:rFonts w:asciiTheme="minorHAnsi" w:eastAsiaTheme="minorEastAsia" w:hAnsiTheme="minorHAnsi" w:cstheme="minorBidi"/>
            <w:b w:val="0"/>
            <w:noProof/>
            <w:sz w:val="22"/>
            <w:szCs w:val="22"/>
          </w:rPr>
          <w:tab/>
        </w:r>
        <w:r w:rsidR="00790A4F" w:rsidRPr="00BE7F56">
          <w:rPr>
            <w:rStyle w:val="Hyperlink"/>
            <w:noProof/>
          </w:rPr>
          <w:t>Implementation Schedule Table</w:t>
        </w:r>
        <w:r w:rsidR="00790A4F" w:rsidRPr="00BE7F56">
          <w:rPr>
            <w:noProof/>
            <w:webHidden/>
          </w:rPr>
          <w:tab/>
        </w:r>
        <w:r w:rsidR="00790A4F" w:rsidRPr="00BE7F56">
          <w:rPr>
            <w:noProof/>
            <w:webHidden/>
          </w:rPr>
          <w:fldChar w:fldCharType="begin"/>
        </w:r>
        <w:r w:rsidR="00790A4F" w:rsidRPr="00BE7F56">
          <w:rPr>
            <w:noProof/>
            <w:webHidden/>
          </w:rPr>
          <w:instrText xml:space="preserve"> PAGEREF _Toc454958754 \h </w:instrText>
        </w:r>
        <w:r w:rsidR="00790A4F" w:rsidRPr="00BE7F56">
          <w:rPr>
            <w:noProof/>
            <w:webHidden/>
          </w:rPr>
        </w:r>
        <w:r w:rsidR="00790A4F" w:rsidRPr="00BE7F56">
          <w:rPr>
            <w:noProof/>
            <w:webHidden/>
          </w:rPr>
          <w:fldChar w:fldCharType="separate"/>
        </w:r>
        <w:r w:rsidR="00BC6E9D">
          <w:rPr>
            <w:noProof/>
            <w:webHidden/>
          </w:rPr>
          <w:t>147</w:t>
        </w:r>
        <w:r w:rsidR="00790A4F" w:rsidRPr="00BE7F56">
          <w:rPr>
            <w:noProof/>
            <w:webHidden/>
          </w:rPr>
          <w:fldChar w:fldCharType="end"/>
        </w:r>
      </w:hyperlink>
    </w:p>
    <w:p w14:paraId="39C03BB3" w14:textId="66E7254E" w:rsidR="00790A4F" w:rsidRPr="00BE7F56" w:rsidRDefault="00000000" w:rsidP="000536CC">
      <w:pPr>
        <w:pStyle w:val="TOC1"/>
        <w:tabs>
          <w:tab w:val="clear" w:pos="9000"/>
          <w:tab w:val="left" w:pos="900"/>
          <w:tab w:val="right" w:leader="dot" w:pos="8640"/>
        </w:tabs>
        <w:ind w:right="360"/>
        <w:contextualSpacing/>
        <w:rPr>
          <w:rFonts w:asciiTheme="minorHAnsi" w:eastAsiaTheme="minorEastAsia" w:hAnsiTheme="minorHAnsi" w:cstheme="minorBidi"/>
          <w:b w:val="0"/>
          <w:noProof/>
          <w:sz w:val="22"/>
          <w:szCs w:val="22"/>
        </w:rPr>
      </w:pPr>
      <w:hyperlink w:anchor="_Toc454958755" w:history="1">
        <w:r w:rsidR="00790A4F" w:rsidRPr="00BE7F56">
          <w:rPr>
            <w:rStyle w:val="Hyperlink"/>
            <w:noProof/>
          </w:rPr>
          <w:t>B.</w:t>
        </w:r>
        <w:r w:rsidR="00790A4F" w:rsidRPr="00BE7F56">
          <w:rPr>
            <w:rFonts w:asciiTheme="minorHAnsi" w:eastAsiaTheme="minorEastAsia" w:hAnsiTheme="minorHAnsi" w:cstheme="minorBidi"/>
            <w:b w:val="0"/>
            <w:noProof/>
            <w:sz w:val="22"/>
            <w:szCs w:val="22"/>
          </w:rPr>
          <w:tab/>
        </w:r>
        <w:r w:rsidR="00790A4F" w:rsidRPr="00BE7F56">
          <w:rPr>
            <w:rStyle w:val="Hyperlink"/>
            <w:noProof/>
          </w:rPr>
          <w:t>Site Table(s)</w:t>
        </w:r>
        <w:r w:rsidR="00790A4F" w:rsidRPr="00BE7F56">
          <w:rPr>
            <w:noProof/>
            <w:webHidden/>
          </w:rPr>
          <w:tab/>
        </w:r>
        <w:r w:rsidR="00790A4F" w:rsidRPr="00BE7F56">
          <w:rPr>
            <w:noProof/>
            <w:webHidden/>
          </w:rPr>
          <w:fldChar w:fldCharType="begin"/>
        </w:r>
        <w:r w:rsidR="00790A4F" w:rsidRPr="00BE7F56">
          <w:rPr>
            <w:noProof/>
            <w:webHidden/>
          </w:rPr>
          <w:instrText xml:space="preserve"> PAGEREF _Toc454958755 \h </w:instrText>
        </w:r>
        <w:r w:rsidR="00790A4F" w:rsidRPr="00BE7F56">
          <w:rPr>
            <w:noProof/>
            <w:webHidden/>
          </w:rPr>
        </w:r>
        <w:r w:rsidR="00790A4F" w:rsidRPr="00BE7F56">
          <w:rPr>
            <w:noProof/>
            <w:webHidden/>
          </w:rPr>
          <w:fldChar w:fldCharType="separate"/>
        </w:r>
        <w:r w:rsidR="00BC6E9D">
          <w:rPr>
            <w:noProof/>
            <w:webHidden/>
          </w:rPr>
          <w:t>148</w:t>
        </w:r>
        <w:r w:rsidR="00790A4F" w:rsidRPr="00BE7F56">
          <w:rPr>
            <w:noProof/>
            <w:webHidden/>
          </w:rPr>
          <w:fldChar w:fldCharType="end"/>
        </w:r>
      </w:hyperlink>
    </w:p>
    <w:p w14:paraId="1EBF18F2" w14:textId="68822615" w:rsidR="00790A4F" w:rsidRPr="00BE7F56" w:rsidRDefault="00000000" w:rsidP="000536CC">
      <w:pPr>
        <w:pStyle w:val="TOC1"/>
        <w:tabs>
          <w:tab w:val="clear" w:pos="9000"/>
          <w:tab w:val="left" w:pos="900"/>
          <w:tab w:val="right" w:leader="dot" w:pos="8640"/>
        </w:tabs>
        <w:ind w:right="360"/>
        <w:contextualSpacing/>
        <w:rPr>
          <w:rFonts w:asciiTheme="minorHAnsi" w:eastAsiaTheme="minorEastAsia" w:hAnsiTheme="minorHAnsi" w:cstheme="minorBidi"/>
          <w:b w:val="0"/>
          <w:noProof/>
          <w:sz w:val="22"/>
          <w:szCs w:val="22"/>
        </w:rPr>
      </w:pPr>
      <w:hyperlink w:anchor="_Toc454958756" w:history="1">
        <w:r w:rsidR="00790A4F" w:rsidRPr="00BE7F56">
          <w:rPr>
            <w:rStyle w:val="Hyperlink"/>
            <w:noProof/>
          </w:rPr>
          <w:t>C.</w:t>
        </w:r>
        <w:r w:rsidR="00790A4F" w:rsidRPr="00BE7F56">
          <w:rPr>
            <w:rFonts w:asciiTheme="minorHAnsi" w:eastAsiaTheme="minorEastAsia" w:hAnsiTheme="minorHAnsi" w:cstheme="minorBidi"/>
            <w:b w:val="0"/>
            <w:noProof/>
            <w:sz w:val="22"/>
            <w:szCs w:val="22"/>
          </w:rPr>
          <w:tab/>
        </w:r>
        <w:r w:rsidR="00790A4F" w:rsidRPr="00BE7F56">
          <w:rPr>
            <w:rStyle w:val="Hyperlink"/>
            <w:noProof/>
          </w:rPr>
          <w:t>Table of Holidays and Other Non-Working Days</w:t>
        </w:r>
        <w:r w:rsidR="00790A4F" w:rsidRPr="00BE7F56">
          <w:rPr>
            <w:noProof/>
            <w:webHidden/>
          </w:rPr>
          <w:tab/>
        </w:r>
        <w:r w:rsidR="00790A4F" w:rsidRPr="00BE7F56">
          <w:rPr>
            <w:noProof/>
            <w:webHidden/>
          </w:rPr>
          <w:fldChar w:fldCharType="begin"/>
        </w:r>
        <w:r w:rsidR="00790A4F" w:rsidRPr="00BE7F56">
          <w:rPr>
            <w:noProof/>
            <w:webHidden/>
          </w:rPr>
          <w:instrText xml:space="preserve"> PAGEREF _Toc454958756 \h </w:instrText>
        </w:r>
        <w:r w:rsidR="00790A4F" w:rsidRPr="00BE7F56">
          <w:rPr>
            <w:noProof/>
            <w:webHidden/>
          </w:rPr>
        </w:r>
        <w:r w:rsidR="00790A4F" w:rsidRPr="00BE7F56">
          <w:rPr>
            <w:noProof/>
            <w:webHidden/>
          </w:rPr>
          <w:fldChar w:fldCharType="separate"/>
        </w:r>
        <w:r w:rsidR="00BC6E9D">
          <w:rPr>
            <w:noProof/>
            <w:webHidden/>
          </w:rPr>
          <w:t>149</w:t>
        </w:r>
        <w:r w:rsidR="00790A4F" w:rsidRPr="00BE7F56">
          <w:rPr>
            <w:noProof/>
            <w:webHidden/>
          </w:rPr>
          <w:fldChar w:fldCharType="end"/>
        </w:r>
      </w:hyperlink>
    </w:p>
    <w:p w14:paraId="242CCA5E" w14:textId="77777777" w:rsidR="00356E4C" w:rsidRPr="00BE7F56" w:rsidRDefault="00356E4C" w:rsidP="000536CC">
      <w:pPr>
        <w:pStyle w:val="TOC2"/>
        <w:contextualSpacing/>
        <w:rPr>
          <w:szCs w:val="24"/>
        </w:rPr>
      </w:pPr>
      <w:r w:rsidRPr="00BE7F56">
        <w:rPr>
          <w:rFonts w:ascii="Times New Roman Bold" w:hAnsi="Times New Roman Bold"/>
        </w:rPr>
        <w:fldChar w:fldCharType="end"/>
      </w:r>
      <w:r w:rsidRPr="00BE7F56">
        <w:fldChar w:fldCharType="begin"/>
      </w:r>
      <w:r w:rsidRPr="00BE7F56">
        <w:instrText xml:space="preserve"> TOC \h \z \t "Head 5a.1,1,Head 5a.2,2" </w:instrText>
      </w:r>
      <w:r w:rsidRPr="00BE7F56">
        <w:fldChar w:fldCharType="separate"/>
      </w:r>
    </w:p>
    <w:p w14:paraId="655C3271" w14:textId="77777777" w:rsidR="00356E4C" w:rsidRPr="00BE7F56" w:rsidRDefault="00356E4C" w:rsidP="000536CC">
      <w:pPr>
        <w:tabs>
          <w:tab w:val="right" w:leader="dot" w:pos="8640"/>
        </w:tabs>
        <w:ind w:right="360"/>
        <w:contextualSpacing/>
        <w:rPr>
          <w:sz w:val="32"/>
        </w:rPr>
        <w:sectPr w:rsidR="00356E4C" w:rsidRPr="00BE7F56" w:rsidSect="007E4796">
          <w:headerReference w:type="default" r:id="rId75"/>
          <w:headerReference w:type="first" r:id="rId76"/>
          <w:footnotePr>
            <w:numRestart w:val="eachPage"/>
          </w:footnotePr>
          <w:endnotePr>
            <w:numRestart w:val="eachSect"/>
          </w:endnotePr>
          <w:pgSz w:w="11909" w:h="16834" w:code="9"/>
          <w:pgMar w:top="720" w:right="720" w:bottom="1440" w:left="1440" w:header="720" w:footer="432" w:gutter="0"/>
          <w:cols w:space="720"/>
          <w:formProt w:val="0"/>
          <w:docGrid w:linePitch="326"/>
        </w:sectPr>
      </w:pPr>
      <w:r w:rsidRPr="00BE7F56">
        <w:rPr>
          <w:rFonts w:ascii="Times New Roman Bold" w:hAnsi="Times New Roman Bold"/>
          <w:b/>
        </w:rPr>
        <w:fldChar w:fldCharType="end"/>
      </w:r>
    </w:p>
    <w:p w14:paraId="1D07FF08" w14:textId="77777777" w:rsidR="00356E4C" w:rsidRPr="00BE7F56" w:rsidRDefault="00356E4C" w:rsidP="000536CC">
      <w:pPr>
        <w:pStyle w:val="Head5b1"/>
        <w:tabs>
          <w:tab w:val="clear" w:pos="9900"/>
        </w:tabs>
        <w:contextualSpacing/>
      </w:pPr>
      <w:bookmarkStart w:id="709" w:name="_Toc454958754"/>
      <w:r w:rsidRPr="00BE7F56">
        <w:lastRenderedPageBreak/>
        <w:t>A.</w:t>
      </w:r>
      <w:r w:rsidRPr="00BE7F56">
        <w:tab/>
        <w:t>Implementation Schedule Table</w:t>
      </w:r>
      <w:bookmarkEnd w:id="706"/>
      <w:bookmarkEnd w:id="707"/>
      <w:bookmarkEnd w:id="708"/>
      <w:bookmarkEnd w:id="709"/>
    </w:p>
    <w:p w14:paraId="312C9F71" w14:textId="77777777" w:rsidR="007E4796" w:rsidRDefault="007E4796" w:rsidP="000536CC">
      <w:pPr>
        <w:tabs>
          <w:tab w:val="left" w:pos="9900"/>
        </w:tabs>
        <w:spacing w:after="180"/>
        <w:contextualSpacing/>
        <w:jc w:val="center"/>
        <w:rPr>
          <w:rStyle w:val="Preparersnotenobold"/>
        </w:rPr>
      </w:pPr>
    </w:p>
    <w:p w14:paraId="4239BE62" w14:textId="77777777" w:rsidR="007E4796" w:rsidRPr="00FD2773" w:rsidRDefault="007E4796" w:rsidP="007E4796">
      <w:pPr>
        <w:rPr>
          <w:i/>
          <w:sz w:val="20"/>
        </w:rPr>
      </w:pPr>
      <w:r w:rsidRPr="00FD2773">
        <w:rPr>
          <w:i/>
        </w:rPr>
        <w:t xml:space="preserve">[ Specify </w:t>
      </w:r>
      <w:r w:rsidRPr="00FD2773">
        <w:rPr>
          <w:b/>
          <w:i/>
        </w:rPr>
        <w:t xml:space="preserve">desired installation and acceptance dates for all items in Schedule below, modifying the sample line items and sample table entries as </w:t>
      </w:r>
      <w:r w:rsidRPr="00FD2773">
        <w:rPr>
          <w:b/>
          <w:i/>
          <w:sz w:val="20"/>
        </w:rPr>
        <w:t>needed</w:t>
      </w:r>
      <w:proofErr w:type="gramStart"/>
      <w:r w:rsidRPr="00FD2773">
        <w:rPr>
          <w:b/>
          <w:i/>
          <w:sz w:val="20"/>
        </w:rPr>
        <w:t>.</w:t>
      </w:r>
      <w:r w:rsidRPr="00FD2773">
        <w:rPr>
          <w:i/>
          <w:sz w:val="20"/>
        </w:rPr>
        <w:t xml:space="preserve"> ]</w:t>
      </w:r>
      <w:proofErr w:type="gramEnd"/>
    </w:p>
    <w:tbl>
      <w:tblPr>
        <w:tblW w:w="14786" w:type="dxa"/>
        <w:tblBorders>
          <w:top w:val="nil"/>
          <w:left w:val="nil"/>
          <w:bottom w:val="nil"/>
          <w:right w:val="nil"/>
          <w:insideH w:val="nil"/>
          <w:insideV w:val="nil"/>
        </w:tblBorders>
        <w:tblLayout w:type="fixed"/>
        <w:tblLook w:val="0600" w:firstRow="0" w:lastRow="0" w:firstColumn="0" w:lastColumn="0" w:noHBand="1" w:noVBand="1"/>
      </w:tblPr>
      <w:tblGrid>
        <w:gridCol w:w="1204"/>
        <w:gridCol w:w="4189"/>
        <w:gridCol w:w="1891"/>
        <w:gridCol w:w="1304"/>
        <w:gridCol w:w="1693"/>
        <w:gridCol w:w="1481"/>
        <w:gridCol w:w="1558"/>
        <w:gridCol w:w="1466"/>
      </w:tblGrid>
      <w:tr w:rsidR="007E4796" w:rsidRPr="00FD2773" w14:paraId="29F58C21" w14:textId="77777777" w:rsidTr="00FD2773">
        <w:trPr>
          <w:trHeight w:val="920"/>
        </w:trPr>
        <w:tc>
          <w:tcPr>
            <w:tcW w:w="1204"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3C498061" w14:textId="77777777" w:rsidR="007E4796" w:rsidRPr="00FD2773" w:rsidRDefault="007E4796" w:rsidP="00A952F2">
            <w:pPr>
              <w:spacing w:before="100" w:after="100"/>
              <w:ind w:left="100"/>
              <w:jc w:val="center"/>
              <w:rPr>
                <w:sz w:val="18"/>
                <w:szCs w:val="18"/>
              </w:rPr>
            </w:pPr>
            <w:proofErr w:type="gramStart"/>
            <w:r w:rsidRPr="00FD2773">
              <w:rPr>
                <w:sz w:val="18"/>
                <w:szCs w:val="18"/>
              </w:rPr>
              <w:t>Line Item</w:t>
            </w:r>
            <w:proofErr w:type="gramEnd"/>
            <w:r w:rsidRPr="00FD2773">
              <w:rPr>
                <w:sz w:val="18"/>
                <w:szCs w:val="18"/>
              </w:rPr>
              <w:t xml:space="preserve"> No.</w:t>
            </w:r>
          </w:p>
        </w:tc>
        <w:tc>
          <w:tcPr>
            <w:tcW w:w="4189" w:type="dxa"/>
            <w:tcBorders>
              <w:top w:val="single" w:sz="6" w:space="0" w:color="808080"/>
              <w:left w:val="nil"/>
              <w:bottom w:val="single" w:sz="6" w:space="0" w:color="808080"/>
              <w:right w:val="single" w:sz="6" w:space="0" w:color="808080"/>
            </w:tcBorders>
            <w:tcMar>
              <w:top w:w="100" w:type="dxa"/>
              <w:left w:w="100" w:type="dxa"/>
              <w:bottom w:w="100" w:type="dxa"/>
              <w:right w:w="100" w:type="dxa"/>
            </w:tcMar>
          </w:tcPr>
          <w:p w14:paraId="6ACEEDB7" w14:textId="77777777" w:rsidR="007E4796" w:rsidRPr="00FD2773" w:rsidRDefault="007E4796" w:rsidP="00A952F2">
            <w:pPr>
              <w:spacing w:before="100" w:after="100"/>
              <w:ind w:left="100"/>
              <w:jc w:val="center"/>
              <w:rPr>
                <w:sz w:val="18"/>
                <w:szCs w:val="18"/>
              </w:rPr>
            </w:pPr>
            <w:r w:rsidRPr="00FD2773">
              <w:rPr>
                <w:sz w:val="18"/>
                <w:szCs w:val="18"/>
              </w:rPr>
              <w:br/>
            </w:r>
            <w:r w:rsidRPr="00FD2773">
              <w:rPr>
                <w:sz w:val="18"/>
                <w:szCs w:val="18"/>
              </w:rPr>
              <w:br/>
              <w:t>Subsystem / Item</w:t>
            </w:r>
          </w:p>
        </w:tc>
        <w:tc>
          <w:tcPr>
            <w:tcW w:w="1891" w:type="dxa"/>
            <w:tcBorders>
              <w:top w:val="single" w:sz="6" w:space="0" w:color="808080"/>
              <w:left w:val="nil"/>
              <w:bottom w:val="single" w:sz="6" w:space="0" w:color="808080"/>
              <w:right w:val="single" w:sz="6" w:space="0" w:color="808080"/>
            </w:tcBorders>
            <w:tcMar>
              <w:top w:w="100" w:type="dxa"/>
              <w:left w:w="100" w:type="dxa"/>
              <w:bottom w:w="100" w:type="dxa"/>
              <w:right w:w="100" w:type="dxa"/>
            </w:tcMar>
          </w:tcPr>
          <w:p w14:paraId="1F827593" w14:textId="77777777" w:rsidR="007E4796" w:rsidRPr="00FD2773" w:rsidRDefault="007E4796" w:rsidP="00A952F2">
            <w:pPr>
              <w:spacing w:before="100" w:after="100"/>
              <w:ind w:left="100"/>
              <w:jc w:val="center"/>
              <w:rPr>
                <w:sz w:val="18"/>
                <w:szCs w:val="18"/>
              </w:rPr>
            </w:pPr>
            <w:r w:rsidRPr="00FD2773">
              <w:rPr>
                <w:sz w:val="18"/>
                <w:szCs w:val="18"/>
              </w:rPr>
              <w:br/>
              <w:t>Configuration Table No.</w:t>
            </w:r>
          </w:p>
        </w:tc>
        <w:tc>
          <w:tcPr>
            <w:tcW w:w="1304" w:type="dxa"/>
            <w:tcBorders>
              <w:top w:val="single" w:sz="6" w:space="0" w:color="808080"/>
              <w:left w:val="nil"/>
              <w:bottom w:val="single" w:sz="6" w:space="0" w:color="808080"/>
              <w:right w:val="single" w:sz="6" w:space="0" w:color="808080"/>
            </w:tcBorders>
            <w:tcMar>
              <w:top w:w="100" w:type="dxa"/>
              <w:left w:w="100" w:type="dxa"/>
              <w:bottom w:w="100" w:type="dxa"/>
              <w:right w:w="100" w:type="dxa"/>
            </w:tcMar>
          </w:tcPr>
          <w:p w14:paraId="6AE5580C" w14:textId="77777777" w:rsidR="007E4796" w:rsidRPr="00FD2773" w:rsidRDefault="007E4796" w:rsidP="00A952F2">
            <w:pPr>
              <w:spacing w:before="100" w:after="100"/>
              <w:ind w:left="100"/>
              <w:jc w:val="center"/>
              <w:rPr>
                <w:sz w:val="18"/>
                <w:szCs w:val="18"/>
              </w:rPr>
            </w:pPr>
            <w:r w:rsidRPr="00FD2773">
              <w:rPr>
                <w:sz w:val="18"/>
                <w:szCs w:val="18"/>
              </w:rPr>
              <w:br/>
              <w:t>Site / Site Code</w:t>
            </w:r>
          </w:p>
        </w:tc>
        <w:tc>
          <w:tcPr>
            <w:tcW w:w="1693" w:type="dxa"/>
            <w:tcBorders>
              <w:top w:val="single" w:sz="6" w:space="0" w:color="808080"/>
              <w:left w:val="nil"/>
              <w:bottom w:val="single" w:sz="6" w:space="0" w:color="808080"/>
              <w:right w:val="single" w:sz="6" w:space="0" w:color="808080"/>
            </w:tcBorders>
            <w:tcMar>
              <w:top w:w="100" w:type="dxa"/>
              <w:left w:w="100" w:type="dxa"/>
              <w:bottom w:w="100" w:type="dxa"/>
              <w:right w:w="100" w:type="dxa"/>
            </w:tcMar>
          </w:tcPr>
          <w:p w14:paraId="7B6FC7C8" w14:textId="77777777" w:rsidR="007E4796" w:rsidRPr="00FD2773" w:rsidRDefault="007E4796" w:rsidP="00A952F2">
            <w:pPr>
              <w:spacing w:before="100" w:after="100"/>
              <w:ind w:left="100"/>
              <w:jc w:val="center"/>
              <w:rPr>
                <w:sz w:val="18"/>
                <w:szCs w:val="18"/>
              </w:rPr>
            </w:pPr>
            <w:r w:rsidRPr="00FD2773">
              <w:rPr>
                <w:sz w:val="18"/>
                <w:szCs w:val="18"/>
              </w:rPr>
              <w:t>Delivery</w:t>
            </w:r>
            <w:r w:rsidRPr="00FD2773">
              <w:rPr>
                <w:sz w:val="18"/>
                <w:szCs w:val="18"/>
              </w:rPr>
              <w:br/>
              <w:t>(Bidder to specify in the Preliminary Project Plan)</w:t>
            </w:r>
          </w:p>
        </w:tc>
        <w:tc>
          <w:tcPr>
            <w:tcW w:w="1481" w:type="dxa"/>
            <w:tcBorders>
              <w:top w:val="single" w:sz="6" w:space="0" w:color="808080"/>
              <w:left w:val="nil"/>
              <w:bottom w:val="single" w:sz="6" w:space="0" w:color="808080"/>
              <w:right w:val="single" w:sz="6" w:space="0" w:color="808080"/>
            </w:tcBorders>
            <w:tcMar>
              <w:top w:w="100" w:type="dxa"/>
              <w:left w:w="100" w:type="dxa"/>
              <w:bottom w:w="100" w:type="dxa"/>
              <w:right w:w="100" w:type="dxa"/>
            </w:tcMar>
          </w:tcPr>
          <w:p w14:paraId="0A503494" w14:textId="77777777" w:rsidR="007E4796" w:rsidRPr="00FD2773" w:rsidRDefault="007E4796" w:rsidP="00A952F2">
            <w:pPr>
              <w:ind w:left="100"/>
              <w:jc w:val="center"/>
              <w:rPr>
                <w:sz w:val="18"/>
                <w:szCs w:val="18"/>
              </w:rPr>
            </w:pPr>
            <w:r w:rsidRPr="00FD2773">
              <w:rPr>
                <w:sz w:val="18"/>
                <w:szCs w:val="18"/>
              </w:rPr>
              <w:t xml:space="preserve"> </w:t>
            </w:r>
          </w:p>
          <w:p w14:paraId="41FDBB0D" w14:textId="77777777" w:rsidR="007E4796" w:rsidRPr="00FD2773" w:rsidRDefault="007E4796" w:rsidP="00A952F2">
            <w:pPr>
              <w:spacing w:before="100" w:after="100"/>
              <w:ind w:left="100"/>
              <w:jc w:val="center"/>
              <w:rPr>
                <w:sz w:val="18"/>
                <w:szCs w:val="18"/>
              </w:rPr>
            </w:pPr>
            <w:r w:rsidRPr="00FD2773">
              <w:rPr>
                <w:sz w:val="18"/>
                <w:szCs w:val="18"/>
              </w:rPr>
              <w:t>Installation (weeks from Effective Date)</w:t>
            </w:r>
          </w:p>
        </w:tc>
        <w:tc>
          <w:tcPr>
            <w:tcW w:w="1558" w:type="dxa"/>
            <w:tcBorders>
              <w:top w:val="single" w:sz="6" w:space="0" w:color="808080"/>
              <w:left w:val="nil"/>
              <w:bottom w:val="single" w:sz="6" w:space="0" w:color="808080"/>
              <w:right w:val="single" w:sz="6" w:space="0" w:color="808080"/>
            </w:tcBorders>
            <w:tcMar>
              <w:top w:w="100" w:type="dxa"/>
              <w:left w:w="100" w:type="dxa"/>
              <w:bottom w:w="100" w:type="dxa"/>
              <w:right w:w="100" w:type="dxa"/>
            </w:tcMar>
          </w:tcPr>
          <w:p w14:paraId="3DFDBEC9" w14:textId="77777777" w:rsidR="007E4796" w:rsidRPr="00FD2773" w:rsidRDefault="007E4796" w:rsidP="00A952F2">
            <w:pPr>
              <w:ind w:left="100"/>
              <w:jc w:val="center"/>
              <w:rPr>
                <w:sz w:val="18"/>
                <w:szCs w:val="18"/>
              </w:rPr>
            </w:pPr>
            <w:r w:rsidRPr="00FD2773">
              <w:rPr>
                <w:sz w:val="18"/>
                <w:szCs w:val="18"/>
              </w:rPr>
              <w:t xml:space="preserve"> </w:t>
            </w:r>
          </w:p>
          <w:p w14:paraId="4A8CEF6C" w14:textId="77777777" w:rsidR="007E4796" w:rsidRPr="00FD2773" w:rsidRDefault="007E4796" w:rsidP="00A952F2">
            <w:pPr>
              <w:spacing w:before="100" w:after="100"/>
              <w:ind w:left="100"/>
              <w:jc w:val="center"/>
              <w:rPr>
                <w:sz w:val="18"/>
                <w:szCs w:val="18"/>
              </w:rPr>
            </w:pPr>
            <w:r w:rsidRPr="00FD2773">
              <w:rPr>
                <w:sz w:val="18"/>
                <w:szCs w:val="18"/>
              </w:rPr>
              <w:t>Acceptance (weeks from Effective Date)</w:t>
            </w:r>
          </w:p>
        </w:tc>
        <w:tc>
          <w:tcPr>
            <w:tcW w:w="1466" w:type="dxa"/>
            <w:tcBorders>
              <w:top w:val="single" w:sz="6" w:space="0" w:color="808080"/>
              <w:left w:val="nil"/>
              <w:bottom w:val="single" w:sz="6" w:space="0" w:color="808080"/>
              <w:right w:val="single" w:sz="6" w:space="0" w:color="808080"/>
            </w:tcBorders>
            <w:tcMar>
              <w:top w:w="100" w:type="dxa"/>
              <w:left w:w="100" w:type="dxa"/>
              <w:bottom w:w="100" w:type="dxa"/>
              <w:right w:w="100" w:type="dxa"/>
            </w:tcMar>
          </w:tcPr>
          <w:p w14:paraId="1BC9EA3D" w14:textId="77777777" w:rsidR="007E4796" w:rsidRPr="00FD2773" w:rsidRDefault="007E4796" w:rsidP="00A952F2">
            <w:pPr>
              <w:ind w:left="100"/>
              <w:jc w:val="center"/>
              <w:rPr>
                <w:sz w:val="18"/>
                <w:szCs w:val="18"/>
              </w:rPr>
            </w:pPr>
            <w:r w:rsidRPr="00FD2773">
              <w:rPr>
                <w:sz w:val="18"/>
                <w:szCs w:val="18"/>
              </w:rPr>
              <w:t xml:space="preserve"> </w:t>
            </w:r>
          </w:p>
          <w:p w14:paraId="2C2BDE22" w14:textId="77777777" w:rsidR="007E4796" w:rsidRPr="00FD2773" w:rsidRDefault="007E4796" w:rsidP="00A952F2">
            <w:pPr>
              <w:spacing w:before="100" w:after="100"/>
              <w:ind w:left="100"/>
              <w:jc w:val="center"/>
              <w:rPr>
                <w:sz w:val="18"/>
                <w:szCs w:val="18"/>
              </w:rPr>
            </w:pPr>
            <w:r w:rsidRPr="00FD2773">
              <w:rPr>
                <w:sz w:val="18"/>
                <w:szCs w:val="18"/>
              </w:rPr>
              <w:t>Liquidated Damages Milestone</w:t>
            </w:r>
          </w:p>
        </w:tc>
      </w:tr>
      <w:tr w:rsidR="007E4796" w:rsidRPr="00FD2773" w14:paraId="08062410" w14:textId="77777777" w:rsidTr="00FD2773">
        <w:trPr>
          <w:trHeight w:val="20"/>
        </w:trPr>
        <w:tc>
          <w:tcPr>
            <w:tcW w:w="1204" w:type="dxa"/>
            <w:tcBorders>
              <w:top w:val="nil"/>
              <w:left w:val="single" w:sz="6" w:space="0" w:color="808080"/>
              <w:bottom w:val="single" w:sz="6" w:space="0" w:color="808080"/>
              <w:right w:val="single" w:sz="6" w:space="0" w:color="808080"/>
            </w:tcBorders>
            <w:tcMar>
              <w:top w:w="100" w:type="dxa"/>
              <w:left w:w="100" w:type="dxa"/>
              <w:bottom w:w="100" w:type="dxa"/>
              <w:right w:w="100" w:type="dxa"/>
            </w:tcMar>
          </w:tcPr>
          <w:p w14:paraId="4C0D964B" w14:textId="77777777" w:rsidR="007E4796" w:rsidRPr="00FD2773" w:rsidRDefault="007E4796" w:rsidP="00A952F2">
            <w:pPr>
              <w:spacing w:before="100" w:after="100"/>
              <w:ind w:left="100"/>
              <w:jc w:val="center"/>
              <w:rPr>
                <w:sz w:val="18"/>
                <w:szCs w:val="18"/>
              </w:rPr>
            </w:pPr>
            <w:r w:rsidRPr="00FD2773">
              <w:rPr>
                <w:sz w:val="18"/>
                <w:szCs w:val="18"/>
              </w:rPr>
              <w:t>0</w:t>
            </w:r>
          </w:p>
        </w:tc>
        <w:tc>
          <w:tcPr>
            <w:tcW w:w="4189" w:type="dxa"/>
            <w:tcBorders>
              <w:top w:val="nil"/>
              <w:left w:val="nil"/>
              <w:bottom w:val="single" w:sz="6" w:space="0" w:color="808080"/>
              <w:right w:val="single" w:sz="6" w:space="0" w:color="808080"/>
            </w:tcBorders>
            <w:tcMar>
              <w:top w:w="100" w:type="dxa"/>
              <w:left w:w="100" w:type="dxa"/>
              <w:bottom w:w="100" w:type="dxa"/>
              <w:right w:w="100" w:type="dxa"/>
            </w:tcMar>
          </w:tcPr>
          <w:p w14:paraId="404B9FF3" w14:textId="77777777" w:rsidR="007E4796" w:rsidRPr="00FD2773" w:rsidRDefault="007E4796" w:rsidP="00A952F2">
            <w:pPr>
              <w:spacing w:before="100" w:after="100"/>
              <w:ind w:left="100"/>
              <w:rPr>
                <w:sz w:val="18"/>
                <w:szCs w:val="18"/>
              </w:rPr>
            </w:pPr>
            <w:r w:rsidRPr="00FD2773">
              <w:rPr>
                <w:sz w:val="18"/>
                <w:szCs w:val="18"/>
              </w:rPr>
              <w:t>Project Plan</w:t>
            </w:r>
          </w:p>
        </w:tc>
        <w:tc>
          <w:tcPr>
            <w:tcW w:w="1891" w:type="dxa"/>
            <w:tcBorders>
              <w:top w:val="nil"/>
              <w:left w:val="nil"/>
              <w:bottom w:val="single" w:sz="6" w:space="0" w:color="808080"/>
              <w:right w:val="single" w:sz="6" w:space="0" w:color="808080"/>
            </w:tcBorders>
            <w:tcMar>
              <w:top w:w="100" w:type="dxa"/>
              <w:left w:w="100" w:type="dxa"/>
              <w:bottom w:w="100" w:type="dxa"/>
              <w:right w:w="100" w:type="dxa"/>
            </w:tcMar>
          </w:tcPr>
          <w:p w14:paraId="30440BEA" w14:textId="77777777" w:rsidR="007E4796" w:rsidRPr="00FD2773" w:rsidRDefault="007E4796" w:rsidP="00A952F2">
            <w:pPr>
              <w:spacing w:before="100" w:after="100"/>
              <w:ind w:left="100"/>
              <w:jc w:val="center"/>
              <w:rPr>
                <w:sz w:val="18"/>
                <w:szCs w:val="18"/>
              </w:rPr>
            </w:pPr>
            <w:r w:rsidRPr="00FD2773">
              <w:rPr>
                <w:sz w:val="18"/>
                <w:szCs w:val="18"/>
              </w:rPr>
              <w:t>- -</w:t>
            </w:r>
          </w:p>
        </w:tc>
        <w:tc>
          <w:tcPr>
            <w:tcW w:w="1304" w:type="dxa"/>
            <w:tcBorders>
              <w:top w:val="nil"/>
              <w:left w:val="nil"/>
              <w:bottom w:val="single" w:sz="6" w:space="0" w:color="808080"/>
              <w:right w:val="single" w:sz="6" w:space="0" w:color="808080"/>
            </w:tcBorders>
            <w:tcMar>
              <w:top w:w="100" w:type="dxa"/>
              <w:left w:w="100" w:type="dxa"/>
              <w:bottom w:w="100" w:type="dxa"/>
              <w:right w:w="100" w:type="dxa"/>
            </w:tcMar>
          </w:tcPr>
          <w:p w14:paraId="3D89D34B" w14:textId="77777777" w:rsidR="007E4796" w:rsidRPr="00FD2773" w:rsidRDefault="007E4796" w:rsidP="00A952F2">
            <w:pPr>
              <w:spacing w:before="100" w:after="100"/>
              <w:ind w:left="100"/>
              <w:jc w:val="center"/>
              <w:rPr>
                <w:sz w:val="18"/>
                <w:szCs w:val="18"/>
              </w:rPr>
            </w:pPr>
            <w:r w:rsidRPr="00FD2773">
              <w:rPr>
                <w:sz w:val="18"/>
                <w:szCs w:val="18"/>
              </w:rPr>
              <w:t>- -</w:t>
            </w:r>
          </w:p>
        </w:tc>
        <w:tc>
          <w:tcPr>
            <w:tcW w:w="1693" w:type="dxa"/>
            <w:tcBorders>
              <w:top w:val="nil"/>
              <w:left w:val="nil"/>
              <w:bottom w:val="single" w:sz="6" w:space="0" w:color="808080"/>
              <w:right w:val="single" w:sz="6" w:space="0" w:color="808080"/>
            </w:tcBorders>
            <w:tcMar>
              <w:top w:w="100" w:type="dxa"/>
              <w:left w:w="100" w:type="dxa"/>
              <w:bottom w:w="100" w:type="dxa"/>
              <w:right w:w="100" w:type="dxa"/>
            </w:tcMar>
          </w:tcPr>
          <w:p w14:paraId="6B7BC26E" w14:textId="77777777" w:rsidR="007E4796" w:rsidRPr="00FD2773" w:rsidRDefault="007E4796" w:rsidP="00A952F2">
            <w:pPr>
              <w:spacing w:before="100" w:after="100"/>
              <w:ind w:left="100"/>
              <w:jc w:val="center"/>
              <w:rPr>
                <w:sz w:val="18"/>
                <w:szCs w:val="18"/>
              </w:rPr>
            </w:pPr>
            <w:r w:rsidRPr="00FD2773">
              <w:rPr>
                <w:sz w:val="18"/>
                <w:szCs w:val="18"/>
              </w:rPr>
              <w:t xml:space="preserve"> </w:t>
            </w:r>
          </w:p>
        </w:tc>
        <w:tc>
          <w:tcPr>
            <w:tcW w:w="1481" w:type="dxa"/>
            <w:tcBorders>
              <w:top w:val="nil"/>
              <w:left w:val="nil"/>
              <w:bottom w:val="single" w:sz="6" w:space="0" w:color="808080"/>
              <w:right w:val="single" w:sz="6" w:space="0" w:color="808080"/>
            </w:tcBorders>
            <w:tcMar>
              <w:top w:w="100" w:type="dxa"/>
              <w:left w:w="100" w:type="dxa"/>
              <w:bottom w:w="100" w:type="dxa"/>
              <w:right w:w="100" w:type="dxa"/>
            </w:tcMar>
          </w:tcPr>
          <w:p w14:paraId="05DEDC2B" w14:textId="77777777" w:rsidR="007E4796" w:rsidRPr="00FD2773" w:rsidRDefault="007E4796" w:rsidP="00A952F2">
            <w:pPr>
              <w:spacing w:before="100" w:after="100"/>
              <w:ind w:left="100"/>
              <w:jc w:val="center"/>
              <w:rPr>
                <w:sz w:val="18"/>
                <w:szCs w:val="18"/>
              </w:rPr>
            </w:pPr>
            <w:r w:rsidRPr="00FD2773">
              <w:rPr>
                <w:sz w:val="18"/>
                <w:szCs w:val="18"/>
              </w:rPr>
              <w:t>- -</w:t>
            </w:r>
          </w:p>
        </w:tc>
        <w:tc>
          <w:tcPr>
            <w:tcW w:w="1558" w:type="dxa"/>
            <w:tcBorders>
              <w:top w:val="nil"/>
              <w:left w:val="nil"/>
              <w:bottom w:val="single" w:sz="6" w:space="0" w:color="808080"/>
              <w:right w:val="single" w:sz="6" w:space="0" w:color="808080"/>
            </w:tcBorders>
            <w:tcMar>
              <w:top w:w="100" w:type="dxa"/>
              <w:left w:w="100" w:type="dxa"/>
              <w:bottom w:w="100" w:type="dxa"/>
              <w:right w:w="100" w:type="dxa"/>
            </w:tcMar>
          </w:tcPr>
          <w:p w14:paraId="51B107CE" w14:textId="77777777" w:rsidR="007E4796" w:rsidRPr="00FD2773" w:rsidRDefault="007E4796" w:rsidP="00A952F2">
            <w:pPr>
              <w:spacing w:before="100" w:after="100"/>
              <w:ind w:left="100"/>
              <w:jc w:val="center"/>
              <w:rPr>
                <w:sz w:val="18"/>
                <w:szCs w:val="18"/>
              </w:rPr>
            </w:pPr>
            <w:r w:rsidRPr="00FD2773">
              <w:rPr>
                <w:sz w:val="18"/>
                <w:szCs w:val="18"/>
              </w:rPr>
              <w:t>W</w:t>
            </w:r>
          </w:p>
        </w:tc>
        <w:tc>
          <w:tcPr>
            <w:tcW w:w="1466" w:type="dxa"/>
            <w:tcBorders>
              <w:top w:val="nil"/>
              <w:left w:val="nil"/>
              <w:bottom w:val="single" w:sz="6" w:space="0" w:color="808080"/>
              <w:right w:val="single" w:sz="6" w:space="0" w:color="808080"/>
            </w:tcBorders>
            <w:tcMar>
              <w:top w:w="100" w:type="dxa"/>
              <w:left w:w="100" w:type="dxa"/>
              <w:bottom w:w="100" w:type="dxa"/>
              <w:right w:w="100" w:type="dxa"/>
            </w:tcMar>
          </w:tcPr>
          <w:p w14:paraId="0F854DCB" w14:textId="77777777" w:rsidR="007E4796" w:rsidRPr="00FD2773" w:rsidRDefault="007E4796" w:rsidP="00A952F2">
            <w:pPr>
              <w:spacing w:before="100" w:after="100"/>
              <w:ind w:left="100"/>
              <w:jc w:val="center"/>
              <w:rPr>
                <w:sz w:val="18"/>
                <w:szCs w:val="18"/>
              </w:rPr>
            </w:pPr>
            <w:r w:rsidRPr="00FD2773">
              <w:rPr>
                <w:sz w:val="18"/>
                <w:szCs w:val="18"/>
              </w:rPr>
              <w:t>No</w:t>
            </w:r>
          </w:p>
        </w:tc>
      </w:tr>
      <w:tr w:rsidR="007E4796" w:rsidRPr="00FD2773" w14:paraId="47ABA284" w14:textId="77777777" w:rsidTr="00FD2773">
        <w:trPr>
          <w:trHeight w:val="20"/>
        </w:trPr>
        <w:tc>
          <w:tcPr>
            <w:tcW w:w="1204" w:type="dxa"/>
            <w:tcBorders>
              <w:top w:val="nil"/>
              <w:left w:val="single" w:sz="6" w:space="0" w:color="808080"/>
              <w:bottom w:val="single" w:sz="6" w:space="0" w:color="808080"/>
              <w:right w:val="single" w:sz="6" w:space="0" w:color="808080"/>
            </w:tcBorders>
            <w:tcMar>
              <w:top w:w="100" w:type="dxa"/>
              <w:left w:w="100" w:type="dxa"/>
              <w:bottom w:w="100" w:type="dxa"/>
              <w:right w:w="100" w:type="dxa"/>
            </w:tcMar>
          </w:tcPr>
          <w:p w14:paraId="6EA23FF1" w14:textId="77777777" w:rsidR="007E4796" w:rsidRPr="00FD2773" w:rsidRDefault="007E4796" w:rsidP="00A952F2">
            <w:pPr>
              <w:spacing w:before="100" w:after="100"/>
              <w:ind w:left="100"/>
              <w:jc w:val="center"/>
              <w:rPr>
                <w:sz w:val="18"/>
                <w:szCs w:val="18"/>
              </w:rPr>
            </w:pPr>
            <w:r w:rsidRPr="00FD2773">
              <w:rPr>
                <w:sz w:val="18"/>
                <w:szCs w:val="18"/>
              </w:rPr>
              <w:t>1.1</w:t>
            </w:r>
          </w:p>
        </w:tc>
        <w:tc>
          <w:tcPr>
            <w:tcW w:w="4189" w:type="dxa"/>
            <w:tcBorders>
              <w:top w:val="nil"/>
              <w:left w:val="nil"/>
              <w:bottom w:val="single" w:sz="6" w:space="0" w:color="808080"/>
              <w:right w:val="single" w:sz="6" w:space="0" w:color="808080"/>
            </w:tcBorders>
            <w:tcMar>
              <w:top w:w="100" w:type="dxa"/>
              <w:left w:w="100" w:type="dxa"/>
              <w:bottom w:w="100" w:type="dxa"/>
              <w:right w:w="100" w:type="dxa"/>
            </w:tcMar>
          </w:tcPr>
          <w:p w14:paraId="617C015A" w14:textId="77777777" w:rsidR="007E4796" w:rsidRPr="00FD2773" w:rsidRDefault="007E4796" w:rsidP="00A952F2">
            <w:pPr>
              <w:spacing w:before="100" w:after="100"/>
              <w:ind w:left="440"/>
              <w:rPr>
                <w:sz w:val="18"/>
                <w:szCs w:val="18"/>
              </w:rPr>
            </w:pPr>
            <w:r w:rsidRPr="00FD2773">
              <w:rPr>
                <w:sz w:val="18"/>
                <w:szCs w:val="18"/>
              </w:rPr>
              <w:t>Primary data center site</w:t>
            </w:r>
          </w:p>
        </w:tc>
        <w:tc>
          <w:tcPr>
            <w:tcW w:w="1891" w:type="dxa"/>
            <w:tcBorders>
              <w:top w:val="nil"/>
              <w:left w:val="nil"/>
              <w:bottom w:val="single" w:sz="6" w:space="0" w:color="808080"/>
              <w:right w:val="single" w:sz="6" w:space="0" w:color="808080"/>
            </w:tcBorders>
            <w:tcMar>
              <w:top w:w="100" w:type="dxa"/>
              <w:left w:w="100" w:type="dxa"/>
              <w:bottom w:w="100" w:type="dxa"/>
              <w:right w:w="100" w:type="dxa"/>
            </w:tcMar>
          </w:tcPr>
          <w:p w14:paraId="6D4CBCD3" w14:textId="77777777" w:rsidR="007E4796" w:rsidRPr="00FD2773" w:rsidRDefault="007E4796" w:rsidP="00A952F2">
            <w:pPr>
              <w:spacing w:before="100" w:after="100"/>
              <w:ind w:left="100"/>
              <w:jc w:val="center"/>
              <w:rPr>
                <w:sz w:val="18"/>
                <w:szCs w:val="18"/>
              </w:rPr>
            </w:pPr>
            <w:r w:rsidRPr="00FD2773">
              <w:rPr>
                <w:sz w:val="18"/>
                <w:szCs w:val="18"/>
              </w:rPr>
              <w:t>1</w:t>
            </w:r>
          </w:p>
        </w:tc>
        <w:tc>
          <w:tcPr>
            <w:tcW w:w="1304" w:type="dxa"/>
            <w:tcBorders>
              <w:top w:val="nil"/>
              <w:left w:val="nil"/>
              <w:bottom w:val="single" w:sz="6" w:space="0" w:color="808080"/>
              <w:right w:val="single" w:sz="6" w:space="0" w:color="808080"/>
            </w:tcBorders>
            <w:tcMar>
              <w:top w:w="100" w:type="dxa"/>
              <w:left w:w="100" w:type="dxa"/>
              <w:bottom w:w="100" w:type="dxa"/>
              <w:right w:w="100" w:type="dxa"/>
            </w:tcMar>
          </w:tcPr>
          <w:p w14:paraId="33F4D068" w14:textId="77777777" w:rsidR="007E4796" w:rsidRPr="00FD2773" w:rsidRDefault="007E4796" w:rsidP="00A952F2">
            <w:pPr>
              <w:spacing w:before="100" w:after="100"/>
              <w:ind w:left="100"/>
              <w:jc w:val="center"/>
              <w:rPr>
                <w:sz w:val="18"/>
                <w:szCs w:val="18"/>
              </w:rPr>
            </w:pPr>
            <w:r w:rsidRPr="00FD2773">
              <w:rPr>
                <w:sz w:val="18"/>
                <w:szCs w:val="18"/>
              </w:rPr>
              <w:t>“</w:t>
            </w:r>
          </w:p>
        </w:tc>
        <w:tc>
          <w:tcPr>
            <w:tcW w:w="1693" w:type="dxa"/>
            <w:tcBorders>
              <w:top w:val="nil"/>
              <w:left w:val="nil"/>
              <w:bottom w:val="single" w:sz="6" w:space="0" w:color="808080"/>
              <w:right w:val="single" w:sz="6" w:space="0" w:color="808080"/>
            </w:tcBorders>
            <w:tcMar>
              <w:top w:w="100" w:type="dxa"/>
              <w:left w:w="100" w:type="dxa"/>
              <w:bottom w:w="100" w:type="dxa"/>
              <w:right w:w="100" w:type="dxa"/>
            </w:tcMar>
          </w:tcPr>
          <w:p w14:paraId="51EBF308" w14:textId="77777777" w:rsidR="007E4796" w:rsidRPr="00FD2773" w:rsidRDefault="007E4796" w:rsidP="00A952F2">
            <w:pPr>
              <w:spacing w:before="100" w:after="100"/>
              <w:ind w:left="100"/>
              <w:jc w:val="center"/>
              <w:rPr>
                <w:sz w:val="18"/>
                <w:szCs w:val="18"/>
              </w:rPr>
            </w:pPr>
            <w:r w:rsidRPr="00FD2773">
              <w:rPr>
                <w:sz w:val="18"/>
                <w:szCs w:val="18"/>
              </w:rPr>
              <w:t xml:space="preserve"> </w:t>
            </w:r>
          </w:p>
        </w:tc>
        <w:tc>
          <w:tcPr>
            <w:tcW w:w="1481" w:type="dxa"/>
            <w:tcBorders>
              <w:top w:val="nil"/>
              <w:left w:val="nil"/>
              <w:bottom w:val="single" w:sz="6" w:space="0" w:color="808080"/>
              <w:right w:val="single" w:sz="6" w:space="0" w:color="808080"/>
            </w:tcBorders>
            <w:tcMar>
              <w:top w:w="100" w:type="dxa"/>
              <w:left w:w="100" w:type="dxa"/>
              <w:bottom w:w="100" w:type="dxa"/>
              <w:right w:w="100" w:type="dxa"/>
            </w:tcMar>
          </w:tcPr>
          <w:p w14:paraId="63D75E29" w14:textId="77777777" w:rsidR="007E4796" w:rsidRPr="00FD2773" w:rsidRDefault="007E4796" w:rsidP="00A952F2">
            <w:pPr>
              <w:spacing w:before="100" w:after="100"/>
              <w:ind w:left="100"/>
              <w:jc w:val="center"/>
              <w:rPr>
                <w:sz w:val="18"/>
                <w:szCs w:val="18"/>
              </w:rPr>
            </w:pPr>
            <w:r w:rsidRPr="00FD2773">
              <w:rPr>
                <w:sz w:val="18"/>
                <w:szCs w:val="18"/>
              </w:rPr>
              <w:t>W</w:t>
            </w:r>
          </w:p>
        </w:tc>
        <w:tc>
          <w:tcPr>
            <w:tcW w:w="1558" w:type="dxa"/>
            <w:tcBorders>
              <w:top w:val="nil"/>
              <w:left w:val="nil"/>
              <w:bottom w:val="single" w:sz="6" w:space="0" w:color="808080"/>
              <w:right w:val="single" w:sz="6" w:space="0" w:color="808080"/>
            </w:tcBorders>
            <w:tcMar>
              <w:top w:w="100" w:type="dxa"/>
              <w:left w:w="100" w:type="dxa"/>
              <w:bottom w:w="100" w:type="dxa"/>
              <w:right w:w="100" w:type="dxa"/>
            </w:tcMar>
          </w:tcPr>
          <w:p w14:paraId="58442615" w14:textId="77777777" w:rsidR="007E4796" w:rsidRPr="00FD2773" w:rsidRDefault="007E4796" w:rsidP="00A952F2">
            <w:pPr>
              <w:spacing w:before="100" w:after="100"/>
              <w:ind w:left="100"/>
              <w:jc w:val="center"/>
              <w:rPr>
                <w:sz w:val="18"/>
                <w:szCs w:val="18"/>
              </w:rPr>
            </w:pPr>
            <w:r w:rsidRPr="00FD2773">
              <w:rPr>
                <w:sz w:val="18"/>
                <w:szCs w:val="18"/>
              </w:rPr>
              <w:t>W</w:t>
            </w:r>
          </w:p>
        </w:tc>
        <w:tc>
          <w:tcPr>
            <w:tcW w:w="1466" w:type="dxa"/>
            <w:tcBorders>
              <w:top w:val="nil"/>
              <w:left w:val="nil"/>
              <w:bottom w:val="single" w:sz="6" w:space="0" w:color="808080"/>
              <w:right w:val="single" w:sz="6" w:space="0" w:color="808080"/>
            </w:tcBorders>
            <w:tcMar>
              <w:top w:w="100" w:type="dxa"/>
              <w:left w:w="100" w:type="dxa"/>
              <w:bottom w:w="100" w:type="dxa"/>
              <w:right w:w="100" w:type="dxa"/>
            </w:tcMar>
          </w:tcPr>
          <w:p w14:paraId="4975CFA4" w14:textId="77777777" w:rsidR="007E4796" w:rsidRPr="00FD2773" w:rsidRDefault="007E4796" w:rsidP="00A952F2">
            <w:pPr>
              <w:spacing w:before="100" w:after="100"/>
              <w:ind w:left="100"/>
              <w:jc w:val="center"/>
              <w:rPr>
                <w:sz w:val="18"/>
                <w:szCs w:val="18"/>
              </w:rPr>
            </w:pPr>
            <w:r w:rsidRPr="00FD2773">
              <w:rPr>
                <w:sz w:val="18"/>
                <w:szCs w:val="18"/>
              </w:rPr>
              <w:t>Yes</w:t>
            </w:r>
          </w:p>
        </w:tc>
      </w:tr>
      <w:tr w:rsidR="007E4796" w:rsidRPr="00FD2773" w14:paraId="080E8E3D" w14:textId="77777777" w:rsidTr="00FD2773">
        <w:trPr>
          <w:trHeight w:val="20"/>
        </w:trPr>
        <w:tc>
          <w:tcPr>
            <w:tcW w:w="1204" w:type="dxa"/>
            <w:tcBorders>
              <w:top w:val="nil"/>
              <w:left w:val="single" w:sz="6" w:space="0" w:color="808080"/>
              <w:bottom w:val="single" w:sz="6" w:space="0" w:color="808080"/>
              <w:right w:val="single" w:sz="6" w:space="0" w:color="808080"/>
            </w:tcBorders>
            <w:tcMar>
              <w:top w:w="100" w:type="dxa"/>
              <w:left w:w="100" w:type="dxa"/>
              <w:bottom w:w="100" w:type="dxa"/>
              <w:right w:w="100" w:type="dxa"/>
            </w:tcMar>
          </w:tcPr>
          <w:p w14:paraId="1E8676ED" w14:textId="77777777" w:rsidR="007E4796" w:rsidRPr="00FD2773" w:rsidRDefault="007E4796" w:rsidP="00A952F2">
            <w:pPr>
              <w:spacing w:before="100" w:after="100"/>
              <w:ind w:left="100"/>
              <w:jc w:val="center"/>
              <w:rPr>
                <w:sz w:val="18"/>
                <w:szCs w:val="18"/>
              </w:rPr>
            </w:pPr>
            <w:r w:rsidRPr="00FD2773">
              <w:rPr>
                <w:sz w:val="18"/>
                <w:szCs w:val="18"/>
              </w:rPr>
              <w:t>1.2</w:t>
            </w:r>
          </w:p>
        </w:tc>
        <w:tc>
          <w:tcPr>
            <w:tcW w:w="4189" w:type="dxa"/>
            <w:tcBorders>
              <w:top w:val="nil"/>
              <w:left w:val="nil"/>
              <w:bottom w:val="single" w:sz="6" w:space="0" w:color="808080"/>
              <w:right w:val="single" w:sz="6" w:space="0" w:color="808080"/>
            </w:tcBorders>
            <w:tcMar>
              <w:top w:w="100" w:type="dxa"/>
              <w:left w:w="100" w:type="dxa"/>
              <w:bottom w:w="100" w:type="dxa"/>
              <w:right w:w="100" w:type="dxa"/>
            </w:tcMar>
          </w:tcPr>
          <w:p w14:paraId="278D14D3" w14:textId="77777777" w:rsidR="007E4796" w:rsidRPr="00FD2773" w:rsidRDefault="007E4796" w:rsidP="00A952F2">
            <w:pPr>
              <w:spacing w:before="100" w:after="100"/>
              <w:ind w:left="440"/>
              <w:rPr>
                <w:sz w:val="18"/>
                <w:szCs w:val="18"/>
              </w:rPr>
            </w:pPr>
            <w:r w:rsidRPr="00FD2773">
              <w:rPr>
                <w:sz w:val="18"/>
                <w:szCs w:val="18"/>
              </w:rPr>
              <w:t>Secondary data center site</w:t>
            </w:r>
          </w:p>
        </w:tc>
        <w:tc>
          <w:tcPr>
            <w:tcW w:w="1891" w:type="dxa"/>
            <w:tcBorders>
              <w:top w:val="nil"/>
              <w:left w:val="nil"/>
              <w:bottom w:val="single" w:sz="6" w:space="0" w:color="808080"/>
              <w:right w:val="single" w:sz="6" w:space="0" w:color="808080"/>
            </w:tcBorders>
            <w:tcMar>
              <w:top w:w="100" w:type="dxa"/>
              <w:left w:w="100" w:type="dxa"/>
              <w:bottom w:w="100" w:type="dxa"/>
              <w:right w:w="100" w:type="dxa"/>
            </w:tcMar>
          </w:tcPr>
          <w:p w14:paraId="6A64BB5D" w14:textId="77777777" w:rsidR="007E4796" w:rsidRPr="00FD2773" w:rsidRDefault="007E4796" w:rsidP="00A952F2">
            <w:pPr>
              <w:spacing w:before="100" w:after="100"/>
              <w:ind w:left="100"/>
              <w:jc w:val="center"/>
              <w:rPr>
                <w:sz w:val="18"/>
                <w:szCs w:val="18"/>
              </w:rPr>
            </w:pPr>
            <w:r w:rsidRPr="00FD2773">
              <w:rPr>
                <w:sz w:val="18"/>
                <w:szCs w:val="18"/>
              </w:rPr>
              <w:t>1</w:t>
            </w:r>
          </w:p>
        </w:tc>
        <w:tc>
          <w:tcPr>
            <w:tcW w:w="1304" w:type="dxa"/>
            <w:tcBorders>
              <w:top w:val="nil"/>
              <w:left w:val="nil"/>
              <w:bottom w:val="single" w:sz="6" w:space="0" w:color="808080"/>
              <w:right w:val="single" w:sz="6" w:space="0" w:color="808080"/>
            </w:tcBorders>
            <w:tcMar>
              <w:top w:w="100" w:type="dxa"/>
              <w:left w:w="100" w:type="dxa"/>
              <w:bottom w:w="100" w:type="dxa"/>
              <w:right w:w="100" w:type="dxa"/>
            </w:tcMar>
          </w:tcPr>
          <w:p w14:paraId="3574E163" w14:textId="77777777" w:rsidR="007E4796" w:rsidRPr="00FD2773" w:rsidRDefault="007E4796" w:rsidP="00A952F2">
            <w:pPr>
              <w:spacing w:before="100" w:after="100"/>
              <w:ind w:left="100"/>
              <w:jc w:val="center"/>
              <w:rPr>
                <w:sz w:val="18"/>
                <w:szCs w:val="18"/>
              </w:rPr>
            </w:pPr>
            <w:r w:rsidRPr="00FD2773">
              <w:rPr>
                <w:sz w:val="18"/>
                <w:szCs w:val="18"/>
              </w:rPr>
              <w:t>“</w:t>
            </w:r>
          </w:p>
        </w:tc>
        <w:tc>
          <w:tcPr>
            <w:tcW w:w="1693" w:type="dxa"/>
            <w:tcBorders>
              <w:top w:val="nil"/>
              <w:left w:val="nil"/>
              <w:bottom w:val="single" w:sz="6" w:space="0" w:color="808080"/>
              <w:right w:val="single" w:sz="6" w:space="0" w:color="808080"/>
            </w:tcBorders>
            <w:tcMar>
              <w:top w:w="100" w:type="dxa"/>
              <w:left w:w="100" w:type="dxa"/>
              <w:bottom w:w="100" w:type="dxa"/>
              <w:right w:w="100" w:type="dxa"/>
            </w:tcMar>
          </w:tcPr>
          <w:p w14:paraId="5FF75D71" w14:textId="77777777" w:rsidR="007E4796" w:rsidRPr="00FD2773" w:rsidRDefault="007E4796" w:rsidP="00A952F2">
            <w:pPr>
              <w:spacing w:before="100" w:after="100"/>
              <w:ind w:left="100"/>
              <w:jc w:val="center"/>
              <w:rPr>
                <w:sz w:val="18"/>
                <w:szCs w:val="18"/>
              </w:rPr>
            </w:pPr>
            <w:r w:rsidRPr="00FD2773">
              <w:rPr>
                <w:sz w:val="18"/>
                <w:szCs w:val="18"/>
              </w:rPr>
              <w:t xml:space="preserve"> </w:t>
            </w:r>
          </w:p>
        </w:tc>
        <w:tc>
          <w:tcPr>
            <w:tcW w:w="1481" w:type="dxa"/>
            <w:tcBorders>
              <w:top w:val="nil"/>
              <w:left w:val="nil"/>
              <w:bottom w:val="single" w:sz="6" w:space="0" w:color="808080"/>
              <w:right w:val="single" w:sz="6" w:space="0" w:color="808080"/>
            </w:tcBorders>
            <w:tcMar>
              <w:top w:w="100" w:type="dxa"/>
              <w:left w:w="100" w:type="dxa"/>
              <w:bottom w:w="100" w:type="dxa"/>
              <w:right w:w="100" w:type="dxa"/>
            </w:tcMar>
          </w:tcPr>
          <w:p w14:paraId="2FC8A705" w14:textId="77777777" w:rsidR="007E4796" w:rsidRPr="00FD2773" w:rsidRDefault="007E4796" w:rsidP="00A952F2">
            <w:pPr>
              <w:spacing w:before="100" w:after="100"/>
              <w:ind w:left="100"/>
              <w:jc w:val="center"/>
              <w:rPr>
                <w:sz w:val="18"/>
                <w:szCs w:val="18"/>
              </w:rPr>
            </w:pPr>
            <w:r w:rsidRPr="00FD2773">
              <w:rPr>
                <w:sz w:val="18"/>
                <w:szCs w:val="18"/>
              </w:rPr>
              <w:t>W</w:t>
            </w:r>
          </w:p>
        </w:tc>
        <w:tc>
          <w:tcPr>
            <w:tcW w:w="1558" w:type="dxa"/>
            <w:tcBorders>
              <w:top w:val="nil"/>
              <w:left w:val="nil"/>
              <w:bottom w:val="single" w:sz="6" w:space="0" w:color="808080"/>
              <w:right w:val="single" w:sz="6" w:space="0" w:color="808080"/>
            </w:tcBorders>
            <w:tcMar>
              <w:top w:w="100" w:type="dxa"/>
              <w:left w:w="100" w:type="dxa"/>
              <w:bottom w:w="100" w:type="dxa"/>
              <w:right w:w="100" w:type="dxa"/>
            </w:tcMar>
          </w:tcPr>
          <w:p w14:paraId="3FBC4508" w14:textId="77777777" w:rsidR="007E4796" w:rsidRPr="00FD2773" w:rsidRDefault="007E4796" w:rsidP="00A952F2">
            <w:pPr>
              <w:spacing w:before="100" w:after="100"/>
              <w:ind w:left="100"/>
              <w:jc w:val="center"/>
              <w:rPr>
                <w:sz w:val="18"/>
                <w:szCs w:val="18"/>
              </w:rPr>
            </w:pPr>
            <w:r w:rsidRPr="00FD2773">
              <w:rPr>
                <w:sz w:val="18"/>
                <w:szCs w:val="18"/>
              </w:rPr>
              <w:t>W</w:t>
            </w:r>
          </w:p>
        </w:tc>
        <w:tc>
          <w:tcPr>
            <w:tcW w:w="1466" w:type="dxa"/>
            <w:tcBorders>
              <w:top w:val="nil"/>
              <w:left w:val="nil"/>
              <w:bottom w:val="single" w:sz="6" w:space="0" w:color="808080"/>
              <w:right w:val="single" w:sz="6" w:space="0" w:color="808080"/>
            </w:tcBorders>
            <w:tcMar>
              <w:top w:w="100" w:type="dxa"/>
              <w:left w:w="100" w:type="dxa"/>
              <w:bottom w:w="100" w:type="dxa"/>
              <w:right w:w="100" w:type="dxa"/>
            </w:tcMar>
          </w:tcPr>
          <w:p w14:paraId="34B1120F" w14:textId="77777777" w:rsidR="007E4796" w:rsidRPr="00FD2773" w:rsidRDefault="007E4796" w:rsidP="00A952F2">
            <w:pPr>
              <w:spacing w:before="100" w:after="100"/>
              <w:ind w:left="100"/>
              <w:jc w:val="center"/>
              <w:rPr>
                <w:sz w:val="18"/>
                <w:szCs w:val="18"/>
              </w:rPr>
            </w:pPr>
            <w:r w:rsidRPr="00FD2773">
              <w:rPr>
                <w:sz w:val="18"/>
                <w:szCs w:val="18"/>
              </w:rPr>
              <w:t>Yes</w:t>
            </w:r>
          </w:p>
        </w:tc>
      </w:tr>
      <w:tr w:rsidR="007E4796" w:rsidRPr="00FD2773" w14:paraId="67A28E37" w14:textId="77777777" w:rsidTr="00FD2773">
        <w:trPr>
          <w:trHeight w:val="20"/>
        </w:trPr>
        <w:tc>
          <w:tcPr>
            <w:tcW w:w="1204" w:type="dxa"/>
            <w:tcBorders>
              <w:top w:val="nil"/>
              <w:left w:val="single" w:sz="6" w:space="0" w:color="808080"/>
              <w:bottom w:val="single" w:sz="6" w:space="0" w:color="808080"/>
              <w:right w:val="single" w:sz="6" w:space="0" w:color="808080"/>
            </w:tcBorders>
            <w:tcMar>
              <w:top w:w="100" w:type="dxa"/>
              <w:left w:w="100" w:type="dxa"/>
              <w:bottom w:w="100" w:type="dxa"/>
              <w:right w:w="100" w:type="dxa"/>
            </w:tcMar>
          </w:tcPr>
          <w:p w14:paraId="317363E5" w14:textId="77777777" w:rsidR="007E4796" w:rsidRPr="00FD2773" w:rsidRDefault="007E4796" w:rsidP="00A952F2">
            <w:pPr>
              <w:spacing w:before="100" w:after="100"/>
              <w:ind w:left="100"/>
              <w:jc w:val="center"/>
              <w:rPr>
                <w:sz w:val="18"/>
                <w:szCs w:val="18"/>
              </w:rPr>
            </w:pPr>
            <w:r w:rsidRPr="00FD2773">
              <w:rPr>
                <w:sz w:val="18"/>
                <w:szCs w:val="18"/>
              </w:rPr>
              <w:t>1.3</w:t>
            </w:r>
          </w:p>
        </w:tc>
        <w:tc>
          <w:tcPr>
            <w:tcW w:w="4189" w:type="dxa"/>
            <w:tcBorders>
              <w:top w:val="nil"/>
              <w:left w:val="nil"/>
              <w:bottom w:val="single" w:sz="6" w:space="0" w:color="808080"/>
              <w:right w:val="single" w:sz="6" w:space="0" w:color="808080"/>
            </w:tcBorders>
            <w:tcMar>
              <w:top w:w="100" w:type="dxa"/>
              <w:left w:w="100" w:type="dxa"/>
              <w:bottom w:w="100" w:type="dxa"/>
              <w:right w:w="100" w:type="dxa"/>
            </w:tcMar>
          </w:tcPr>
          <w:p w14:paraId="32CC28B3" w14:textId="77777777" w:rsidR="007E4796" w:rsidRPr="00FD2773" w:rsidRDefault="007E4796" w:rsidP="00A952F2">
            <w:pPr>
              <w:spacing w:before="100" w:after="100"/>
              <w:ind w:left="440"/>
              <w:rPr>
                <w:sz w:val="18"/>
                <w:szCs w:val="18"/>
              </w:rPr>
            </w:pPr>
            <w:r w:rsidRPr="00FD2773">
              <w:rPr>
                <w:sz w:val="18"/>
                <w:szCs w:val="18"/>
              </w:rPr>
              <w:t>Interconnection between primary and secondary site</w:t>
            </w:r>
          </w:p>
        </w:tc>
        <w:tc>
          <w:tcPr>
            <w:tcW w:w="1891" w:type="dxa"/>
            <w:tcBorders>
              <w:top w:val="nil"/>
              <w:left w:val="nil"/>
              <w:bottom w:val="single" w:sz="6" w:space="0" w:color="808080"/>
              <w:right w:val="single" w:sz="6" w:space="0" w:color="808080"/>
            </w:tcBorders>
            <w:tcMar>
              <w:top w:w="100" w:type="dxa"/>
              <w:left w:w="100" w:type="dxa"/>
              <w:bottom w:w="100" w:type="dxa"/>
              <w:right w:w="100" w:type="dxa"/>
            </w:tcMar>
          </w:tcPr>
          <w:p w14:paraId="5D423311" w14:textId="77777777" w:rsidR="007E4796" w:rsidRPr="00FD2773" w:rsidRDefault="007E4796" w:rsidP="00A952F2">
            <w:pPr>
              <w:spacing w:before="100" w:after="100"/>
              <w:ind w:left="100"/>
              <w:jc w:val="center"/>
              <w:rPr>
                <w:sz w:val="18"/>
                <w:szCs w:val="18"/>
              </w:rPr>
            </w:pPr>
            <w:r w:rsidRPr="00FD2773">
              <w:rPr>
                <w:sz w:val="18"/>
                <w:szCs w:val="18"/>
              </w:rPr>
              <w:t>1</w:t>
            </w:r>
          </w:p>
        </w:tc>
        <w:tc>
          <w:tcPr>
            <w:tcW w:w="1304" w:type="dxa"/>
            <w:tcBorders>
              <w:top w:val="nil"/>
              <w:left w:val="nil"/>
              <w:bottom w:val="single" w:sz="6" w:space="0" w:color="808080"/>
              <w:right w:val="single" w:sz="6" w:space="0" w:color="808080"/>
            </w:tcBorders>
            <w:tcMar>
              <w:top w:w="100" w:type="dxa"/>
              <w:left w:w="100" w:type="dxa"/>
              <w:bottom w:w="100" w:type="dxa"/>
              <w:right w:w="100" w:type="dxa"/>
            </w:tcMar>
          </w:tcPr>
          <w:p w14:paraId="4FADFD6C" w14:textId="77777777" w:rsidR="007E4796" w:rsidRPr="00FD2773" w:rsidRDefault="007E4796" w:rsidP="00A952F2">
            <w:pPr>
              <w:spacing w:before="100" w:after="100"/>
              <w:ind w:left="100"/>
              <w:jc w:val="center"/>
              <w:rPr>
                <w:sz w:val="18"/>
                <w:szCs w:val="18"/>
              </w:rPr>
            </w:pPr>
            <w:r w:rsidRPr="00FD2773">
              <w:rPr>
                <w:sz w:val="18"/>
                <w:szCs w:val="18"/>
              </w:rPr>
              <w:t>“</w:t>
            </w:r>
          </w:p>
        </w:tc>
        <w:tc>
          <w:tcPr>
            <w:tcW w:w="1693" w:type="dxa"/>
            <w:tcBorders>
              <w:top w:val="nil"/>
              <w:left w:val="nil"/>
              <w:bottom w:val="single" w:sz="6" w:space="0" w:color="808080"/>
              <w:right w:val="single" w:sz="6" w:space="0" w:color="808080"/>
            </w:tcBorders>
            <w:tcMar>
              <w:top w:w="100" w:type="dxa"/>
              <w:left w:w="100" w:type="dxa"/>
              <w:bottom w:w="100" w:type="dxa"/>
              <w:right w:w="100" w:type="dxa"/>
            </w:tcMar>
          </w:tcPr>
          <w:p w14:paraId="60E007CD" w14:textId="77777777" w:rsidR="007E4796" w:rsidRPr="00FD2773" w:rsidRDefault="007E4796" w:rsidP="00A952F2">
            <w:pPr>
              <w:spacing w:before="100" w:after="100"/>
              <w:ind w:left="100"/>
              <w:jc w:val="center"/>
              <w:rPr>
                <w:sz w:val="18"/>
                <w:szCs w:val="18"/>
              </w:rPr>
            </w:pPr>
            <w:r w:rsidRPr="00FD2773">
              <w:rPr>
                <w:sz w:val="18"/>
                <w:szCs w:val="18"/>
              </w:rPr>
              <w:t xml:space="preserve"> </w:t>
            </w:r>
          </w:p>
        </w:tc>
        <w:tc>
          <w:tcPr>
            <w:tcW w:w="1481" w:type="dxa"/>
            <w:tcBorders>
              <w:top w:val="nil"/>
              <w:left w:val="nil"/>
              <w:bottom w:val="single" w:sz="6" w:space="0" w:color="808080"/>
              <w:right w:val="single" w:sz="6" w:space="0" w:color="808080"/>
            </w:tcBorders>
            <w:tcMar>
              <w:top w:w="100" w:type="dxa"/>
              <w:left w:w="100" w:type="dxa"/>
              <w:bottom w:w="100" w:type="dxa"/>
              <w:right w:w="100" w:type="dxa"/>
            </w:tcMar>
          </w:tcPr>
          <w:p w14:paraId="0D982F13" w14:textId="77777777" w:rsidR="007E4796" w:rsidRPr="00FD2773" w:rsidRDefault="007E4796" w:rsidP="00A952F2">
            <w:pPr>
              <w:spacing w:before="100" w:after="100"/>
              <w:ind w:left="100"/>
              <w:jc w:val="center"/>
              <w:rPr>
                <w:sz w:val="18"/>
                <w:szCs w:val="18"/>
              </w:rPr>
            </w:pPr>
            <w:r w:rsidRPr="00FD2773">
              <w:rPr>
                <w:sz w:val="18"/>
                <w:szCs w:val="18"/>
              </w:rPr>
              <w:t xml:space="preserve"> </w:t>
            </w:r>
          </w:p>
        </w:tc>
        <w:tc>
          <w:tcPr>
            <w:tcW w:w="1558" w:type="dxa"/>
            <w:tcBorders>
              <w:top w:val="nil"/>
              <w:left w:val="nil"/>
              <w:bottom w:val="single" w:sz="6" w:space="0" w:color="808080"/>
              <w:right w:val="single" w:sz="6" w:space="0" w:color="808080"/>
            </w:tcBorders>
            <w:tcMar>
              <w:top w:w="100" w:type="dxa"/>
              <w:left w:w="100" w:type="dxa"/>
              <w:bottom w:w="100" w:type="dxa"/>
              <w:right w:w="100" w:type="dxa"/>
            </w:tcMar>
          </w:tcPr>
          <w:p w14:paraId="22529916" w14:textId="77777777" w:rsidR="007E4796" w:rsidRPr="00FD2773" w:rsidRDefault="007E4796" w:rsidP="00A952F2">
            <w:pPr>
              <w:spacing w:before="100" w:after="100"/>
              <w:ind w:left="100"/>
              <w:jc w:val="center"/>
              <w:rPr>
                <w:sz w:val="18"/>
                <w:szCs w:val="18"/>
              </w:rPr>
            </w:pPr>
            <w:r w:rsidRPr="00FD2773">
              <w:rPr>
                <w:sz w:val="18"/>
                <w:szCs w:val="18"/>
              </w:rPr>
              <w:t>W</w:t>
            </w:r>
          </w:p>
        </w:tc>
        <w:tc>
          <w:tcPr>
            <w:tcW w:w="1466" w:type="dxa"/>
            <w:tcBorders>
              <w:top w:val="nil"/>
              <w:left w:val="nil"/>
              <w:bottom w:val="single" w:sz="6" w:space="0" w:color="808080"/>
              <w:right w:val="single" w:sz="6" w:space="0" w:color="808080"/>
            </w:tcBorders>
            <w:tcMar>
              <w:top w:w="100" w:type="dxa"/>
              <w:left w:w="100" w:type="dxa"/>
              <w:bottom w:w="100" w:type="dxa"/>
              <w:right w:w="100" w:type="dxa"/>
            </w:tcMar>
          </w:tcPr>
          <w:p w14:paraId="55C7A8C6" w14:textId="77777777" w:rsidR="007E4796" w:rsidRPr="00FD2773" w:rsidRDefault="007E4796" w:rsidP="00A952F2">
            <w:pPr>
              <w:spacing w:before="100" w:after="100"/>
              <w:ind w:left="100"/>
              <w:jc w:val="center"/>
              <w:rPr>
                <w:sz w:val="18"/>
                <w:szCs w:val="18"/>
              </w:rPr>
            </w:pPr>
            <w:r w:rsidRPr="00FD2773">
              <w:rPr>
                <w:sz w:val="18"/>
                <w:szCs w:val="18"/>
              </w:rPr>
              <w:t>Yes</w:t>
            </w:r>
          </w:p>
        </w:tc>
      </w:tr>
      <w:tr w:rsidR="007E4796" w:rsidRPr="00FD2773" w14:paraId="7CD4D687" w14:textId="77777777" w:rsidTr="00FD2773">
        <w:trPr>
          <w:trHeight w:val="20"/>
        </w:trPr>
        <w:tc>
          <w:tcPr>
            <w:tcW w:w="1204" w:type="dxa"/>
            <w:tcBorders>
              <w:top w:val="nil"/>
              <w:left w:val="single" w:sz="6" w:space="0" w:color="808080"/>
              <w:bottom w:val="single" w:sz="6" w:space="0" w:color="808080"/>
              <w:right w:val="single" w:sz="6" w:space="0" w:color="808080"/>
            </w:tcBorders>
            <w:tcMar>
              <w:top w:w="100" w:type="dxa"/>
              <w:left w:w="100" w:type="dxa"/>
              <w:bottom w:w="100" w:type="dxa"/>
              <w:right w:w="100" w:type="dxa"/>
            </w:tcMar>
          </w:tcPr>
          <w:p w14:paraId="6236CF76" w14:textId="77777777" w:rsidR="007E4796" w:rsidRPr="00FD2773" w:rsidRDefault="007E4796" w:rsidP="00A952F2">
            <w:pPr>
              <w:spacing w:before="100" w:after="100"/>
              <w:ind w:left="100"/>
              <w:jc w:val="center"/>
              <w:rPr>
                <w:sz w:val="18"/>
                <w:szCs w:val="18"/>
              </w:rPr>
            </w:pPr>
            <w:r w:rsidRPr="00FD2773">
              <w:rPr>
                <w:sz w:val="18"/>
                <w:szCs w:val="18"/>
              </w:rPr>
              <w:t>1.5</w:t>
            </w:r>
          </w:p>
        </w:tc>
        <w:tc>
          <w:tcPr>
            <w:tcW w:w="4189" w:type="dxa"/>
            <w:tcBorders>
              <w:top w:val="nil"/>
              <w:left w:val="nil"/>
              <w:bottom w:val="single" w:sz="6" w:space="0" w:color="808080"/>
              <w:right w:val="single" w:sz="6" w:space="0" w:color="808080"/>
            </w:tcBorders>
            <w:tcMar>
              <w:top w:w="100" w:type="dxa"/>
              <w:left w:w="100" w:type="dxa"/>
              <w:bottom w:w="100" w:type="dxa"/>
              <w:right w:w="100" w:type="dxa"/>
            </w:tcMar>
          </w:tcPr>
          <w:p w14:paraId="6BC1C8E4" w14:textId="77777777" w:rsidR="007E4796" w:rsidRPr="00FD2773" w:rsidRDefault="007E4796" w:rsidP="00A952F2">
            <w:pPr>
              <w:spacing w:before="100" w:after="100"/>
              <w:ind w:left="440"/>
              <w:rPr>
                <w:sz w:val="18"/>
                <w:szCs w:val="18"/>
              </w:rPr>
            </w:pPr>
            <w:r w:rsidRPr="00FD2773">
              <w:rPr>
                <w:sz w:val="18"/>
                <w:szCs w:val="18"/>
              </w:rPr>
              <w:t>Training</w:t>
            </w:r>
          </w:p>
        </w:tc>
        <w:tc>
          <w:tcPr>
            <w:tcW w:w="1891" w:type="dxa"/>
            <w:tcBorders>
              <w:top w:val="nil"/>
              <w:left w:val="nil"/>
              <w:bottom w:val="single" w:sz="6" w:space="0" w:color="808080"/>
              <w:right w:val="single" w:sz="6" w:space="0" w:color="808080"/>
            </w:tcBorders>
            <w:tcMar>
              <w:top w:w="100" w:type="dxa"/>
              <w:left w:w="100" w:type="dxa"/>
              <w:bottom w:w="100" w:type="dxa"/>
              <w:right w:w="100" w:type="dxa"/>
            </w:tcMar>
          </w:tcPr>
          <w:p w14:paraId="0444C9AB" w14:textId="77777777" w:rsidR="007E4796" w:rsidRPr="00FD2773" w:rsidRDefault="007E4796" w:rsidP="00A952F2">
            <w:pPr>
              <w:spacing w:before="100" w:after="100"/>
              <w:ind w:left="100"/>
              <w:jc w:val="center"/>
              <w:rPr>
                <w:sz w:val="18"/>
                <w:szCs w:val="18"/>
              </w:rPr>
            </w:pPr>
            <w:r w:rsidRPr="00FD2773">
              <w:rPr>
                <w:sz w:val="18"/>
                <w:szCs w:val="18"/>
              </w:rPr>
              <w:t>1</w:t>
            </w:r>
          </w:p>
        </w:tc>
        <w:tc>
          <w:tcPr>
            <w:tcW w:w="1304" w:type="dxa"/>
            <w:tcBorders>
              <w:top w:val="nil"/>
              <w:left w:val="nil"/>
              <w:bottom w:val="single" w:sz="6" w:space="0" w:color="808080"/>
              <w:right w:val="single" w:sz="6" w:space="0" w:color="808080"/>
            </w:tcBorders>
            <w:tcMar>
              <w:top w:w="100" w:type="dxa"/>
              <w:left w:w="100" w:type="dxa"/>
              <w:bottom w:w="100" w:type="dxa"/>
              <w:right w:w="100" w:type="dxa"/>
            </w:tcMar>
          </w:tcPr>
          <w:p w14:paraId="5DF95BE4" w14:textId="77777777" w:rsidR="007E4796" w:rsidRPr="00FD2773" w:rsidRDefault="007E4796" w:rsidP="00A952F2">
            <w:pPr>
              <w:spacing w:before="100" w:after="100"/>
              <w:ind w:left="100"/>
              <w:jc w:val="center"/>
              <w:rPr>
                <w:sz w:val="18"/>
                <w:szCs w:val="18"/>
              </w:rPr>
            </w:pPr>
            <w:r w:rsidRPr="00FD2773">
              <w:rPr>
                <w:sz w:val="18"/>
                <w:szCs w:val="18"/>
              </w:rPr>
              <w:t>“</w:t>
            </w:r>
          </w:p>
        </w:tc>
        <w:tc>
          <w:tcPr>
            <w:tcW w:w="1693" w:type="dxa"/>
            <w:tcBorders>
              <w:top w:val="nil"/>
              <w:left w:val="nil"/>
              <w:bottom w:val="single" w:sz="6" w:space="0" w:color="808080"/>
              <w:right w:val="single" w:sz="6" w:space="0" w:color="808080"/>
            </w:tcBorders>
            <w:tcMar>
              <w:top w:w="100" w:type="dxa"/>
              <w:left w:w="100" w:type="dxa"/>
              <w:bottom w:w="100" w:type="dxa"/>
              <w:right w:w="100" w:type="dxa"/>
            </w:tcMar>
          </w:tcPr>
          <w:p w14:paraId="42473190" w14:textId="77777777" w:rsidR="007E4796" w:rsidRPr="00FD2773" w:rsidRDefault="007E4796" w:rsidP="00A952F2">
            <w:pPr>
              <w:spacing w:before="100" w:after="100"/>
              <w:ind w:left="100"/>
              <w:jc w:val="center"/>
              <w:rPr>
                <w:sz w:val="18"/>
                <w:szCs w:val="18"/>
              </w:rPr>
            </w:pPr>
            <w:r w:rsidRPr="00FD2773">
              <w:rPr>
                <w:sz w:val="18"/>
                <w:szCs w:val="18"/>
              </w:rPr>
              <w:t xml:space="preserve"> </w:t>
            </w:r>
          </w:p>
        </w:tc>
        <w:tc>
          <w:tcPr>
            <w:tcW w:w="1481" w:type="dxa"/>
            <w:tcBorders>
              <w:top w:val="nil"/>
              <w:left w:val="nil"/>
              <w:bottom w:val="single" w:sz="6" w:space="0" w:color="808080"/>
              <w:right w:val="single" w:sz="6" w:space="0" w:color="808080"/>
            </w:tcBorders>
            <w:tcMar>
              <w:top w:w="100" w:type="dxa"/>
              <w:left w:w="100" w:type="dxa"/>
              <w:bottom w:w="100" w:type="dxa"/>
              <w:right w:w="100" w:type="dxa"/>
            </w:tcMar>
          </w:tcPr>
          <w:p w14:paraId="40454531" w14:textId="77777777" w:rsidR="007E4796" w:rsidRPr="00FD2773" w:rsidRDefault="007E4796" w:rsidP="00A952F2">
            <w:pPr>
              <w:spacing w:before="100" w:after="100"/>
              <w:ind w:left="100"/>
              <w:jc w:val="center"/>
              <w:rPr>
                <w:sz w:val="18"/>
                <w:szCs w:val="18"/>
              </w:rPr>
            </w:pPr>
            <w:r w:rsidRPr="00FD2773">
              <w:rPr>
                <w:sz w:val="18"/>
                <w:szCs w:val="18"/>
              </w:rPr>
              <w:t xml:space="preserve"> </w:t>
            </w:r>
          </w:p>
        </w:tc>
        <w:tc>
          <w:tcPr>
            <w:tcW w:w="1558" w:type="dxa"/>
            <w:tcBorders>
              <w:top w:val="nil"/>
              <w:left w:val="nil"/>
              <w:bottom w:val="single" w:sz="6" w:space="0" w:color="808080"/>
              <w:right w:val="single" w:sz="6" w:space="0" w:color="808080"/>
            </w:tcBorders>
            <w:tcMar>
              <w:top w:w="100" w:type="dxa"/>
              <w:left w:w="100" w:type="dxa"/>
              <w:bottom w:w="100" w:type="dxa"/>
              <w:right w:w="100" w:type="dxa"/>
            </w:tcMar>
          </w:tcPr>
          <w:p w14:paraId="3C7C4783" w14:textId="77777777" w:rsidR="007E4796" w:rsidRPr="00FD2773" w:rsidRDefault="007E4796" w:rsidP="00A952F2">
            <w:pPr>
              <w:spacing w:before="100" w:after="100"/>
              <w:ind w:left="100"/>
              <w:jc w:val="center"/>
              <w:rPr>
                <w:sz w:val="18"/>
                <w:szCs w:val="18"/>
              </w:rPr>
            </w:pPr>
            <w:r w:rsidRPr="00FD2773">
              <w:rPr>
                <w:sz w:val="18"/>
                <w:szCs w:val="18"/>
              </w:rPr>
              <w:t>W</w:t>
            </w:r>
          </w:p>
        </w:tc>
        <w:tc>
          <w:tcPr>
            <w:tcW w:w="1466" w:type="dxa"/>
            <w:tcBorders>
              <w:top w:val="nil"/>
              <w:left w:val="nil"/>
              <w:bottom w:val="single" w:sz="6" w:space="0" w:color="808080"/>
              <w:right w:val="single" w:sz="6" w:space="0" w:color="808080"/>
            </w:tcBorders>
            <w:tcMar>
              <w:top w:w="100" w:type="dxa"/>
              <w:left w:w="100" w:type="dxa"/>
              <w:bottom w:w="100" w:type="dxa"/>
              <w:right w:w="100" w:type="dxa"/>
            </w:tcMar>
          </w:tcPr>
          <w:p w14:paraId="06D036D9" w14:textId="77777777" w:rsidR="007E4796" w:rsidRPr="00FD2773" w:rsidRDefault="007E4796" w:rsidP="00A952F2">
            <w:pPr>
              <w:spacing w:before="100" w:after="100"/>
              <w:ind w:left="100"/>
              <w:jc w:val="center"/>
              <w:rPr>
                <w:sz w:val="18"/>
                <w:szCs w:val="18"/>
              </w:rPr>
            </w:pPr>
            <w:r w:rsidRPr="00FD2773">
              <w:rPr>
                <w:sz w:val="18"/>
                <w:szCs w:val="18"/>
              </w:rPr>
              <w:t>No</w:t>
            </w:r>
          </w:p>
        </w:tc>
      </w:tr>
      <w:tr w:rsidR="007E4796" w:rsidRPr="00FD2773" w14:paraId="4632CAF8" w14:textId="77777777" w:rsidTr="00FD2773">
        <w:trPr>
          <w:trHeight w:val="20"/>
        </w:trPr>
        <w:tc>
          <w:tcPr>
            <w:tcW w:w="1204" w:type="dxa"/>
            <w:tcBorders>
              <w:top w:val="nil"/>
              <w:left w:val="single" w:sz="6" w:space="0" w:color="808080"/>
              <w:bottom w:val="single" w:sz="6" w:space="0" w:color="808080"/>
              <w:right w:val="single" w:sz="6" w:space="0" w:color="808080"/>
            </w:tcBorders>
            <w:tcMar>
              <w:top w:w="100" w:type="dxa"/>
              <w:left w:w="100" w:type="dxa"/>
              <w:bottom w:w="100" w:type="dxa"/>
              <w:right w:w="100" w:type="dxa"/>
            </w:tcMar>
          </w:tcPr>
          <w:p w14:paraId="0C3705FD" w14:textId="77777777" w:rsidR="007E4796" w:rsidRPr="00FD2773" w:rsidRDefault="007E4796" w:rsidP="00A952F2">
            <w:pPr>
              <w:spacing w:before="100" w:after="100"/>
              <w:ind w:left="100"/>
              <w:jc w:val="center"/>
              <w:rPr>
                <w:sz w:val="18"/>
                <w:szCs w:val="18"/>
              </w:rPr>
            </w:pPr>
            <w:r w:rsidRPr="00FD2773">
              <w:rPr>
                <w:sz w:val="18"/>
                <w:szCs w:val="18"/>
              </w:rPr>
              <w:t>1.6</w:t>
            </w:r>
          </w:p>
        </w:tc>
        <w:tc>
          <w:tcPr>
            <w:tcW w:w="4189" w:type="dxa"/>
            <w:tcBorders>
              <w:top w:val="nil"/>
              <w:left w:val="nil"/>
              <w:bottom w:val="single" w:sz="6" w:space="0" w:color="808080"/>
              <w:right w:val="single" w:sz="6" w:space="0" w:color="808080"/>
            </w:tcBorders>
            <w:tcMar>
              <w:top w:w="100" w:type="dxa"/>
              <w:left w:w="100" w:type="dxa"/>
              <w:bottom w:w="100" w:type="dxa"/>
              <w:right w:w="100" w:type="dxa"/>
            </w:tcMar>
          </w:tcPr>
          <w:p w14:paraId="35ED61A6" w14:textId="77777777" w:rsidR="007E4796" w:rsidRPr="00FD2773" w:rsidRDefault="007E4796" w:rsidP="00A952F2">
            <w:pPr>
              <w:spacing w:before="100" w:after="100"/>
              <w:ind w:left="440"/>
              <w:rPr>
                <w:sz w:val="18"/>
                <w:szCs w:val="18"/>
              </w:rPr>
            </w:pPr>
            <w:r w:rsidRPr="00FD2773">
              <w:rPr>
                <w:sz w:val="18"/>
                <w:szCs w:val="18"/>
              </w:rPr>
              <w:t>Operational Acceptance</w:t>
            </w:r>
          </w:p>
        </w:tc>
        <w:tc>
          <w:tcPr>
            <w:tcW w:w="1891" w:type="dxa"/>
            <w:tcBorders>
              <w:top w:val="nil"/>
              <w:left w:val="nil"/>
              <w:bottom w:val="single" w:sz="6" w:space="0" w:color="808080"/>
              <w:right w:val="single" w:sz="6" w:space="0" w:color="808080"/>
            </w:tcBorders>
            <w:tcMar>
              <w:top w:w="100" w:type="dxa"/>
              <w:left w:w="100" w:type="dxa"/>
              <w:bottom w:w="100" w:type="dxa"/>
              <w:right w:w="100" w:type="dxa"/>
            </w:tcMar>
          </w:tcPr>
          <w:p w14:paraId="6EC7F39F" w14:textId="77777777" w:rsidR="007E4796" w:rsidRPr="00FD2773" w:rsidRDefault="007E4796" w:rsidP="00A952F2">
            <w:pPr>
              <w:spacing w:before="100" w:after="100"/>
              <w:ind w:left="100"/>
              <w:jc w:val="center"/>
              <w:rPr>
                <w:sz w:val="18"/>
                <w:szCs w:val="18"/>
              </w:rPr>
            </w:pPr>
            <w:r w:rsidRPr="00FD2773">
              <w:rPr>
                <w:sz w:val="18"/>
                <w:szCs w:val="18"/>
              </w:rPr>
              <w:t>1</w:t>
            </w:r>
          </w:p>
        </w:tc>
        <w:tc>
          <w:tcPr>
            <w:tcW w:w="1304" w:type="dxa"/>
            <w:tcBorders>
              <w:top w:val="nil"/>
              <w:left w:val="nil"/>
              <w:bottom w:val="single" w:sz="6" w:space="0" w:color="808080"/>
              <w:right w:val="single" w:sz="6" w:space="0" w:color="808080"/>
            </w:tcBorders>
            <w:tcMar>
              <w:top w:w="100" w:type="dxa"/>
              <w:left w:w="100" w:type="dxa"/>
              <w:bottom w:w="100" w:type="dxa"/>
              <w:right w:w="100" w:type="dxa"/>
            </w:tcMar>
          </w:tcPr>
          <w:p w14:paraId="07D9FE32" w14:textId="77777777" w:rsidR="007E4796" w:rsidRPr="00FD2773" w:rsidRDefault="007E4796" w:rsidP="00A952F2">
            <w:pPr>
              <w:spacing w:before="100" w:after="100"/>
              <w:ind w:left="100"/>
              <w:jc w:val="center"/>
              <w:rPr>
                <w:sz w:val="18"/>
                <w:szCs w:val="18"/>
              </w:rPr>
            </w:pPr>
            <w:r w:rsidRPr="00FD2773">
              <w:rPr>
                <w:sz w:val="18"/>
                <w:szCs w:val="18"/>
              </w:rPr>
              <w:t>“</w:t>
            </w:r>
          </w:p>
        </w:tc>
        <w:tc>
          <w:tcPr>
            <w:tcW w:w="1693" w:type="dxa"/>
            <w:tcBorders>
              <w:top w:val="nil"/>
              <w:left w:val="nil"/>
              <w:bottom w:val="single" w:sz="6" w:space="0" w:color="808080"/>
              <w:right w:val="single" w:sz="6" w:space="0" w:color="808080"/>
            </w:tcBorders>
            <w:tcMar>
              <w:top w:w="100" w:type="dxa"/>
              <w:left w:w="100" w:type="dxa"/>
              <w:bottom w:w="100" w:type="dxa"/>
              <w:right w:w="100" w:type="dxa"/>
            </w:tcMar>
          </w:tcPr>
          <w:p w14:paraId="50F97923" w14:textId="77777777" w:rsidR="007E4796" w:rsidRPr="00FD2773" w:rsidRDefault="007E4796" w:rsidP="00A952F2">
            <w:pPr>
              <w:spacing w:before="100" w:after="100"/>
              <w:ind w:left="100"/>
              <w:jc w:val="center"/>
              <w:rPr>
                <w:sz w:val="18"/>
                <w:szCs w:val="18"/>
              </w:rPr>
            </w:pPr>
            <w:r w:rsidRPr="00FD2773">
              <w:rPr>
                <w:sz w:val="18"/>
                <w:szCs w:val="18"/>
              </w:rPr>
              <w:t xml:space="preserve"> </w:t>
            </w:r>
          </w:p>
        </w:tc>
        <w:tc>
          <w:tcPr>
            <w:tcW w:w="1481" w:type="dxa"/>
            <w:tcBorders>
              <w:top w:val="nil"/>
              <w:left w:val="nil"/>
              <w:bottom w:val="single" w:sz="6" w:space="0" w:color="808080"/>
              <w:right w:val="single" w:sz="6" w:space="0" w:color="808080"/>
            </w:tcBorders>
            <w:tcMar>
              <w:top w:w="100" w:type="dxa"/>
              <w:left w:w="100" w:type="dxa"/>
              <w:bottom w:w="100" w:type="dxa"/>
              <w:right w:w="100" w:type="dxa"/>
            </w:tcMar>
          </w:tcPr>
          <w:p w14:paraId="0DA91DAB" w14:textId="77777777" w:rsidR="007E4796" w:rsidRPr="00FD2773" w:rsidRDefault="007E4796" w:rsidP="00A952F2">
            <w:pPr>
              <w:spacing w:before="100" w:after="100"/>
              <w:ind w:left="100"/>
              <w:jc w:val="center"/>
              <w:rPr>
                <w:sz w:val="18"/>
                <w:szCs w:val="18"/>
              </w:rPr>
            </w:pPr>
            <w:r w:rsidRPr="00FD2773">
              <w:rPr>
                <w:sz w:val="18"/>
                <w:szCs w:val="18"/>
              </w:rPr>
              <w:t xml:space="preserve"> </w:t>
            </w:r>
          </w:p>
        </w:tc>
        <w:tc>
          <w:tcPr>
            <w:tcW w:w="1558" w:type="dxa"/>
            <w:tcBorders>
              <w:top w:val="nil"/>
              <w:left w:val="nil"/>
              <w:bottom w:val="single" w:sz="6" w:space="0" w:color="808080"/>
              <w:right w:val="single" w:sz="6" w:space="0" w:color="808080"/>
            </w:tcBorders>
            <w:tcMar>
              <w:top w:w="100" w:type="dxa"/>
              <w:left w:w="100" w:type="dxa"/>
              <w:bottom w:w="100" w:type="dxa"/>
              <w:right w:w="100" w:type="dxa"/>
            </w:tcMar>
          </w:tcPr>
          <w:p w14:paraId="2BE3D674" w14:textId="77777777" w:rsidR="007E4796" w:rsidRPr="00FD2773" w:rsidRDefault="007E4796" w:rsidP="00A952F2">
            <w:pPr>
              <w:spacing w:before="100" w:after="100"/>
              <w:ind w:left="100"/>
              <w:jc w:val="center"/>
              <w:rPr>
                <w:sz w:val="18"/>
                <w:szCs w:val="18"/>
              </w:rPr>
            </w:pPr>
            <w:r w:rsidRPr="00FD2773">
              <w:rPr>
                <w:sz w:val="18"/>
                <w:szCs w:val="18"/>
              </w:rPr>
              <w:t>W</w:t>
            </w:r>
          </w:p>
        </w:tc>
        <w:tc>
          <w:tcPr>
            <w:tcW w:w="1466" w:type="dxa"/>
            <w:tcBorders>
              <w:top w:val="nil"/>
              <w:left w:val="nil"/>
              <w:bottom w:val="single" w:sz="6" w:space="0" w:color="808080"/>
              <w:right w:val="single" w:sz="6" w:space="0" w:color="808080"/>
            </w:tcBorders>
            <w:tcMar>
              <w:top w:w="100" w:type="dxa"/>
              <w:left w:w="100" w:type="dxa"/>
              <w:bottom w:w="100" w:type="dxa"/>
              <w:right w:w="100" w:type="dxa"/>
            </w:tcMar>
          </w:tcPr>
          <w:p w14:paraId="5EA6F5DB" w14:textId="77777777" w:rsidR="007E4796" w:rsidRPr="00FD2773" w:rsidRDefault="007E4796" w:rsidP="00A952F2">
            <w:pPr>
              <w:spacing w:before="100" w:after="100"/>
              <w:ind w:left="100"/>
              <w:jc w:val="center"/>
              <w:rPr>
                <w:sz w:val="18"/>
                <w:szCs w:val="18"/>
              </w:rPr>
            </w:pPr>
            <w:r w:rsidRPr="00FD2773">
              <w:rPr>
                <w:sz w:val="18"/>
                <w:szCs w:val="18"/>
              </w:rPr>
              <w:t>No</w:t>
            </w:r>
          </w:p>
        </w:tc>
      </w:tr>
      <w:tr w:rsidR="007E4796" w:rsidRPr="00FD2773" w14:paraId="2309CBD2" w14:textId="77777777" w:rsidTr="00FD2773">
        <w:trPr>
          <w:trHeight w:val="20"/>
        </w:trPr>
        <w:tc>
          <w:tcPr>
            <w:tcW w:w="1204" w:type="dxa"/>
            <w:tcBorders>
              <w:top w:val="nil"/>
              <w:left w:val="single" w:sz="6" w:space="0" w:color="808080"/>
              <w:bottom w:val="single" w:sz="6" w:space="0" w:color="808080"/>
              <w:right w:val="single" w:sz="6" w:space="0" w:color="808080"/>
            </w:tcBorders>
            <w:tcMar>
              <w:top w:w="100" w:type="dxa"/>
              <w:left w:w="100" w:type="dxa"/>
              <w:bottom w:w="100" w:type="dxa"/>
              <w:right w:w="100" w:type="dxa"/>
            </w:tcMar>
          </w:tcPr>
          <w:p w14:paraId="25A161F7" w14:textId="77777777" w:rsidR="007E4796" w:rsidRPr="00FD2773" w:rsidRDefault="007E4796" w:rsidP="00A952F2">
            <w:pPr>
              <w:spacing w:before="100" w:after="100"/>
              <w:ind w:left="100"/>
              <w:jc w:val="center"/>
              <w:rPr>
                <w:sz w:val="18"/>
                <w:szCs w:val="18"/>
              </w:rPr>
            </w:pPr>
            <w:r w:rsidRPr="00FD2773">
              <w:rPr>
                <w:sz w:val="18"/>
                <w:szCs w:val="18"/>
              </w:rPr>
              <w:t>1.7</w:t>
            </w:r>
          </w:p>
        </w:tc>
        <w:tc>
          <w:tcPr>
            <w:tcW w:w="4189" w:type="dxa"/>
            <w:tcBorders>
              <w:top w:val="nil"/>
              <w:left w:val="nil"/>
              <w:bottom w:val="single" w:sz="6" w:space="0" w:color="808080"/>
              <w:right w:val="single" w:sz="6" w:space="0" w:color="808080"/>
            </w:tcBorders>
            <w:tcMar>
              <w:top w:w="100" w:type="dxa"/>
              <w:left w:w="100" w:type="dxa"/>
              <w:bottom w:w="100" w:type="dxa"/>
              <w:right w:w="100" w:type="dxa"/>
            </w:tcMar>
          </w:tcPr>
          <w:p w14:paraId="3B37FA5A" w14:textId="77777777" w:rsidR="007E4796" w:rsidRPr="00FD2773" w:rsidRDefault="007E4796" w:rsidP="00A952F2">
            <w:pPr>
              <w:spacing w:before="100" w:after="100"/>
              <w:ind w:left="440"/>
              <w:rPr>
                <w:sz w:val="18"/>
                <w:szCs w:val="18"/>
              </w:rPr>
            </w:pPr>
            <w:r w:rsidRPr="00FD2773">
              <w:rPr>
                <w:sz w:val="18"/>
                <w:szCs w:val="18"/>
              </w:rPr>
              <w:t>Recurrent Cost Items</w:t>
            </w:r>
          </w:p>
        </w:tc>
        <w:tc>
          <w:tcPr>
            <w:tcW w:w="1891" w:type="dxa"/>
            <w:tcBorders>
              <w:top w:val="nil"/>
              <w:left w:val="nil"/>
              <w:bottom w:val="single" w:sz="6" w:space="0" w:color="808080"/>
              <w:right w:val="single" w:sz="6" w:space="0" w:color="808080"/>
            </w:tcBorders>
            <w:tcMar>
              <w:top w:w="100" w:type="dxa"/>
              <w:left w:w="100" w:type="dxa"/>
              <w:bottom w:w="100" w:type="dxa"/>
              <w:right w:w="100" w:type="dxa"/>
            </w:tcMar>
          </w:tcPr>
          <w:p w14:paraId="6D8C1C52" w14:textId="77777777" w:rsidR="007E4796" w:rsidRPr="00FD2773" w:rsidRDefault="007E4796" w:rsidP="00A952F2">
            <w:pPr>
              <w:spacing w:before="100" w:after="100"/>
              <w:ind w:left="100"/>
              <w:jc w:val="center"/>
              <w:rPr>
                <w:sz w:val="18"/>
                <w:szCs w:val="18"/>
              </w:rPr>
            </w:pPr>
            <w:r w:rsidRPr="00FD2773">
              <w:rPr>
                <w:sz w:val="18"/>
                <w:szCs w:val="18"/>
              </w:rPr>
              <w:t>1</w:t>
            </w:r>
          </w:p>
        </w:tc>
        <w:tc>
          <w:tcPr>
            <w:tcW w:w="1304" w:type="dxa"/>
            <w:tcBorders>
              <w:top w:val="nil"/>
              <w:left w:val="nil"/>
              <w:bottom w:val="single" w:sz="6" w:space="0" w:color="808080"/>
              <w:right w:val="single" w:sz="6" w:space="0" w:color="808080"/>
            </w:tcBorders>
            <w:tcMar>
              <w:top w:w="100" w:type="dxa"/>
              <w:left w:w="100" w:type="dxa"/>
              <w:bottom w:w="100" w:type="dxa"/>
              <w:right w:w="100" w:type="dxa"/>
            </w:tcMar>
          </w:tcPr>
          <w:p w14:paraId="33275686" w14:textId="77777777" w:rsidR="007E4796" w:rsidRPr="00FD2773" w:rsidRDefault="007E4796" w:rsidP="00A952F2">
            <w:pPr>
              <w:spacing w:before="100" w:after="100"/>
              <w:ind w:left="100"/>
              <w:jc w:val="center"/>
              <w:rPr>
                <w:sz w:val="18"/>
                <w:szCs w:val="18"/>
              </w:rPr>
            </w:pPr>
            <w:r w:rsidRPr="00FD2773">
              <w:rPr>
                <w:sz w:val="18"/>
                <w:szCs w:val="18"/>
              </w:rPr>
              <w:t>“</w:t>
            </w:r>
          </w:p>
        </w:tc>
        <w:tc>
          <w:tcPr>
            <w:tcW w:w="1693" w:type="dxa"/>
            <w:tcBorders>
              <w:top w:val="nil"/>
              <w:left w:val="nil"/>
              <w:bottom w:val="single" w:sz="6" w:space="0" w:color="808080"/>
              <w:right w:val="single" w:sz="6" w:space="0" w:color="808080"/>
            </w:tcBorders>
            <w:tcMar>
              <w:top w:w="100" w:type="dxa"/>
              <w:left w:w="100" w:type="dxa"/>
              <w:bottom w:w="100" w:type="dxa"/>
              <w:right w:w="100" w:type="dxa"/>
            </w:tcMar>
          </w:tcPr>
          <w:p w14:paraId="072F1957" w14:textId="77777777" w:rsidR="007E4796" w:rsidRPr="00FD2773" w:rsidRDefault="007E4796" w:rsidP="00A952F2">
            <w:pPr>
              <w:spacing w:before="100" w:after="100"/>
              <w:ind w:left="100"/>
              <w:jc w:val="center"/>
              <w:rPr>
                <w:sz w:val="18"/>
                <w:szCs w:val="18"/>
              </w:rPr>
            </w:pPr>
            <w:r w:rsidRPr="00FD2773">
              <w:rPr>
                <w:sz w:val="18"/>
                <w:szCs w:val="18"/>
              </w:rPr>
              <w:t xml:space="preserve"> </w:t>
            </w:r>
          </w:p>
        </w:tc>
        <w:tc>
          <w:tcPr>
            <w:tcW w:w="1481" w:type="dxa"/>
            <w:tcBorders>
              <w:top w:val="nil"/>
              <w:left w:val="nil"/>
              <w:bottom w:val="single" w:sz="6" w:space="0" w:color="808080"/>
              <w:right w:val="single" w:sz="6" w:space="0" w:color="808080"/>
            </w:tcBorders>
            <w:tcMar>
              <w:top w:w="100" w:type="dxa"/>
              <w:left w:w="100" w:type="dxa"/>
              <w:bottom w:w="100" w:type="dxa"/>
              <w:right w:w="100" w:type="dxa"/>
            </w:tcMar>
          </w:tcPr>
          <w:p w14:paraId="34EBDD19" w14:textId="77777777" w:rsidR="007E4796" w:rsidRPr="00FD2773" w:rsidRDefault="007E4796" w:rsidP="00A952F2">
            <w:pPr>
              <w:spacing w:before="100" w:after="100"/>
              <w:ind w:left="100"/>
              <w:jc w:val="center"/>
              <w:rPr>
                <w:sz w:val="18"/>
                <w:szCs w:val="18"/>
              </w:rPr>
            </w:pPr>
            <w:r w:rsidRPr="00FD2773">
              <w:rPr>
                <w:sz w:val="18"/>
                <w:szCs w:val="18"/>
              </w:rPr>
              <w:t xml:space="preserve"> </w:t>
            </w:r>
          </w:p>
        </w:tc>
        <w:tc>
          <w:tcPr>
            <w:tcW w:w="1558" w:type="dxa"/>
            <w:tcBorders>
              <w:top w:val="nil"/>
              <w:left w:val="nil"/>
              <w:bottom w:val="single" w:sz="6" w:space="0" w:color="808080"/>
              <w:right w:val="single" w:sz="6" w:space="0" w:color="808080"/>
            </w:tcBorders>
            <w:tcMar>
              <w:top w:w="100" w:type="dxa"/>
              <w:left w:w="100" w:type="dxa"/>
              <w:bottom w:w="100" w:type="dxa"/>
              <w:right w:w="100" w:type="dxa"/>
            </w:tcMar>
          </w:tcPr>
          <w:p w14:paraId="578DCE4A" w14:textId="77777777" w:rsidR="007E4796" w:rsidRPr="00FD2773" w:rsidRDefault="007E4796" w:rsidP="00A952F2">
            <w:pPr>
              <w:spacing w:before="100" w:after="100"/>
              <w:ind w:left="100"/>
              <w:jc w:val="center"/>
              <w:rPr>
                <w:sz w:val="18"/>
                <w:szCs w:val="18"/>
              </w:rPr>
            </w:pPr>
            <w:r w:rsidRPr="00FD2773">
              <w:rPr>
                <w:sz w:val="18"/>
                <w:szCs w:val="18"/>
              </w:rPr>
              <w:t>W</w:t>
            </w:r>
          </w:p>
        </w:tc>
        <w:tc>
          <w:tcPr>
            <w:tcW w:w="1466" w:type="dxa"/>
            <w:tcBorders>
              <w:top w:val="nil"/>
              <w:left w:val="nil"/>
              <w:bottom w:val="single" w:sz="6" w:space="0" w:color="808080"/>
              <w:right w:val="single" w:sz="6" w:space="0" w:color="808080"/>
            </w:tcBorders>
            <w:tcMar>
              <w:top w:w="100" w:type="dxa"/>
              <w:left w:w="100" w:type="dxa"/>
              <w:bottom w:w="100" w:type="dxa"/>
              <w:right w:w="100" w:type="dxa"/>
            </w:tcMar>
          </w:tcPr>
          <w:p w14:paraId="762FCE49" w14:textId="77777777" w:rsidR="007E4796" w:rsidRPr="00FD2773" w:rsidRDefault="007E4796" w:rsidP="00A952F2">
            <w:pPr>
              <w:spacing w:before="100" w:after="100"/>
              <w:ind w:left="100"/>
              <w:jc w:val="center"/>
              <w:rPr>
                <w:sz w:val="18"/>
                <w:szCs w:val="18"/>
              </w:rPr>
            </w:pPr>
            <w:r w:rsidRPr="00FD2773">
              <w:rPr>
                <w:sz w:val="18"/>
                <w:szCs w:val="18"/>
              </w:rPr>
              <w:t>No</w:t>
            </w:r>
          </w:p>
        </w:tc>
      </w:tr>
      <w:tr w:rsidR="007E4796" w:rsidRPr="00FD2773" w14:paraId="7FA0BB55" w14:textId="77777777" w:rsidTr="00FD2773">
        <w:trPr>
          <w:trHeight w:val="20"/>
        </w:trPr>
        <w:tc>
          <w:tcPr>
            <w:tcW w:w="1204" w:type="dxa"/>
            <w:tcBorders>
              <w:top w:val="nil"/>
              <w:left w:val="single" w:sz="6" w:space="0" w:color="808080"/>
              <w:bottom w:val="single" w:sz="6" w:space="0" w:color="808080"/>
              <w:right w:val="single" w:sz="6" w:space="0" w:color="808080"/>
            </w:tcBorders>
            <w:tcMar>
              <w:top w:w="100" w:type="dxa"/>
              <w:left w:w="100" w:type="dxa"/>
              <w:bottom w:w="100" w:type="dxa"/>
              <w:right w:w="100" w:type="dxa"/>
            </w:tcMar>
          </w:tcPr>
          <w:p w14:paraId="49DCF029" w14:textId="77777777" w:rsidR="007E4796" w:rsidRPr="00FD2773" w:rsidRDefault="007E4796" w:rsidP="00A952F2">
            <w:pPr>
              <w:spacing w:before="100" w:after="100"/>
              <w:ind w:left="100"/>
              <w:jc w:val="center"/>
              <w:rPr>
                <w:sz w:val="18"/>
                <w:szCs w:val="18"/>
              </w:rPr>
            </w:pPr>
            <w:r w:rsidRPr="00FD2773">
              <w:rPr>
                <w:sz w:val="18"/>
                <w:szCs w:val="18"/>
              </w:rPr>
              <w:t>2</w:t>
            </w:r>
          </w:p>
        </w:tc>
        <w:tc>
          <w:tcPr>
            <w:tcW w:w="4189" w:type="dxa"/>
            <w:tcBorders>
              <w:top w:val="nil"/>
              <w:left w:val="nil"/>
              <w:bottom w:val="single" w:sz="6" w:space="0" w:color="808080"/>
              <w:right w:val="single" w:sz="6" w:space="0" w:color="808080"/>
            </w:tcBorders>
            <w:tcMar>
              <w:top w:w="100" w:type="dxa"/>
              <w:left w:w="100" w:type="dxa"/>
              <w:bottom w:w="100" w:type="dxa"/>
              <w:right w:w="100" w:type="dxa"/>
            </w:tcMar>
          </w:tcPr>
          <w:p w14:paraId="3BF62990" w14:textId="77777777" w:rsidR="007E4796" w:rsidRPr="00FD2773" w:rsidRDefault="007E4796" w:rsidP="00A952F2">
            <w:pPr>
              <w:spacing w:before="100" w:after="100"/>
              <w:ind w:left="100"/>
              <w:rPr>
                <w:i/>
                <w:sz w:val="18"/>
                <w:szCs w:val="18"/>
              </w:rPr>
            </w:pPr>
            <w:r w:rsidRPr="00FD2773">
              <w:rPr>
                <w:i/>
                <w:sz w:val="18"/>
                <w:szCs w:val="18"/>
              </w:rPr>
              <w:t>Repeat above for other sites….</w:t>
            </w:r>
          </w:p>
        </w:tc>
        <w:tc>
          <w:tcPr>
            <w:tcW w:w="1891" w:type="dxa"/>
            <w:tcBorders>
              <w:top w:val="nil"/>
              <w:left w:val="nil"/>
              <w:bottom w:val="single" w:sz="6" w:space="0" w:color="808080"/>
              <w:right w:val="single" w:sz="6" w:space="0" w:color="808080"/>
            </w:tcBorders>
            <w:tcMar>
              <w:top w:w="100" w:type="dxa"/>
              <w:left w:w="100" w:type="dxa"/>
              <w:bottom w:w="100" w:type="dxa"/>
              <w:right w:w="100" w:type="dxa"/>
            </w:tcMar>
          </w:tcPr>
          <w:p w14:paraId="6DA55CE4" w14:textId="77777777" w:rsidR="007E4796" w:rsidRPr="00FD2773" w:rsidRDefault="007E4796" w:rsidP="00A952F2">
            <w:pPr>
              <w:spacing w:before="100" w:after="100"/>
              <w:ind w:left="100"/>
              <w:jc w:val="center"/>
              <w:rPr>
                <w:sz w:val="18"/>
                <w:szCs w:val="18"/>
              </w:rPr>
            </w:pPr>
            <w:r w:rsidRPr="00FD2773">
              <w:rPr>
                <w:sz w:val="18"/>
                <w:szCs w:val="18"/>
              </w:rPr>
              <w:t xml:space="preserve"> </w:t>
            </w:r>
          </w:p>
        </w:tc>
        <w:tc>
          <w:tcPr>
            <w:tcW w:w="1304" w:type="dxa"/>
            <w:tcBorders>
              <w:top w:val="nil"/>
              <w:left w:val="nil"/>
              <w:bottom w:val="single" w:sz="6" w:space="0" w:color="808080"/>
              <w:right w:val="single" w:sz="6" w:space="0" w:color="808080"/>
            </w:tcBorders>
            <w:tcMar>
              <w:top w:w="100" w:type="dxa"/>
              <w:left w:w="100" w:type="dxa"/>
              <w:bottom w:w="100" w:type="dxa"/>
              <w:right w:w="100" w:type="dxa"/>
            </w:tcMar>
          </w:tcPr>
          <w:p w14:paraId="7BE98006" w14:textId="77777777" w:rsidR="007E4796" w:rsidRPr="00FD2773" w:rsidRDefault="007E4796" w:rsidP="00A952F2">
            <w:pPr>
              <w:spacing w:before="100" w:after="100"/>
              <w:ind w:left="100"/>
              <w:jc w:val="center"/>
              <w:rPr>
                <w:sz w:val="18"/>
                <w:szCs w:val="18"/>
              </w:rPr>
            </w:pPr>
            <w:r w:rsidRPr="00FD2773">
              <w:rPr>
                <w:sz w:val="18"/>
                <w:szCs w:val="18"/>
              </w:rPr>
              <w:t xml:space="preserve"> </w:t>
            </w:r>
          </w:p>
        </w:tc>
        <w:tc>
          <w:tcPr>
            <w:tcW w:w="1693" w:type="dxa"/>
            <w:tcBorders>
              <w:top w:val="nil"/>
              <w:left w:val="nil"/>
              <w:bottom w:val="single" w:sz="6" w:space="0" w:color="808080"/>
              <w:right w:val="single" w:sz="6" w:space="0" w:color="808080"/>
            </w:tcBorders>
            <w:tcMar>
              <w:top w:w="100" w:type="dxa"/>
              <w:left w:w="100" w:type="dxa"/>
              <w:bottom w:w="100" w:type="dxa"/>
              <w:right w:w="100" w:type="dxa"/>
            </w:tcMar>
          </w:tcPr>
          <w:p w14:paraId="47E16748" w14:textId="77777777" w:rsidR="007E4796" w:rsidRPr="00FD2773" w:rsidRDefault="007E4796" w:rsidP="00A952F2">
            <w:pPr>
              <w:spacing w:before="100" w:after="100"/>
              <w:ind w:left="100"/>
              <w:jc w:val="center"/>
              <w:rPr>
                <w:sz w:val="18"/>
                <w:szCs w:val="18"/>
              </w:rPr>
            </w:pPr>
            <w:r w:rsidRPr="00FD2773">
              <w:rPr>
                <w:sz w:val="18"/>
                <w:szCs w:val="18"/>
              </w:rPr>
              <w:t xml:space="preserve"> </w:t>
            </w:r>
          </w:p>
        </w:tc>
        <w:tc>
          <w:tcPr>
            <w:tcW w:w="1481" w:type="dxa"/>
            <w:tcBorders>
              <w:top w:val="nil"/>
              <w:left w:val="nil"/>
              <w:bottom w:val="single" w:sz="6" w:space="0" w:color="808080"/>
              <w:right w:val="single" w:sz="6" w:space="0" w:color="808080"/>
            </w:tcBorders>
            <w:tcMar>
              <w:top w:w="100" w:type="dxa"/>
              <w:left w:w="100" w:type="dxa"/>
              <w:bottom w:w="100" w:type="dxa"/>
              <w:right w:w="100" w:type="dxa"/>
            </w:tcMar>
          </w:tcPr>
          <w:p w14:paraId="2D440DCC" w14:textId="77777777" w:rsidR="007E4796" w:rsidRPr="00FD2773" w:rsidRDefault="007E4796" w:rsidP="00A952F2">
            <w:pPr>
              <w:spacing w:before="100" w:after="100"/>
              <w:ind w:left="100"/>
              <w:jc w:val="center"/>
              <w:rPr>
                <w:sz w:val="18"/>
                <w:szCs w:val="18"/>
              </w:rPr>
            </w:pPr>
            <w:r w:rsidRPr="00FD2773">
              <w:rPr>
                <w:sz w:val="18"/>
                <w:szCs w:val="18"/>
              </w:rPr>
              <w:t xml:space="preserve"> </w:t>
            </w:r>
          </w:p>
        </w:tc>
        <w:tc>
          <w:tcPr>
            <w:tcW w:w="1558" w:type="dxa"/>
            <w:tcBorders>
              <w:top w:val="nil"/>
              <w:left w:val="nil"/>
              <w:bottom w:val="single" w:sz="6" w:space="0" w:color="808080"/>
              <w:right w:val="single" w:sz="6" w:space="0" w:color="808080"/>
            </w:tcBorders>
            <w:tcMar>
              <w:top w:w="100" w:type="dxa"/>
              <w:left w:w="100" w:type="dxa"/>
              <w:bottom w:w="100" w:type="dxa"/>
              <w:right w:w="100" w:type="dxa"/>
            </w:tcMar>
          </w:tcPr>
          <w:p w14:paraId="26D22061" w14:textId="77777777" w:rsidR="007E4796" w:rsidRPr="00FD2773" w:rsidRDefault="007E4796" w:rsidP="00A952F2">
            <w:pPr>
              <w:spacing w:before="100" w:after="100"/>
              <w:ind w:left="100"/>
              <w:jc w:val="center"/>
              <w:rPr>
                <w:sz w:val="18"/>
                <w:szCs w:val="18"/>
              </w:rPr>
            </w:pPr>
            <w:r w:rsidRPr="00FD2773">
              <w:rPr>
                <w:sz w:val="18"/>
                <w:szCs w:val="18"/>
              </w:rPr>
              <w:t xml:space="preserve"> </w:t>
            </w:r>
          </w:p>
        </w:tc>
        <w:tc>
          <w:tcPr>
            <w:tcW w:w="1466" w:type="dxa"/>
            <w:tcBorders>
              <w:top w:val="nil"/>
              <w:left w:val="nil"/>
              <w:bottom w:val="single" w:sz="6" w:space="0" w:color="808080"/>
              <w:right w:val="single" w:sz="6" w:space="0" w:color="808080"/>
            </w:tcBorders>
            <w:tcMar>
              <w:top w:w="100" w:type="dxa"/>
              <w:left w:w="100" w:type="dxa"/>
              <w:bottom w:w="100" w:type="dxa"/>
              <w:right w:w="100" w:type="dxa"/>
            </w:tcMar>
          </w:tcPr>
          <w:p w14:paraId="6630F7D6" w14:textId="77777777" w:rsidR="007E4796" w:rsidRPr="00FD2773" w:rsidRDefault="007E4796" w:rsidP="00A952F2">
            <w:pPr>
              <w:spacing w:before="100" w:after="100"/>
              <w:ind w:left="100"/>
              <w:jc w:val="center"/>
              <w:rPr>
                <w:sz w:val="18"/>
                <w:szCs w:val="18"/>
              </w:rPr>
            </w:pPr>
            <w:r w:rsidRPr="00FD2773">
              <w:rPr>
                <w:sz w:val="18"/>
                <w:szCs w:val="18"/>
              </w:rPr>
              <w:t xml:space="preserve"> </w:t>
            </w:r>
          </w:p>
        </w:tc>
      </w:tr>
    </w:tbl>
    <w:p w14:paraId="543FAFFA" w14:textId="77777777" w:rsidR="007E4796" w:rsidRPr="00FD2773" w:rsidRDefault="007E4796" w:rsidP="007E4796">
      <w:pPr>
        <w:ind w:left="2520" w:hanging="1260"/>
        <w:rPr>
          <w:b/>
          <w:sz w:val="20"/>
        </w:rPr>
      </w:pPr>
      <w:r w:rsidRPr="00FD2773">
        <w:rPr>
          <w:b/>
          <w:sz w:val="20"/>
        </w:rPr>
        <w:t xml:space="preserve"> </w:t>
      </w:r>
    </w:p>
    <w:p w14:paraId="2A4EECA7" w14:textId="77777777" w:rsidR="007E4796" w:rsidRPr="00FD2773" w:rsidRDefault="007E4796" w:rsidP="007E4796">
      <w:pPr>
        <w:ind w:left="2520" w:hanging="1260"/>
        <w:rPr>
          <w:sz w:val="20"/>
        </w:rPr>
      </w:pPr>
      <w:r w:rsidRPr="00FD2773">
        <w:rPr>
          <w:b/>
          <w:sz w:val="20"/>
        </w:rPr>
        <w:t>Note:</w:t>
      </w:r>
      <w:r w:rsidRPr="00FD2773">
        <w:rPr>
          <w:sz w:val="20"/>
        </w:rPr>
        <w:t xml:space="preserve">         </w:t>
      </w:r>
      <w:r w:rsidRPr="00FD2773">
        <w:rPr>
          <w:sz w:val="20"/>
        </w:rPr>
        <w:tab/>
        <w:t>Refer to the System Inventory Table(s) below for the specific items and components that constitute the Subsystems or item.  Refer to the Site Table(s) below for details regarding the site and the site code.</w:t>
      </w:r>
    </w:p>
    <w:p w14:paraId="190F13BD" w14:textId="4E5B83EB" w:rsidR="007E4796" w:rsidRDefault="007E4796" w:rsidP="00FD2773">
      <w:pPr>
        <w:ind w:left="2520" w:hanging="1260"/>
        <w:rPr>
          <w:rStyle w:val="Preparersnotenobold"/>
        </w:rPr>
      </w:pPr>
      <w:r w:rsidRPr="00FD2773">
        <w:rPr>
          <w:sz w:val="20"/>
        </w:rPr>
        <w:t xml:space="preserve">                 </w:t>
      </w:r>
      <w:r w:rsidRPr="00FD2773">
        <w:rPr>
          <w:sz w:val="20"/>
        </w:rPr>
        <w:tab/>
        <w:t xml:space="preserve">- </w:t>
      </w:r>
      <w:proofErr w:type="gramStart"/>
      <w:r w:rsidRPr="00FD2773">
        <w:rPr>
          <w:sz w:val="20"/>
        </w:rPr>
        <w:t>-  indicates</w:t>
      </w:r>
      <w:proofErr w:type="gramEnd"/>
      <w:r w:rsidRPr="00FD2773">
        <w:rPr>
          <w:sz w:val="20"/>
        </w:rPr>
        <w:t xml:space="preserve"> not applicable.  </w:t>
      </w:r>
      <w:proofErr w:type="gramStart"/>
      <w:r w:rsidRPr="00FD2773">
        <w:rPr>
          <w:sz w:val="20"/>
        </w:rPr>
        <w:t>“  indicates</w:t>
      </w:r>
      <w:proofErr w:type="gramEnd"/>
      <w:r w:rsidRPr="00FD2773">
        <w:rPr>
          <w:sz w:val="20"/>
        </w:rPr>
        <w:t xml:space="preserve"> repetition of table entry above.</w:t>
      </w:r>
    </w:p>
    <w:p w14:paraId="7E6E1250" w14:textId="42DAE171" w:rsidR="007E4796" w:rsidRDefault="007E4796" w:rsidP="007E4796">
      <w:pPr>
        <w:tabs>
          <w:tab w:val="left" w:pos="9900"/>
        </w:tabs>
        <w:ind w:left="1267" w:hanging="1267"/>
        <w:contextualSpacing/>
        <w:jc w:val="left"/>
        <w:sectPr w:rsidR="007E4796" w:rsidSect="007E4796">
          <w:headerReference w:type="default" r:id="rId77"/>
          <w:pgSz w:w="16834" w:h="11909" w:orient="landscape" w:code="9"/>
          <w:pgMar w:top="1440" w:right="720" w:bottom="720" w:left="1440" w:header="720" w:footer="720" w:gutter="0"/>
          <w:cols w:space="720"/>
          <w:docGrid w:linePitch="360"/>
        </w:sectPr>
      </w:pPr>
      <w:bookmarkStart w:id="710" w:name="_Toc433161263"/>
      <w:bookmarkStart w:id="711" w:name="_Toc521498274"/>
      <w:bookmarkStart w:id="712" w:name="_Toc207771482"/>
      <w:bookmarkStart w:id="713" w:name="_Toc454958755"/>
    </w:p>
    <w:p w14:paraId="08D7A188" w14:textId="77777777" w:rsidR="00356E4C" w:rsidRPr="00BE7F56" w:rsidRDefault="00356E4C" w:rsidP="000536CC">
      <w:pPr>
        <w:pStyle w:val="Head5b1"/>
        <w:tabs>
          <w:tab w:val="clear" w:pos="9900"/>
        </w:tabs>
        <w:contextualSpacing/>
      </w:pPr>
      <w:r w:rsidRPr="00BE7F56">
        <w:lastRenderedPageBreak/>
        <w:t>Site Table(s)</w:t>
      </w:r>
      <w:bookmarkEnd w:id="710"/>
      <w:bookmarkEnd w:id="711"/>
      <w:bookmarkEnd w:id="712"/>
      <w:bookmarkEnd w:id="713"/>
    </w:p>
    <w:p w14:paraId="535C946E" w14:textId="10C320AF" w:rsidR="00356E4C" w:rsidRPr="00BE7F56" w:rsidRDefault="00356E4C" w:rsidP="000536CC">
      <w:pPr>
        <w:contextualSpacing/>
        <w:jc w:val="center"/>
        <w:rPr>
          <w:rStyle w:val="Preparersnotenobold"/>
        </w:rPr>
      </w:pPr>
    </w:p>
    <w:tbl>
      <w:tblPr>
        <w:tblW w:w="978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101"/>
        <w:gridCol w:w="1501"/>
        <w:gridCol w:w="2700"/>
        <w:gridCol w:w="3317"/>
        <w:gridCol w:w="1170"/>
      </w:tblGrid>
      <w:tr w:rsidR="00356E4C" w:rsidRPr="00BE7F56" w14:paraId="41906C91" w14:textId="77777777" w:rsidTr="0045123E">
        <w:trPr>
          <w:cantSplit/>
          <w:trHeight w:val="660"/>
          <w:tblHeader/>
        </w:trPr>
        <w:tc>
          <w:tcPr>
            <w:tcW w:w="1101" w:type="dxa"/>
          </w:tcPr>
          <w:p w14:paraId="21B71861" w14:textId="77777777" w:rsidR="00356E4C" w:rsidRPr="00BE7F56" w:rsidRDefault="00356E4C" w:rsidP="000536CC">
            <w:pPr>
              <w:spacing w:before="100" w:after="100"/>
              <w:contextualSpacing/>
              <w:jc w:val="center"/>
              <w:rPr>
                <w:sz w:val="22"/>
                <w:lang w:val="fr-FR"/>
              </w:rPr>
            </w:pPr>
            <w:r w:rsidRPr="00BE7F56">
              <w:rPr>
                <w:sz w:val="22"/>
              </w:rPr>
              <w:br/>
            </w:r>
            <w:r w:rsidRPr="00BE7F56">
              <w:rPr>
                <w:sz w:val="22"/>
                <w:lang w:val="fr-FR"/>
              </w:rPr>
              <w:t>Site</w:t>
            </w:r>
            <w:r w:rsidRPr="00BE7F56">
              <w:rPr>
                <w:sz w:val="22"/>
                <w:lang w:val="fr-FR"/>
              </w:rPr>
              <w:br/>
              <w:t>Code</w:t>
            </w:r>
          </w:p>
        </w:tc>
        <w:tc>
          <w:tcPr>
            <w:tcW w:w="1501" w:type="dxa"/>
          </w:tcPr>
          <w:p w14:paraId="082F019B" w14:textId="77777777" w:rsidR="00356E4C" w:rsidRPr="00BE7F56" w:rsidRDefault="00356E4C" w:rsidP="000536CC">
            <w:pPr>
              <w:spacing w:before="100" w:after="100"/>
              <w:contextualSpacing/>
              <w:jc w:val="center"/>
              <w:rPr>
                <w:sz w:val="22"/>
                <w:lang w:val="fr-FR"/>
              </w:rPr>
            </w:pPr>
            <w:r w:rsidRPr="00BE7F56">
              <w:rPr>
                <w:sz w:val="22"/>
                <w:lang w:val="fr-FR"/>
              </w:rPr>
              <w:br/>
            </w:r>
            <w:r w:rsidRPr="00BE7F56">
              <w:rPr>
                <w:sz w:val="22"/>
                <w:lang w:val="fr-FR"/>
              </w:rPr>
              <w:br/>
              <w:t>Site</w:t>
            </w:r>
          </w:p>
        </w:tc>
        <w:tc>
          <w:tcPr>
            <w:tcW w:w="2700" w:type="dxa"/>
          </w:tcPr>
          <w:p w14:paraId="0E5D4BE9" w14:textId="77777777" w:rsidR="00356E4C" w:rsidRPr="00BE7F56" w:rsidRDefault="00356E4C" w:rsidP="000536CC">
            <w:pPr>
              <w:spacing w:before="100" w:after="100"/>
              <w:contextualSpacing/>
              <w:jc w:val="center"/>
              <w:rPr>
                <w:sz w:val="22"/>
              </w:rPr>
            </w:pPr>
            <w:r w:rsidRPr="00BE7F56">
              <w:rPr>
                <w:sz w:val="22"/>
              </w:rPr>
              <w:br/>
            </w:r>
            <w:r w:rsidRPr="00BE7F56">
              <w:rPr>
                <w:sz w:val="22"/>
              </w:rPr>
              <w:br/>
              <w:t>City / Town / Region</w:t>
            </w:r>
          </w:p>
        </w:tc>
        <w:tc>
          <w:tcPr>
            <w:tcW w:w="3317" w:type="dxa"/>
          </w:tcPr>
          <w:p w14:paraId="2C35F0C1" w14:textId="77777777" w:rsidR="00356E4C" w:rsidRPr="00BE7F56" w:rsidRDefault="00356E4C" w:rsidP="000536CC">
            <w:pPr>
              <w:spacing w:before="100" w:after="100"/>
              <w:contextualSpacing/>
              <w:jc w:val="center"/>
              <w:rPr>
                <w:sz w:val="22"/>
              </w:rPr>
            </w:pPr>
            <w:r w:rsidRPr="00BE7F56">
              <w:rPr>
                <w:sz w:val="22"/>
              </w:rPr>
              <w:br/>
            </w:r>
            <w:r w:rsidRPr="00BE7F56">
              <w:rPr>
                <w:sz w:val="22"/>
              </w:rPr>
              <w:br/>
              <w:t>Primary Street Address</w:t>
            </w:r>
          </w:p>
        </w:tc>
        <w:tc>
          <w:tcPr>
            <w:tcW w:w="1170" w:type="dxa"/>
          </w:tcPr>
          <w:p w14:paraId="2C61DE0D" w14:textId="77777777" w:rsidR="00356E4C" w:rsidRPr="00BE7F56" w:rsidRDefault="00356E4C" w:rsidP="000536CC">
            <w:pPr>
              <w:spacing w:before="100" w:after="100"/>
              <w:contextualSpacing/>
              <w:jc w:val="center"/>
              <w:rPr>
                <w:sz w:val="22"/>
              </w:rPr>
            </w:pPr>
            <w:r w:rsidRPr="00BE7F56">
              <w:rPr>
                <w:sz w:val="22"/>
              </w:rPr>
              <w:t>Drawing Reference No. (if any)</w:t>
            </w:r>
          </w:p>
        </w:tc>
      </w:tr>
      <w:tr w:rsidR="00356E4C" w:rsidRPr="00BE7F56" w14:paraId="3E572BF4" w14:textId="77777777" w:rsidTr="0045123E">
        <w:trPr>
          <w:cantSplit/>
          <w:trHeight w:val="207"/>
        </w:trPr>
        <w:tc>
          <w:tcPr>
            <w:tcW w:w="1101" w:type="dxa"/>
          </w:tcPr>
          <w:p w14:paraId="5CA1DA54" w14:textId="05180D65" w:rsidR="00356E4C" w:rsidRPr="00BE7F56" w:rsidRDefault="0045123E" w:rsidP="000536CC">
            <w:pPr>
              <w:spacing w:before="100" w:after="100"/>
              <w:contextualSpacing/>
              <w:jc w:val="center"/>
              <w:rPr>
                <w:sz w:val="22"/>
              </w:rPr>
            </w:pPr>
            <w:r>
              <w:rPr>
                <w:sz w:val="22"/>
              </w:rPr>
              <w:t>HQ</w:t>
            </w:r>
          </w:p>
        </w:tc>
        <w:tc>
          <w:tcPr>
            <w:tcW w:w="1501" w:type="dxa"/>
          </w:tcPr>
          <w:p w14:paraId="4841B8AF" w14:textId="47D1EBC5" w:rsidR="00356E4C" w:rsidRPr="00BE7F56" w:rsidRDefault="0045123E" w:rsidP="000536CC">
            <w:pPr>
              <w:spacing w:before="100" w:after="100"/>
              <w:contextualSpacing/>
              <w:rPr>
                <w:sz w:val="22"/>
              </w:rPr>
            </w:pPr>
            <w:r>
              <w:rPr>
                <w:sz w:val="22"/>
              </w:rPr>
              <w:t>Primary site</w:t>
            </w:r>
          </w:p>
        </w:tc>
        <w:tc>
          <w:tcPr>
            <w:tcW w:w="2700" w:type="dxa"/>
          </w:tcPr>
          <w:p w14:paraId="1C56E832" w14:textId="67EED565" w:rsidR="00356E4C" w:rsidRPr="00BE7F56" w:rsidRDefault="0045123E" w:rsidP="0045123E">
            <w:pPr>
              <w:spacing w:before="100" w:after="100"/>
              <w:contextualSpacing/>
              <w:rPr>
                <w:sz w:val="22"/>
              </w:rPr>
            </w:pPr>
            <w:r>
              <w:rPr>
                <w:sz w:val="22"/>
              </w:rPr>
              <w:t>Mogadishu</w:t>
            </w:r>
          </w:p>
        </w:tc>
        <w:tc>
          <w:tcPr>
            <w:tcW w:w="3317" w:type="dxa"/>
          </w:tcPr>
          <w:p w14:paraId="4D1678BD" w14:textId="150ECDA1" w:rsidR="00356E4C" w:rsidRPr="00BE7F56" w:rsidRDefault="002978E8" w:rsidP="0045123E">
            <w:pPr>
              <w:spacing w:before="100" w:after="100"/>
              <w:contextualSpacing/>
              <w:rPr>
                <w:sz w:val="22"/>
              </w:rPr>
            </w:pPr>
            <w:r>
              <w:rPr>
                <w:sz w:val="22"/>
              </w:rPr>
              <w:t>Airport site</w:t>
            </w:r>
          </w:p>
        </w:tc>
        <w:tc>
          <w:tcPr>
            <w:tcW w:w="1170" w:type="dxa"/>
          </w:tcPr>
          <w:p w14:paraId="7222DBCD" w14:textId="77777777" w:rsidR="00356E4C" w:rsidRPr="00BE7F56" w:rsidRDefault="00356E4C" w:rsidP="000536CC">
            <w:pPr>
              <w:spacing w:before="100" w:after="100"/>
              <w:contextualSpacing/>
              <w:jc w:val="center"/>
              <w:rPr>
                <w:sz w:val="22"/>
              </w:rPr>
            </w:pPr>
          </w:p>
        </w:tc>
      </w:tr>
      <w:tr w:rsidR="00356E4C" w:rsidRPr="00BE7F56" w14:paraId="29DF21E6" w14:textId="77777777" w:rsidTr="0045123E">
        <w:trPr>
          <w:cantSplit/>
          <w:trHeight w:val="226"/>
        </w:trPr>
        <w:tc>
          <w:tcPr>
            <w:tcW w:w="1101" w:type="dxa"/>
          </w:tcPr>
          <w:p w14:paraId="313DF972" w14:textId="635E8E35" w:rsidR="00356E4C" w:rsidRPr="00BE7F56" w:rsidRDefault="0045123E" w:rsidP="000536CC">
            <w:pPr>
              <w:spacing w:before="100" w:after="100"/>
              <w:contextualSpacing/>
              <w:jc w:val="center"/>
              <w:rPr>
                <w:sz w:val="22"/>
              </w:rPr>
            </w:pPr>
            <w:r>
              <w:rPr>
                <w:sz w:val="22"/>
              </w:rPr>
              <w:t>DR</w:t>
            </w:r>
          </w:p>
        </w:tc>
        <w:tc>
          <w:tcPr>
            <w:tcW w:w="1501" w:type="dxa"/>
          </w:tcPr>
          <w:p w14:paraId="31976108" w14:textId="16496895" w:rsidR="00356E4C" w:rsidRPr="00BE7F56" w:rsidRDefault="0045123E" w:rsidP="000536CC">
            <w:pPr>
              <w:spacing w:before="100" w:after="100"/>
              <w:contextualSpacing/>
              <w:rPr>
                <w:sz w:val="22"/>
              </w:rPr>
            </w:pPr>
            <w:r>
              <w:rPr>
                <w:sz w:val="22"/>
              </w:rPr>
              <w:t>DR site</w:t>
            </w:r>
          </w:p>
        </w:tc>
        <w:tc>
          <w:tcPr>
            <w:tcW w:w="2700" w:type="dxa"/>
          </w:tcPr>
          <w:p w14:paraId="177248D9" w14:textId="3F9208D0" w:rsidR="00356E4C" w:rsidRPr="00BE7F56" w:rsidRDefault="0045123E" w:rsidP="0045123E">
            <w:pPr>
              <w:spacing w:before="100" w:after="100"/>
              <w:contextualSpacing/>
              <w:rPr>
                <w:sz w:val="22"/>
              </w:rPr>
            </w:pPr>
            <w:r>
              <w:rPr>
                <w:sz w:val="22"/>
              </w:rPr>
              <w:t xml:space="preserve">Mogadishu  </w:t>
            </w:r>
          </w:p>
        </w:tc>
        <w:tc>
          <w:tcPr>
            <w:tcW w:w="3317" w:type="dxa"/>
          </w:tcPr>
          <w:p w14:paraId="1661779D" w14:textId="73F35CB2" w:rsidR="0045123E" w:rsidRPr="00BE7F56" w:rsidRDefault="002978E8" w:rsidP="0045123E">
            <w:pPr>
              <w:spacing w:before="100" w:after="100"/>
              <w:contextualSpacing/>
              <w:rPr>
                <w:sz w:val="22"/>
              </w:rPr>
            </w:pPr>
            <w:r>
              <w:rPr>
                <w:sz w:val="22"/>
              </w:rPr>
              <w:t>Ministry of Communications and Technology building</w:t>
            </w:r>
          </w:p>
        </w:tc>
        <w:tc>
          <w:tcPr>
            <w:tcW w:w="1170" w:type="dxa"/>
          </w:tcPr>
          <w:p w14:paraId="34368027" w14:textId="77777777" w:rsidR="00356E4C" w:rsidRPr="00BE7F56" w:rsidRDefault="00356E4C" w:rsidP="000536CC">
            <w:pPr>
              <w:spacing w:before="100" w:after="100"/>
              <w:contextualSpacing/>
              <w:jc w:val="center"/>
              <w:rPr>
                <w:sz w:val="22"/>
              </w:rPr>
            </w:pPr>
          </w:p>
        </w:tc>
      </w:tr>
    </w:tbl>
    <w:p w14:paraId="7A6E3C3C" w14:textId="77777777" w:rsidR="00356E4C" w:rsidRPr="00BE7F56" w:rsidRDefault="00356E4C" w:rsidP="000536CC">
      <w:pPr>
        <w:contextualSpacing/>
        <w:rPr>
          <w:sz w:val="22"/>
        </w:rPr>
      </w:pPr>
    </w:p>
    <w:p w14:paraId="7209C9EC" w14:textId="77777777" w:rsidR="00356E4C" w:rsidRPr="00BE7F56" w:rsidRDefault="00356E4C" w:rsidP="000536CC">
      <w:pPr>
        <w:contextualSpacing/>
        <w:rPr>
          <w:sz w:val="22"/>
        </w:rPr>
      </w:pPr>
      <w:bookmarkStart w:id="714" w:name="_Toc433161264"/>
      <w:bookmarkStart w:id="715" w:name="_Toc438362057"/>
      <w:r w:rsidRPr="00BE7F56">
        <w:rPr>
          <w:sz w:val="22"/>
        </w:rPr>
        <w:t xml:space="preserve"> </w:t>
      </w:r>
      <w:bookmarkEnd w:id="714"/>
      <w:bookmarkEnd w:id="715"/>
    </w:p>
    <w:p w14:paraId="7C9453F3" w14:textId="77777777" w:rsidR="00356E4C" w:rsidRPr="00BE7F56" w:rsidRDefault="00356E4C" w:rsidP="000536CC">
      <w:pPr>
        <w:pStyle w:val="Head5b1"/>
        <w:tabs>
          <w:tab w:val="clear" w:pos="9900"/>
        </w:tabs>
        <w:contextualSpacing/>
      </w:pPr>
      <w:r w:rsidRPr="00BE7F56">
        <w:rPr>
          <w:sz w:val="22"/>
        </w:rPr>
        <w:br w:type="page"/>
      </w:r>
      <w:bookmarkStart w:id="716" w:name="_Toc521498275"/>
      <w:bookmarkStart w:id="717" w:name="_Toc207771483"/>
      <w:bookmarkStart w:id="718" w:name="_Toc454958756"/>
      <w:r w:rsidRPr="00BE7F56">
        <w:lastRenderedPageBreak/>
        <w:t>C.</w:t>
      </w:r>
      <w:r w:rsidRPr="00BE7F56">
        <w:tab/>
        <w:t>Table of Holidays and Other Non-Working Days</w:t>
      </w:r>
      <w:bookmarkEnd w:id="716"/>
      <w:bookmarkEnd w:id="717"/>
      <w:bookmarkEnd w:id="718"/>
    </w:p>
    <w:p w14:paraId="61657CCC" w14:textId="77777777" w:rsidR="00356E4C" w:rsidRPr="00BE7F56" w:rsidRDefault="006C38A8" w:rsidP="000536CC">
      <w:pPr>
        <w:contextualSpacing/>
        <w:jc w:val="center"/>
        <w:rPr>
          <w:rStyle w:val="Preparersnotenobold"/>
        </w:rPr>
      </w:pPr>
      <w:r w:rsidRPr="00BE7F56">
        <w:rPr>
          <w:rStyle w:val="Preparersnotenobold"/>
        </w:rPr>
        <w:t>[Specify</w:t>
      </w:r>
      <w:r w:rsidR="00356E4C" w:rsidRPr="00BE7F56">
        <w:rPr>
          <w:rStyle w:val="Preparersnotenobold"/>
        </w:rPr>
        <w:t xml:space="preserve">:  </w:t>
      </w:r>
      <w:r w:rsidR="00356E4C" w:rsidRPr="00BE7F56">
        <w:rPr>
          <w:rStyle w:val="Preparersnotenobold"/>
          <w:b/>
        </w:rPr>
        <w:t>the days for each month for each year that are non-working days, due to Holidays or other business reasons (other than weekends)</w:t>
      </w:r>
      <w:r w:rsidRPr="00BE7F56">
        <w:rPr>
          <w:rStyle w:val="Preparersnotenobold"/>
          <w:b/>
        </w:rPr>
        <w:t>.</w:t>
      </w:r>
      <w:r w:rsidRPr="00BE7F56">
        <w:rPr>
          <w:rStyle w:val="Preparersnotenobold"/>
        </w:rPr>
        <w:t>]</w:t>
      </w: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349"/>
        <w:gridCol w:w="1047"/>
        <w:gridCol w:w="1047"/>
        <w:gridCol w:w="1047"/>
        <w:gridCol w:w="1048"/>
        <w:gridCol w:w="1047"/>
        <w:gridCol w:w="1047"/>
        <w:gridCol w:w="1047"/>
        <w:gridCol w:w="1048"/>
      </w:tblGrid>
      <w:tr w:rsidR="00356E4C" w:rsidRPr="00BE7F56" w14:paraId="66EB8E10" w14:textId="77777777" w:rsidTr="0045123E">
        <w:trPr>
          <w:cantSplit/>
          <w:trHeight w:val="255"/>
          <w:tblHeader/>
        </w:trPr>
        <w:tc>
          <w:tcPr>
            <w:tcW w:w="1349" w:type="dxa"/>
          </w:tcPr>
          <w:p w14:paraId="0D719121" w14:textId="77777777" w:rsidR="00356E4C" w:rsidRPr="00BE7F56" w:rsidRDefault="00356E4C" w:rsidP="000536CC">
            <w:pPr>
              <w:spacing w:before="100" w:after="100"/>
              <w:contextualSpacing/>
              <w:jc w:val="center"/>
              <w:rPr>
                <w:sz w:val="22"/>
              </w:rPr>
            </w:pPr>
            <w:r w:rsidRPr="00BE7F56">
              <w:rPr>
                <w:sz w:val="22"/>
              </w:rPr>
              <w:t>Month</w:t>
            </w:r>
          </w:p>
        </w:tc>
        <w:tc>
          <w:tcPr>
            <w:tcW w:w="1047" w:type="dxa"/>
          </w:tcPr>
          <w:p w14:paraId="58D94B7F" w14:textId="77777777" w:rsidR="00356E4C" w:rsidRPr="00BE7F56" w:rsidRDefault="00356E4C" w:rsidP="000536CC">
            <w:pPr>
              <w:spacing w:before="100" w:after="100"/>
              <w:contextualSpacing/>
              <w:jc w:val="center"/>
              <w:rPr>
                <w:sz w:val="22"/>
              </w:rPr>
            </w:pPr>
            <w:r w:rsidRPr="00BE7F56">
              <w:rPr>
                <w:sz w:val="22"/>
              </w:rPr>
              <w:t>20xy</w:t>
            </w:r>
          </w:p>
        </w:tc>
        <w:tc>
          <w:tcPr>
            <w:tcW w:w="1047" w:type="dxa"/>
          </w:tcPr>
          <w:p w14:paraId="23321CEF" w14:textId="77777777" w:rsidR="00356E4C" w:rsidRPr="00BE7F56" w:rsidRDefault="00356E4C" w:rsidP="000536CC">
            <w:pPr>
              <w:spacing w:before="100" w:after="100"/>
              <w:contextualSpacing/>
              <w:jc w:val="center"/>
              <w:rPr>
                <w:sz w:val="22"/>
              </w:rPr>
            </w:pPr>
            <w:r w:rsidRPr="00BE7F56">
              <w:rPr>
                <w:sz w:val="22"/>
              </w:rPr>
              <w:t>20xy+1</w:t>
            </w:r>
          </w:p>
        </w:tc>
        <w:tc>
          <w:tcPr>
            <w:tcW w:w="1047" w:type="dxa"/>
          </w:tcPr>
          <w:p w14:paraId="548CAF7A" w14:textId="77777777" w:rsidR="00356E4C" w:rsidRPr="00BE7F56" w:rsidRDefault="00356E4C" w:rsidP="000536CC">
            <w:pPr>
              <w:spacing w:before="100" w:after="100"/>
              <w:contextualSpacing/>
              <w:jc w:val="center"/>
              <w:rPr>
                <w:sz w:val="22"/>
              </w:rPr>
            </w:pPr>
            <w:r w:rsidRPr="00BE7F56">
              <w:rPr>
                <w:sz w:val="22"/>
              </w:rPr>
              <w:t>20xy+2</w:t>
            </w:r>
          </w:p>
        </w:tc>
        <w:tc>
          <w:tcPr>
            <w:tcW w:w="1048" w:type="dxa"/>
          </w:tcPr>
          <w:p w14:paraId="3434AD11" w14:textId="77777777" w:rsidR="00356E4C" w:rsidRPr="00BE7F56" w:rsidRDefault="00356E4C" w:rsidP="000536CC">
            <w:pPr>
              <w:spacing w:before="100" w:after="100"/>
              <w:contextualSpacing/>
              <w:jc w:val="center"/>
              <w:rPr>
                <w:sz w:val="22"/>
              </w:rPr>
            </w:pPr>
            <w:r w:rsidRPr="00BE7F56">
              <w:rPr>
                <w:sz w:val="22"/>
              </w:rPr>
              <w:t>....</w:t>
            </w:r>
          </w:p>
        </w:tc>
        <w:tc>
          <w:tcPr>
            <w:tcW w:w="1047" w:type="dxa"/>
          </w:tcPr>
          <w:p w14:paraId="63E04588" w14:textId="77777777" w:rsidR="00356E4C" w:rsidRPr="00BE7F56" w:rsidRDefault="00356E4C" w:rsidP="000536CC">
            <w:pPr>
              <w:spacing w:before="100" w:after="100"/>
              <w:contextualSpacing/>
              <w:jc w:val="center"/>
              <w:rPr>
                <w:sz w:val="22"/>
              </w:rPr>
            </w:pPr>
          </w:p>
        </w:tc>
        <w:tc>
          <w:tcPr>
            <w:tcW w:w="1047" w:type="dxa"/>
          </w:tcPr>
          <w:p w14:paraId="2DD862E0" w14:textId="77777777" w:rsidR="00356E4C" w:rsidRPr="00BE7F56" w:rsidRDefault="00356E4C" w:rsidP="000536CC">
            <w:pPr>
              <w:spacing w:before="100" w:after="100"/>
              <w:contextualSpacing/>
              <w:jc w:val="center"/>
              <w:rPr>
                <w:sz w:val="22"/>
              </w:rPr>
            </w:pPr>
          </w:p>
        </w:tc>
        <w:tc>
          <w:tcPr>
            <w:tcW w:w="1047" w:type="dxa"/>
          </w:tcPr>
          <w:p w14:paraId="6155F780" w14:textId="77777777" w:rsidR="00356E4C" w:rsidRPr="00BE7F56" w:rsidRDefault="00356E4C" w:rsidP="000536CC">
            <w:pPr>
              <w:spacing w:before="100" w:after="100"/>
              <w:contextualSpacing/>
              <w:jc w:val="center"/>
              <w:rPr>
                <w:sz w:val="22"/>
              </w:rPr>
            </w:pPr>
            <w:r w:rsidRPr="00BE7F56">
              <w:rPr>
                <w:sz w:val="22"/>
              </w:rPr>
              <w:t>...</w:t>
            </w:r>
          </w:p>
        </w:tc>
        <w:tc>
          <w:tcPr>
            <w:tcW w:w="1048" w:type="dxa"/>
          </w:tcPr>
          <w:p w14:paraId="3A04D852" w14:textId="77777777" w:rsidR="00356E4C" w:rsidRPr="00BE7F56" w:rsidRDefault="00356E4C" w:rsidP="000536CC">
            <w:pPr>
              <w:spacing w:before="100" w:after="100"/>
              <w:contextualSpacing/>
              <w:jc w:val="center"/>
              <w:rPr>
                <w:sz w:val="22"/>
              </w:rPr>
            </w:pPr>
            <w:r w:rsidRPr="00BE7F56">
              <w:rPr>
                <w:sz w:val="22"/>
              </w:rPr>
              <w:t>20zz</w:t>
            </w:r>
          </w:p>
        </w:tc>
      </w:tr>
      <w:tr w:rsidR="00356E4C" w:rsidRPr="00BE7F56" w14:paraId="7F4A04C2" w14:textId="77777777" w:rsidTr="0045123E">
        <w:trPr>
          <w:cantSplit/>
          <w:trHeight w:val="255"/>
        </w:trPr>
        <w:tc>
          <w:tcPr>
            <w:tcW w:w="1349" w:type="dxa"/>
          </w:tcPr>
          <w:p w14:paraId="75B5F891" w14:textId="77777777" w:rsidR="00356E4C" w:rsidRPr="00BE7F56" w:rsidRDefault="00356E4C" w:rsidP="000536CC">
            <w:pPr>
              <w:spacing w:after="0"/>
              <w:contextualSpacing/>
              <w:jc w:val="center"/>
              <w:rPr>
                <w:sz w:val="22"/>
              </w:rPr>
            </w:pPr>
            <w:r w:rsidRPr="00BE7F56">
              <w:rPr>
                <w:sz w:val="22"/>
              </w:rPr>
              <w:t>1</w:t>
            </w:r>
          </w:p>
        </w:tc>
        <w:tc>
          <w:tcPr>
            <w:tcW w:w="1047" w:type="dxa"/>
          </w:tcPr>
          <w:p w14:paraId="610DBD12" w14:textId="77777777" w:rsidR="00356E4C" w:rsidRPr="00BE7F56" w:rsidRDefault="00356E4C" w:rsidP="000536CC">
            <w:pPr>
              <w:spacing w:after="0"/>
              <w:contextualSpacing/>
              <w:jc w:val="center"/>
              <w:rPr>
                <w:sz w:val="22"/>
              </w:rPr>
            </w:pPr>
          </w:p>
        </w:tc>
        <w:tc>
          <w:tcPr>
            <w:tcW w:w="1047" w:type="dxa"/>
          </w:tcPr>
          <w:p w14:paraId="671B590B" w14:textId="77777777" w:rsidR="00356E4C" w:rsidRPr="00BE7F56" w:rsidRDefault="00356E4C" w:rsidP="000536CC">
            <w:pPr>
              <w:spacing w:after="0"/>
              <w:contextualSpacing/>
              <w:jc w:val="center"/>
              <w:rPr>
                <w:sz w:val="22"/>
              </w:rPr>
            </w:pPr>
          </w:p>
        </w:tc>
        <w:tc>
          <w:tcPr>
            <w:tcW w:w="1047" w:type="dxa"/>
          </w:tcPr>
          <w:p w14:paraId="1F33DE5A" w14:textId="77777777" w:rsidR="00356E4C" w:rsidRPr="00BE7F56" w:rsidRDefault="00356E4C" w:rsidP="000536CC">
            <w:pPr>
              <w:spacing w:after="0"/>
              <w:contextualSpacing/>
              <w:jc w:val="center"/>
              <w:rPr>
                <w:sz w:val="22"/>
              </w:rPr>
            </w:pPr>
          </w:p>
        </w:tc>
        <w:tc>
          <w:tcPr>
            <w:tcW w:w="1048" w:type="dxa"/>
          </w:tcPr>
          <w:p w14:paraId="23E5F6FE" w14:textId="77777777" w:rsidR="00356E4C" w:rsidRPr="00BE7F56" w:rsidRDefault="00356E4C" w:rsidP="000536CC">
            <w:pPr>
              <w:spacing w:after="0"/>
              <w:contextualSpacing/>
              <w:jc w:val="center"/>
              <w:rPr>
                <w:sz w:val="22"/>
              </w:rPr>
            </w:pPr>
          </w:p>
        </w:tc>
        <w:tc>
          <w:tcPr>
            <w:tcW w:w="1047" w:type="dxa"/>
          </w:tcPr>
          <w:p w14:paraId="48412F03" w14:textId="77777777" w:rsidR="00356E4C" w:rsidRPr="00BE7F56" w:rsidRDefault="00356E4C" w:rsidP="000536CC">
            <w:pPr>
              <w:spacing w:after="0"/>
              <w:contextualSpacing/>
              <w:jc w:val="center"/>
              <w:rPr>
                <w:sz w:val="22"/>
              </w:rPr>
            </w:pPr>
          </w:p>
        </w:tc>
        <w:tc>
          <w:tcPr>
            <w:tcW w:w="1047" w:type="dxa"/>
          </w:tcPr>
          <w:p w14:paraId="07B55D89" w14:textId="77777777" w:rsidR="00356E4C" w:rsidRPr="00BE7F56" w:rsidRDefault="00356E4C" w:rsidP="000536CC">
            <w:pPr>
              <w:spacing w:after="0"/>
              <w:contextualSpacing/>
              <w:jc w:val="center"/>
              <w:rPr>
                <w:sz w:val="22"/>
              </w:rPr>
            </w:pPr>
          </w:p>
        </w:tc>
        <w:tc>
          <w:tcPr>
            <w:tcW w:w="1047" w:type="dxa"/>
          </w:tcPr>
          <w:p w14:paraId="53D20345" w14:textId="77777777" w:rsidR="00356E4C" w:rsidRPr="00BE7F56" w:rsidRDefault="00356E4C" w:rsidP="000536CC">
            <w:pPr>
              <w:spacing w:after="0"/>
              <w:contextualSpacing/>
              <w:jc w:val="center"/>
              <w:rPr>
                <w:sz w:val="22"/>
              </w:rPr>
            </w:pPr>
          </w:p>
        </w:tc>
        <w:tc>
          <w:tcPr>
            <w:tcW w:w="1048" w:type="dxa"/>
          </w:tcPr>
          <w:p w14:paraId="3AD4583E" w14:textId="77777777" w:rsidR="00356E4C" w:rsidRPr="00BE7F56" w:rsidRDefault="00356E4C" w:rsidP="000536CC">
            <w:pPr>
              <w:spacing w:after="0"/>
              <w:contextualSpacing/>
              <w:jc w:val="center"/>
              <w:rPr>
                <w:sz w:val="22"/>
              </w:rPr>
            </w:pPr>
          </w:p>
        </w:tc>
      </w:tr>
      <w:tr w:rsidR="00356E4C" w:rsidRPr="00BE7F56" w14:paraId="1CA7E50D" w14:textId="77777777" w:rsidTr="0045123E">
        <w:trPr>
          <w:cantSplit/>
          <w:trHeight w:val="255"/>
        </w:trPr>
        <w:tc>
          <w:tcPr>
            <w:tcW w:w="1349" w:type="dxa"/>
          </w:tcPr>
          <w:p w14:paraId="55A57632" w14:textId="77777777" w:rsidR="00356E4C" w:rsidRPr="00BE7F56" w:rsidRDefault="00356E4C" w:rsidP="000536CC">
            <w:pPr>
              <w:spacing w:after="0"/>
              <w:contextualSpacing/>
              <w:jc w:val="center"/>
              <w:rPr>
                <w:sz w:val="22"/>
              </w:rPr>
            </w:pPr>
            <w:r w:rsidRPr="00BE7F56">
              <w:rPr>
                <w:sz w:val="22"/>
              </w:rPr>
              <w:t>2</w:t>
            </w:r>
          </w:p>
        </w:tc>
        <w:tc>
          <w:tcPr>
            <w:tcW w:w="1047" w:type="dxa"/>
          </w:tcPr>
          <w:p w14:paraId="47B42F69" w14:textId="77777777" w:rsidR="00356E4C" w:rsidRPr="00BE7F56" w:rsidRDefault="00356E4C" w:rsidP="000536CC">
            <w:pPr>
              <w:spacing w:after="0"/>
              <w:contextualSpacing/>
              <w:jc w:val="center"/>
              <w:rPr>
                <w:sz w:val="22"/>
              </w:rPr>
            </w:pPr>
          </w:p>
        </w:tc>
        <w:tc>
          <w:tcPr>
            <w:tcW w:w="1047" w:type="dxa"/>
          </w:tcPr>
          <w:p w14:paraId="668BA16A" w14:textId="77777777" w:rsidR="00356E4C" w:rsidRPr="00BE7F56" w:rsidRDefault="00356E4C" w:rsidP="000536CC">
            <w:pPr>
              <w:spacing w:after="0"/>
              <w:contextualSpacing/>
              <w:jc w:val="center"/>
              <w:rPr>
                <w:sz w:val="22"/>
              </w:rPr>
            </w:pPr>
          </w:p>
        </w:tc>
        <w:tc>
          <w:tcPr>
            <w:tcW w:w="1047" w:type="dxa"/>
          </w:tcPr>
          <w:p w14:paraId="15BC4A49" w14:textId="77777777" w:rsidR="00356E4C" w:rsidRPr="00BE7F56" w:rsidRDefault="00356E4C" w:rsidP="000536CC">
            <w:pPr>
              <w:spacing w:after="0"/>
              <w:contextualSpacing/>
              <w:jc w:val="center"/>
              <w:rPr>
                <w:sz w:val="22"/>
              </w:rPr>
            </w:pPr>
          </w:p>
        </w:tc>
        <w:tc>
          <w:tcPr>
            <w:tcW w:w="1048" w:type="dxa"/>
          </w:tcPr>
          <w:p w14:paraId="737A7FC6" w14:textId="77777777" w:rsidR="00356E4C" w:rsidRPr="00BE7F56" w:rsidRDefault="00356E4C" w:rsidP="000536CC">
            <w:pPr>
              <w:spacing w:after="0"/>
              <w:contextualSpacing/>
              <w:jc w:val="center"/>
              <w:rPr>
                <w:sz w:val="22"/>
              </w:rPr>
            </w:pPr>
          </w:p>
        </w:tc>
        <w:tc>
          <w:tcPr>
            <w:tcW w:w="1047" w:type="dxa"/>
          </w:tcPr>
          <w:p w14:paraId="3D84C40B" w14:textId="77777777" w:rsidR="00356E4C" w:rsidRPr="00BE7F56" w:rsidRDefault="00356E4C" w:rsidP="000536CC">
            <w:pPr>
              <w:spacing w:after="0"/>
              <w:contextualSpacing/>
              <w:jc w:val="center"/>
              <w:rPr>
                <w:sz w:val="22"/>
              </w:rPr>
            </w:pPr>
          </w:p>
        </w:tc>
        <w:tc>
          <w:tcPr>
            <w:tcW w:w="1047" w:type="dxa"/>
          </w:tcPr>
          <w:p w14:paraId="2961B03E" w14:textId="77777777" w:rsidR="00356E4C" w:rsidRPr="00BE7F56" w:rsidRDefault="00356E4C" w:rsidP="000536CC">
            <w:pPr>
              <w:spacing w:after="0"/>
              <w:contextualSpacing/>
              <w:jc w:val="center"/>
              <w:rPr>
                <w:sz w:val="22"/>
              </w:rPr>
            </w:pPr>
          </w:p>
        </w:tc>
        <w:tc>
          <w:tcPr>
            <w:tcW w:w="1047" w:type="dxa"/>
          </w:tcPr>
          <w:p w14:paraId="23B2F0A0" w14:textId="77777777" w:rsidR="00356E4C" w:rsidRPr="00BE7F56" w:rsidRDefault="00356E4C" w:rsidP="000536CC">
            <w:pPr>
              <w:spacing w:after="0"/>
              <w:contextualSpacing/>
              <w:jc w:val="center"/>
              <w:rPr>
                <w:sz w:val="22"/>
              </w:rPr>
            </w:pPr>
          </w:p>
        </w:tc>
        <w:tc>
          <w:tcPr>
            <w:tcW w:w="1048" w:type="dxa"/>
          </w:tcPr>
          <w:p w14:paraId="22C5E326" w14:textId="77777777" w:rsidR="00356E4C" w:rsidRPr="00BE7F56" w:rsidRDefault="00356E4C" w:rsidP="000536CC">
            <w:pPr>
              <w:spacing w:after="0"/>
              <w:contextualSpacing/>
              <w:jc w:val="center"/>
              <w:rPr>
                <w:sz w:val="22"/>
              </w:rPr>
            </w:pPr>
          </w:p>
        </w:tc>
      </w:tr>
      <w:tr w:rsidR="00356E4C" w:rsidRPr="00BE7F56" w14:paraId="7A6706FD" w14:textId="77777777" w:rsidTr="0045123E">
        <w:trPr>
          <w:cantSplit/>
          <w:trHeight w:val="255"/>
        </w:trPr>
        <w:tc>
          <w:tcPr>
            <w:tcW w:w="1349" w:type="dxa"/>
          </w:tcPr>
          <w:p w14:paraId="700AD8B2" w14:textId="77777777" w:rsidR="00356E4C" w:rsidRPr="00BE7F56" w:rsidRDefault="00356E4C" w:rsidP="000536CC">
            <w:pPr>
              <w:spacing w:after="0"/>
              <w:contextualSpacing/>
              <w:jc w:val="center"/>
              <w:rPr>
                <w:sz w:val="22"/>
              </w:rPr>
            </w:pPr>
            <w:r w:rsidRPr="00BE7F56">
              <w:rPr>
                <w:sz w:val="22"/>
              </w:rPr>
              <w:t>3</w:t>
            </w:r>
          </w:p>
        </w:tc>
        <w:tc>
          <w:tcPr>
            <w:tcW w:w="1047" w:type="dxa"/>
          </w:tcPr>
          <w:p w14:paraId="6B280E9C" w14:textId="77777777" w:rsidR="00356E4C" w:rsidRPr="00BE7F56" w:rsidRDefault="00356E4C" w:rsidP="000536CC">
            <w:pPr>
              <w:spacing w:after="0"/>
              <w:contextualSpacing/>
              <w:jc w:val="center"/>
              <w:rPr>
                <w:sz w:val="22"/>
              </w:rPr>
            </w:pPr>
          </w:p>
        </w:tc>
        <w:tc>
          <w:tcPr>
            <w:tcW w:w="1047" w:type="dxa"/>
          </w:tcPr>
          <w:p w14:paraId="7AC570E0" w14:textId="77777777" w:rsidR="00356E4C" w:rsidRPr="00BE7F56" w:rsidRDefault="00356E4C" w:rsidP="000536CC">
            <w:pPr>
              <w:spacing w:after="0"/>
              <w:contextualSpacing/>
              <w:jc w:val="center"/>
              <w:rPr>
                <w:sz w:val="22"/>
              </w:rPr>
            </w:pPr>
          </w:p>
        </w:tc>
        <w:tc>
          <w:tcPr>
            <w:tcW w:w="1047" w:type="dxa"/>
          </w:tcPr>
          <w:p w14:paraId="03884B79" w14:textId="77777777" w:rsidR="00356E4C" w:rsidRPr="00BE7F56" w:rsidRDefault="00356E4C" w:rsidP="000536CC">
            <w:pPr>
              <w:spacing w:after="0"/>
              <w:contextualSpacing/>
              <w:jc w:val="center"/>
              <w:rPr>
                <w:sz w:val="22"/>
              </w:rPr>
            </w:pPr>
          </w:p>
        </w:tc>
        <w:tc>
          <w:tcPr>
            <w:tcW w:w="1048" w:type="dxa"/>
          </w:tcPr>
          <w:p w14:paraId="1EC40B72" w14:textId="77777777" w:rsidR="00356E4C" w:rsidRPr="00BE7F56" w:rsidRDefault="00356E4C" w:rsidP="000536CC">
            <w:pPr>
              <w:spacing w:after="0"/>
              <w:contextualSpacing/>
              <w:jc w:val="center"/>
              <w:rPr>
                <w:sz w:val="22"/>
              </w:rPr>
            </w:pPr>
          </w:p>
        </w:tc>
        <w:tc>
          <w:tcPr>
            <w:tcW w:w="1047" w:type="dxa"/>
          </w:tcPr>
          <w:p w14:paraId="61F7C783" w14:textId="77777777" w:rsidR="00356E4C" w:rsidRPr="00BE7F56" w:rsidRDefault="00356E4C" w:rsidP="000536CC">
            <w:pPr>
              <w:spacing w:after="0"/>
              <w:contextualSpacing/>
              <w:jc w:val="center"/>
              <w:rPr>
                <w:sz w:val="22"/>
              </w:rPr>
            </w:pPr>
          </w:p>
        </w:tc>
        <w:tc>
          <w:tcPr>
            <w:tcW w:w="1047" w:type="dxa"/>
          </w:tcPr>
          <w:p w14:paraId="79ADE825" w14:textId="77777777" w:rsidR="00356E4C" w:rsidRPr="00BE7F56" w:rsidRDefault="00356E4C" w:rsidP="000536CC">
            <w:pPr>
              <w:spacing w:after="0"/>
              <w:contextualSpacing/>
              <w:jc w:val="center"/>
              <w:rPr>
                <w:sz w:val="22"/>
              </w:rPr>
            </w:pPr>
          </w:p>
        </w:tc>
        <w:tc>
          <w:tcPr>
            <w:tcW w:w="1047" w:type="dxa"/>
          </w:tcPr>
          <w:p w14:paraId="1FAFC170" w14:textId="77777777" w:rsidR="00356E4C" w:rsidRPr="00BE7F56" w:rsidRDefault="00356E4C" w:rsidP="000536CC">
            <w:pPr>
              <w:spacing w:after="0"/>
              <w:contextualSpacing/>
              <w:jc w:val="center"/>
              <w:rPr>
                <w:sz w:val="22"/>
              </w:rPr>
            </w:pPr>
          </w:p>
        </w:tc>
        <w:tc>
          <w:tcPr>
            <w:tcW w:w="1048" w:type="dxa"/>
          </w:tcPr>
          <w:p w14:paraId="349CB20A" w14:textId="77777777" w:rsidR="00356E4C" w:rsidRPr="00BE7F56" w:rsidRDefault="00356E4C" w:rsidP="000536CC">
            <w:pPr>
              <w:spacing w:after="0"/>
              <w:contextualSpacing/>
              <w:jc w:val="center"/>
              <w:rPr>
                <w:sz w:val="22"/>
              </w:rPr>
            </w:pPr>
          </w:p>
        </w:tc>
      </w:tr>
      <w:tr w:rsidR="00356E4C" w:rsidRPr="00BE7F56" w14:paraId="32D1CF8E" w14:textId="77777777" w:rsidTr="0045123E">
        <w:trPr>
          <w:cantSplit/>
          <w:trHeight w:val="255"/>
        </w:trPr>
        <w:tc>
          <w:tcPr>
            <w:tcW w:w="1349" w:type="dxa"/>
          </w:tcPr>
          <w:p w14:paraId="5D84248D" w14:textId="77777777" w:rsidR="00356E4C" w:rsidRPr="00BE7F56" w:rsidRDefault="00356E4C" w:rsidP="000536CC">
            <w:pPr>
              <w:spacing w:after="0"/>
              <w:contextualSpacing/>
              <w:jc w:val="center"/>
              <w:rPr>
                <w:sz w:val="22"/>
              </w:rPr>
            </w:pPr>
            <w:r w:rsidRPr="00BE7F56">
              <w:rPr>
                <w:sz w:val="22"/>
              </w:rPr>
              <w:t>4</w:t>
            </w:r>
          </w:p>
        </w:tc>
        <w:tc>
          <w:tcPr>
            <w:tcW w:w="1047" w:type="dxa"/>
          </w:tcPr>
          <w:p w14:paraId="317B0CD1" w14:textId="77777777" w:rsidR="00356E4C" w:rsidRPr="00BE7F56" w:rsidRDefault="00356E4C" w:rsidP="000536CC">
            <w:pPr>
              <w:spacing w:after="0"/>
              <w:contextualSpacing/>
              <w:jc w:val="center"/>
              <w:rPr>
                <w:sz w:val="22"/>
              </w:rPr>
            </w:pPr>
          </w:p>
        </w:tc>
        <w:tc>
          <w:tcPr>
            <w:tcW w:w="1047" w:type="dxa"/>
          </w:tcPr>
          <w:p w14:paraId="58A76E5D" w14:textId="77777777" w:rsidR="00356E4C" w:rsidRPr="00BE7F56" w:rsidRDefault="00356E4C" w:rsidP="000536CC">
            <w:pPr>
              <w:spacing w:after="0"/>
              <w:contextualSpacing/>
              <w:jc w:val="center"/>
              <w:rPr>
                <w:sz w:val="22"/>
              </w:rPr>
            </w:pPr>
          </w:p>
        </w:tc>
        <w:tc>
          <w:tcPr>
            <w:tcW w:w="1047" w:type="dxa"/>
          </w:tcPr>
          <w:p w14:paraId="2A41C7B8" w14:textId="77777777" w:rsidR="00356E4C" w:rsidRPr="00BE7F56" w:rsidRDefault="00356E4C" w:rsidP="000536CC">
            <w:pPr>
              <w:spacing w:after="0"/>
              <w:contextualSpacing/>
              <w:jc w:val="center"/>
              <w:rPr>
                <w:sz w:val="22"/>
              </w:rPr>
            </w:pPr>
          </w:p>
        </w:tc>
        <w:tc>
          <w:tcPr>
            <w:tcW w:w="1048" w:type="dxa"/>
          </w:tcPr>
          <w:p w14:paraId="3897A0D5" w14:textId="77777777" w:rsidR="00356E4C" w:rsidRPr="00BE7F56" w:rsidRDefault="00356E4C" w:rsidP="000536CC">
            <w:pPr>
              <w:spacing w:after="0"/>
              <w:contextualSpacing/>
              <w:jc w:val="center"/>
              <w:rPr>
                <w:sz w:val="22"/>
              </w:rPr>
            </w:pPr>
          </w:p>
        </w:tc>
        <w:tc>
          <w:tcPr>
            <w:tcW w:w="1047" w:type="dxa"/>
          </w:tcPr>
          <w:p w14:paraId="2C01CDB1" w14:textId="77777777" w:rsidR="00356E4C" w:rsidRPr="00BE7F56" w:rsidRDefault="00356E4C" w:rsidP="000536CC">
            <w:pPr>
              <w:spacing w:after="0"/>
              <w:contextualSpacing/>
              <w:jc w:val="center"/>
              <w:rPr>
                <w:sz w:val="22"/>
              </w:rPr>
            </w:pPr>
          </w:p>
        </w:tc>
        <w:tc>
          <w:tcPr>
            <w:tcW w:w="1047" w:type="dxa"/>
          </w:tcPr>
          <w:p w14:paraId="5C3CCF9F" w14:textId="77777777" w:rsidR="00356E4C" w:rsidRPr="00BE7F56" w:rsidRDefault="00356E4C" w:rsidP="000536CC">
            <w:pPr>
              <w:spacing w:after="0"/>
              <w:contextualSpacing/>
              <w:jc w:val="center"/>
              <w:rPr>
                <w:sz w:val="22"/>
              </w:rPr>
            </w:pPr>
          </w:p>
        </w:tc>
        <w:tc>
          <w:tcPr>
            <w:tcW w:w="1047" w:type="dxa"/>
          </w:tcPr>
          <w:p w14:paraId="23F5FC2D" w14:textId="77777777" w:rsidR="00356E4C" w:rsidRPr="00BE7F56" w:rsidRDefault="00356E4C" w:rsidP="000536CC">
            <w:pPr>
              <w:spacing w:after="0"/>
              <w:contextualSpacing/>
              <w:jc w:val="center"/>
              <w:rPr>
                <w:sz w:val="22"/>
              </w:rPr>
            </w:pPr>
          </w:p>
        </w:tc>
        <w:tc>
          <w:tcPr>
            <w:tcW w:w="1048" w:type="dxa"/>
          </w:tcPr>
          <w:p w14:paraId="2ED81607" w14:textId="77777777" w:rsidR="00356E4C" w:rsidRPr="00BE7F56" w:rsidRDefault="00356E4C" w:rsidP="000536CC">
            <w:pPr>
              <w:spacing w:after="0"/>
              <w:contextualSpacing/>
              <w:jc w:val="center"/>
              <w:rPr>
                <w:sz w:val="22"/>
              </w:rPr>
            </w:pPr>
          </w:p>
        </w:tc>
      </w:tr>
      <w:tr w:rsidR="00356E4C" w:rsidRPr="00BE7F56" w14:paraId="06F05554" w14:textId="77777777" w:rsidTr="0045123E">
        <w:trPr>
          <w:cantSplit/>
          <w:trHeight w:val="255"/>
        </w:trPr>
        <w:tc>
          <w:tcPr>
            <w:tcW w:w="1349" w:type="dxa"/>
          </w:tcPr>
          <w:p w14:paraId="3614393A" w14:textId="77777777" w:rsidR="00356E4C" w:rsidRPr="00BE7F56" w:rsidRDefault="00356E4C" w:rsidP="000536CC">
            <w:pPr>
              <w:spacing w:after="0"/>
              <w:contextualSpacing/>
              <w:jc w:val="center"/>
              <w:rPr>
                <w:sz w:val="22"/>
              </w:rPr>
            </w:pPr>
            <w:r w:rsidRPr="00BE7F56">
              <w:rPr>
                <w:sz w:val="22"/>
              </w:rPr>
              <w:t>5</w:t>
            </w:r>
          </w:p>
        </w:tc>
        <w:tc>
          <w:tcPr>
            <w:tcW w:w="1047" w:type="dxa"/>
          </w:tcPr>
          <w:p w14:paraId="40E43A37" w14:textId="77777777" w:rsidR="00356E4C" w:rsidRPr="00BE7F56" w:rsidRDefault="00356E4C" w:rsidP="000536CC">
            <w:pPr>
              <w:spacing w:after="0"/>
              <w:contextualSpacing/>
              <w:jc w:val="center"/>
              <w:rPr>
                <w:sz w:val="22"/>
              </w:rPr>
            </w:pPr>
          </w:p>
        </w:tc>
        <w:tc>
          <w:tcPr>
            <w:tcW w:w="1047" w:type="dxa"/>
          </w:tcPr>
          <w:p w14:paraId="0E9A2926" w14:textId="77777777" w:rsidR="00356E4C" w:rsidRPr="00BE7F56" w:rsidRDefault="00356E4C" w:rsidP="000536CC">
            <w:pPr>
              <w:spacing w:after="0"/>
              <w:contextualSpacing/>
              <w:jc w:val="center"/>
              <w:rPr>
                <w:sz w:val="22"/>
              </w:rPr>
            </w:pPr>
          </w:p>
        </w:tc>
        <w:tc>
          <w:tcPr>
            <w:tcW w:w="1047" w:type="dxa"/>
          </w:tcPr>
          <w:p w14:paraId="4B295020" w14:textId="77777777" w:rsidR="00356E4C" w:rsidRPr="00BE7F56" w:rsidRDefault="00356E4C" w:rsidP="000536CC">
            <w:pPr>
              <w:spacing w:after="0"/>
              <w:contextualSpacing/>
              <w:jc w:val="center"/>
              <w:rPr>
                <w:sz w:val="22"/>
              </w:rPr>
            </w:pPr>
          </w:p>
        </w:tc>
        <w:tc>
          <w:tcPr>
            <w:tcW w:w="1048" w:type="dxa"/>
          </w:tcPr>
          <w:p w14:paraId="0AF3B3BF" w14:textId="77777777" w:rsidR="00356E4C" w:rsidRPr="00BE7F56" w:rsidRDefault="00356E4C" w:rsidP="000536CC">
            <w:pPr>
              <w:spacing w:after="0"/>
              <w:contextualSpacing/>
              <w:jc w:val="center"/>
              <w:rPr>
                <w:sz w:val="22"/>
              </w:rPr>
            </w:pPr>
          </w:p>
        </w:tc>
        <w:tc>
          <w:tcPr>
            <w:tcW w:w="1047" w:type="dxa"/>
          </w:tcPr>
          <w:p w14:paraId="42434AE1" w14:textId="77777777" w:rsidR="00356E4C" w:rsidRPr="00BE7F56" w:rsidRDefault="00356E4C" w:rsidP="000536CC">
            <w:pPr>
              <w:spacing w:after="0"/>
              <w:contextualSpacing/>
              <w:jc w:val="center"/>
              <w:rPr>
                <w:sz w:val="22"/>
              </w:rPr>
            </w:pPr>
          </w:p>
        </w:tc>
        <w:tc>
          <w:tcPr>
            <w:tcW w:w="1047" w:type="dxa"/>
          </w:tcPr>
          <w:p w14:paraId="2A9C5ED3" w14:textId="77777777" w:rsidR="00356E4C" w:rsidRPr="00BE7F56" w:rsidRDefault="00356E4C" w:rsidP="000536CC">
            <w:pPr>
              <w:spacing w:after="0"/>
              <w:contextualSpacing/>
              <w:jc w:val="center"/>
              <w:rPr>
                <w:sz w:val="22"/>
              </w:rPr>
            </w:pPr>
          </w:p>
        </w:tc>
        <w:tc>
          <w:tcPr>
            <w:tcW w:w="1047" w:type="dxa"/>
          </w:tcPr>
          <w:p w14:paraId="4BEE8A43" w14:textId="77777777" w:rsidR="00356E4C" w:rsidRPr="00BE7F56" w:rsidRDefault="00356E4C" w:rsidP="000536CC">
            <w:pPr>
              <w:spacing w:after="0"/>
              <w:contextualSpacing/>
              <w:jc w:val="center"/>
              <w:rPr>
                <w:sz w:val="22"/>
              </w:rPr>
            </w:pPr>
          </w:p>
        </w:tc>
        <w:tc>
          <w:tcPr>
            <w:tcW w:w="1048" w:type="dxa"/>
          </w:tcPr>
          <w:p w14:paraId="193AFC5E" w14:textId="77777777" w:rsidR="00356E4C" w:rsidRPr="00BE7F56" w:rsidRDefault="00356E4C" w:rsidP="000536CC">
            <w:pPr>
              <w:spacing w:after="0"/>
              <w:contextualSpacing/>
              <w:jc w:val="center"/>
              <w:rPr>
                <w:sz w:val="22"/>
              </w:rPr>
            </w:pPr>
          </w:p>
        </w:tc>
      </w:tr>
      <w:tr w:rsidR="00356E4C" w:rsidRPr="00BE7F56" w14:paraId="3C668287" w14:textId="77777777" w:rsidTr="0045123E">
        <w:trPr>
          <w:cantSplit/>
          <w:trHeight w:val="255"/>
        </w:trPr>
        <w:tc>
          <w:tcPr>
            <w:tcW w:w="1349" w:type="dxa"/>
          </w:tcPr>
          <w:p w14:paraId="4D062D50" w14:textId="77777777" w:rsidR="00356E4C" w:rsidRPr="00BE7F56" w:rsidRDefault="00356E4C" w:rsidP="000536CC">
            <w:pPr>
              <w:spacing w:after="0"/>
              <w:contextualSpacing/>
              <w:jc w:val="center"/>
              <w:rPr>
                <w:sz w:val="22"/>
              </w:rPr>
            </w:pPr>
            <w:r w:rsidRPr="00BE7F56">
              <w:rPr>
                <w:sz w:val="22"/>
              </w:rPr>
              <w:t>6</w:t>
            </w:r>
          </w:p>
        </w:tc>
        <w:tc>
          <w:tcPr>
            <w:tcW w:w="1047" w:type="dxa"/>
          </w:tcPr>
          <w:p w14:paraId="01053FF1" w14:textId="77777777" w:rsidR="00356E4C" w:rsidRPr="00BE7F56" w:rsidRDefault="00356E4C" w:rsidP="000536CC">
            <w:pPr>
              <w:spacing w:after="0"/>
              <w:contextualSpacing/>
              <w:jc w:val="center"/>
              <w:rPr>
                <w:sz w:val="22"/>
              </w:rPr>
            </w:pPr>
          </w:p>
        </w:tc>
        <w:tc>
          <w:tcPr>
            <w:tcW w:w="1047" w:type="dxa"/>
          </w:tcPr>
          <w:p w14:paraId="4172A6EA" w14:textId="77777777" w:rsidR="00356E4C" w:rsidRPr="00BE7F56" w:rsidRDefault="00356E4C" w:rsidP="000536CC">
            <w:pPr>
              <w:spacing w:after="0"/>
              <w:contextualSpacing/>
              <w:jc w:val="center"/>
              <w:rPr>
                <w:sz w:val="22"/>
              </w:rPr>
            </w:pPr>
          </w:p>
        </w:tc>
        <w:tc>
          <w:tcPr>
            <w:tcW w:w="1047" w:type="dxa"/>
          </w:tcPr>
          <w:p w14:paraId="667A38D9" w14:textId="77777777" w:rsidR="00356E4C" w:rsidRPr="00BE7F56" w:rsidRDefault="00356E4C" w:rsidP="000536CC">
            <w:pPr>
              <w:spacing w:after="0"/>
              <w:contextualSpacing/>
              <w:jc w:val="center"/>
              <w:rPr>
                <w:sz w:val="22"/>
              </w:rPr>
            </w:pPr>
          </w:p>
        </w:tc>
        <w:tc>
          <w:tcPr>
            <w:tcW w:w="1048" w:type="dxa"/>
          </w:tcPr>
          <w:p w14:paraId="79E3B9F7" w14:textId="77777777" w:rsidR="00356E4C" w:rsidRPr="00BE7F56" w:rsidRDefault="00356E4C" w:rsidP="000536CC">
            <w:pPr>
              <w:spacing w:after="0"/>
              <w:contextualSpacing/>
              <w:jc w:val="center"/>
              <w:rPr>
                <w:sz w:val="22"/>
              </w:rPr>
            </w:pPr>
          </w:p>
        </w:tc>
        <w:tc>
          <w:tcPr>
            <w:tcW w:w="1047" w:type="dxa"/>
          </w:tcPr>
          <w:p w14:paraId="30623078" w14:textId="77777777" w:rsidR="00356E4C" w:rsidRPr="00BE7F56" w:rsidRDefault="00356E4C" w:rsidP="000536CC">
            <w:pPr>
              <w:spacing w:after="0"/>
              <w:contextualSpacing/>
              <w:jc w:val="center"/>
              <w:rPr>
                <w:sz w:val="22"/>
              </w:rPr>
            </w:pPr>
          </w:p>
        </w:tc>
        <w:tc>
          <w:tcPr>
            <w:tcW w:w="1047" w:type="dxa"/>
          </w:tcPr>
          <w:p w14:paraId="41EA2943" w14:textId="77777777" w:rsidR="00356E4C" w:rsidRPr="00BE7F56" w:rsidRDefault="00356E4C" w:rsidP="000536CC">
            <w:pPr>
              <w:spacing w:after="0"/>
              <w:contextualSpacing/>
              <w:jc w:val="center"/>
              <w:rPr>
                <w:sz w:val="22"/>
              </w:rPr>
            </w:pPr>
          </w:p>
        </w:tc>
        <w:tc>
          <w:tcPr>
            <w:tcW w:w="1047" w:type="dxa"/>
          </w:tcPr>
          <w:p w14:paraId="4F3DB59F" w14:textId="77777777" w:rsidR="00356E4C" w:rsidRPr="00BE7F56" w:rsidRDefault="00356E4C" w:rsidP="000536CC">
            <w:pPr>
              <w:spacing w:after="0"/>
              <w:contextualSpacing/>
              <w:jc w:val="center"/>
              <w:rPr>
                <w:sz w:val="22"/>
              </w:rPr>
            </w:pPr>
          </w:p>
        </w:tc>
        <w:tc>
          <w:tcPr>
            <w:tcW w:w="1048" w:type="dxa"/>
          </w:tcPr>
          <w:p w14:paraId="0D6D7D24" w14:textId="77777777" w:rsidR="00356E4C" w:rsidRPr="00BE7F56" w:rsidRDefault="00356E4C" w:rsidP="000536CC">
            <w:pPr>
              <w:spacing w:after="0"/>
              <w:contextualSpacing/>
              <w:jc w:val="center"/>
              <w:rPr>
                <w:sz w:val="22"/>
              </w:rPr>
            </w:pPr>
          </w:p>
        </w:tc>
      </w:tr>
      <w:tr w:rsidR="00356E4C" w:rsidRPr="00BE7F56" w14:paraId="58D0647B" w14:textId="77777777" w:rsidTr="0045123E">
        <w:trPr>
          <w:cantSplit/>
          <w:trHeight w:val="255"/>
        </w:trPr>
        <w:tc>
          <w:tcPr>
            <w:tcW w:w="1349" w:type="dxa"/>
          </w:tcPr>
          <w:p w14:paraId="43AA5494" w14:textId="77777777" w:rsidR="00356E4C" w:rsidRPr="00BE7F56" w:rsidRDefault="00356E4C" w:rsidP="000536CC">
            <w:pPr>
              <w:spacing w:after="0"/>
              <w:contextualSpacing/>
              <w:jc w:val="center"/>
              <w:rPr>
                <w:sz w:val="22"/>
              </w:rPr>
            </w:pPr>
            <w:r w:rsidRPr="00BE7F56">
              <w:rPr>
                <w:sz w:val="22"/>
              </w:rPr>
              <w:t>7</w:t>
            </w:r>
          </w:p>
        </w:tc>
        <w:tc>
          <w:tcPr>
            <w:tcW w:w="1047" w:type="dxa"/>
          </w:tcPr>
          <w:p w14:paraId="787B7BF1" w14:textId="77777777" w:rsidR="00356E4C" w:rsidRPr="00BE7F56" w:rsidRDefault="00356E4C" w:rsidP="000536CC">
            <w:pPr>
              <w:spacing w:after="0"/>
              <w:contextualSpacing/>
              <w:jc w:val="center"/>
              <w:rPr>
                <w:sz w:val="22"/>
              </w:rPr>
            </w:pPr>
          </w:p>
        </w:tc>
        <w:tc>
          <w:tcPr>
            <w:tcW w:w="1047" w:type="dxa"/>
          </w:tcPr>
          <w:p w14:paraId="344EC603" w14:textId="77777777" w:rsidR="00356E4C" w:rsidRPr="00BE7F56" w:rsidRDefault="00356E4C" w:rsidP="000536CC">
            <w:pPr>
              <w:spacing w:after="0"/>
              <w:contextualSpacing/>
              <w:jc w:val="center"/>
              <w:rPr>
                <w:sz w:val="22"/>
              </w:rPr>
            </w:pPr>
          </w:p>
        </w:tc>
        <w:tc>
          <w:tcPr>
            <w:tcW w:w="1047" w:type="dxa"/>
          </w:tcPr>
          <w:p w14:paraId="4D0F2580" w14:textId="77777777" w:rsidR="00356E4C" w:rsidRPr="00BE7F56" w:rsidRDefault="00356E4C" w:rsidP="000536CC">
            <w:pPr>
              <w:spacing w:after="0"/>
              <w:contextualSpacing/>
              <w:jc w:val="center"/>
              <w:rPr>
                <w:sz w:val="22"/>
              </w:rPr>
            </w:pPr>
          </w:p>
        </w:tc>
        <w:tc>
          <w:tcPr>
            <w:tcW w:w="1048" w:type="dxa"/>
          </w:tcPr>
          <w:p w14:paraId="591E731E" w14:textId="77777777" w:rsidR="00356E4C" w:rsidRPr="00BE7F56" w:rsidRDefault="00356E4C" w:rsidP="000536CC">
            <w:pPr>
              <w:spacing w:after="0"/>
              <w:contextualSpacing/>
              <w:jc w:val="center"/>
              <w:rPr>
                <w:sz w:val="22"/>
              </w:rPr>
            </w:pPr>
          </w:p>
        </w:tc>
        <w:tc>
          <w:tcPr>
            <w:tcW w:w="1047" w:type="dxa"/>
          </w:tcPr>
          <w:p w14:paraId="00333B04" w14:textId="77777777" w:rsidR="00356E4C" w:rsidRPr="00BE7F56" w:rsidRDefault="00356E4C" w:rsidP="000536CC">
            <w:pPr>
              <w:spacing w:after="0"/>
              <w:contextualSpacing/>
              <w:jc w:val="center"/>
              <w:rPr>
                <w:sz w:val="22"/>
              </w:rPr>
            </w:pPr>
          </w:p>
        </w:tc>
        <w:tc>
          <w:tcPr>
            <w:tcW w:w="1047" w:type="dxa"/>
          </w:tcPr>
          <w:p w14:paraId="486BB842" w14:textId="77777777" w:rsidR="00356E4C" w:rsidRPr="00BE7F56" w:rsidRDefault="00356E4C" w:rsidP="000536CC">
            <w:pPr>
              <w:spacing w:after="0"/>
              <w:contextualSpacing/>
              <w:jc w:val="center"/>
              <w:rPr>
                <w:sz w:val="22"/>
              </w:rPr>
            </w:pPr>
          </w:p>
        </w:tc>
        <w:tc>
          <w:tcPr>
            <w:tcW w:w="1047" w:type="dxa"/>
          </w:tcPr>
          <w:p w14:paraId="67889178" w14:textId="77777777" w:rsidR="00356E4C" w:rsidRPr="00BE7F56" w:rsidRDefault="00356E4C" w:rsidP="000536CC">
            <w:pPr>
              <w:spacing w:after="0"/>
              <w:contextualSpacing/>
              <w:jc w:val="center"/>
              <w:rPr>
                <w:sz w:val="22"/>
              </w:rPr>
            </w:pPr>
          </w:p>
        </w:tc>
        <w:tc>
          <w:tcPr>
            <w:tcW w:w="1048" w:type="dxa"/>
          </w:tcPr>
          <w:p w14:paraId="7D419A7B" w14:textId="77777777" w:rsidR="00356E4C" w:rsidRPr="00BE7F56" w:rsidRDefault="00356E4C" w:rsidP="000536CC">
            <w:pPr>
              <w:spacing w:after="0"/>
              <w:contextualSpacing/>
              <w:jc w:val="center"/>
              <w:rPr>
                <w:sz w:val="22"/>
              </w:rPr>
            </w:pPr>
          </w:p>
        </w:tc>
      </w:tr>
      <w:tr w:rsidR="00356E4C" w:rsidRPr="00BE7F56" w14:paraId="5F56FDB6" w14:textId="77777777" w:rsidTr="0045123E">
        <w:trPr>
          <w:cantSplit/>
          <w:trHeight w:val="255"/>
        </w:trPr>
        <w:tc>
          <w:tcPr>
            <w:tcW w:w="1349" w:type="dxa"/>
          </w:tcPr>
          <w:p w14:paraId="4DABB001" w14:textId="77777777" w:rsidR="00356E4C" w:rsidRPr="00BE7F56" w:rsidRDefault="00356E4C" w:rsidP="000536CC">
            <w:pPr>
              <w:spacing w:after="0"/>
              <w:contextualSpacing/>
              <w:jc w:val="center"/>
              <w:rPr>
                <w:sz w:val="22"/>
              </w:rPr>
            </w:pPr>
            <w:r w:rsidRPr="00BE7F56">
              <w:rPr>
                <w:sz w:val="22"/>
              </w:rPr>
              <w:t>8</w:t>
            </w:r>
          </w:p>
        </w:tc>
        <w:tc>
          <w:tcPr>
            <w:tcW w:w="1047" w:type="dxa"/>
          </w:tcPr>
          <w:p w14:paraId="4E8BF0BA" w14:textId="77777777" w:rsidR="00356E4C" w:rsidRPr="00BE7F56" w:rsidRDefault="00356E4C" w:rsidP="000536CC">
            <w:pPr>
              <w:spacing w:after="0"/>
              <w:contextualSpacing/>
              <w:jc w:val="center"/>
              <w:rPr>
                <w:sz w:val="22"/>
              </w:rPr>
            </w:pPr>
          </w:p>
        </w:tc>
        <w:tc>
          <w:tcPr>
            <w:tcW w:w="1047" w:type="dxa"/>
          </w:tcPr>
          <w:p w14:paraId="699EEBA8" w14:textId="77777777" w:rsidR="00356E4C" w:rsidRPr="00BE7F56" w:rsidRDefault="00356E4C" w:rsidP="000536CC">
            <w:pPr>
              <w:spacing w:after="0"/>
              <w:contextualSpacing/>
              <w:jc w:val="center"/>
              <w:rPr>
                <w:sz w:val="22"/>
              </w:rPr>
            </w:pPr>
          </w:p>
        </w:tc>
        <w:tc>
          <w:tcPr>
            <w:tcW w:w="1047" w:type="dxa"/>
          </w:tcPr>
          <w:p w14:paraId="10C36EF1" w14:textId="77777777" w:rsidR="00356E4C" w:rsidRPr="00BE7F56" w:rsidRDefault="00356E4C" w:rsidP="000536CC">
            <w:pPr>
              <w:spacing w:after="0"/>
              <w:contextualSpacing/>
              <w:jc w:val="center"/>
              <w:rPr>
                <w:sz w:val="22"/>
              </w:rPr>
            </w:pPr>
          </w:p>
        </w:tc>
        <w:tc>
          <w:tcPr>
            <w:tcW w:w="1048" w:type="dxa"/>
          </w:tcPr>
          <w:p w14:paraId="3483BE09" w14:textId="77777777" w:rsidR="00356E4C" w:rsidRPr="00BE7F56" w:rsidRDefault="00356E4C" w:rsidP="000536CC">
            <w:pPr>
              <w:spacing w:after="0"/>
              <w:contextualSpacing/>
              <w:jc w:val="center"/>
              <w:rPr>
                <w:sz w:val="22"/>
              </w:rPr>
            </w:pPr>
          </w:p>
        </w:tc>
        <w:tc>
          <w:tcPr>
            <w:tcW w:w="1047" w:type="dxa"/>
          </w:tcPr>
          <w:p w14:paraId="3D1E38BC" w14:textId="77777777" w:rsidR="00356E4C" w:rsidRPr="00BE7F56" w:rsidRDefault="00356E4C" w:rsidP="000536CC">
            <w:pPr>
              <w:spacing w:after="0"/>
              <w:contextualSpacing/>
              <w:jc w:val="center"/>
              <w:rPr>
                <w:sz w:val="22"/>
              </w:rPr>
            </w:pPr>
          </w:p>
        </w:tc>
        <w:tc>
          <w:tcPr>
            <w:tcW w:w="1047" w:type="dxa"/>
          </w:tcPr>
          <w:p w14:paraId="4B73597D" w14:textId="77777777" w:rsidR="00356E4C" w:rsidRPr="00BE7F56" w:rsidRDefault="00356E4C" w:rsidP="000536CC">
            <w:pPr>
              <w:spacing w:after="0"/>
              <w:contextualSpacing/>
              <w:jc w:val="center"/>
              <w:rPr>
                <w:sz w:val="22"/>
              </w:rPr>
            </w:pPr>
          </w:p>
        </w:tc>
        <w:tc>
          <w:tcPr>
            <w:tcW w:w="1047" w:type="dxa"/>
          </w:tcPr>
          <w:p w14:paraId="233CFE68" w14:textId="77777777" w:rsidR="00356E4C" w:rsidRPr="00BE7F56" w:rsidRDefault="00356E4C" w:rsidP="000536CC">
            <w:pPr>
              <w:spacing w:after="0"/>
              <w:contextualSpacing/>
              <w:jc w:val="center"/>
              <w:rPr>
                <w:sz w:val="22"/>
              </w:rPr>
            </w:pPr>
          </w:p>
        </w:tc>
        <w:tc>
          <w:tcPr>
            <w:tcW w:w="1048" w:type="dxa"/>
          </w:tcPr>
          <w:p w14:paraId="75F8A821" w14:textId="77777777" w:rsidR="00356E4C" w:rsidRPr="00BE7F56" w:rsidRDefault="00356E4C" w:rsidP="000536CC">
            <w:pPr>
              <w:spacing w:after="0"/>
              <w:contextualSpacing/>
              <w:jc w:val="center"/>
              <w:rPr>
                <w:sz w:val="22"/>
              </w:rPr>
            </w:pPr>
          </w:p>
        </w:tc>
      </w:tr>
      <w:tr w:rsidR="00356E4C" w:rsidRPr="00BE7F56" w14:paraId="15095C2D" w14:textId="77777777" w:rsidTr="0045123E">
        <w:trPr>
          <w:cantSplit/>
          <w:trHeight w:val="255"/>
        </w:trPr>
        <w:tc>
          <w:tcPr>
            <w:tcW w:w="1349" w:type="dxa"/>
          </w:tcPr>
          <w:p w14:paraId="2750158C" w14:textId="77777777" w:rsidR="00356E4C" w:rsidRPr="00BE7F56" w:rsidRDefault="00356E4C" w:rsidP="000536CC">
            <w:pPr>
              <w:spacing w:after="0"/>
              <w:contextualSpacing/>
              <w:jc w:val="center"/>
              <w:rPr>
                <w:sz w:val="22"/>
              </w:rPr>
            </w:pPr>
            <w:r w:rsidRPr="00BE7F56">
              <w:rPr>
                <w:sz w:val="22"/>
              </w:rPr>
              <w:t>9</w:t>
            </w:r>
          </w:p>
        </w:tc>
        <w:tc>
          <w:tcPr>
            <w:tcW w:w="1047" w:type="dxa"/>
          </w:tcPr>
          <w:p w14:paraId="46575AF3" w14:textId="77777777" w:rsidR="00356E4C" w:rsidRPr="00BE7F56" w:rsidRDefault="00356E4C" w:rsidP="000536CC">
            <w:pPr>
              <w:spacing w:after="0"/>
              <w:contextualSpacing/>
              <w:jc w:val="center"/>
              <w:rPr>
                <w:sz w:val="22"/>
              </w:rPr>
            </w:pPr>
          </w:p>
        </w:tc>
        <w:tc>
          <w:tcPr>
            <w:tcW w:w="1047" w:type="dxa"/>
          </w:tcPr>
          <w:p w14:paraId="2048F3DF" w14:textId="77777777" w:rsidR="00356E4C" w:rsidRPr="00BE7F56" w:rsidRDefault="00356E4C" w:rsidP="000536CC">
            <w:pPr>
              <w:spacing w:after="0"/>
              <w:contextualSpacing/>
              <w:jc w:val="center"/>
              <w:rPr>
                <w:sz w:val="22"/>
              </w:rPr>
            </w:pPr>
          </w:p>
        </w:tc>
        <w:tc>
          <w:tcPr>
            <w:tcW w:w="1047" w:type="dxa"/>
          </w:tcPr>
          <w:p w14:paraId="29C07274" w14:textId="77777777" w:rsidR="00356E4C" w:rsidRPr="00BE7F56" w:rsidRDefault="00356E4C" w:rsidP="000536CC">
            <w:pPr>
              <w:spacing w:after="0"/>
              <w:contextualSpacing/>
              <w:jc w:val="center"/>
              <w:rPr>
                <w:sz w:val="22"/>
              </w:rPr>
            </w:pPr>
          </w:p>
        </w:tc>
        <w:tc>
          <w:tcPr>
            <w:tcW w:w="1048" w:type="dxa"/>
          </w:tcPr>
          <w:p w14:paraId="56F387B5" w14:textId="77777777" w:rsidR="00356E4C" w:rsidRPr="00BE7F56" w:rsidRDefault="00356E4C" w:rsidP="000536CC">
            <w:pPr>
              <w:spacing w:after="0"/>
              <w:contextualSpacing/>
              <w:jc w:val="center"/>
              <w:rPr>
                <w:sz w:val="22"/>
              </w:rPr>
            </w:pPr>
          </w:p>
        </w:tc>
        <w:tc>
          <w:tcPr>
            <w:tcW w:w="1047" w:type="dxa"/>
          </w:tcPr>
          <w:p w14:paraId="57AA141A" w14:textId="77777777" w:rsidR="00356E4C" w:rsidRPr="00BE7F56" w:rsidRDefault="00356E4C" w:rsidP="000536CC">
            <w:pPr>
              <w:spacing w:after="0"/>
              <w:contextualSpacing/>
              <w:jc w:val="center"/>
              <w:rPr>
                <w:sz w:val="22"/>
              </w:rPr>
            </w:pPr>
          </w:p>
        </w:tc>
        <w:tc>
          <w:tcPr>
            <w:tcW w:w="1047" w:type="dxa"/>
          </w:tcPr>
          <w:p w14:paraId="32D2121F" w14:textId="77777777" w:rsidR="00356E4C" w:rsidRPr="00BE7F56" w:rsidRDefault="00356E4C" w:rsidP="000536CC">
            <w:pPr>
              <w:spacing w:after="0"/>
              <w:contextualSpacing/>
              <w:jc w:val="center"/>
              <w:rPr>
                <w:sz w:val="22"/>
              </w:rPr>
            </w:pPr>
          </w:p>
        </w:tc>
        <w:tc>
          <w:tcPr>
            <w:tcW w:w="1047" w:type="dxa"/>
          </w:tcPr>
          <w:p w14:paraId="400DFF96" w14:textId="77777777" w:rsidR="00356E4C" w:rsidRPr="00BE7F56" w:rsidRDefault="00356E4C" w:rsidP="000536CC">
            <w:pPr>
              <w:spacing w:after="0"/>
              <w:contextualSpacing/>
              <w:jc w:val="center"/>
              <w:rPr>
                <w:sz w:val="22"/>
              </w:rPr>
            </w:pPr>
          </w:p>
        </w:tc>
        <w:tc>
          <w:tcPr>
            <w:tcW w:w="1048" w:type="dxa"/>
          </w:tcPr>
          <w:p w14:paraId="7412EC8A" w14:textId="77777777" w:rsidR="00356E4C" w:rsidRPr="00BE7F56" w:rsidRDefault="00356E4C" w:rsidP="000536CC">
            <w:pPr>
              <w:spacing w:after="0"/>
              <w:contextualSpacing/>
              <w:jc w:val="center"/>
              <w:rPr>
                <w:sz w:val="22"/>
              </w:rPr>
            </w:pPr>
          </w:p>
        </w:tc>
      </w:tr>
      <w:tr w:rsidR="00356E4C" w:rsidRPr="00BE7F56" w14:paraId="67ECCD0B" w14:textId="77777777" w:rsidTr="0045123E">
        <w:trPr>
          <w:cantSplit/>
          <w:trHeight w:val="255"/>
        </w:trPr>
        <w:tc>
          <w:tcPr>
            <w:tcW w:w="1349" w:type="dxa"/>
          </w:tcPr>
          <w:p w14:paraId="2321EF82" w14:textId="77777777" w:rsidR="00356E4C" w:rsidRPr="00BE7F56" w:rsidRDefault="00356E4C" w:rsidP="000536CC">
            <w:pPr>
              <w:spacing w:after="0"/>
              <w:contextualSpacing/>
              <w:jc w:val="center"/>
              <w:rPr>
                <w:sz w:val="22"/>
              </w:rPr>
            </w:pPr>
            <w:r w:rsidRPr="00BE7F56">
              <w:rPr>
                <w:sz w:val="22"/>
              </w:rPr>
              <w:t>10</w:t>
            </w:r>
          </w:p>
        </w:tc>
        <w:tc>
          <w:tcPr>
            <w:tcW w:w="1047" w:type="dxa"/>
          </w:tcPr>
          <w:p w14:paraId="67EE1ACD" w14:textId="77777777" w:rsidR="00356E4C" w:rsidRPr="00BE7F56" w:rsidRDefault="00356E4C" w:rsidP="000536CC">
            <w:pPr>
              <w:spacing w:after="0"/>
              <w:contextualSpacing/>
              <w:jc w:val="center"/>
              <w:rPr>
                <w:sz w:val="22"/>
              </w:rPr>
            </w:pPr>
          </w:p>
        </w:tc>
        <w:tc>
          <w:tcPr>
            <w:tcW w:w="1047" w:type="dxa"/>
          </w:tcPr>
          <w:p w14:paraId="34871CBD" w14:textId="77777777" w:rsidR="00356E4C" w:rsidRPr="00BE7F56" w:rsidRDefault="00356E4C" w:rsidP="000536CC">
            <w:pPr>
              <w:spacing w:after="0"/>
              <w:contextualSpacing/>
              <w:jc w:val="center"/>
              <w:rPr>
                <w:sz w:val="22"/>
              </w:rPr>
            </w:pPr>
          </w:p>
        </w:tc>
        <w:tc>
          <w:tcPr>
            <w:tcW w:w="1047" w:type="dxa"/>
          </w:tcPr>
          <w:p w14:paraId="3E665893" w14:textId="77777777" w:rsidR="00356E4C" w:rsidRPr="00BE7F56" w:rsidRDefault="00356E4C" w:rsidP="000536CC">
            <w:pPr>
              <w:spacing w:after="0"/>
              <w:contextualSpacing/>
              <w:jc w:val="center"/>
              <w:rPr>
                <w:sz w:val="22"/>
              </w:rPr>
            </w:pPr>
          </w:p>
        </w:tc>
        <w:tc>
          <w:tcPr>
            <w:tcW w:w="1048" w:type="dxa"/>
          </w:tcPr>
          <w:p w14:paraId="7760D80A" w14:textId="77777777" w:rsidR="00356E4C" w:rsidRPr="00BE7F56" w:rsidRDefault="00356E4C" w:rsidP="000536CC">
            <w:pPr>
              <w:spacing w:after="0"/>
              <w:contextualSpacing/>
              <w:jc w:val="center"/>
              <w:rPr>
                <w:sz w:val="22"/>
              </w:rPr>
            </w:pPr>
          </w:p>
        </w:tc>
        <w:tc>
          <w:tcPr>
            <w:tcW w:w="1047" w:type="dxa"/>
          </w:tcPr>
          <w:p w14:paraId="594CF343" w14:textId="77777777" w:rsidR="00356E4C" w:rsidRPr="00BE7F56" w:rsidRDefault="00356E4C" w:rsidP="000536CC">
            <w:pPr>
              <w:spacing w:after="0"/>
              <w:contextualSpacing/>
              <w:jc w:val="center"/>
              <w:rPr>
                <w:sz w:val="22"/>
              </w:rPr>
            </w:pPr>
          </w:p>
        </w:tc>
        <w:tc>
          <w:tcPr>
            <w:tcW w:w="1047" w:type="dxa"/>
          </w:tcPr>
          <w:p w14:paraId="781D4673" w14:textId="77777777" w:rsidR="00356E4C" w:rsidRPr="00BE7F56" w:rsidRDefault="00356E4C" w:rsidP="000536CC">
            <w:pPr>
              <w:spacing w:after="0"/>
              <w:contextualSpacing/>
              <w:jc w:val="center"/>
              <w:rPr>
                <w:sz w:val="22"/>
              </w:rPr>
            </w:pPr>
          </w:p>
        </w:tc>
        <w:tc>
          <w:tcPr>
            <w:tcW w:w="1047" w:type="dxa"/>
          </w:tcPr>
          <w:p w14:paraId="1624A650" w14:textId="77777777" w:rsidR="00356E4C" w:rsidRPr="00BE7F56" w:rsidRDefault="00356E4C" w:rsidP="000536CC">
            <w:pPr>
              <w:spacing w:after="0"/>
              <w:contextualSpacing/>
              <w:jc w:val="center"/>
              <w:rPr>
                <w:sz w:val="22"/>
              </w:rPr>
            </w:pPr>
          </w:p>
        </w:tc>
        <w:tc>
          <w:tcPr>
            <w:tcW w:w="1048" w:type="dxa"/>
          </w:tcPr>
          <w:p w14:paraId="170CFA58" w14:textId="77777777" w:rsidR="00356E4C" w:rsidRPr="00BE7F56" w:rsidRDefault="00356E4C" w:rsidP="000536CC">
            <w:pPr>
              <w:spacing w:after="0"/>
              <w:contextualSpacing/>
              <w:jc w:val="center"/>
              <w:rPr>
                <w:sz w:val="22"/>
              </w:rPr>
            </w:pPr>
          </w:p>
        </w:tc>
      </w:tr>
      <w:tr w:rsidR="00356E4C" w:rsidRPr="00BE7F56" w14:paraId="1942B4BB" w14:textId="77777777" w:rsidTr="0045123E">
        <w:trPr>
          <w:cantSplit/>
          <w:trHeight w:val="255"/>
        </w:trPr>
        <w:tc>
          <w:tcPr>
            <w:tcW w:w="1349" w:type="dxa"/>
          </w:tcPr>
          <w:p w14:paraId="02831F5A" w14:textId="77777777" w:rsidR="00356E4C" w:rsidRPr="00BE7F56" w:rsidRDefault="00356E4C" w:rsidP="000536CC">
            <w:pPr>
              <w:spacing w:after="0"/>
              <w:contextualSpacing/>
              <w:jc w:val="center"/>
              <w:rPr>
                <w:sz w:val="22"/>
              </w:rPr>
            </w:pPr>
            <w:r w:rsidRPr="00BE7F56">
              <w:rPr>
                <w:sz w:val="22"/>
              </w:rPr>
              <w:t>11</w:t>
            </w:r>
          </w:p>
        </w:tc>
        <w:tc>
          <w:tcPr>
            <w:tcW w:w="1047" w:type="dxa"/>
          </w:tcPr>
          <w:p w14:paraId="7B5678F0" w14:textId="77777777" w:rsidR="00356E4C" w:rsidRPr="00BE7F56" w:rsidRDefault="00356E4C" w:rsidP="000536CC">
            <w:pPr>
              <w:spacing w:after="0"/>
              <w:contextualSpacing/>
              <w:jc w:val="center"/>
              <w:rPr>
                <w:sz w:val="22"/>
              </w:rPr>
            </w:pPr>
          </w:p>
        </w:tc>
        <w:tc>
          <w:tcPr>
            <w:tcW w:w="1047" w:type="dxa"/>
          </w:tcPr>
          <w:p w14:paraId="3F6A86B3" w14:textId="77777777" w:rsidR="00356E4C" w:rsidRPr="00BE7F56" w:rsidRDefault="00356E4C" w:rsidP="000536CC">
            <w:pPr>
              <w:spacing w:after="0"/>
              <w:contextualSpacing/>
              <w:jc w:val="center"/>
              <w:rPr>
                <w:sz w:val="22"/>
              </w:rPr>
            </w:pPr>
          </w:p>
        </w:tc>
        <w:tc>
          <w:tcPr>
            <w:tcW w:w="1047" w:type="dxa"/>
          </w:tcPr>
          <w:p w14:paraId="74BE6700" w14:textId="77777777" w:rsidR="00356E4C" w:rsidRPr="00BE7F56" w:rsidRDefault="00356E4C" w:rsidP="000536CC">
            <w:pPr>
              <w:spacing w:after="0"/>
              <w:contextualSpacing/>
              <w:jc w:val="center"/>
              <w:rPr>
                <w:sz w:val="22"/>
              </w:rPr>
            </w:pPr>
          </w:p>
        </w:tc>
        <w:tc>
          <w:tcPr>
            <w:tcW w:w="1048" w:type="dxa"/>
          </w:tcPr>
          <w:p w14:paraId="4782735F" w14:textId="77777777" w:rsidR="00356E4C" w:rsidRPr="00BE7F56" w:rsidRDefault="00356E4C" w:rsidP="000536CC">
            <w:pPr>
              <w:spacing w:after="0"/>
              <w:contextualSpacing/>
              <w:jc w:val="center"/>
              <w:rPr>
                <w:sz w:val="22"/>
              </w:rPr>
            </w:pPr>
          </w:p>
        </w:tc>
        <w:tc>
          <w:tcPr>
            <w:tcW w:w="1047" w:type="dxa"/>
          </w:tcPr>
          <w:p w14:paraId="7290CD77" w14:textId="77777777" w:rsidR="00356E4C" w:rsidRPr="00BE7F56" w:rsidRDefault="00356E4C" w:rsidP="000536CC">
            <w:pPr>
              <w:spacing w:after="0"/>
              <w:contextualSpacing/>
              <w:jc w:val="center"/>
              <w:rPr>
                <w:sz w:val="22"/>
              </w:rPr>
            </w:pPr>
          </w:p>
        </w:tc>
        <w:tc>
          <w:tcPr>
            <w:tcW w:w="1047" w:type="dxa"/>
          </w:tcPr>
          <w:p w14:paraId="382732C9" w14:textId="77777777" w:rsidR="00356E4C" w:rsidRPr="00BE7F56" w:rsidRDefault="00356E4C" w:rsidP="000536CC">
            <w:pPr>
              <w:spacing w:after="0"/>
              <w:contextualSpacing/>
              <w:jc w:val="center"/>
              <w:rPr>
                <w:sz w:val="22"/>
              </w:rPr>
            </w:pPr>
          </w:p>
        </w:tc>
        <w:tc>
          <w:tcPr>
            <w:tcW w:w="1047" w:type="dxa"/>
          </w:tcPr>
          <w:p w14:paraId="52D419DE" w14:textId="77777777" w:rsidR="00356E4C" w:rsidRPr="00BE7F56" w:rsidRDefault="00356E4C" w:rsidP="000536CC">
            <w:pPr>
              <w:spacing w:after="0"/>
              <w:contextualSpacing/>
              <w:jc w:val="center"/>
              <w:rPr>
                <w:sz w:val="22"/>
              </w:rPr>
            </w:pPr>
          </w:p>
        </w:tc>
        <w:tc>
          <w:tcPr>
            <w:tcW w:w="1048" w:type="dxa"/>
          </w:tcPr>
          <w:p w14:paraId="2DF1331D" w14:textId="77777777" w:rsidR="00356E4C" w:rsidRPr="00BE7F56" w:rsidRDefault="00356E4C" w:rsidP="000536CC">
            <w:pPr>
              <w:spacing w:after="0"/>
              <w:contextualSpacing/>
              <w:jc w:val="center"/>
              <w:rPr>
                <w:sz w:val="22"/>
              </w:rPr>
            </w:pPr>
          </w:p>
        </w:tc>
      </w:tr>
      <w:tr w:rsidR="00356E4C" w:rsidRPr="00BE7F56" w14:paraId="09EE27BE" w14:textId="77777777" w:rsidTr="0045123E">
        <w:trPr>
          <w:cantSplit/>
          <w:trHeight w:val="255"/>
        </w:trPr>
        <w:tc>
          <w:tcPr>
            <w:tcW w:w="1349" w:type="dxa"/>
          </w:tcPr>
          <w:p w14:paraId="2F1C3191" w14:textId="77777777" w:rsidR="00356E4C" w:rsidRPr="00BE7F56" w:rsidRDefault="00356E4C" w:rsidP="000536CC">
            <w:pPr>
              <w:spacing w:after="0"/>
              <w:contextualSpacing/>
              <w:jc w:val="center"/>
              <w:rPr>
                <w:sz w:val="22"/>
              </w:rPr>
            </w:pPr>
            <w:r w:rsidRPr="00BE7F56">
              <w:rPr>
                <w:sz w:val="22"/>
              </w:rPr>
              <w:t>12</w:t>
            </w:r>
          </w:p>
        </w:tc>
        <w:tc>
          <w:tcPr>
            <w:tcW w:w="1047" w:type="dxa"/>
          </w:tcPr>
          <w:p w14:paraId="67A65407" w14:textId="77777777" w:rsidR="00356E4C" w:rsidRPr="00BE7F56" w:rsidRDefault="00356E4C" w:rsidP="000536CC">
            <w:pPr>
              <w:spacing w:after="0"/>
              <w:ind w:left="360"/>
              <w:contextualSpacing/>
              <w:rPr>
                <w:sz w:val="22"/>
              </w:rPr>
            </w:pPr>
          </w:p>
        </w:tc>
        <w:tc>
          <w:tcPr>
            <w:tcW w:w="1047" w:type="dxa"/>
          </w:tcPr>
          <w:p w14:paraId="72F26DE7" w14:textId="77777777" w:rsidR="00356E4C" w:rsidRPr="00BE7F56" w:rsidRDefault="00356E4C" w:rsidP="000536CC">
            <w:pPr>
              <w:spacing w:after="0"/>
              <w:ind w:left="360"/>
              <w:contextualSpacing/>
              <w:rPr>
                <w:sz w:val="22"/>
              </w:rPr>
            </w:pPr>
          </w:p>
        </w:tc>
        <w:tc>
          <w:tcPr>
            <w:tcW w:w="1047" w:type="dxa"/>
          </w:tcPr>
          <w:p w14:paraId="596F1D32" w14:textId="77777777" w:rsidR="00356E4C" w:rsidRPr="00BE7F56" w:rsidRDefault="00356E4C" w:rsidP="000536CC">
            <w:pPr>
              <w:spacing w:after="0"/>
              <w:ind w:left="360"/>
              <w:contextualSpacing/>
              <w:rPr>
                <w:sz w:val="22"/>
              </w:rPr>
            </w:pPr>
          </w:p>
        </w:tc>
        <w:tc>
          <w:tcPr>
            <w:tcW w:w="1048" w:type="dxa"/>
          </w:tcPr>
          <w:p w14:paraId="16BFDEC2" w14:textId="77777777" w:rsidR="00356E4C" w:rsidRPr="00BE7F56" w:rsidRDefault="00356E4C" w:rsidP="000536CC">
            <w:pPr>
              <w:spacing w:after="0"/>
              <w:ind w:left="360"/>
              <w:contextualSpacing/>
              <w:rPr>
                <w:sz w:val="22"/>
              </w:rPr>
            </w:pPr>
          </w:p>
        </w:tc>
        <w:tc>
          <w:tcPr>
            <w:tcW w:w="1047" w:type="dxa"/>
          </w:tcPr>
          <w:p w14:paraId="59D178EA" w14:textId="77777777" w:rsidR="00356E4C" w:rsidRPr="00BE7F56" w:rsidRDefault="00356E4C" w:rsidP="000536CC">
            <w:pPr>
              <w:spacing w:after="0"/>
              <w:ind w:left="360"/>
              <w:contextualSpacing/>
              <w:rPr>
                <w:sz w:val="22"/>
              </w:rPr>
            </w:pPr>
          </w:p>
        </w:tc>
        <w:tc>
          <w:tcPr>
            <w:tcW w:w="1047" w:type="dxa"/>
          </w:tcPr>
          <w:p w14:paraId="54188AF0" w14:textId="77777777" w:rsidR="00356E4C" w:rsidRPr="00BE7F56" w:rsidRDefault="00356E4C" w:rsidP="000536CC">
            <w:pPr>
              <w:spacing w:after="0"/>
              <w:contextualSpacing/>
              <w:jc w:val="center"/>
              <w:rPr>
                <w:sz w:val="22"/>
              </w:rPr>
            </w:pPr>
          </w:p>
        </w:tc>
        <w:tc>
          <w:tcPr>
            <w:tcW w:w="1047" w:type="dxa"/>
          </w:tcPr>
          <w:p w14:paraId="4C970289" w14:textId="77777777" w:rsidR="00356E4C" w:rsidRPr="00BE7F56" w:rsidRDefault="00356E4C" w:rsidP="000536CC">
            <w:pPr>
              <w:spacing w:after="0"/>
              <w:contextualSpacing/>
              <w:jc w:val="center"/>
              <w:rPr>
                <w:sz w:val="22"/>
              </w:rPr>
            </w:pPr>
          </w:p>
        </w:tc>
        <w:tc>
          <w:tcPr>
            <w:tcW w:w="1048" w:type="dxa"/>
          </w:tcPr>
          <w:p w14:paraId="58492A71" w14:textId="77777777" w:rsidR="00356E4C" w:rsidRPr="00BE7F56" w:rsidRDefault="00356E4C" w:rsidP="000536CC">
            <w:pPr>
              <w:spacing w:after="0"/>
              <w:contextualSpacing/>
              <w:jc w:val="center"/>
              <w:rPr>
                <w:sz w:val="22"/>
              </w:rPr>
            </w:pPr>
          </w:p>
        </w:tc>
      </w:tr>
    </w:tbl>
    <w:p w14:paraId="10774CB6" w14:textId="77777777" w:rsidR="00356E4C" w:rsidRPr="00BE7F56" w:rsidRDefault="00356E4C" w:rsidP="000536CC">
      <w:pPr>
        <w:contextualSpacing/>
        <w:rPr>
          <w:sz w:val="22"/>
        </w:rPr>
      </w:pPr>
    </w:p>
    <w:p w14:paraId="4BC6ADCB" w14:textId="77777777" w:rsidR="00356E4C" w:rsidRPr="00BE7F56" w:rsidRDefault="00356E4C" w:rsidP="000536CC">
      <w:pPr>
        <w:contextualSpacing/>
        <w:jc w:val="center"/>
        <w:rPr>
          <w:sz w:val="22"/>
        </w:rPr>
      </w:pPr>
    </w:p>
    <w:p w14:paraId="2006301F" w14:textId="77777777" w:rsidR="00356E4C" w:rsidRPr="00BE7F56" w:rsidRDefault="00356E4C" w:rsidP="000536CC">
      <w:pPr>
        <w:contextualSpacing/>
      </w:pPr>
    </w:p>
    <w:p w14:paraId="2870D3E7" w14:textId="77777777" w:rsidR="00356E4C" w:rsidRPr="00BE7F56" w:rsidRDefault="00356E4C" w:rsidP="000536CC">
      <w:pPr>
        <w:tabs>
          <w:tab w:val="left" w:pos="8640"/>
        </w:tabs>
        <w:contextualSpacing/>
        <w:rPr>
          <w:b/>
          <w:sz w:val="32"/>
          <w:szCs w:val="32"/>
        </w:rPr>
      </w:pPr>
    </w:p>
    <w:p w14:paraId="0B7E1911" w14:textId="77777777" w:rsidR="00356E4C" w:rsidRPr="00BE7F56" w:rsidRDefault="00356E4C" w:rsidP="000536CC">
      <w:pPr>
        <w:tabs>
          <w:tab w:val="left" w:pos="8640"/>
        </w:tabs>
        <w:contextualSpacing/>
        <w:rPr>
          <w:b/>
          <w:sz w:val="32"/>
          <w:szCs w:val="32"/>
        </w:rPr>
        <w:sectPr w:rsidR="00356E4C" w:rsidRPr="00BE7F56" w:rsidSect="007E4796">
          <w:pgSz w:w="11909" w:h="16834" w:code="9"/>
          <w:pgMar w:top="720" w:right="720" w:bottom="1440" w:left="1440" w:header="720" w:footer="720" w:gutter="0"/>
          <w:cols w:space="720"/>
          <w:docGrid w:linePitch="360"/>
        </w:sectPr>
      </w:pPr>
    </w:p>
    <w:p w14:paraId="7F9453F9" w14:textId="77777777" w:rsidR="00356E4C" w:rsidRPr="00BE7F56" w:rsidRDefault="00356E4C" w:rsidP="000536CC">
      <w:pPr>
        <w:contextualSpacing/>
        <w:jc w:val="center"/>
        <w:rPr>
          <w:b/>
          <w:sz w:val="36"/>
          <w:szCs w:val="36"/>
        </w:rPr>
      </w:pPr>
      <w:bookmarkStart w:id="719" w:name="_Toc454641238"/>
      <w:r w:rsidRPr="00BE7F56">
        <w:rPr>
          <w:b/>
          <w:sz w:val="36"/>
          <w:szCs w:val="36"/>
        </w:rPr>
        <w:lastRenderedPageBreak/>
        <w:t>System Inventory Tables</w:t>
      </w:r>
      <w:bookmarkEnd w:id="719"/>
    </w:p>
    <w:p w14:paraId="78667D80" w14:textId="77777777" w:rsidR="00356E4C" w:rsidRPr="00BE7F56" w:rsidRDefault="00356E4C" w:rsidP="000536CC">
      <w:pPr>
        <w:pStyle w:val="explanatorynotes"/>
        <w:contextualSpacing/>
      </w:pPr>
    </w:p>
    <w:p w14:paraId="40655D60" w14:textId="2D19C8DE" w:rsidR="00356E4C" w:rsidRPr="00BE7F56" w:rsidRDefault="00356E4C" w:rsidP="000536CC">
      <w:pPr>
        <w:pStyle w:val="Heading2"/>
        <w:contextualSpacing/>
        <w:rPr>
          <w:rFonts w:ascii="Times New Roman" w:hAnsi="Times New Roman"/>
        </w:rPr>
      </w:pPr>
      <w:r w:rsidRPr="00BE7F56">
        <w:rPr>
          <w:rFonts w:ascii="Times New Roman" w:hAnsi="Times New Roman"/>
        </w:rPr>
        <w:t>Table of Contents:  System Inventory Tables</w:t>
      </w:r>
    </w:p>
    <w:p w14:paraId="0BBBFB4D" w14:textId="28D6A25E" w:rsidR="0021793A" w:rsidRPr="00BE7F56" w:rsidRDefault="00356E4C" w:rsidP="000536CC">
      <w:pPr>
        <w:pStyle w:val="TOC1"/>
        <w:tabs>
          <w:tab w:val="clear" w:pos="9000"/>
          <w:tab w:val="right" w:leader="dot" w:pos="8640"/>
        </w:tabs>
        <w:contextualSpacing/>
        <w:rPr>
          <w:rFonts w:asciiTheme="minorHAnsi" w:eastAsiaTheme="minorEastAsia" w:hAnsiTheme="minorHAnsi" w:cstheme="minorBidi"/>
          <w:b w:val="0"/>
          <w:noProof/>
          <w:sz w:val="22"/>
          <w:szCs w:val="22"/>
        </w:rPr>
      </w:pPr>
      <w:r w:rsidRPr="00BE7F56">
        <w:rPr>
          <w:b w:val="0"/>
        </w:rPr>
        <w:fldChar w:fldCharType="begin"/>
      </w:r>
      <w:r w:rsidRPr="00BE7F56">
        <w:rPr>
          <w:b w:val="0"/>
        </w:rPr>
        <w:instrText xml:space="preserve"> TOC \h \z \t "Head 5c.1,1,Head 5c.2,2" </w:instrText>
      </w:r>
      <w:r w:rsidRPr="00BE7F56">
        <w:rPr>
          <w:b w:val="0"/>
        </w:rPr>
        <w:fldChar w:fldCharType="separate"/>
      </w:r>
      <w:hyperlink w:anchor="_Toc448759416" w:history="1">
        <w:r w:rsidR="0021793A" w:rsidRPr="00BE7F56">
          <w:rPr>
            <w:rStyle w:val="Hyperlink"/>
            <w:noProof/>
          </w:rPr>
          <w:t xml:space="preserve">System Inventory Table (Supply and Installation Cost Items) </w:t>
        </w:r>
        <w:r w:rsidR="0021793A" w:rsidRPr="00BE7F56">
          <w:rPr>
            <w:rStyle w:val="Hyperlink"/>
            <w:i/>
            <w:noProof/>
          </w:rPr>
          <w:t xml:space="preserve"> [ insert:  identifying number ]</w:t>
        </w:r>
        <w:r w:rsidR="0021793A" w:rsidRPr="00BE7F56">
          <w:rPr>
            <w:noProof/>
            <w:webHidden/>
          </w:rPr>
          <w:tab/>
        </w:r>
        <w:r w:rsidR="0021793A" w:rsidRPr="00BE7F56">
          <w:rPr>
            <w:noProof/>
            <w:webHidden/>
          </w:rPr>
          <w:fldChar w:fldCharType="begin"/>
        </w:r>
        <w:r w:rsidR="0021793A" w:rsidRPr="00BE7F56">
          <w:rPr>
            <w:noProof/>
            <w:webHidden/>
          </w:rPr>
          <w:instrText xml:space="preserve"> PAGEREF _Toc448759416 \h </w:instrText>
        </w:r>
        <w:r w:rsidR="0021793A" w:rsidRPr="00BE7F56">
          <w:rPr>
            <w:noProof/>
            <w:webHidden/>
          </w:rPr>
        </w:r>
        <w:r w:rsidR="0021793A" w:rsidRPr="00BE7F56">
          <w:rPr>
            <w:noProof/>
            <w:webHidden/>
          </w:rPr>
          <w:fldChar w:fldCharType="separate"/>
        </w:r>
        <w:r w:rsidR="0066063F">
          <w:rPr>
            <w:noProof/>
            <w:webHidden/>
          </w:rPr>
          <w:t>152</w:t>
        </w:r>
        <w:r w:rsidR="0021793A" w:rsidRPr="00BE7F56">
          <w:rPr>
            <w:noProof/>
            <w:webHidden/>
          </w:rPr>
          <w:fldChar w:fldCharType="end"/>
        </w:r>
      </w:hyperlink>
    </w:p>
    <w:p w14:paraId="45A48121" w14:textId="05739E81" w:rsidR="0021793A" w:rsidRPr="00BE7F56" w:rsidRDefault="00000000" w:rsidP="000536CC">
      <w:pPr>
        <w:pStyle w:val="TOC1"/>
        <w:tabs>
          <w:tab w:val="clear" w:pos="9000"/>
          <w:tab w:val="right" w:leader="dot" w:pos="8640"/>
        </w:tabs>
        <w:contextualSpacing/>
        <w:rPr>
          <w:rFonts w:asciiTheme="minorHAnsi" w:eastAsiaTheme="minorEastAsia" w:hAnsiTheme="minorHAnsi" w:cstheme="minorBidi"/>
          <w:b w:val="0"/>
          <w:noProof/>
          <w:sz w:val="22"/>
          <w:szCs w:val="22"/>
        </w:rPr>
      </w:pPr>
      <w:hyperlink w:anchor="_Toc448759417" w:history="1">
        <w:r w:rsidR="0021793A" w:rsidRPr="00BE7F56">
          <w:rPr>
            <w:rStyle w:val="Hyperlink"/>
            <w:noProof/>
          </w:rPr>
          <w:t xml:space="preserve">System Inventory Table (Recurrent Cost Items)  </w:t>
        </w:r>
        <w:r w:rsidR="0021793A" w:rsidRPr="00BE7F56">
          <w:rPr>
            <w:rStyle w:val="Hyperlink"/>
            <w:i/>
            <w:noProof/>
          </w:rPr>
          <w:t>[ insert:  identifying number ] – Warranty Period</w:t>
        </w:r>
        <w:r w:rsidR="0021793A" w:rsidRPr="00BE7F56">
          <w:rPr>
            <w:noProof/>
            <w:webHidden/>
          </w:rPr>
          <w:tab/>
        </w:r>
        <w:r w:rsidR="0021793A" w:rsidRPr="00BE7F56">
          <w:rPr>
            <w:noProof/>
            <w:webHidden/>
          </w:rPr>
          <w:fldChar w:fldCharType="begin"/>
        </w:r>
        <w:r w:rsidR="0021793A" w:rsidRPr="00BE7F56">
          <w:rPr>
            <w:noProof/>
            <w:webHidden/>
          </w:rPr>
          <w:instrText xml:space="preserve"> PAGEREF _Toc448759417 \h </w:instrText>
        </w:r>
        <w:r w:rsidR="0021793A" w:rsidRPr="00BE7F56">
          <w:rPr>
            <w:noProof/>
            <w:webHidden/>
          </w:rPr>
        </w:r>
        <w:r w:rsidR="0021793A" w:rsidRPr="00BE7F56">
          <w:rPr>
            <w:noProof/>
            <w:webHidden/>
          </w:rPr>
          <w:fldChar w:fldCharType="separate"/>
        </w:r>
        <w:r w:rsidR="0066063F">
          <w:rPr>
            <w:noProof/>
            <w:webHidden/>
          </w:rPr>
          <w:t>153</w:t>
        </w:r>
        <w:r w:rsidR="0021793A" w:rsidRPr="00BE7F56">
          <w:rPr>
            <w:noProof/>
            <w:webHidden/>
          </w:rPr>
          <w:fldChar w:fldCharType="end"/>
        </w:r>
      </w:hyperlink>
    </w:p>
    <w:p w14:paraId="52FAA5C1" w14:textId="77777777" w:rsidR="00356E4C" w:rsidRPr="00BE7F56" w:rsidRDefault="00356E4C" w:rsidP="000536CC">
      <w:pPr>
        <w:pStyle w:val="explanatorynotes"/>
        <w:contextualSpacing/>
        <w:jc w:val="left"/>
      </w:pPr>
      <w:r w:rsidRPr="00BE7F56">
        <w:rPr>
          <w:rFonts w:ascii="Times New Roman Bold" w:hAnsi="Times New Roman Bold"/>
          <w:b/>
        </w:rPr>
        <w:fldChar w:fldCharType="end"/>
      </w:r>
    </w:p>
    <w:p w14:paraId="74B5C3FD" w14:textId="77777777" w:rsidR="00356E4C" w:rsidRPr="00BE7F56" w:rsidRDefault="00356E4C" w:rsidP="000536CC">
      <w:pPr>
        <w:pStyle w:val="explanatorynotes"/>
        <w:contextualSpacing/>
        <w:jc w:val="left"/>
      </w:pPr>
    </w:p>
    <w:p w14:paraId="650B8786" w14:textId="77777777" w:rsidR="00356E4C" w:rsidRDefault="00356E4C" w:rsidP="000536CC">
      <w:pPr>
        <w:contextualSpacing/>
        <w:rPr>
          <w:sz w:val="32"/>
        </w:rPr>
      </w:pPr>
    </w:p>
    <w:p w14:paraId="281F1AA2" w14:textId="77777777" w:rsidR="0045123E" w:rsidRDefault="0045123E">
      <w:pPr>
        <w:suppressAutoHyphens w:val="0"/>
        <w:spacing w:after="0"/>
        <w:jc w:val="left"/>
        <w:rPr>
          <w:rFonts w:ascii="Times New Roman Bold" w:hAnsi="Times New Roman Bold"/>
          <w:b/>
          <w:smallCaps/>
          <w:sz w:val="28"/>
          <w:szCs w:val="16"/>
        </w:rPr>
      </w:pPr>
      <w:r>
        <w:rPr>
          <w:rFonts w:ascii="Times New Roman Bold" w:hAnsi="Times New Roman Bold"/>
          <w:b/>
          <w:smallCaps/>
          <w:sz w:val="28"/>
          <w:szCs w:val="16"/>
        </w:rPr>
        <w:br w:type="page"/>
      </w:r>
    </w:p>
    <w:p w14:paraId="065B0B21" w14:textId="41FB4D81" w:rsidR="0045123E" w:rsidRPr="0045123E" w:rsidRDefault="0045123E" w:rsidP="0045123E">
      <w:pPr>
        <w:tabs>
          <w:tab w:val="left" w:pos="1530"/>
        </w:tabs>
        <w:spacing w:before="180" w:after="180"/>
        <w:ind w:left="90" w:hanging="90"/>
        <w:jc w:val="center"/>
        <w:rPr>
          <w:rFonts w:ascii="Times New Roman Bold" w:hAnsi="Times New Roman Bold"/>
          <w:b/>
          <w:smallCaps/>
          <w:sz w:val="28"/>
          <w:szCs w:val="16"/>
        </w:rPr>
      </w:pPr>
      <w:r w:rsidRPr="0045123E">
        <w:rPr>
          <w:rFonts w:ascii="Times New Roman Bold" w:hAnsi="Times New Roman Bold"/>
          <w:b/>
          <w:smallCaps/>
          <w:sz w:val="28"/>
          <w:szCs w:val="16"/>
        </w:rPr>
        <w:lastRenderedPageBreak/>
        <w:t>System Inventory Table (Supply And Installation Cost Items) [Insert: Identifying Number]</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1013"/>
        <w:gridCol w:w="2925"/>
        <w:gridCol w:w="1921"/>
        <w:gridCol w:w="2309"/>
        <w:gridCol w:w="1192"/>
      </w:tblGrid>
      <w:tr w:rsidR="0045123E" w:rsidRPr="007B77BE" w14:paraId="034040D2" w14:textId="77777777" w:rsidTr="0045123E">
        <w:trPr>
          <w:trHeight w:val="1115"/>
        </w:trPr>
        <w:tc>
          <w:tcPr>
            <w:tcW w:w="1013"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6BC43B11" w14:textId="77777777" w:rsidR="0045123E" w:rsidRPr="00FD2773" w:rsidRDefault="0045123E" w:rsidP="00A952F2">
            <w:pPr>
              <w:spacing w:before="100" w:after="100"/>
              <w:jc w:val="center"/>
              <w:rPr>
                <w:sz w:val="20"/>
              </w:rPr>
            </w:pPr>
            <w:r w:rsidRPr="00FD2773">
              <w:rPr>
                <w:i/>
              </w:rPr>
              <w:br/>
            </w:r>
            <w:r w:rsidRPr="00FD2773">
              <w:rPr>
                <w:sz w:val="20"/>
              </w:rPr>
              <w:t>Component</w:t>
            </w:r>
            <w:r w:rsidRPr="00FD2773">
              <w:rPr>
                <w:sz w:val="20"/>
              </w:rPr>
              <w:br/>
              <w:t>No.</w:t>
            </w:r>
          </w:p>
        </w:tc>
        <w:tc>
          <w:tcPr>
            <w:tcW w:w="2925" w:type="dxa"/>
            <w:tcBorders>
              <w:top w:val="single" w:sz="6" w:space="0" w:color="808080"/>
              <w:left w:val="nil"/>
              <w:bottom w:val="single" w:sz="6" w:space="0" w:color="808080"/>
              <w:right w:val="single" w:sz="6" w:space="0" w:color="808080"/>
            </w:tcBorders>
            <w:tcMar>
              <w:top w:w="100" w:type="dxa"/>
              <w:left w:w="100" w:type="dxa"/>
              <w:bottom w:w="100" w:type="dxa"/>
              <w:right w:w="100" w:type="dxa"/>
            </w:tcMar>
          </w:tcPr>
          <w:p w14:paraId="621AEC17" w14:textId="77777777" w:rsidR="0045123E" w:rsidRPr="00FD2773" w:rsidRDefault="0045123E" w:rsidP="00A952F2">
            <w:pPr>
              <w:spacing w:before="100" w:after="100"/>
              <w:jc w:val="center"/>
              <w:rPr>
                <w:sz w:val="20"/>
              </w:rPr>
            </w:pPr>
            <w:r w:rsidRPr="00FD2773">
              <w:rPr>
                <w:sz w:val="20"/>
              </w:rPr>
              <w:t>Component</w:t>
            </w:r>
          </w:p>
        </w:tc>
        <w:tc>
          <w:tcPr>
            <w:tcW w:w="1921" w:type="dxa"/>
            <w:tcBorders>
              <w:top w:val="single" w:sz="6" w:space="0" w:color="808080"/>
              <w:left w:val="nil"/>
              <w:bottom w:val="single" w:sz="6" w:space="0" w:color="808080"/>
              <w:right w:val="single" w:sz="6" w:space="0" w:color="808080"/>
            </w:tcBorders>
            <w:tcMar>
              <w:top w:w="100" w:type="dxa"/>
              <w:left w:w="100" w:type="dxa"/>
              <w:bottom w:w="100" w:type="dxa"/>
              <w:right w:w="100" w:type="dxa"/>
            </w:tcMar>
          </w:tcPr>
          <w:p w14:paraId="3DE0245E" w14:textId="77777777" w:rsidR="0045123E" w:rsidRPr="00FD2773" w:rsidRDefault="0045123E" w:rsidP="00A952F2">
            <w:pPr>
              <w:spacing w:before="100" w:after="100"/>
              <w:jc w:val="center"/>
              <w:rPr>
                <w:sz w:val="20"/>
              </w:rPr>
            </w:pPr>
            <w:r w:rsidRPr="00FD2773">
              <w:rPr>
                <w:sz w:val="20"/>
              </w:rPr>
              <w:t>Relevant Technical Specifications No.</w:t>
            </w:r>
          </w:p>
        </w:tc>
        <w:tc>
          <w:tcPr>
            <w:tcW w:w="2309" w:type="dxa"/>
            <w:tcBorders>
              <w:top w:val="single" w:sz="6" w:space="0" w:color="808080"/>
              <w:left w:val="nil"/>
              <w:bottom w:val="single" w:sz="6" w:space="0" w:color="808080"/>
              <w:right w:val="single" w:sz="6" w:space="0" w:color="808080"/>
            </w:tcBorders>
            <w:tcMar>
              <w:top w:w="100" w:type="dxa"/>
              <w:left w:w="100" w:type="dxa"/>
              <w:bottom w:w="100" w:type="dxa"/>
              <w:right w:w="100" w:type="dxa"/>
            </w:tcMar>
          </w:tcPr>
          <w:p w14:paraId="5AE00735" w14:textId="77777777" w:rsidR="0045123E" w:rsidRPr="00FD2773" w:rsidRDefault="0045123E" w:rsidP="00A952F2">
            <w:pPr>
              <w:spacing w:before="100" w:after="100"/>
              <w:jc w:val="center"/>
              <w:rPr>
                <w:sz w:val="20"/>
              </w:rPr>
            </w:pPr>
            <w:r w:rsidRPr="00FD2773">
              <w:rPr>
                <w:sz w:val="20"/>
              </w:rPr>
              <w:t>Additional Site Information (e.g., building, floor, department, etc.)</w:t>
            </w:r>
          </w:p>
        </w:tc>
        <w:tc>
          <w:tcPr>
            <w:tcW w:w="1192" w:type="dxa"/>
            <w:tcBorders>
              <w:top w:val="single" w:sz="6" w:space="0" w:color="808080"/>
              <w:left w:val="nil"/>
              <w:bottom w:val="single" w:sz="6" w:space="0" w:color="808080"/>
              <w:right w:val="single" w:sz="6" w:space="0" w:color="808080"/>
            </w:tcBorders>
            <w:tcMar>
              <w:top w:w="100" w:type="dxa"/>
              <w:left w:w="100" w:type="dxa"/>
              <w:bottom w:w="100" w:type="dxa"/>
              <w:right w:w="100" w:type="dxa"/>
            </w:tcMar>
          </w:tcPr>
          <w:p w14:paraId="5F816D05" w14:textId="77777777" w:rsidR="0045123E" w:rsidRPr="00FD2773" w:rsidRDefault="0045123E" w:rsidP="00A952F2">
            <w:pPr>
              <w:spacing w:before="100" w:after="100"/>
              <w:jc w:val="center"/>
              <w:rPr>
                <w:sz w:val="20"/>
              </w:rPr>
            </w:pPr>
            <w:r w:rsidRPr="00FD2773">
              <w:rPr>
                <w:sz w:val="20"/>
              </w:rPr>
              <w:t>Quantity</w:t>
            </w:r>
          </w:p>
        </w:tc>
      </w:tr>
      <w:tr w:rsidR="0045123E" w:rsidRPr="007B77BE" w14:paraId="4A3277F9" w14:textId="77777777" w:rsidTr="0045123E">
        <w:trPr>
          <w:trHeight w:val="650"/>
        </w:trPr>
        <w:tc>
          <w:tcPr>
            <w:tcW w:w="1013" w:type="dxa"/>
            <w:tcBorders>
              <w:top w:val="nil"/>
              <w:left w:val="single" w:sz="6" w:space="0" w:color="808080"/>
              <w:bottom w:val="single" w:sz="6" w:space="0" w:color="808080"/>
              <w:right w:val="single" w:sz="6" w:space="0" w:color="808080"/>
            </w:tcBorders>
            <w:tcMar>
              <w:top w:w="100" w:type="dxa"/>
              <w:left w:w="100" w:type="dxa"/>
              <w:bottom w:w="100" w:type="dxa"/>
              <w:right w:w="100" w:type="dxa"/>
            </w:tcMar>
          </w:tcPr>
          <w:p w14:paraId="0750DDAE" w14:textId="77777777" w:rsidR="0045123E" w:rsidRPr="00FD2773" w:rsidRDefault="0045123E" w:rsidP="00A952F2">
            <w:pPr>
              <w:spacing w:before="100" w:after="100"/>
              <w:jc w:val="center"/>
              <w:rPr>
                <w:sz w:val="20"/>
              </w:rPr>
            </w:pPr>
            <w:r w:rsidRPr="00FD2773">
              <w:rPr>
                <w:sz w:val="20"/>
              </w:rPr>
              <w:t>1</w:t>
            </w:r>
          </w:p>
        </w:tc>
        <w:tc>
          <w:tcPr>
            <w:tcW w:w="2925" w:type="dxa"/>
            <w:tcBorders>
              <w:top w:val="nil"/>
              <w:left w:val="nil"/>
              <w:bottom w:val="single" w:sz="6" w:space="0" w:color="808080"/>
              <w:right w:val="single" w:sz="6" w:space="0" w:color="808080"/>
            </w:tcBorders>
            <w:tcMar>
              <w:top w:w="100" w:type="dxa"/>
              <w:left w:w="100" w:type="dxa"/>
              <w:bottom w:w="100" w:type="dxa"/>
              <w:right w:w="100" w:type="dxa"/>
            </w:tcMar>
          </w:tcPr>
          <w:p w14:paraId="445517EE" w14:textId="77777777" w:rsidR="0045123E" w:rsidRPr="00FD2773" w:rsidRDefault="0045123E" w:rsidP="00A952F2">
            <w:pPr>
              <w:spacing w:before="100" w:after="100"/>
              <w:ind w:left="460"/>
              <w:rPr>
                <w:sz w:val="20"/>
              </w:rPr>
            </w:pPr>
            <w:r w:rsidRPr="00FD2773">
              <w:rPr>
                <w:sz w:val="20"/>
              </w:rPr>
              <w:t>Primary data center</w:t>
            </w:r>
          </w:p>
        </w:tc>
        <w:tc>
          <w:tcPr>
            <w:tcW w:w="1921" w:type="dxa"/>
            <w:tcBorders>
              <w:top w:val="nil"/>
              <w:left w:val="nil"/>
              <w:bottom w:val="single" w:sz="6" w:space="0" w:color="808080"/>
              <w:right w:val="single" w:sz="6" w:space="0" w:color="808080"/>
            </w:tcBorders>
            <w:tcMar>
              <w:top w:w="100" w:type="dxa"/>
              <w:left w:w="100" w:type="dxa"/>
              <w:bottom w:w="100" w:type="dxa"/>
              <w:right w:w="100" w:type="dxa"/>
            </w:tcMar>
          </w:tcPr>
          <w:p w14:paraId="0F83D663" w14:textId="77777777" w:rsidR="0045123E" w:rsidRPr="00FD2773" w:rsidRDefault="0045123E" w:rsidP="00A952F2">
            <w:pPr>
              <w:spacing w:before="100" w:after="100"/>
              <w:jc w:val="center"/>
              <w:rPr>
                <w:sz w:val="20"/>
              </w:rPr>
            </w:pPr>
            <w:r w:rsidRPr="00FD2773">
              <w:rPr>
                <w:sz w:val="20"/>
              </w:rPr>
              <w:t xml:space="preserve"> </w:t>
            </w:r>
          </w:p>
        </w:tc>
        <w:tc>
          <w:tcPr>
            <w:tcW w:w="2309" w:type="dxa"/>
            <w:tcBorders>
              <w:top w:val="nil"/>
              <w:left w:val="nil"/>
              <w:bottom w:val="single" w:sz="6" w:space="0" w:color="808080"/>
              <w:right w:val="single" w:sz="6" w:space="0" w:color="808080"/>
            </w:tcBorders>
            <w:tcMar>
              <w:top w:w="100" w:type="dxa"/>
              <w:left w:w="100" w:type="dxa"/>
              <w:bottom w:w="100" w:type="dxa"/>
              <w:right w:w="100" w:type="dxa"/>
            </w:tcMar>
          </w:tcPr>
          <w:p w14:paraId="4FC44E09" w14:textId="77777777" w:rsidR="0045123E" w:rsidRPr="00FD2773" w:rsidRDefault="0045123E" w:rsidP="00A952F2">
            <w:pPr>
              <w:spacing w:before="100" w:after="100"/>
              <w:jc w:val="center"/>
              <w:rPr>
                <w:sz w:val="20"/>
              </w:rPr>
            </w:pPr>
            <w:r w:rsidRPr="00FD2773">
              <w:rPr>
                <w:sz w:val="20"/>
              </w:rPr>
              <w:t xml:space="preserve"> </w:t>
            </w:r>
          </w:p>
        </w:tc>
        <w:tc>
          <w:tcPr>
            <w:tcW w:w="1192" w:type="dxa"/>
            <w:tcBorders>
              <w:top w:val="nil"/>
              <w:left w:val="nil"/>
              <w:bottom w:val="single" w:sz="6" w:space="0" w:color="808080"/>
              <w:right w:val="single" w:sz="6" w:space="0" w:color="808080"/>
            </w:tcBorders>
            <w:tcMar>
              <w:top w:w="100" w:type="dxa"/>
              <w:left w:w="100" w:type="dxa"/>
              <w:bottom w:w="100" w:type="dxa"/>
              <w:right w:w="100" w:type="dxa"/>
            </w:tcMar>
          </w:tcPr>
          <w:p w14:paraId="38F28058" w14:textId="77777777" w:rsidR="0045123E" w:rsidRPr="00FD2773" w:rsidRDefault="0045123E" w:rsidP="00A952F2">
            <w:pPr>
              <w:spacing w:before="100" w:after="100"/>
              <w:jc w:val="center"/>
              <w:rPr>
                <w:sz w:val="20"/>
              </w:rPr>
            </w:pPr>
            <w:r w:rsidRPr="00FD2773">
              <w:rPr>
                <w:sz w:val="20"/>
              </w:rPr>
              <w:t>- -</w:t>
            </w:r>
          </w:p>
        </w:tc>
      </w:tr>
      <w:tr w:rsidR="0045123E" w:rsidRPr="007B77BE" w14:paraId="19FDE893" w14:textId="77777777" w:rsidTr="0045123E">
        <w:trPr>
          <w:trHeight w:val="650"/>
        </w:trPr>
        <w:tc>
          <w:tcPr>
            <w:tcW w:w="1013" w:type="dxa"/>
            <w:tcBorders>
              <w:top w:val="nil"/>
              <w:left w:val="single" w:sz="6" w:space="0" w:color="808080"/>
              <w:bottom w:val="single" w:sz="6" w:space="0" w:color="808080"/>
              <w:right w:val="single" w:sz="6" w:space="0" w:color="808080"/>
            </w:tcBorders>
            <w:tcMar>
              <w:top w:w="100" w:type="dxa"/>
              <w:left w:w="100" w:type="dxa"/>
              <w:bottom w:w="100" w:type="dxa"/>
              <w:right w:w="100" w:type="dxa"/>
            </w:tcMar>
          </w:tcPr>
          <w:p w14:paraId="0D317AA7" w14:textId="77777777" w:rsidR="0045123E" w:rsidRPr="00FD2773" w:rsidRDefault="0045123E" w:rsidP="00A952F2">
            <w:pPr>
              <w:spacing w:before="100" w:after="100"/>
              <w:jc w:val="center"/>
              <w:rPr>
                <w:sz w:val="20"/>
              </w:rPr>
            </w:pPr>
            <w:r w:rsidRPr="00FD2773">
              <w:rPr>
                <w:sz w:val="20"/>
              </w:rPr>
              <w:t>2</w:t>
            </w:r>
          </w:p>
        </w:tc>
        <w:tc>
          <w:tcPr>
            <w:tcW w:w="2925" w:type="dxa"/>
            <w:tcBorders>
              <w:top w:val="nil"/>
              <w:left w:val="nil"/>
              <w:bottom w:val="single" w:sz="6" w:space="0" w:color="808080"/>
              <w:right w:val="single" w:sz="6" w:space="0" w:color="808080"/>
            </w:tcBorders>
            <w:tcMar>
              <w:top w:w="100" w:type="dxa"/>
              <w:left w:w="100" w:type="dxa"/>
              <w:bottom w:w="100" w:type="dxa"/>
              <w:right w:w="100" w:type="dxa"/>
            </w:tcMar>
          </w:tcPr>
          <w:p w14:paraId="3E3B216C" w14:textId="77777777" w:rsidR="0045123E" w:rsidRPr="00FD2773" w:rsidRDefault="0045123E" w:rsidP="00A952F2">
            <w:pPr>
              <w:spacing w:before="100" w:after="100"/>
              <w:ind w:left="460"/>
              <w:rPr>
                <w:sz w:val="20"/>
              </w:rPr>
            </w:pPr>
            <w:r w:rsidRPr="00FD2773">
              <w:rPr>
                <w:sz w:val="20"/>
              </w:rPr>
              <w:t xml:space="preserve">Secondary data center  </w:t>
            </w:r>
          </w:p>
        </w:tc>
        <w:tc>
          <w:tcPr>
            <w:tcW w:w="1921" w:type="dxa"/>
            <w:tcBorders>
              <w:top w:val="nil"/>
              <w:left w:val="nil"/>
              <w:bottom w:val="single" w:sz="6" w:space="0" w:color="808080"/>
              <w:right w:val="single" w:sz="6" w:space="0" w:color="808080"/>
            </w:tcBorders>
            <w:tcMar>
              <w:top w:w="100" w:type="dxa"/>
              <w:left w:w="100" w:type="dxa"/>
              <w:bottom w:w="100" w:type="dxa"/>
              <w:right w:w="100" w:type="dxa"/>
            </w:tcMar>
          </w:tcPr>
          <w:p w14:paraId="7D7E1462" w14:textId="77777777" w:rsidR="0045123E" w:rsidRPr="00FD2773" w:rsidRDefault="0045123E" w:rsidP="00A952F2">
            <w:pPr>
              <w:spacing w:before="100" w:after="100"/>
              <w:jc w:val="center"/>
              <w:rPr>
                <w:sz w:val="20"/>
              </w:rPr>
            </w:pPr>
            <w:r w:rsidRPr="00FD2773">
              <w:rPr>
                <w:sz w:val="20"/>
              </w:rPr>
              <w:t xml:space="preserve"> </w:t>
            </w:r>
          </w:p>
        </w:tc>
        <w:tc>
          <w:tcPr>
            <w:tcW w:w="2309" w:type="dxa"/>
            <w:tcBorders>
              <w:top w:val="nil"/>
              <w:left w:val="nil"/>
              <w:bottom w:val="single" w:sz="6" w:space="0" w:color="808080"/>
              <w:right w:val="single" w:sz="6" w:space="0" w:color="808080"/>
            </w:tcBorders>
            <w:tcMar>
              <w:top w:w="100" w:type="dxa"/>
              <w:left w:w="100" w:type="dxa"/>
              <w:bottom w:w="100" w:type="dxa"/>
              <w:right w:w="100" w:type="dxa"/>
            </w:tcMar>
          </w:tcPr>
          <w:p w14:paraId="68E0DFDF" w14:textId="77777777" w:rsidR="0045123E" w:rsidRPr="00FD2773" w:rsidRDefault="0045123E" w:rsidP="00A952F2">
            <w:pPr>
              <w:spacing w:before="100" w:after="100"/>
              <w:jc w:val="center"/>
              <w:rPr>
                <w:sz w:val="20"/>
              </w:rPr>
            </w:pPr>
            <w:r w:rsidRPr="00FD2773">
              <w:rPr>
                <w:sz w:val="20"/>
              </w:rPr>
              <w:t xml:space="preserve"> </w:t>
            </w:r>
          </w:p>
        </w:tc>
        <w:tc>
          <w:tcPr>
            <w:tcW w:w="1192" w:type="dxa"/>
            <w:tcBorders>
              <w:top w:val="nil"/>
              <w:left w:val="nil"/>
              <w:bottom w:val="single" w:sz="6" w:space="0" w:color="808080"/>
              <w:right w:val="single" w:sz="6" w:space="0" w:color="808080"/>
            </w:tcBorders>
            <w:tcMar>
              <w:top w:w="100" w:type="dxa"/>
              <w:left w:w="100" w:type="dxa"/>
              <w:bottom w:w="100" w:type="dxa"/>
              <w:right w:w="100" w:type="dxa"/>
            </w:tcMar>
          </w:tcPr>
          <w:p w14:paraId="15F959FC" w14:textId="77777777" w:rsidR="0045123E" w:rsidRPr="00FD2773" w:rsidRDefault="0045123E" w:rsidP="00A952F2">
            <w:pPr>
              <w:spacing w:before="100" w:after="100"/>
              <w:jc w:val="center"/>
              <w:rPr>
                <w:sz w:val="20"/>
              </w:rPr>
            </w:pPr>
            <w:r w:rsidRPr="00FD2773">
              <w:rPr>
                <w:sz w:val="20"/>
              </w:rPr>
              <w:t>- -</w:t>
            </w:r>
          </w:p>
        </w:tc>
      </w:tr>
      <w:tr w:rsidR="0045123E" w:rsidRPr="007B77BE" w14:paraId="6060CFAE" w14:textId="77777777" w:rsidTr="0045123E">
        <w:trPr>
          <w:trHeight w:val="875"/>
        </w:trPr>
        <w:tc>
          <w:tcPr>
            <w:tcW w:w="1013" w:type="dxa"/>
            <w:tcBorders>
              <w:top w:val="nil"/>
              <w:left w:val="single" w:sz="6" w:space="0" w:color="808080"/>
              <w:bottom w:val="single" w:sz="6" w:space="0" w:color="808080"/>
              <w:right w:val="single" w:sz="6" w:space="0" w:color="808080"/>
            </w:tcBorders>
            <w:tcMar>
              <w:top w:w="100" w:type="dxa"/>
              <w:left w:w="100" w:type="dxa"/>
              <w:bottom w:w="100" w:type="dxa"/>
              <w:right w:w="100" w:type="dxa"/>
            </w:tcMar>
          </w:tcPr>
          <w:p w14:paraId="3CD00294" w14:textId="77777777" w:rsidR="0045123E" w:rsidRPr="00FD2773" w:rsidRDefault="0045123E" w:rsidP="00A952F2">
            <w:pPr>
              <w:spacing w:before="100" w:after="100"/>
              <w:jc w:val="center"/>
              <w:rPr>
                <w:sz w:val="20"/>
              </w:rPr>
            </w:pPr>
            <w:r w:rsidRPr="00FD2773">
              <w:rPr>
                <w:sz w:val="20"/>
              </w:rPr>
              <w:t>3</w:t>
            </w:r>
          </w:p>
        </w:tc>
        <w:tc>
          <w:tcPr>
            <w:tcW w:w="2925" w:type="dxa"/>
            <w:tcBorders>
              <w:top w:val="nil"/>
              <w:left w:val="nil"/>
              <w:bottom w:val="single" w:sz="6" w:space="0" w:color="808080"/>
              <w:right w:val="single" w:sz="6" w:space="0" w:color="808080"/>
            </w:tcBorders>
            <w:tcMar>
              <w:top w:w="100" w:type="dxa"/>
              <w:left w:w="100" w:type="dxa"/>
              <w:bottom w:w="100" w:type="dxa"/>
              <w:right w:w="100" w:type="dxa"/>
            </w:tcMar>
          </w:tcPr>
          <w:p w14:paraId="12FFC3EE" w14:textId="77777777" w:rsidR="0045123E" w:rsidRPr="00FD2773" w:rsidRDefault="0045123E" w:rsidP="00A952F2">
            <w:pPr>
              <w:spacing w:before="100" w:after="100"/>
              <w:ind w:left="460"/>
              <w:rPr>
                <w:sz w:val="20"/>
              </w:rPr>
            </w:pPr>
            <w:r w:rsidRPr="00FD2773">
              <w:rPr>
                <w:sz w:val="20"/>
              </w:rPr>
              <w:t>Interconnection between the primary and secondary site</w:t>
            </w:r>
          </w:p>
        </w:tc>
        <w:tc>
          <w:tcPr>
            <w:tcW w:w="1921" w:type="dxa"/>
            <w:tcBorders>
              <w:top w:val="nil"/>
              <w:left w:val="nil"/>
              <w:bottom w:val="single" w:sz="6" w:space="0" w:color="808080"/>
              <w:right w:val="single" w:sz="6" w:space="0" w:color="808080"/>
            </w:tcBorders>
            <w:tcMar>
              <w:top w:w="100" w:type="dxa"/>
              <w:left w:w="100" w:type="dxa"/>
              <w:bottom w:w="100" w:type="dxa"/>
              <w:right w:w="100" w:type="dxa"/>
            </w:tcMar>
          </w:tcPr>
          <w:p w14:paraId="790C44F8" w14:textId="77777777" w:rsidR="0045123E" w:rsidRPr="00FD2773" w:rsidRDefault="0045123E" w:rsidP="00A952F2">
            <w:pPr>
              <w:spacing w:before="100" w:after="100"/>
              <w:jc w:val="center"/>
              <w:rPr>
                <w:sz w:val="20"/>
              </w:rPr>
            </w:pPr>
            <w:r w:rsidRPr="00FD2773">
              <w:rPr>
                <w:sz w:val="20"/>
              </w:rPr>
              <w:t xml:space="preserve"> </w:t>
            </w:r>
          </w:p>
        </w:tc>
        <w:tc>
          <w:tcPr>
            <w:tcW w:w="2309" w:type="dxa"/>
            <w:tcBorders>
              <w:top w:val="nil"/>
              <w:left w:val="nil"/>
              <w:bottom w:val="single" w:sz="6" w:space="0" w:color="808080"/>
              <w:right w:val="single" w:sz="6" w:space="0" w:color="808080"/>
            </w:tcBorders>
            <w:tcMar>
              <w:top w:w="100" w:type="dxa"/>
              <w:left w:w="100" w:type="dxa"/>
              <w:bottom w:w="100" w:type="dxa"/>
              <w:right w:w="100" w:type="dxa"/>
            </w:tcMar>
          </w:tcPr>
          <w:p w14:paraId="66BED12E" w14:textId="77777777" w:rsidR="0045123E" w:rsidRPr="00FD2773" w:rsidRDefault="0045123E" w:rsidP="00A952F2">
            <w:pPr>
              <w:spacing w:before="100" w:after="100"/>
              <w:jc w:val="center"/>
              <w:rPr>
                <w:sz w:val="20"/>
              </w:rPr>
            </w:pPr>
            <w:r w:rsidRPr="00FD2773">
              <w:rPr>
                <w:sz w:val="20"/>
              </w:rPr>
              <w:t xml:space="preserve"> </w:t>
            </w:r>
          </w:p>
        </w:tc>
        <w:tc>
          <w:tcPr>
            <w:tcW w:w="1192" w:type="dxa"/>
            <w:tcBorders>
              <w:top w:val="nil"/>
              <w:left w:val="nil"/>
              <w:bottom w:val="single" w:sz="6" w:space="0" w:color="808080"/>
              <w:right w:val="single" w:sz="6" w:space="0" w:color="808080"/>
            </w:tcBorders>
            <w:tcMar>
              <w:top w:w="100" w:type="dxa"/>
              <w:left w:w="100" w:type="dxa"/>
              <w:bottom w:w="100" w:type="dxa"/>
              <w:right w:w="100" w:type="dxa"/>
            </w:tcMar>
          </w:tcPr>
          <w:p w14:paraId="416BD1EA" w14:textId="77777777" w:rsidR="0045123E" w:rsidRPr="00FD2773" w:rsidRDefault="0045123E" w:rsidP="00A952F2">
            <w:pPr>
              <w:spacing w:before="100" w:after="100"/>
              <w:jc w:val="center"/>
              <w:rPr>
                <w:sz w:val="20"/>
              </w:rPr>
            </w:pPr>
            <w:r w:rsidRPr="00FD2773">
              <w:rPr>
                <w:sz w:val="20"/>
              </w:rPr>
              <w:t xml:space="preserve"> </w:t>
            </w:r>
          </w:p>
        </w:tc>
      </w:tr>
      <w:tr w:rsidR="0045123E" w:rsidRPr="007B77BE" w14:paraId="6C8F9B99" w14:textId="77777777" w:rsidTr="0045123E">
        <w:trPr>
          <w:trHeight w:val="650"/>
        </w:trPr>
        <w:tc>
          <w:tcPr>
            <w:tcW w:w="1013" w:type="dxa"/>
            <w:tcBorders>
              <w:top w:val="nil"/>
              <w:left w:val="single" w:sz="6" w:space="0" w:color="808080"/>
              <w:bottom w:val="single" w:sz="6" w:space="0" w:color="808080"/>
              <w:right w:val="single" w:sz="6" w:space="0" w:color="808080"/>
            </w:tcBorders>
            <w:tcMar>
              <w:top w:w="100" w:type="dxa"/>
              <w:left w:w="100" w:type="dxa"/>
              <w:bottom w:w="100" w:type="dxa"/>
              <w:right w:w="100" w:type="dxa"/>
            </w:tcMar>
          </w:tcPr>
          <w:p w14:paraId="7D0C1F99" w14:textId="77777777" w:rsidR="0045123E" w:rsidRPr="00FD2773" w:rsidRDefault="0045123E" w:rsidP="00A952F2">
            <w:pPr>
              <w:spacing w:before="100" w:after="100"/>
              <w:rPr>
                <w:sz w:val="20"/>
              </w:rPr>
            </w:pPr>
            <w:r w:rsidRPr="00FD2773">
              <w:rPr>
                <w:sz w:val="20"/>
              </w:rPr>
              <w:t>2</w:t>
            </w:r>
          </w:p>
        </w:tc>
        <w:tc>
          <w:tcPr>
            <w:tcW w:w="2925" w:type="dxa"/>
            <w:tcBorders>
              <w:top w:val="nil"/>
              <w:left w:val="nil"/>
              <w:bottom w:val="single" w:sz="6" w:space="0" w:color="808080"/>
              <w:right w:val="single" w:sz="6" w:space="0" w:color="808080"/>
            </w:tcBorders>
            <w:tcMar>
              <w:top w:w="100" w:type="dxa"/>
              <w:left w:w="100" w:type="dxa"/>
              <w:bottom w:w="100" w:type="dxa"/>
              <w:right w:w="100" w:type="dxa"/>
            </w:tcMar>
          </w:tcPr>
          <w:p w14:paraId="5525252B" w14:textId="77777777" w:rsidR="0045123E" w:rsidRPr="00FD2773" w:rsidRDefault="0045123E" w:rsidP="00A952F2">
            <w:pPr>
              <w:spacing w:before="100" w:after="100"/>
              <w:rPr>
                <w:i/>
                <w:sz w:val="20"/>
              </w:rPr>
            </w:pPr>
            <w:r w:rsidRPr="00FD2773">
              <w:rPr>
                <w:i/>
                <w:sz w:val="20"/>
              </w:rPr>
              <w:t>Repeat above for other sites….</w:t>
            </w:r>
          </w:p>
        </w:tc>
        <w:tc>
          <w:tcPr>
            <w:tcW w:w="1921" w:type="dxa"/>
            <w:tcBorders>
              <w:top w:val="nil"/>
              <w:left w:val="nil"/>
              <w:bottom w:val="single" w:sz="6" w:space="0" w:color="808080"/>
              <w:right w:val="single" w:sz="6" w:space="0" w:color="808080"/>
            </w:tcBorders>
            <w:tcMar>
              <w:top w:w="100" w:type="dxa"/>
              <w:left w:w="100" w:type="dxa"/>
              <w:bottom w:w="100" w:type="dxa"/>
              <w:right w:w="100" w:type="dxa"/>
            </w:tcMar>
          </w:tcPr>
          <w:p w14:paraId="0D0FD4BE" w14:textId="77777777" w:rsidR="0045123E" w:rsidRPr="00FD2773" w:rsidRDefault="0045123E" w:rsidP="00A952F2">
            <w:pPr>
              <w:spacing w:before="100" w:after="100"/>
              <w:jc w:val="center"/>
              <w:rPr>
                <w:sz w:val="20"/>
              </w:rPr>
            </w:pPr>
            <w:r w:rsidRPr="00FD2773">
              <w:rPr>
                <w:sz w:val="20"/>
              </w:rPr>
              <w:t xml:space="preserve"> </w:t>
            </w:r>
          </w:p>
        </w:tc>
        <w:tc>
          <w:tcPr>
            <w:tcW w:w="2309" w:type="dxa"/>
            <w:tcBorders>
              <w:top w:val="nil"/>
              <w:left w:val="nil"/>
              <w:bottom w:val="single" w:sz="6" w:space="0" w:color="808080"/>
              <w:right w:val="single" w:sz="6" w:space="0" w:color="808080"/>
            </w:tcBorders>
            <w:tcMar>
              <w:top w:w="100" w:type="dxa"/>
              <w:left w:w="100" w:type="dxa"/>
              <w:bottom w:w="100" w:type="dxa"/>
              <w:right w:w="100" w:type="dxa"/>
            </w:tcMar>
          </w:tcPr>
          <w:p w14:paraId="336122A3" w14:textId="77777777" w:rsidR="0045123E" w:rsidRPr="00FD2773" w:rsidRDefault="0045123E" w:rsidP="00A952F2">
            <w:pPr>
              <w:spacing w:before="100" w:after="100"/>
              <w:jc w:val="center"/>
              <w:rPr>
                <w:sz w:val="20"/>
              </w:rPr>
            </w:pPr>
            <w:r w:rsidRPr="00FD2773">
              <w:rPr>
                <w:sz w:val="20"/>
              </w:rPr>
              <w:t>“</w:t>
            </w:r>
          </w:p>
        </w:tc>
        <w:tc>
          <w:tcPr>
            <w:tcW w:w="1192" w:type="dxa"/>
            <w:tcBorders>
              <w:top w:val="nil"/>
              <w:left w:val="nil"/>
              <w:bottom w:val="single" w:sz="6" w:space="0" w:color="808080"/>
              <w:right w:val="single" w:sz="6" w:space="0" w:color="808080"/>
            </w:tcBorders>
            <w:tcMar>
              <w:top w:w="100" w:type="dxa"/>
              <w:left w:w="100" w:type="dxa"/>
              <w:bottom w:w="100" w:type="dxa"/>
              <w:right w:w="100" w:type="dxa"/>
            </w:tcMar>
          </w:tcPr>
          <w:p w14:paraId="307AA819" w14:textId="77777777" w:rsidR="0045123E" w:rsidRPr="00FD2773" w:rsidRDefault="0045123E" w:rsidP="00A952F2">
            <w:pPr>
              <w:spacing w:before="100" w:after="100"/>
              <w:jc w:val="center"/>
              <w:rPr>
                <w:sz w:val="20"/>
              </w:rPr>
            </w:pPr>
            <w:r w:rsidRPr="00FD2773">
              <w:rPr>
                <w:sz w:val="20"/>
              </w:rPr>
              <w:t xml:space="preserve"> </w:t>
            </w:r>
          </w:p>
        </w:tc>
      </w:tr>
    </w:tbl>
    <w:p w14:paraId="5C513896" w14:textId="77777777" w:rsidR="0045123E" w:rsidRPr="00FD2773" w:rsidRDefault="0045123E" w:rsidP="0045123E">
      <w:pPr>
        <w:rPr>
          <w:b/>
        </w:rPr>
      </w:pPr>
      <w:r w:rsidRPr="00FD2773">
        <w:rPr>
          <w:b/>
        </w:rPr>
        <w:t xml:space="preserve"> </w:t>
      </w:r>
    </w:p>
    <w:p w14:paraId="32F4C402" w14:textId="77777777" w:rsidR="0045123E" w:rsidRPr="00FD2773" w:rsidRDefault="0045123E" w:rsidP="0045123E">
      <w:pPr>
        <w:rPr>
          <w:sz w:val="20"/>
        </w:rPr>
      </w:pPr>
      <w:r w:rsidRPr="00FD2773">
        <w:rPr>
          <w:b/>
          <w:sz w:val="20"/>
        </w:rPr>
        <w:t>Note:</w:t>
      </w:r>
      <w:r w:rsidRPr="00FD2773">
        <w:rPr>
          <w:sz w:val="20"/>
        </w:rPr>
        <w:tab/>
        <w:t xml:space="preserve">- - indicates not applicable.  </w:t>
      </w:r>
      <w:proofErr w:type="gramStart"/>
      <w:r w:rsidRPr="00FD2773">
        <w:rPr>
          <w:sz w:val="20"/>
        </w:rPr>
        <w:t>“ indicates</w:t>
      </w:r>
      <w:proofErr w:type="gramEnd"/>
      <w:r w:rsidRPr="00FD2773">
        <w:rPr>
          <w:sz w:val="20"/>
        </w:rPr>
        <w:t xml:space="preserve"> repetition of table entry above.</w:t>
      </w:r>
    </w:p>
    <w:p w14:paraId="731061AE" w14:textId="77777777" w:rsidR="0045123E" w:rsidRPr="00FD2773" w:rsidRDefault="0045123E" w:rsidP="0045123E">
      <w:pPr>
        <w:rPr>
          <w:b/>
          <w:i/>
        </w:rPr>
      </w:pPr>
    </w:p>
    <w:p w14:paraId="56F8C25C" w14:textId="77777777" w:rsidR="0045123E" w:rsidRDefault="0045123E" w:rsidP="0045123E">
      <w:pPr>
        <w:spacing w:before="180" w:after="180"/>
        <w:ind w:left="1440" w:hanging="720"/>
        <w:jc w:val="center"/>
        <w:rPr>
          <w:b/>
          <w:i/>
          <w:sz w:val="28"/>
          <w:szCs w:val="28"/>
          <w:highlight w:val="yellow"/>
        </w:rPr>
      </w:pPr>
    </w:p>
    <w:p w14:paraId="59839E5C" w14:textId="77777777" w:rsidR="0045123E" w:rsidRDefault="0045123E">
      <w:pPr>
        <w:suppressAutoHyphens w:val="0"/>
        <w:spacing w:after="0"/>
        <w:jc w:val="left"/>
        <w:rPr>
          <w:rFonts w:ascii="Times New Roman Bold" w:hAnsi="Times New Roman Bold"/>
          <w:b/>
          <w:smallCaps/>
          <w:sz w:val="28"/>
          <w:szCs w:val="16"/>
        </w:rPr>
      </w:pPr>
      <w:r>
        <w:rPr>
          <w:rFonts w:ascii="Times New Roman Bold" w:hAnsi="Times New Roman Bold"/>
          <w:b/>
          <w:smallCaps/>
          <w:sz w:val="28"/>
          <w:szCs w:val="16"/>
        </w:rPr>
        <w:br w:type="page"/>
      </w:r>
    </w:p>
    <w:p w14:paraId="546BC218" w14:textId="2A19B4EC" w:rsidR="0045123E" w:rsidRPr="0045123E" w:rsidRDefault="0045123E" w:rsidP="0045123E">
      <w:pPr>
        <w:tabs>
          <w:tab w:val="left" w:pos="1530"/>
        </w:tabs>
        <w:spacing w:before="180" w:after="180"/>
        <w:ind w:left="90" w:hanging="90"/>
        <w:jc w:val="center"/>
        <w:rPr>
          <w:rFonts w:ascii="Times New Roman Bold" w:hAnsi="Times New Roman Bold"/>
          <w:b/>
          <w:smallCaps/>
          <w:sz w:val="28"/>
          <w:szCs w:val="16"/>
        </w:rPr>
      </w:pPr>
      <w:r w:rsidRPr="0045123E">
        <w:rPr>
          <w:rFonts w:ascii="Times New Roman Bold" w:hAnsi="Times New Roman Bold"/>
          <w:b/>
          <w:smallCaps/>
          <w:sz w:val="28"/>
          <w:szCs w:val="16"/>
        </w:rPr>
        <w:lastRenderedPageBreak/>
        <w:t>System Inventory Table (Recurrent Cost Items) [ insert:  identifying number]</w:t>
      </w:r>
    </w:p>
    <w:tbl>
      <w:tblPr>
        <w:tblW w:w="9824" w:type="dxa"/>
        <w:tblBorders>
          <w:top w:val="nil"/>
          <w:left w:val="nil"/>
          <w:bottom w:val="nil"/>
          <w:right w:val="nil"/>
          <w:insideH w:val="nil"/>
          <w:insideV w:val="nil"/>
        </w:tblBorders>
        <w:tblLayout w:type="fixed"/>
        <w:tblLook w:val="0600" w:firstRow="0" w:lastRow="0" w:firstColumn="0" w:lastColumn="0" w:noHBand="1" w:noVBand="1"/>
      </w:tblPr>
      <w:tblGrid>
        <w:gridCol w:w="1185"/>
        <w:gridCol w:w="2371"/>
        <w:gridCol w:w="1382"/>
        <w:gridCol w:w="987"/>
        <w:gridCol w:w="987"/>
        <w:gridCol w:w="728"/>
        <w:gridCol w:w="728"/>
        <w:gridCol w:w="728"/>
        <w:gridCol w:w="728"/>
      </w:tblGrid>
      <w:tr w:rsidR="0045123E" w:rsidRPr="007B77BE" w14:paraId="07B8F646" w14:textId="77777777" w:rsidTr="0045123E">
        <w:trPr>
          <w:trHeight w:val="20"/>
        </w:trPr>
        <w:tc>
          <w:tcPr>
            <w:tcW w:w="1185"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14:paraId="26CF6D8F" w14:textId="77777777" w:rsidR="0045123E" w:rsidRPr="00FD2773" w:rsidRDefault="0045123E" w:rsidP="00A952F2">
            <w:pPr>
              <w:spacing w:before="100" w:after="100"/>
              <w:jc w:val="center"/>
              <w:rPr>
                <w:sz w:val="20"/>
              </w:rPr>
            </w:pPr>
            <w:r w:rsidRPr="00FD2773">
              <w:rPr>
                <w:sz w:val="20"/>
              </w:rPr>
              <w:t>Component</w:t>
            </w:r>
            <w:r w:rsidRPr="00FD2773">
              <w:rPr>
                <w:sz w:val="20"/>
              </w:rPr>
              <w:br/>
              <w:t>No.</w:t>
            </w:r>
          </w:p>
        </w:tc>
        <w:tc>
          <w:tcPr>
            <w:tcW w:w="2371" w:type="dxa"/>
            <w:tcBorders>
              <w:top w:val="single" w:sz="6" w:space="0" w:color="808080"/>
              <w:left w:val="nil"/>
              <w:bottom w:val="single" w:sz="6" w:space="0" w:color="808080"/>
              <w:right w:val="single" w:sz="6" w:space="0" w:color="808080"/>
            </w:tcBorders>
            <w:tcMar>
              <w:top w:w="100" w:type="dxa"/>
              <w:left w:w="100" w:type="dxa"/>
              <w:bottom w:w="100" w:type="dxa"/>
              <w:right w:w="100" w:type="dxa"/>
            </w:tcMar>
          </w:tcPr>
          <w:p w14:paraId="7EAAD672" w14:textId="77777777" w:rsidR="0045123E" w:rsidRPr="00FD2773" w:rsidRDefault="0045123E" w:rsidP="00A952F2">
            <w:pPr>
              <w:spacing w:before="100" w:after="100"/>
              <w:jc w:val="center"/>
              <w:rPr>
                <w:sz w:val="20"/>
              </w:rPr>
            </w:pPr>
            <w:r w:rsidRPr="00FD2773">
              <w:br/>
            </w:r>
            <w:r w:rsidRPr="00FD2773">
              <w:rPr>
                <w:sz w:val="20"/>
              </w:rPr>
              <w:t>Component</w:t>
            </w:r>
          </w:p>
        </w:tc>
        <w:tc>
          <w:tcPr>
            <w:tcW w:w="1382" w:type="dxa"/>
            <w:tcBorders>
              <w:top w:val="single" w:sz="6" w:space="0" w:color="808080"/>
              <w:left w:val="nil"/>
              <w:bottom w:val="single" w:sz="6" w:space="0" w:color="808080"/>
              <w:right w:val="single" w:sz="6" w:space="0" w:color="808080"/>
            </w:tcBorders>
            <w:tcMar>
              <w:top w:w="100" w:type="dxa"/>
              <w:left w:w="100" w:type="dxa"/>
              <w:bottom w:w="100" w:type="dxa"/>
              <w:right w:w="100" w:type="dxa"/>
            </w:tcMar>
          </w:tcPr>
          <w:p w14:paraId="7AF1C8E6" w14:textId="77777777" w:rsidR="0045123E" w:rsidRPr="00FD2773" w:rsidRDefault="0045123E" w:rsidP="00A952F2">
            <w:pPr>
              <w:spacing w:before="100" w:after="100"/>
              <w:jc w:val="center"/>
              <w:rPr>
                <w:sz w:val="20"/>
              </w:rPr>
            </w:pPr>
            <w:r w:rsidRPr="00FD2773">
              <w:rPr>
                <w:sz w:val="20"/>
              </w:rPr>
              <w:t>Relevant Technical Specifications No.</w:t>
            </w:r>
          </w:p>
        </w:tc>
        <w:tc>
          <w:tcPr>
            <w:tcW w:w="987" w:type="dxa"/>
            <w:tcBorders>
              <w:top w:val="single" w:sz="6" w:space="0" w:color="808080"/>
              <w:left w:val="nil"/>
              <w:bottom w:val="single" w:sz="6" w:space="0" w:color="808080"/>
              <w:right w:val="single" w:sz="6" w:space="0" w:color="808080"/>
            </w:tcBorders>
            <w:tcMar>
              <w:top w:w="100" w:type="dxa"/>
              <w:left w:w="100" w:type="dxa"/>
              <w:bottom w:w="100" w:type="dxa"/>
              <w:right w:w="100" w:type="dxa"/>
            </w:tcMar>
          </w:tcPr>
          <w:p w14:paraId="28B51891" w14:textId="77777777" w:rsidR="0045123E" w:rsidRPr="00FD2773" w:rsidRDefault="0045123E" w:rsidP="00A952F2">
            <w:pPr>
              <w:spacing w:before="100" w:after="100"/>
              <w:jc w:val="center"/>
              <w:rPr>
                <w:sz w:val="20"/>
              </w:rPr>
            </w:pPr>
            <w:r w:rsidRPr="00FD2773">
              <w:rPr>
                <w:sz w:val="20"/>
              </w:rPr>
              <w:t>Y1</w:t>
            </w:r>
          </w:p>
        </w:tc>
        <w:tc>
          <w:tcPr>
            <w:tcW w:w="987" w:type="dxa"/>
            <w:tcBorders>
              <w:top w:val="single" w:sz="6" w:space="0" w:color="808080"/>
              <w:left w:val="nil"/>
              <w:bottom w:val="single" w:sz="6" w:space="0" w:color="808080"/>
              <w:right w:val="single" w:sz="6" w:space="0" w:color="808080"/>
            </w:tcBorders>
            <w:tcMar>
              <w:top w:w="100" w:type="dxa"/>
              <w:left w:w="100" w:type="dxa"/>
              <w:bottom w:w="100" w:type="dxa"/>
              <w:right w:w="100" w:type="dxa"/>
            </w:tcMar>
          </w:tcPr>
          <w:p w14:paraId="467C33A3" w14:textId="77777777" w:rsidR="0045123E" w:rsidRPr="00FD2773" w:rsidRDefault="0045123E" w:rsidP="00A952F2">
            <w:pPr>
              <w:spacing w:before="100" w:after="100"/>
              <w:jc w:val="center"/>
              <w:rPr>
                <w:sz w:val="20"/>
              </w:rPr>
            </w:pPr>
            <w:r w:rsidRPr="00FD2773">
              <w:rPr>
                <w:sz w:val="20"/>
              </w:rPr>
              <w:t>Y2</w:t>
            </w:r>
          </w:p>
        </w:tc>
        <w:tc>
          <w:tcPr>
            <w:tcW w:w="728" w:type="dxa"/>
            <w:tcBorders>
              <w:top w:val="single" w:sz="6" w:space="0" w:color="808080"/>
              <w:left w:val="nil"/>
              <w:bottom w:val="single" w:sz="6" w:space="0" w:color="808080"/>
              <w:right w:val="single" w:sz="6" w:space="0" w:color="808080"/>
            </w:tcBorders>
            <w:tcMar>
              <w:top w:w="100" w:type="dxa"/>
              <w:left w:w="100" w:type="dxa"/>
              <w:bottom w:w="100" w:type="dxa"/>
              <w:right w:w="100" w:type="dxa"/>
            </w:tcMar>
          </w:tcPr>
          <w:p w14:paraId="25D5E090" w14:textId="77777777" w:rsidR="0045123E" w:rsidRPr="00FD2773" w:rsidRDefault="0045123E" w:rsidP="00A952F2">
            <w:pPr>
              <w:spacing w:before="100" w:after="100"/>
              <w:jc w:val="center"/>
              <w:rPr>
                <w:sz w:val="20"/>
              </w:rPr>
            </w:pPr>
            <w:r w:rsidRPr="00FD2773">
              <w:rPr>
                <w:sz w:val="20"/>
              </w:rPr>
              <w:t>Y3</w:t>
            </w:r>
          </w:p>
        </w:tc>
        <w:tc>
          <w:tcPr>
            <w:tcW w:w="728" w:type="dxa"/>
            <w:tcBorders>
              <w:top w:val="single" w:sz="6" w:space="0" w:color="808080"/>
              <w:left w:val="nil"/>
              <w:bottom w:val="single" w:sz="6" w:space="0" w:color="808080"/>
              <w:right w:val="single" w:sz="6" w:space="0" w:color="808080"/>
            </w:tcBorders>
            <w:tcMar>
              <w:top w:w="100" w:type="dxa"/>
              <w:left w:w="100" w:type="dxa"/>
              <w:bottom w:w="100" w:type="dxa"/>
              <w:right w:w="100" w:type="dxa"/>
            </w:tcMar>
          </w:tcPr>
          <w:p w14:paraId="1914C0D1" w14:textId="77777777" w:rsidR="0045123E" w:rsidRPr="00FD2773" w:rsidRDefault="0045123E" w:rsidP="00A952F2">
            <w:pPr>
              <w:spacing w:before="100" w:after="100"/>
              <w:jc w:val="center"/>
              <w:rPr>
                <w:sz w:val="20"/>
              </w:rPr>
            </w:pPr>
            <w:r w:rsidRPr="00FD2773">
              <w:rPr>
                <w:sz w:val="20"/>
              </w:rPr>
              <w:t>Y4</w:t>
            </w:r>
          </w:p>
        </w:tc>
        <w:tc>
          <w:tcPr>
            <w:tcW w:w="728" w:type="dxa"/>
            <w:tcBorders>
              <w:top w:val="single" w:sz="6" w:space="0" w:color="808080"/>
              <w:left w:val="nil"/>
              <w:bottom w:val="single" w:sz="6" w:space="0" w:color="808080"/>
              <w:right w:val="single" w:sz="6" w:space="0" w:color="808080"/>
            </w:tcBorders>
            <w:tcMar>
              <w:top w:w="100" w:type="dxa"/>
              <w:left w:w="100" w:type="dxa"/>
              <w:bottom w:w="100" w:type="dxa"/>
              <w:right w:w="100" w:type="dxa"/>
            </w:tcMar>
          </w:tcPr>
          <w:p w14:paraId="4C35D6DC" w14:textId="77777777" w:rsidR="0045123E" w:rsidRPr="00FD2773" w:rsidRDefault="0045123E" w:rsidP="00A952F2">
            <w:pPr>
              <w:spacing w:before="100" w:after="100"/>
              <w:jc w:val="center"/>
              <w:rPr>
                <w:sz w:val="20"/>
              </w:rPr>
            </w:pPr>
            <w:r w:rsidRPr="00FD2773">
              <w:rPr>
                <w:sz w:val="20"/>
              </w:rPr>
              <w:t>Y5</w:t>
            </w:r>
          </w:p>
        </w:tc>
        <w:tc>
          <w:tcPr>
            <w:tcW w:w="728" w:type="dxa"/>
            <w:tcBorders>
              <w:top w:val="single" w:sz="6" w:space="0" w:color="808080"/>
              <w:left w:val="nil"/>
              <w:bottom w:val="single" w:sz="6" w:space="0" w:color="808080"/>
              <w:right w:val="single" w:sz="6" w:space="0" w:color="808080"/>
            </w:tcBorders>
            <w:tcMar>
              <w:top w:w="100" w:type="dxa"/>
              <w:left w:w="100" w:type="dxa"/>
              <w:bottom w:w="100" w:type="dxa"/>
              <w:right w:w="100" w:type="dxa"/>
            </w:tcMar>
          </w:tcPr>
          <w:p w14:paraId="488093F5" w14:textId="77777777" w:rsidR="0045123E" w:rsidRPr="00FD2773" w:rsidRDefault="0045123E" w:rsidP="00A952F2">
            <w:pPr>
              <w:spacing w:before="100" w:after="100"/>
              <w:jc w:val="center"/>
              <w:rPr>
                <w:sz w:val="20"/>
              </w:rPr>
            </w:pPr>
            <w:r w:rsidRPr="00FD2773">
              <w:rPr>
                <w:sz w:val="20"/>
              </w:rPr>
              <w:t>Yn</w:t>
            </w:r>
          </w:p>
        </w:tc>
      </w:tr>
      <w:tr w:rsidR="0045123E" w:rsidRPr="007B77BE" w14:paraId="2733901A" w14:textId="77777777" w:rsidTr="0045123E">
        <w:trPr>
          <w:trHeight w:val="20"/>
        </w:trPr>
        <w:tc>
          <w:tcPr>
            <w:tcW w:w="1185" w:type="dxa"/>
            <w:tcBorders>
              <w:top w:val="nil"/>
              <w:left w:val="single" w:sz="6" w:space="0" w:color="808080"/>
              <w:bottom w:val="single" w:sz="6" w:space="0" w:color="808080"/>
              <w:right w:val="single" w:sz="6" w:space="0" w:color="808080"/>
            </w:tcBorders>
            <w:tcMar>
              <w:top w:w="100" w:type="dxa"/>
              <w:left w:w="100" w:type="dxa"/>
              <w:bottom w:w="100" w:type="dxa"/>
              <w:right w:w="100" w:type="dxa"/>
            </w:tcMar>
          </w:tcPr>
          <w:p w14:paraId="5DCC8DDB" w14:textId="77777777" w:rsidR="0045123E" w:rsidRPr="00FD2773" w:rsidRDefault="0045123E" w:rsidP="00A952F2">
            <w:pPr>
              <w:spacing w:before="100" w:after="100"/>
              <w:jc w:val="center"/>
              <w:rPr>
                <w:sz w:val="20"/>
              </w:rPr>
            </w:pPr>
            <w:r w:rsidRPr="00FD2773">
              <w:rPr>
                <w:sz w:val="20"/>
              </w:rPr>
              <w:t>1.</w:t>
            </w:r>
          </w:p>
        </w:tc>
        <w:tc>
          <w:tcPr>
            <w:tcW w:w="2371" w:type="dxa"/>
            <w:tcBorders>
              <w:top w:val="nil"/>
              <w:left w:val="nil"/>
              <w:bottom w:val="single" w:sz="6" w:space="0" w:color="808080"/>
              <w:right w:val="single" w:sz="6" w:space="0" w:color="808080"/>
            </w:tcBorders>
            <w:tcMar>
              <w:top w:w="100" w:type="dxa"/>
              <w:left w:w="100" w:type="dxa"/>
              <w:bottom w:w="100" w:type="dxa"/>
              <w:right w:w="100" w:type="dxa"/>
            </w:tcMar>
          </w:tcPr>
          <w:p w14:paraId="0B6AEDC4" w14:textId="77777777" w:rsidR="0045123E" w:rsidRPr="00FD2773" w:rsidRDefault="0045123E" w:rsidP="00A952F2">
            <w:pPr>
              <w:spacing w:before="100" w:after="100"/>
              <w:rPr>
                <w:sz w:val="20"/>
              </w:rPr>
            </w:pPr>
            <w:r w:rsidRPr="00FD2773">
              <w:rPr>
                <w:sz w:val="20"/>
              </w:rPr>
              <w:t>Hardware Maintenance</w:t>
            </w:r>
          </w:p>
        </w:tc>
        <w:tc>
          <w:tcPr>
            <w:tcW w:w="1382" w:type="dxa"/>
            <w:tcBorders>
              <w:top w:val="nil"/>
              <w:left w:val="nil"/>
              <w:bottom w:val="single" w:sz="6" w:space="0" w:color="808080"/>
              <w:right w:val="single" w:sz="6" w:space="0" w:color="808080"/>
            </w:tcBorders>
            <w:tcMar>
              <w:top w:w="100" w:type="dxa"/>
              <w:left w:w="100" w:type="dxa"/>
              <w:bottom w:w="100" w:type="dxa"/>
              <w:right w:w="100" w:type="dxa"/>
            </w:tcMar>
          </w:tcPr>
          <w:p w14:paraId="20303E90" w14:textId="77777777" w:rsidR="0045123E" w:rsidRPr="00FD2773" w:rsidRDefault="0045123E" w:rsidP="00A952F2">
            <w:pPr>
              <w:spacing w:before="100" w:after="100"/>
              <w:jc w:val="center"/>
              <w:rPr>
                <w:sz w:val="20"/>
              </w:rPr>
            </w:pPr>
            <w:r w:rsidRPr="00FD2773">
              <w:rPr>
                <w:sz w:val="20"/>
              </w:rPr>
              <w:t xml:space="preserve"> </w:t>
            </w:r>
          </w:p>
        </w:tc>
        <w:tc>
          <w:tcPr>
            <w:tcW w:w="987" w:type="dxa"/>
            <w:tcBorders>
              <w:top w:val="nil"/>
              <w:left w:val="nil"/>
              <w:bottom w:val="single" w:sz="6" w:space="0" w:color="808080"/>
              <w:right w:val="single" w:sz="6" w:space="0" w:color="808080"/>
            </w:tcBorders>
            <w:tcMar>
              <w:top w:w="100" w:type="dxa"/>
              <w:left w:w="100" w:type="dxa"/>
              <w:bottom w:w="100" w:type="dxa"/>
              <w:right w:w="100" w:type="dxa"/>
            </w:tcMar>
          </w:tcPr>
          <w:p w14:paraId="75DCE34A" w14:textId="77777777" w:rsidR="0045123E" w:rsidRPr="00FD2773" w:rsidRDefault="0045123E" w:rsidP="00A952F2">
            <w:pPr>
              <w:spacing w:before="100" w:after="100"/>
              <w:jc w:val="center"/>
              <w:rPr>
                <w:sz w:val="20"/>
              </w:rPr>
            </w:pPr>
            <w:r w:rsidRPr="00FD2773">
              <w:rPr>
                <w:sz w:val="20"/>
              </w:rPr>
              <w:t>Incl. in</w:t>
            </w:r>
          </w:p>
          <w:p w14:paraId="36088AF0" w14:textId="77777777" w:rsidR="0045123E" w:rsidRPr="00FD2773" w:rsidRDefault="0045123E" w:rsidP="00A952F2">
            <w:pPr>
              <w:spacing w:before="100" w:after="100"/>
              <w:jc w:val="center"/>
              <w:rPr>
                <w:sz w:val="20"/>
              </w:rPr>
            </w:pPr>
            <w:r w:rsidRPr="00FD2773">
              <w:rPr>
                <w:sz w:val="20"/>
              </w:rPr>
              <w:t>Warranty</w:t>
            </w:r>
          </w:p>
        </w:tc>
        <w:tc>
          <w:tcPr>
            <w:tcW w:w="987" w:type="dxa"/>
            <w:tcBorders>
              <w:top w:val="nil"/>
              <w:left w:val="nil"/>
              <w:bottom w:val="single" w:sz="6" w:space="0" w:color="808080"/>
              <w:right w:val="single" w:sz="6" w:space="0" w:color="808080"/>
            </w:tcBorders>
            <w:tcMar>
              <w:top w:w="100" w:type="dxa"/>
              <w:left w:w="100" w:type="dxa"/>
              <w:bottom w:w="100" w:type="dxa"/>
              <w:right w:w="100" w:type="dxa"/>
            </w:tcMar>
          </w:tcPr>
          <w:p w14:paraId="00C6F92D" w14:textId="77777777" w:rsidR="0045123E" w:rsidRPr="00FD2773" w:rsidRDefault="0045123E" w:rsidP="00A952F2">
            <w:pPr>
              <w:spacing w:before="100" w:after="100"/>
              <w:jc w:val="center"/>
              <w:rPr>
                <w:sz w:val="20"/>
              </w:rPr>
            </w:pPr>
            <w:r w:rsidRPr="00FD2773">
              <w:rPr>
                <w:sz w:val="20"/>
              </w:rPr>
              <w:t>Incl. in</w:t>
            </w:r>
          </w:p>
          <w:p w14:paraId="6C51DA9C" w14:textId="77777777" w:rsidR="0045123E" w:rsidRPr="00FD2773" w:rsidRDefault="0045123E" w:rsidP="00A952F2">
            <w:pPr>
              <w:spacing w:before="100" w:after="100"/>
              <w:jc w:val="center"/>
              <w:rPr>
                <w:sz w:val="20"/>
              </w:rPr>
            </w:pPr>
            <w:r w:rsidRPr="00FD2773">
              <w:rPr>
                <w:sz w:val="20"/>
              </w:rPr>
              <w:t>Warranty</w:t>
            </w:r>
          </w:p>
        </w:tc>
        <w:tc>
          <w:tcPr>
            <w:tcW w:w="728" w:type="dxa"/>
            <w:tcBorders>
              <w:top w:val="nil"/>
              <w:left w:val="nil"/>
              <w:bottom w:val="single" w:sz="6" w:space="0" w:color="808080"/>
              <w:right w:val="single" w:sz="6" w:space="0" w:color="808080"/>
            </w:tcBorders>
            <w:tcMar>
              <w:top w:w="100" w:type="dxa"/>
              <w:left w:w="100" w:type="dxa"/>
              <w:bottom w:w="100" w:type="dxa"/>
              <w:right w:w="100" w:type="dxa"/>
            </w:tcMar>
          </w:tcPr>
          <w:p w14:paraId="1B3C7368" w14:textId="77777777" w:rsidR="0045123E" w:rsidRPr="00FD2773" w:rsidRDefault="0045123E" w:rsidP="00A952F2">
            <w:pPr>
              <w:spacing w:before="100" w:after="100"/>
              <w:jc w:val="center"/>
              <w:rPr>
                <w:sz w:val="20"/>
              </w:rPr>
            </w:pPr>
            <w:r w:rsidRPr="00FD2773">
              <w:rPr>
                <w:sz w:val="20"/>
              </w:rPr>
              <w:t xml:space="preserve"> </w:t>
            </w:r>
          </w:p>
        </w:tc>
        <w:tc>
          <w:tcPr>
            <w:tcW w:w="728" w:type="dxa"/>
            <w:tcBorders>
              <w:top w:val="nil"/>
              <w:left w:val="nil"/>
              <w:bottom w:val="single" w:sz="6" w:space="0" w:color="808080"/>
              <w:right w:val="single" w:sz="6" w:space="0" w:color="808080"/>
            </w:tcBorders>
            <w:tcMar>
              <w:top w:w="100" w:type="dxa"/>
              <w:left w:w="100" w:type="dxa"/>
              <w:bottom w:w="100" w:type="dxa"/>
              <w:right w:w="100" w:type="dxa"/>
            </w:tcMar>
          </w:tcPr>
          <w:p w14:paraId="79242EF9" w14:textId="77777777" w:rsidR="0045123E" w:rsidRPr="00FD2773" w:rsidRDefault="0045123E" w:rsidP="00A952F2">
            <w:pPr>
              <w:spacing w:before="100" w:after="100"/>
              <w:jc w:val="center"/>
              <w:rPr>
                <w:sz w:val="20"/>
              </w:rPr>
            </w:pPr>
            <w:r w:rsidRPr="00FD2773">
              <w:rPr>
                <w:sz w:val="20"/>
              </w:rPr>
              <w:t xml:space="preserve"> </w:t>
            </w:r>
          </w:p>
        </w:tc>
        <w:tc>
          <w:tcPr>
            <w:tcW w:w="728" w:type="dxa"/>
            <w:tcBorders>
              <w:top w:val="nil"/>
              <w:left w:val="nil"/>
              <w:bottom w:val="single" w:sz="6" w:space="0" w:color="808080"/>
              <w:right w:val="single" w:sz="6" w:space="0" w:color="808080"/>
            </w:tcBorders>
            <w:tcMar>
              <w:top w:w="100" w:type="dxa"/>
              <w:left w:w="100" w:type="dxa"/>
              <w:bottom w:w="100" w:type="dxa"/>
              <w:right w:w="100" w:type="dxa"/>
            </w:tcMar>
          </w:tcPr>
          <w:p w14:paraId="7C2B109F" w14:textId="77777777" w:rsidR="0045123E" w:rsidRPr="00FD2773" w:rsidRDefault="0045123E" w:rsidP="00A952F2">
            <w:pPr>
              <w:spacing w:before="100" w:after="100"/>
              <w:jc w:val="center"/>
              <w:rPr>
                <w:sz w:val="20"/>
              </w:rPr>
            </w:pPr>
            <w:r w:rsidRPr="00FD2773">
              <w:rPr>
                <w:sz w:val="20"/>
              </w:rPr>
              <w:t xml:space="preserve"> </w:t>
            </w:r>
          </w:p>
        </w:tc>
        <w:tc>
          <w:tcPr>
            <w:tcW w:w="728" w:type="dxa"/>
            <w:tcBorders>
              <w:top w:val="nil"/>
              <w:left w:val="nil"/>
              <w:bottom w:val="single" w:sz="6" w:space="0" w:color="808080"/>
              <w:right w:val="single" w:sz="6" w:space="0" w:color="808080"/>
            </w:tcBorders>
            <w:tcMar>
              <w:top w:w="100" w:type="dxa"/>
              <w:left w:w="100" w:type="dxa"/>
              <w:bottom w:w="100" w:type="dxa"/>
              <w:right w:w="100" w:type="dxa"/>
            </w:tcMar>
          </w:tcPr>
          <w:p w14:paraId="1B29A1DE" w14:textId="77777777" w:rsidR="0045123E" w:rsidRPr="00FD2773" w:rsidRDefault="0045123E" w:rsidP="00A952F2">
            <w:pPr>
              <w:spacing w:before="100" w:after="100"/>
              <w:jc w:val="center"/>
              <w:rPr>
                <w:sz w:val="20"/>
              </w:rPr>
            </w:pPr>
            <w:r w:rsidRPr="00FD2773">
              <w:rPr>
                <w:sz w:val="20"/>
              </w:rPr>
              <w:t>main</w:t>
            </w:r>
            <w:r w:rsidRPr="00FD2773">
              <w:rPr>
                <w:sz w:val="20"/>
              </w:rPr>
              <w:br/>
              <w:t>server &amp; WAN</w:t>
            </w:r>
          </w:p>
        </w:tc>
      </w:tr>
      <w:tr w:rsidR="0045123E" w:rsidRPr="007B77BE" w14:paraId="60F64A07" w14:textId="77777777" w:rsidTr="0045123E">
        <w:trPr>
          <w:trHeight w:val="20"/>
        </w:trPr>
        <w:tc>
          <w:tcPr>
            <w:tcW w:w="1185" w:type="dxa"/>
            <w:tcBorders>
              <w:top w:val="nil"/>
              <w:left w:val="single" w:sz="6" w:space="0" w:color="808080"/>
              <w:bottom w:val="single" w:sz="6" w:space="0" w:color="808080"/>
              <w:right w:val="single" w:sz="6" w:space="0" w:color="808080"/>
            </w:tcBorders>
            <w:tcMar>
              <w:top w:w="100" w:type="dxa"/>
              <w:left w:w="100" w:type="dxa"/>
              <w:bottom w:w="100" w:type="dxa"/>
              <w:right w:w="100" w:type="dxa"/>
            </w:tcMar>
          </w:tcPr>
          <w:p w14:paraId="002BEFBE" w14:textId="77777777" w:rsidR="0045123E" w:rsidRPr="00FD2773" w:rsidRDefault="0045123E" w:rsidP="00A952F2">
            <w:pPr>
              <w:spacing w:before="100" w:after="100"/>
              <w:jc w:val="center"/>
              <w:rPr>
                <w:sz w:val="20"/>
              </w:rPr>
            </w:pPr>
            <w:r w:rsidRPr="00FD2773">
              <w:rPr>
                <w:sz w:val="20"/>
              </w:rPr>
              <w:t>2.</w:t>
            </w:r>
          </w:p>
        </w:tc>
        <w:tc>
          <w:tcPr>
            <w:tcW w:w="2371" w:type="dxa"/>
            <w:tcBorders>
              <w:top w:val="nil"/>
              <w:left w:val="nil"/>
              <w:bottom w:val="single" w:sz="6" w:space="0" w:color="808080"/>
              <w:right w:val="single" w:sz="6" w:space="0" w:color="808080"/>
            </w:tcBorders>
            <w:tcMar>
              <w:top w:w="100" w:type="dxa"/>
              <w:left w:w="100" w:type="dxa"/>
              <w:bottom w:w="100" w:type="dxa"/>
              <w:right w:w="100" w:type="dxa"/>
            </w:tcMar>
          </w:tcPr>
          <w:p w14:paraId="30990BA4" w14:textId="77777777" w:rsidR="0045123E" w:rsidRPr="00FD2773" w:rsidRDefault="0045123E" w:rsidP="00A952F2">
            <w:pPr>
              <w:spacing w:before="100" w:after="100"/>
              <w:rPr>
                <w:sz w:val="20"/>
              </w:rPr>
            </w:pPr>
            <w:r w:rsidRPr="00FD2773">
              <w:rPr>
                <w:sz w:val="20"/>
              </w:rPr>
              <w:t>Software Licenses and Updates:</w:t>
            </w:r>
          </w:p>
        </w:tc>
        <w:tc>
          <w:tcPr>
            <w:tcW w:w="1382" w:type="dxa"/>
            <w:tcBorders>
              <w:top w:val="nil"/>
              <w:left w:val="nil"/>
              <w:bottom w:val="single" w:sz="6" w:space="0" w:color="808080"/>
              <w:right w:val="single" w:sz="6" w:space="0" w:color="808080"/>
            </w:tcBorders>
            <w:tcMar>
              <w:top w:w="100" w:type="dxa"/>
              <w:left w:w="100" w:type="dxa"/>
              <w:bottom w:w="100" w:type="dxa"/>
              <w:right w:w="100" w:type="dxa"/>
            </w:tcMar>
          </w:tcPr>
          <w:p w14:paraId="7A604E38" w14:textId="77777777" w:rsidR="0045123E" w:rsidRPr="00FD2773" w:rsidRDefault="0045123E" w:rsidP="00A952F2">
            <w:pPr>
              <w:spacing w:before="100" w:after="100"/>
              <w:jc w:val="center"/>
              <w:rPr>
                <w:sz w:val="20"/>
              </w:rPr>
            </w:pPr>
            <w:r w:rsidRPr="00FD2773">
              <w:rPr>
                <w:sz w:val="20"/>
              </w:rPr>
              <w:t xml:space="preserve"> </w:t>
            </w:r>
          </w:p>
        </w:tc>
        <w:tc>
          <w:tcPr>
            <w:tcW w:w="987" w:type="dxa"/>
            <w:tcBorders>
              <w:top w:val="nil"/>
              <w:left w:val="nil"/>
              <w:bottom w:val="single" w:sz="6" w:space="0" w:color="808080"/>
              <w:right w:val="single" w:sz="6" w:space="0" w:color="808080"/>
            </w:tcBorders>
            <w:tcMar>
              <w:top w:w="100" w:type="dxa"/>
              <w:left w:w="100" w:type="dxa"/>
              <w:bottom w:w="100" w:type="dxa"/>
              <w:right w:w="100" w:type="dxa"/>
            </w:tcMar>
          </w:tcPr>
          <w:p w14:paraId="5BA5B90C" w14:textId="77777777" w:rsidR="0045123E" w:rsidRPr="00FD2773" w:rsidRDefault="0045123E" w:rsidP="00A952F2">
            <w:pPr>
              <w:spacing w:before="100" w:after="100"/>
              <w:jc w:val="center"/>
              <w:rPr>
                <w:sz w:val="20"/>
              </w:rPr>
            </w:pPr>
            <w:r w:rsidRPr="00FD2773">
              <w:rPr>
                <w:sz w:val="20"/>
              </w:rPr>
              <w:t xml:space="preserve"> </w:t>
            </w:r>
          </w:p>
        </w:tc>
        <w:tc>
          <w:tcPr>
            <w:tcW w:w="987" w:type="dxa"/>
            <w:tcBorders>
              <w:top w:val="nil"/>
              <w:left w:val="nil"/>
              <w:bottom w:val="single" w:sz="6" w:space="0" w:color="808080"/>
              <w:right w:val="single" w:sz="6" w:space="0" w:color="808080"/>
            </w:tcBorders>
            <w:tcMar>
              <w:top w:w="100" w:type="dxa"/>
              <w:left w:w="100" w:type="dxa"/>
              <w:bottom w:w="100" w:type="dxa"/>
              <w:right w:w="100" w:type="dxa"/>
            </w:tcMar>
          </w:tcPr>
          <w:p w14:paraId="7FB8E130" w14:textId="77777777" w:rsidR="0045123E" w:rsidRPr="00FD2773" w:rsidRDefault="0045123E" w:rsidP="00A952F2">
            <w:pPr>
              <w:spacing w:before="100" w:after="100"/>
              <w:jc w:val="center"/>
              <w:rPr>
                <w:sz w:val="20"/>
              </w:rPr>
            </w:pPr>
            <w:r w:rsidRPr="00FD2773">
              <w:rPr>
                <w:sz w:val="20"/>
              </w:rPr>
              <w:t xml:space="preserve"> </w:t>
            </w:r>
          </w:p>
        </w:tc>
        <w:tc>
          <w:tcPr>
            <w:tcW w:w="728" w:type="dxa"/>
            <w:tcBorders>
              <w:top w:val="nil"/>
              <w:left w:val="nil"/>
              <w:bottom w:val="single" w:sz="6" w:space="0" w:color="808080"/>
              <w:right w:val="single" w:sz="6" w:space="0" w:color="808080"/>
            </w:tcBorders>
            <w:tcMar>
              <w:top w:w="100" w:type="dxa"/>
              <w:left w:w="100" w:type="dxa"/>
              <w:bottom w:w="100" w:type="dxa"/>
              <w:right w:w="100" w:type="dxa"/>
            </w:tcMar>
          </w:tcPr>
          <w:p w14:paraId="72A3FADA" w14:textId="77777777" w:rsidR="0045123E" w:rsidRPr="00FD2773" w:rsidRDefault="0045123E" w:rsidP="00A952F2">
            <w:pPr>
              <w:spacing w:before="100" w:after="100"/>
              <w:jc w:val="center"/>
              <w:rPr>
                <w:sz w:val="20"/>
              </w:rPr>
            </w:pPr>
            <w:r w:rsidRPr="00FD2773">
              <w:rPr>
                <w:sz w:val="20"/>
              </w:rPr>
              <w:t xml:space="preserve"> </w:t>
            </w:r>
          </w:p>
        </w:tc>
        <w:tc>
          <w:tcPr>
            <w:tcW w:w="728" w:type="dxa"/>
            <w:tcBorders>
              <w:top w:val="nil"/>
              <w:left w:val="nil"/>
              <w:bottom w:val="single" w:sz="6" w:space="0" w:color="808080"/>
              <w:right w:val="single" w:sz="6" w:space="0" w:color="808080"/>
            </w:tcBorders>
            <w:tcMar>
              <w:top w:w="100" w:type="dxa"/>
              <w:left w:w="100" w:type="dxa"/>
              <w:bottom w:w="100" w:type="dxa"/>
              <w:right w:w="100" w:type="dxa"/>
            </w:tcMar>
          </w:tcPr>
          <w:p w14:paraId="17DB6653" w14:textId="77777777" w:rsidR="0045123E" w:rsidRPr="00FD2773" w:rsidRDefault="0045123E" w:rsidP="00A952F2">
            <w:pPr>
              <w:spacing w:before="100" w:after="100"/>
              <w:jc w:val="center"/>
              <w:rPr>
                <w:sz w:val="20"/>
              </w:rPr>
            </w:pPr>
            <w:r w:rsidRPr="00FD2773">
              <w:rPr>
                <w:sz w:val="20"/>
              </w:rPr>
              <w:t xml:space="preserve"> </w:t>
            </w:r>
          </w:p>
        </w:tc>
        <w:tc>
          <w:tcPr>
            <w:tcW w:w="728" w:type="dxa"/>
            <w:tcBorders>
              <w:top w:val="nil"/>
              <w:left w:val="nil"/>
              <w:bottom w:val="single" w:sz="6" w:space="0" w:color="808080"/>
              <w:right w:val="single" w:sz="6" w:space="0" w:color="808080"/>
            </w:tcBorders>
            <w:tcMar>
              <w:top w:w="100" w:type="dxa"/>
              <w:left w:w="100" w:type="dxa"/>
              <w:bottom w:w="100" w:type="dxa"/>
              <w:right w:w="100" w:type="dxa"/>
            </w:tcMar>
          </w:tcPr>
          <w:p w14:paraId="56F12BA2" w14:textId="77777777" w:rsidR="0045123E" w:rsidRPr="00FD2773" w:rsidRDefault="0045123E" w:rsidP="00A952F2">
            <w:pPr>
              <w:spacing w:before="100" w:after="100"/>
              <w:jc w:val="center"/>
              <w:rPr>
                <w:sz w:val="20"/>
              </w:rPr>
            </w:pPr>
            <w:r w:rsidRPr="00FD2773">
              <w:rPr>
                <w:sz w:val="20"/>
              </w:rPr>
              <w:t xml:space="preserve"> </w:t>
            </w:r>
          </w:p>
        </w:tc>
        <w:tc>
          <w:tcPr>
            <w:tcW w:w="728" w:type="dxa"/>
            <w:tcBorders>
              <w:top w:val="nil"/>
              <w:left w:val="nil"/>
              <w:bottom w:val="single" w:sz="6" w:space="0" w:color="808080"/>
              <w:right w:val="single" w:sz="6" w:space="0" w:color="808080"/>
            </w:tcBorders>
            <w:tcMar>
              <w:top w:w="100" w:type="dxa"/>
              <w:left w:w="100" w:type="dxa"/>
              <w:bottom w:w="100" w:type="dxa"/>
              <w:right w:w="100" w:type="dxa"/>
            </w:tcMar>
          </w:tcPr>
          <w:p w14:paraId="7D23C981" w14:textId="77777777" w:rsidR="0045123E" w:rsidRPr="00FD2773" w:rsidRDefault="0045123E" w:rsidP="00A952F2">
            <w:pPr>
              <w:spacing w:before="100" w:after="100"/>
              <w:jc w:val="center"/>
              <w:rPr>
                <w:sz w:val="20"/>
              </w:rPr>
            </w:pPr>
            <w:r w:rsidRPr="00FD2773">
              <w:rPr>
                <w:sz w:val="20"/>
              </w:rPr>
              <w:t xml:space="preserve"> </w:t>
            </w:r>
          </w:p>
        </w:tc>
      </w:tr>
      <w:tr w:rsidR="0045123E" w:rsidRPr="007B77BE" w14:paraId="48A7BAB5" w14:textId="77777777" w:rsidTr="0045123E">
        <w:trPr>
          <w:trHeight w:val="20"/>
        </w:trPr>
        <w:tc>
          <w:tcPr>
            <w:tcW w:w="1185" w:type="dxa"/>
            <w:tcBorders>
              <w:top w:val="nil"/>
              <w:left w:val="single" w:sz="6" w:space="0" w:color="808080"/>
              <w:bottom w:val="single" w:sz="6" w:space="0" w:color="808080"/>
              <w:right w:val="single" w:sz="6" w:space="0" w:color="808080"/>
            </w:tcBorders>
            <w:tcMar>
              <w:top w:w="100" w:type="dxa"/>
              <w:left w:w="100" w:type="dxa"/>
              <w:bottom w:w="100" w:type="dxa"/>
              <w:right w:w="100" w:type="dxa"/>
            </w:tcMar>
          </w:tcPr>
          <w:p w14:paraId="6382EB99" w14:textId="77777777" w:rsidR="0045123E" w:rsidRPr="00FD2773" w:rsidRDefault="0045123E" w:rsidP="00A952F2">
            <w:pPr>
              <w:spacing w:before="100" w:after="100"/>
              <w:jc w:val="center"/>
              <w:rPr>
                <w:sz w:val="20"/>
              </w:rPr>
            </w:pPr>
            <w:r w:rsidRPr="00FD2773">
              <w:br/>
            </w:r>
            <w:r w:rsidRPr="00FD2773">
              <w:rPr>
                <w:sz w:val="20"/>
              </w:rPr>
              <w:t>2.1</w:t>
            </w:r>
          </w:p>
        </w:tc>
        <w:tc>
          <w:tcPr>
            <w:tcW w:w="2371" w:type="dxa"/>
            <w:tcBorders>
              <w:top w:val="nil"/>
              <w:left w:val="nil"/>
              <w:bottom w:val="single" w:sz="6" w:space="0" w:color="808080"/>
              <w:right w:val="single" w:sz="6" w:space="0" w:color="808080"/>
            </w:tcBorders>
            <w:tcMar>
              <w:top w:w="100" w:type="dxa"/>
              <w:left w:w="100" w:type="dxa"/>
              <w:bottom w:w="100" w:type="dxa"/>
              <w:right w:w="100" w:type="dxa"/>
            </w:tcMar>
          </w:tcPr>
          <w:p w14:paraId="30952C7E" w14:textId="77777777" w:rsidR="0045123E" w:rsidRPr="00FD2773" w:rsidRDefault="0045123E" w:rsidP="00A952F2">
            <w:pPr>
              <w:spacing w:before="100" w:after="100"/>
              <w:ind w:left="460"/>
              <w:rPr>
                <w:sz w:val="20"/>
              </w:rPr>
            </w:pPr>
            <w:r w:rsidRPr="00FD2773">
              <w:rPr>
                <w:sz w:val="20"/>
              </w:rPr>
              <w:t>System and General-Purpose Software</w:t>
            </w:r>
          </w:p>
        </w:tc>
        <w:tc>
          <w:tcPr>
            <w:tcW w:w="1382" w:type="dxa"/>
            <w:tcBorders>
              <w:top w:val="nil"/>
              <w:left w:val="nil"/>
              <w:bottom w:val="single" w:sz="6" w:space="0" w:color="808080"/>
              <w:right w:val="single" w:sz="6" w:space="0" w:color="808080"/>
            </w:tcBorders>
            <w:tcMar>
              <w:top w:w="100" w:type="dxa"/>
              <w:left w:w="100" w:type="dxa"/>
              <w:bottom w:w="100" w:type="dxa"/>
              <w:right w:w="100" w:type="dxa"/>
            </w:tcMar>
          </w:tcPr>
          <w:p w14:paraId="65D8A46E" w14:textId="77777777" w:rsidR="0045123E" w:rsidRPr="00FD2773" w:rsidRDefault="0045123E" w:rsidP="00A952F2">
            <w:pPr>
              <w:spacing w:before="100" w:after="100"/>
              <w:jc w:val="center"/>
              <w:rPr>
                <w:sz w:val="20"/>
              </w:rPr>
            </w:pPr>
            <w:r w:rsidRPr="00FD2773">
              <w:rPr>
                <w:sz w:val="20"/>
              </w:rPr>
              <w:t xml:space="preserve"> </w:t>
            </w:r>
          </w:p>
        </w:tc>
        <w:tc>
          <w:tcPr>
            <w:tcW w:w="987" w:type="dxa"/>
            <w:tcBorders>
              <w:top w:val="nil"/>
              <w:left w:val="nil"/>
              <w:bottom w:val="single" w:sz="6" w:space="0" w:color="808080"/>
              <w:right w:val="single" w:sz="6" w:space="0" w:color="808080"/>
            </w:tcBorders>
            <w:tcMar>
              <w:top w:w="100" w:type="dxa"/>
              <w:left w:w="100" w:type="dxa"/>
              <w:bottom w:w="100" w:type="dxa"/>
              <w:right w:w="100" w:type="dxa"/>
            </w:tcMar>
          </w:tcPr>
          <w:p w14:paraId="4328F4D1" w14:textId="77777777" w:rsidR="0045123E" w:rsidRPr="00FD2773" w:rsidRDefault="0045123E" w:rsidP="00A952F2">
            <w:pPr>
              <w:spacing w:before="100" w:after="100"/>
              <w:jc w:val="center"/>
              <w:rPr>
                <w:sz w:val="20"/>
              </w:rPr>
            </w:pPr>
            <w:r w:rsidRPr="00FD2773">
              <w:rPr>
                <w:sz w:val="20"/>
              </w:rPr>
              <w:t>Incl. in</w:t>
            </w:r>
          </w:p>
          <w:p w14:paraId="1544BC23" w14:textId="77777777" w:rsidR="0045123E" w:rsidRPr="00FD2773" w:rsidRDefault="0045123E" w:rsidP="00A952F2">
            <w:pPr>
              <w:spacing w:before="100" w:after="100"/>
              <w:jc w:val="center"/>
              <w:rPr>
                <w:sz w:val="20"/>
              </w:rPr>
            </w:pPr>
            <w:r w:rsidRPr="00FD2773">
              <w:rPr>
                <w:sz w:val="20"/>
              </w:rPr>
              <w:t>Warranty</w:t>
            </w:r>
          </w:p>
        </w:tc>
        <w:tc>
          <w:tcPr>
            <w:tcW w:w="987" w:type="dxa"/>
            <w:tcBorders>
              <w:top w:val="nil"/>
              <w:left w:val="nil"/>
              <w:bottom w:val="single" w:sz="6" w:space="0" w:color="808080"/>
              <w:right w:val="single" w:sz="6" w:space="0" w:color="808080"/>
            </w:tcBorders>
            <w:tcMar>
              <w:top w:w="100" w:type="dxa"/>
              <w:left w:w="100" w:type="dxa"/>
              <w:bottom w:w="100" w:type="dxa"/>
              <w:right w:w="100" w:type="dxa"/>
            </w:tcMar>
          </w:tcPr>
          <w:p w14:paraId="08F245C3" w14:textId="77777777" w:rsidR="0045123E" w:rsidRPr="00FD2773" w:rsidRDefault="0045123E" w:rsidP="00A952F2">
            <w:pPr>
              <w:spacing w:before="100" w:after="100"/>
              <w:jc w:val="center"/>
              <w:rPr>
                <w:sz w:val="20"/>
              </w:rPr>
            </w:pPr>
            <w:r w:rsidRPr="00FD2773">
              <w:rPr>
                <w:sz w:val="20"/>
              </w:rPr>
              <w:t>Incl. in</w:t>
            </w:r>
          </w:p>
          <w:p w14:paraId="516B0269" w14:textId="77777777" w:rsidR="0045123E" w:rsidRPr="00FD2773" w:rsidRDefault="0045123E" w:rsidP="00A952F2">
            <w:pPr>
              <w:spacing w:before="100" w:after="100"/>
              <w:jc w:val="center"/>
              <w:rPr>
                <w:sz w:val="20"/>
              </w:rPr>
            </w:pPr>
            <w:r w:rsidRPr="00FD2773">
              <w:rPr>
                <w:sz w:val="20"/>
              </w:rPr>
              <w:t>Warranty</w:t>
            </w:r>
          </w:p>
        </w:tc>
        <w:tc>
          <w:tcPr>
            <w:tcW w:w="728" w:type="dxa"/>
            <w:tcBorders>
              <w:top w:val="nil"/>
              <w:left w:val="nil"/>
              <w:bottom w:val="single" w:sz="6" w:space="0" w:color="808080"/>
              <w:right w:val="single" w:sz="6" w:space="0" w:color="808080"/>
            </w:tcBorders>
            <w:tcMar>
              <w:top w:w="100" w:type="dxa"/>
              <w:left w:w="100" w:type="dxa"/>
              <w:bottom w:w="100" w:type="dxa"/>
              <w:right w:w="100" w:type="dxa"/>
            </w:tcMar>
          </w:tcPr>
          <w:p w14:paraId="1148554E" w14:textId="77777777" w:rsidR="0045123E" w:rsidRPr="00FD2773" w:rsidRDefault="0045123E" w:rsidP="00A952F2">
            <w:pPr>
              <w:spacing w:before="100" w:after="100"/>
              <w:jc w:val="center"/>
              <w:rPr>
                <w:sz w:val="20"/>
              </w:rPr>
            </w:pPr>
            <w:r w:rsidRPr="00FD2773">
              <w:rPr>
                <w:sz w:val="20"/>
              </w:rPr>
              <w:t>all items, all sites</w:t>
            </w:r>
          </w:p>
        </w:tc>
        <w:tc>
          <w:tcPr>
            <w:tcW w:w="728" w:type="dxa"/>
            <w:tcBorders>
              <w:top w:val="nil"/>
              <w:left w:val="nil"/>
              <w:bottom w:val="single" w:sz="6" w:space="0" w:color="808080"/>
              <w:right w:val="single" w:sz="6" w:space="0" w:color="808080"/>
            </w:tcBorders>
            <w:tcMar>
              <w:top w:w="100" w:type="dxa"/>
              <w:left w:w="100" w:type="dxa"/>
              <w:bottom w:w="100" w:type="dxa"/>
              <w:right w:w="100" w:type="dxa"/>
            </w:tcMar>
          </w:tcPr>
          <w:p w14:paraId="1EFD5F0A" w14:textId="77777777" w:rsidR="0045123E" w:rsidRPr="00FD2773" w:rsidRDefault="0045123E" w:rsidP="00A952F2">
            <w:pPr>
              <w:spacing w:before="100" w:after="100"/>
              <w:jc w:val="center"/>
              <w:rPr>
                <w:sz w:val="20"/>
              </w:rPr>
            </w:pPr>
            <w:r w:rsidRPr="00FD2773">
              <w:rPr>
                <w:sz w:val="20"/>
              </w:rPr>
              <w:t>all items, all sites</w:t>
            </w:r>
          </w:p>
        </w:tc>
        <w:tc>
          <w:tcPr>
            <w:tcW w:w="728" w:type="dxa"/>
            <w:tcBorders>
              <w:top w:val="nil"/>
              <w:left w:val="nil"/>
              <w:bottom w:val="single" w:sz="6" w:space="0" w:color="808080"/>
              <w:right w:val="single" w:sz="6" w:space="0" w:color="808080"/>
            </w:tcBorders>
            <w:tcMar>
              <w:top w:w="100" w:type="dxa"/>
              <w:left w:w="100" w:type="dxa"/>
              <w:bottom w:w="100" w:type="dxa"/>
              <w:right w:w="100" w:type="dxa"/>
            </w:tcMar>
          </w:tcPr>
          <w:p w14:paraId="7933C3F8" w14:textId="77777777" w:rsidR="0045123E" w:rsidRPr="00FD2773" w:rsidRDefault="0045123E" w:rsidP="00A952F2">
            <w:pPr>
              <w:spacing w:before="100" w:after="100"/>
              <w:jc w:val="center"/>
              <w:rPr>
                <w:sz w:val="20"/>
              </w:rPr>
            </w:pPr>
            <w:r w:rsidRPr="00FD2773">
              <w:rPr>
                <w:sz w:val="20"/>
              </w:rPr>
              <w:t>all items, all sites</w:t>
            </w:r>
          </w:p>
        </w:tc>
        <w:tc>
          <w:tcPr>
            <w:tcW w:w="728" w:type="dxa"/>
            <w:tcBorders>
              <w:top w:val="nil"/>
              <w:left w:val="nil"/>
              <w:bottom w:val="single" w:sz="6" w:space="0" w:color="808080"/>
              <w:right w:val="single" w:sz="6" w:space="0" w:color="808080"/>
            </w:tcBorders>
            <w:tcMar>
              <w:top w:w="100" w:type="dxa"/>
              <w:left w:w="100" w:type="dxa"/>
              <w:bottom w:w="100" w:type="dxa"/>
              <w:right w:w="100" w:type="dxa"/>
            </w:tcMar>
          </w:tcPr>
          <w:p w14:paraId="51F1E9EB" w14:textId="77777777" w:rsidR="0045123E" w:rsidRPr="00FD2773" w:rsidRDefault="0045123E" w:rsidP="00A952F2">
            <w:pPr>
              <w:spacing w:before="100" w:after="100"/>
              <w:jc w:val="center"/>
              <w:rPr>
                <w:sz w:val="20"/>
              </w:rPr>
            </w:pPr>
            <w:r w:rsidRPr="00FD2773">
              <w:rPr>
                <w:sz w:val="20"/>
              </w:rPr>
              <w:t>None</w:t>
            </w:r>
          </w:p>
        </w:tc>
      </w:tr>
      <w:tr w:rsidR="0045123E" w:rsidRPr="007B77BE" w14:paraId="01216002" w14:textId="77777777" w:rsidTr="0045123E">
        <w:trPr>
          <w:trHeight w:val="20"/>
        </w:trPr>
        <w:tc>
          <w:tcPr>
            <w:tcW w:w="1185" w:type="dxa"/>
            <w:tcBorders>
              <w:top w:val="nil"/>
              <w:left w:val="single" w:sz="6" w:space="0" w:color="808080"/>
              <w:bottom w:val="single" w:sz="6" w:space="0" w:color="808080"/>
              <w:right w:val="single" w:sz="6" w:space="0" w:color="808080"/>
            </w:tcBorders>
            <w:tcMar>
              <w:top w:w="100" w:type="dxa"/>
              <w:left w:w="100" w:type="dxa"/>
              <w:bottom w:w="100" w:type="dxa"/>
              <w:right w:w="100" w:type="dxa"/>
            </w:tcMar>
          </w:tcPr>
          <w:p w14:paraId="65B27F87" w14:textId="77777777" w:rsidR="0045123E" w:rsidRPr="00FD2773" w:rsidRDefault="0045123E" w:rsidP="00A952F2">
            <w:pPr>
              <w:spacing w:before="100" w:after="100"/>
              <w:jc w:val="center"/>
              <w:rPr>
                <w:sz w:val="20"/>
              </w:rPr>
            </w:pPr>
            <w:r w:rsidRPr="00FD2773">
              <w:rPr>
                <w:sz w:val="20"/>
              </w:rPr>
              <w:t>2.2</w:t>
            </w:r>
          </w:p>
        </w:tc>
        <w:tc>
          <w:tcPr>
            <w:tcW w:w="2371" w:type="dxa"/>
            <w:tcBorders>
              <w:top w:val="nil"/>
              <w:left w:val="nil"/>
              <w:bottom w:val="single" w:sz="6" w:space="0" w:color="808080"/>
              <w:right w:val="single" w:sz="6" w:space="0" w:color="808080"/>
            </w:tcBorders>
            <w:tcMar>
              <w:top w:w="100" w:type="dxa"/>
              <w:left w:w="100" w:type="dxa"/>
              <w:bottom w:w="100" w:type="dxa"/>
              <w:right w:w="100" w:type="dxa"/>
            </w:tcMar>
          </w:tcPr>
          <w:p w14:paraId="0BD34CB7" w14:textId="77777777" w:rsidR="0045123E" w:rsidRPr="00FD2773" w:rsidRDefault="0045123E" w:rsidP="00A952F2">
            <w:pPr>
              <w:spacing w:before="100" w:after="100"/>
              <w:ind w:left="460"/>
              <w:rPr>
                <w:sz w:val="20"/>
              </w:rPr>
            </w:pPr>
            <w:r w:rsidRPr="00FD2773">
              <w:rPr>
                <w:sz w:val="20"/>
              </w:rPr>
              <w:t>Application, Standard, and Custom Software</w:t>
            </w:r>
          </w:p>
        </w:tc>
        <w:tc>
          <w:tcPr>
            <w:tcW w:w="1382" w:type="dxa"/>
            <w:tcBorders>
              <w:top w:val="nil"/>
              <w:left w:val="nil"/>
              <w:bottom w:val="single" w:sz="6" w:space="0" w:color="808080"/>
              <w:right w:val="single" w:sz="6" w:space="0" w:color="808080"/>
            </w:tcBorders>
            <w:tcMar>
              <w:top w:w="100" w:type="dxa"/>
              <w:left w:w="100" w:type="dxa"/>
              <w:bottom w:w="100" w:type="dxa"/>
              <w:right w:w="100" w:type="dxa"/>
            </w:tcMar>
          </w:tcPr>
          <w:p w14:paraId="4432C6D2" w14:textId="77777777" w:rsidR="0045123E" w:rsidRPr="00FD2773" w:rsidRDefault="0045123E" w:rsidP="00A952F2">
            <w:pPr>
              <w:spacing w:before="100" w:after="100"/>
              <w:jc w:val="center"/>
              <w:rPr>
                <w:sz w:val="20"/>
              </w:rPr>
            </w:pPr>
            <w:r w:rsidRPr="00FD2773">
              <w:rPr>
                <w:sz w:val="20"/>
              </w:rPr>
              <w:t xml:space="preserve"> </w:t>
            </w:r>
          </w:p>
        </w:tc>
        <w:tc>
          <w:tcPr>
            <w:tcW w:w="987" w:type="dxa"/>
            <w:tcBorders>
              <w:top w:val="nil"/>
              <w:left w:val="nil"/>
              <w:bottom w:val="single" w:sz="6" w:space="0" w:color="808080"/>
              <w:right w:val="single" w:sz="6" w:space="0" w:color="808080"/>
            </w:tcBorders>
            <w:tcMar>
              <w:top w:w="100" w:type="dxa"/>
              <w:left w:w="100" w:type="dxa"/>
              <w:bottom w:w="100" w:type="dxa"/>
              <w:right w:w="100" w:type="dxa"/>
            </w:tcMar>
          </w:tcPr>
          <w:p w14:paraId="6B0244EC" w14:textId="77777777" w:rsidR="0045123E" w:rsidRPr="00FD2773" w:rsidRDefault="0045123E" w:rsidP="00A952F2">
            <w:pPr>
              <w:spacing w:before="100" w:after="100"/>
              <w:jc w:val="center"/>
              <w:rPr>
                <w:sz w:val="20"/>
              </w:rPr>
            </w:pPr>
            <w:r w:rsidRPr="00FD2773">
              <w:rPr>
                <w:sz w:val="20"/>
              </w:rPr>
              <w:t>Incl. in Warranty</w:t>
            </w:r>
          </w:p>
        </w:tc>
        <w:tc>
          <w:tcPr>
            <w:tcW w:w="987" w:type="dxa"/>
            <w:tcBorders>
              <w:top w:val="nil"/>
              <w:left w:val="nil"/>
              <w:bottom w:val="single" w:sz="6" w:space="0" w:color="808080"/>
              <w:right w:val="single" w:sz="6" w:space="0" w:color="808080"/>
            </w:tcBorders>
            <w:tcMar>
              <w:top w:w="100" w:type="dxa"/>
              <w:left w:w="100" w:type="dxa"/>
              <w:bottom w:w="100" w:type="dxa"/>
              <w:right w:w="100" w:type="dxa"/>
            </w:tcMar>
          </w:tcPr>
          <w:p w14:paraId="511AFB62" w14:textId="77777777" w:rsidR="0045123E" w:rsidRPr="00FD2773" w:rsidRDefault="0045123E" w:rsidP="00A952F2">
            <w:pPr>
              <w:spacing w:before="100" w:after="100"/>
              <w:jc w:val="center"/>
              <w:rPr>
                <w:sz w:val="20"/>
              </w:rPr>
            </w:pPr>
            <w:r w:rsidRPr="00FD2773">
              <w:rPr>
                <w:sz w:val="20"/>
              </w:rPr>
              <w:t>Incl. in Warranty</w:t>
            </w:r>
          </w:p>
        </w:tc>
        <w:tc>
          <w:tcPr>
            <w:tcW w:w="728" w:type="dxa"/>
            <w:tcBorders>
              <w:top w:val="nil"/>
              <w:left w:val="nil"/>
              <w:bottom w:val="single" w:sz="6" w:space="0" w:color="808080"/>
              <w:right w:val="single" w:sz="6" w:space="0" w:color="808080"/>
            </w:tcBorders>
            <w:tcMar>
              <w:top w:w="100" w:type="dxa"/>
              <w:left w:w="100" w:type="dxa"/>
              <w:bottom w:w="100" w:type="dxa"/>
              <w:right w:w="100" w:type="dxa"/>
            </w:tcMar>
          </w:tcPr>
          <w:p w14:paraId="132ABCF0" w14:textId="77777777" w:rsidR="0045123E" w:rsidRPr="00FD2773" w:rsidRDefault="0045123E" w:rsidP="00A952F2">
            <w:pPr>
              <w:spacing w:before="100" w:after="100"/>
              <w:jc w:val="center"/>
              <w:rPr>
                <w:sz w:val="20"/>
              </w:rPr>
            </w:pPr>
            <w:r w:rsidRPr="00FD2773">
              <w:rPr>
                <w:sz w:val="20"/>
              </w:rPr>
              <w:t>HQ</w:t>
            </w:r>
          </w:p>
        </w:tc>
        <w:tc>
          <w:tcPr>
            <w:tcW w:w="728" w:type="dxa"/>
            <w:tcBorders>
              <w:top w:val="nil"/>
              <w:left w:val="nil"/>
              <w:bottom w:val="single" w:sz="6" w:space="0" w:color="808080"/>
              <w:right w:val="single" w:sz="6" w:space="0" w:color="808080"/>
            </w:tcBorders>
            <w:tcMar>
              <w:top w:w="100" w:type="dxa"/>
              <w:left w:w="100" w:type="dxa"/>
              <w:bottom w:w="100" w:type="dxa"/>
              <w:right w:w="100" w:type="dxa"/>
            </w:tcMar>
          </w:tcPr>
          <w:p w14:paraId="699F10F6" w14:textId="77777777" w:rsidR="0045123E" w:rsidRPr="00FD2773" w:rsidRDefault="0045123E" w:rsidP="00A952F2">
            <w:pPr>
              <w:spacing w:before="100" w:after="100"/>
              <w:jc w:val="center"/>
              <w:rPr>
                <w:sz w:val="20"/>
              </w:rPr>
            </w:pPr>
            <w:r w:rsidRPr="00FD2773">
              <w:rPr>
                <w:sz w:val="20"/>
              </w:rPr>
              <w:t>HQ</w:t>
            </w:r>
          </w:p>
        </w:tc>
        <w:tc>
          <w:tcPr>
            <w:tcW w:w="728" w:type="dxa"/>
            <w:tcBorders>
              <w:top w:val="nil"/>
              <w:left w:val="nil"/>
              <w:bottom w:val="single" w:sz="6" w:space="0" w:color="808080"/>
              <w:right w:val="single" w:sz="6" w:space="0" w:color="808080"/>
            </w:tcBorders>
            <w:tcMar>
              <w:top w:w="100" w:type="dxa"/>
              <w:left w:w="100" w:type="dxa"/>
              <w:bottom w:w="100" w:type="dxa"/>
              <w:right w:w="100" w:type="dxa"/>
            </w:tcMar>
          </w:tcPr>
          <w:p w14:paraId="165A9C0A" w14:textId="77777777" w:rsidR="0045123E" w:rsidRPr="00FD2773" w:rsidRDefault="0045123E" w:rsidP="00A952F2">
            <w:pPr>
              <w:spacing w:before="100" w:after="100"/>
              <w:jc w:val="center"/>
              <w:rPr>
                <w:sz w:val="20"/>
              </w:rPr>
            </w:pPr>
            <w:r w:rsidRPr="00FD2773">
              <w:rPr>
                <w:sz w:val="20"/>
              </w:rPr>
              <w:t>HQ</w:t>
            </w:r>
          </w:p>
        </w:tc>
        <w:tc>
          <w:tcPr>
            <w:tcW w:w="728" w:type="dxa"/>
            <w:tcBorders>
              <w:top w:val="nil"/>
              <w:left w:val="nil"/>
              <w:bottom w:val="single" w:sz="6" w:space="0" w:color="808080"/>
              <w:right w:val="single" w:sz="6" w:space="0" w:color="808080"/>
            </w:tcBorders>
            <w:tcMar>
              <w:top w:w="100" w:type="dxa"/>
              <w:left w:w="100" w:type="dxa"/>
              <w:bottom w:w="100" w:type="dxa"/>
              <w:right w:w="100" w:type="dxa"/>
            </w:tcMar>
          </w:tcPr>
          <w:p w14:paraId="2D20E9FA" w14:textId="77777777" w:rsidR="0045123E" w:rsidRPr="00FD2773" w:rsidRDefault="0045123E" w:rsidP="00A952F2">
            <w:pPr>
              <w:spacing w:before="100" w:after="100"/>
              <w:jc w:val="center"/>
              <w:rPr>
                <w:sz w:val="20"/>
              </w:rPr>
            </w:pPr>
            <w:r w:rsidRPr="00FD2773">
              <w:rPr>
                <w:sz w:val="20"/>
              </w:rPr>
              <w:t>HQ</w:t>
            </w:r>
          </w:p>
          <w:p w14:paraId="62BCD417" w14:textId="77777777" w:rsidR="0045123E" w:rsidRPr="00FD2773" w:rsidRDefault="0045123E" w:rsidP="00A952F2">
            <w:pPr>
              <w:spacing w:before="100" w:after="100"/>
              <w:jc w:val="center"/>
              <w:rPr>
                <w:sz w:val="20"/>
              </w:rPr>
            </w:pPr>
            <w:r w:rsidRPr="00FD2773">
              <w:rPr>
                <w:sz w:val="20"/>
              </w:rPr>
              <w:t xml:space="preserve"> </w:t>
            </w:r>
          </w:p>
        </w:tc>
      </w:tr>
      <w:tr w:rsidR="0045123E" w:rsidRPr="007B77BE" w14:paraId="44DD07CC" w14:textId="77777777" w:rsidTr="0045123E">
        <w:trPr>
          <w:trHeight w:val="20"/>
        </w:trPr>
        <w:tc>
          <w:tcPr>
            <w:tcW w:w="1185" w:type="dxa"/>
            <w:tcBorders>
              <w:top w:val="nil"/>
              <w:left w:val="single" w:sz="6" w:space="0" w:color="808080"/>
              <w:bottom w:val="single" w:sz="6" w:space="0" w:color="808080"/>
              <w:right w:val="single" w:sz="6" w:space="0" w:color="808080"/>
            </w:tcBorders>
            <w:tcMar>
              <w:top w:w="100" w:type="dxa"/>
              <w:left w:w="100" w:type="dxa"/>
              <w:bottom w:w="100" w:type="dxa"/>
              <w:right w:w="100" w:type="dxa"/>
            </w:tcMar>
          </w:tcPr>
          <w:p w14:paraId="786CE48C" w14:textId="77777777" w:rsidR="0045123E" w:rsidRPr="00FD2773" w:rsidRDefault="0045123E" w:rsidP="00A952F2">
            <w:pPr>
              <w:spacing w:before="100" w:after="100"/>
              <w:jc w:val="center"/>
              <w:rPr>
                <w:sz w:val="20"/>
              </w:rPr>
            </w:pPr>
            <w:r w:rsidRPr="00FD2773">
              <w:rPr>
                <w:sz w:val="20"/>
              </w:rPr>
              <w:t>3.</w:t>
            </w:r>
          </w:p>
        </w:tc>
        <w:tc>
          <w:tcPr>
            <w:tcW w:w="2371" w:type="dxa"/>
            <w:tcBorders>
              <w:top w:val="nil"/>
              <w:left w:val="nil"/>
              <w:bottom w:val="single" w:sz="6" w:space="0" w:color="808080"/>
              <w:right w:val="single" w:sz="6" w:space="0" w:color="808080"/>
            </w:tcBorders>
            <w:tcMar>
              <w:top w:w="100" w:type="dxa"/>
              <w:left w:w="100" w:type="dxa"/>
              <w:bottom w:w="100" w:type="dxa"/>
              <w:right w:w="100" w:type="dxa"/>
            </w:tcMar>
          </w:tcPr>
          <w:p w14:paraId="0488B511" w14:textId="77777777" w:rsidR="0045123E" w:rsidRPr="00FD2773" w:rsidRDefault="0045123E" w:rsidP="00A952F2">
            <w:pPr>
              <w:spacing w:before="100" w:after="100"/>
              <w:rPr>
                <w:sz w:val="20"/>
              </w:rPr>
            </w:pPr>
            <w:r w:rsidRPr="00FD2773">
              <w:rPr>
                <w:sz w:val="20"/>
              </w:rPr>
              <w:t>Technical Services</w:t>
            </w:r>
          </w:p>
        </w:tc>
        <w:tc>
          <w:tcPr>
            <w:tcW w:w="1382" w:type="dxa"/>
            <w:tcBorders>
              <w:top w:val="nil"/>
              <w:left w:val="nil"/>
              <w:bottom w:val="single" w:sz="6" w:space="0" w:color="808080"/>
              <w:right w:val="single" w:sz="6" w:space="0" w:color="808080"/>
            </w:tcBorders>
            <w:tcMar>
              <w:top w:w="100" w:type="dxa"/>
              <w:left w:w="100" w:type="dxa"/>
              <w:bottom w:w="100" w:type="dxa"/>
              <w:right w:w="100" w:type="dxa"/>
            </w:tcMar>
          </w:tcPr>
          <w:p w14:paraId="0B9702E7" w14:textId="77777777" w:rsidR="0045123E" w:rsidRPr="00FD2773" w:rsidRDefault="0045123E" w:rsidP="00A952F2">
            <w:pPr>
              <w:spacing w:before="100" w:after="100"/>
              <w:jc w:val="center"/>
              <w:rPr>
                <w:sz w:val="20"/>
              </w:rPr>
            </w:pPr>
            <w:r w:rsidRPr="00FD2773">
              <w:rPr>
                <w:sz w:val="20"/>
              </w:rPr>
              <w:t xml:space="preserve"> </w:t>
            </w:r>
          </w:p>
        </w:tc>
        <w:tc>
          <w:tcPr>
            <w:tcW w:w="987" w:type="dxa"/>
            <w:tcBorders>
              <w:top w:val="nil"/>
              <w:left w:val="nil"/>
              <w:bottom w:val="single" w:sz="6" w:space="0" w:color="808080"/>
              <w:right w:val="single" w:sz="6" w:space="0" w:color="808080"/>
            </w:tcBorders>
            <w:tcMar>
              <w:top w:w="100" w:type="dxa"/>
              <w:left w:w="100" w:type="dxa"/>
              <w:bottom w:w="100" w:type="dxa"/>
              <w:right w:w="100" w:type="dxa"/>
            </w:tcMar>
          </w:tcPr>
          <w:p w14:paraId="3B571476" w14:textId="77777777" w:rsidR="0045123E" w:rsidRPr="00FD2773" w:rsidRDefault="0045123E" w:rsidP="00A952F2">
            <w:pPr>
              <w:spacing w:before="100" w:after="100"/>
              <w:rPr>
                <w:sz w:val="20"/>
              </w:rPr>
            </w:pPr>
            <w:r w:rsidRPr="00FD2773">
              <w:rPr>
                <w:sz w:val="20"/>
              </w:rPr>
              <w:t xml:space="preserve"> </w:t>
            </w:r>
          </w:p>
        </w:tc>
        <w:tc>
          <w:tcPr>
            <w:tcW w:w="987" w:type="dxa"/>
            <w:tcBorders>
              <w:top w:val="nil"/>
              <w:left w:val="nil"/>
              <w:bottom w:val="single" w:sz="6" w:space="0" w:color="808080"/>
              <w:right w:val="single" w:sz="6" w:space="0" w:color="808080"/>
            </w:tcBorders>
            <w:tcMar>
              <w:top w:w="100" w:type="dxa"/>
              <w:left w:w="100" w:type="dxa"/>
              <w:bottom w:w="100" w:type="dxa"/>
              <w:right w:w="100" w:type="dxa"/>
            </w:tcMar>
          </w:tcPr>
          <w:p w14:paraId="16B8C3B8" w14:textId="77777777" w:rsidR="0045123E" w:rsidRPr="00FD2773" w:rsidRDefault="0045123E" w:rsidP="00A952F2">
            <w:pPr>
              <w:spacing w:before="100" w:after="100"/>
              <w:rPr>
                <w:sz w:val="20"/>
              </w:rPr>
            </w:pPr>
            <w:r w:rsidRPr="00FD2773">
              <w:rPr>
                <w:sz w:val="20"/>
              </w:rPr>
              <w:t xml:space="preserve"> </w:t>
            </w:r>
          </w:p>
        </w:tc>
        <w:tc>
          <w:tcPr>
            <w:tcW w:w="728" w:type="dxa"/>
            <w:tcBorders>
              <w:top w:val="nil"/>
              <w:left w:val="nil"/>
              <w:bottom w:val="single" w:sz="6" w:space="0" w:color="808080"/>
              <w:right w:val="single" w:sz="6" w:space="0" w:color="808080"/>
            </w:tcBorders>
            <w:tcMar>
              <w:top w:w="100" w:type="dxa"/>
              <w:left w:w="100" w:type="dxa"/>
              <w:bottom w:w="100" w:type="dxa"/>
              <w:right w:w="100" w:type="dxa"/>
            </w:tcMar>
          </w:tcPr>
          <w:p w14:paraId="49391CF2" w14:textId="77777777" w:rsidR="0045123E" w:rsidRPr="00FD2773" w:rsidRDefault="0045123E" w:rsidP="00A952F2">
            <w:pPr>
              <w:spacing w:before="100" w:after="100"/>
              <w:jc w:val="center"/>
              <w:rPr>
                <w:sz w:val="20"/>
              </w:rPr>
            </w:pPr>
            <w:r w:rsidRPr="00FD2773">
              <w:rPr>
                <w:sz w:val="20"/>
              </w:rPr>
              <w:t xml:space="preserve"> </w:t>
            </w:r>
          </w:p>
        </w:tc>
        <w:tc>
          <w:tcPr>
            <w:tcW w:w="728" w:type="dxa"/>
            <w:tcBorders>
              <w:top w:val="nil"/>
              <w:left w:val="nil"/>
              <w:bottom w:val="single" w:sz="6" w:space="0" w:color="808080"/>
              <w:right w:val="single" w:sz="6" w:space="0" w:color="808080"/>
            </w:tcBorders>
            <w:tcMar>
              <w:top w:w="100" w:type="dxa"/>
              <w:left w:w="100" w:type="dxa"/>
              <w:bottom w:w="100" w:type="dxa"/>
              <w:right w:w="100" w:type="dxa"/>
            </w:tcMar>
          </w:tcPr>
          <w:p w14:paraId="2F18451C" w14:textId="77777777" w:rsidR="0045123E" w:rsidRPr="00FD2773" w:rsidRDefault="0045123E" w:rsidP="00A952F2">
            <w:pPr>
              <w:spacing w:before="100" w:after="100"/>
              <w:jc w:val="center"/>
              <w:rPr>
                <w:sz w:val="20"/>
              </w:rPr>
            </w:pPr>
            <w:r w:rsidRPr="00FD2773">
              <w:rPr>
                <w:sz w:val="20"/>
              </w:rPr>
              <w:t xml:space="preserve"> </w:t>
            </w:r>
          </w:p>
        </w:tc>
        <w:tc>
          <w:tcPr>
            <w:tcW w:w="728" w:type="dxa"/>
            <w:tcBorders>
              <w:top w:val="nil"/>
              <w:left w:val="nil"/>
              <w:bottom w:val="single" w:sz="6" w:space="0" w:color="808080"/>
              <w:right w:val="single" w:sz="6" w:space="0" w:color="808080"/>
            </w:tcBorders>
            <w:tcMar>
              <w:top w:w="100" w:type="dxa"/>
              <w:left w:w="100" w:type="dxa"/>
              <w:bottom w:w="100" w:type="dxa"/>
              <w:right w:w="100" w:type="dxa"/>
            </w:tcMar>
          </w:tcPr>
          <w:p w14:paraId="51200ACD" w14:textId="77777777" w:rsidR="0045123E" w:rsidRPr="00FD2773" w:rsidRDefault="0045123E" w:rsidP="00A952F2">
            <w:pPr>
              <w:spacing w:before="100" w:after="100"/>
              <w:jc w:val="center"/>
              <w:rPr>
                <w:sz w:val="20"/>
              </w:rPr>
            </w:pPr>
            <w:r w:rsidRPr="00FD2773">
              <w:rPr>
                <w:sz w:val="20"/>
              </w:rPr>
              <w:t xml:space="preserve"> </w:t>
            </w:r>
          </w:p>
        </w:tc>
        <w:tc>
          <w:tcPr>
            <w:tcW w:w="728" w:type="dxa"/>
            <w:tcBorders>
              <w:top w:val="nil"/>
              <w:left w:val="nil"/>
              <w:bottom w:val="single" w:sz="6" w:space="0" w:color="808080"/>
              <w:right w:val="single" w:sz="6" w:space="0" w:color="808080"/>
            </w:tcBorders>
            <w:tcMar>
              <w:top w:w="100" w:type="dxa"/>
              <w:left w:w="100" w:type="dxa"/>
              <w:bottom w:w="100" w:type="dxa"/>
              <w:right w:w="100" w:type="dxa"/>
            </w:tcMar>
          </w:tcPr>
          <w:p w14:paraId="554B4D30" w14:textId="77777777" w:rsidR="0045123E" w:rsidRPr="00FD2773" w:rsidRDefault="0045123E" w:rsidP="00A952F2">
            <w:pPr>
              <w:spacing w:before="100" w:after="100"/>
              <w:jc w:val="center"/>
              <w:rPr>
                <w:sz w:val="20"/>
              </w:rPr>
            </w:pPr>
            <w:r w:rsidRPr="00FD2773">
              <w:rPr>
                <w:sz w:val="20"/>
              </w:rPr>
              <w:t xml:space="preserve"> </w:t>
            </w:r>
          </w:p>
        </w:tc>
      </w:tr>
      <w:tr w:rsidR="0045123E" w:rsidRPr="007B77BE" w14:paraId="63F487FC" w14:textId="77777777" w:rsidTr="0045123E">
        <w:trPr>
          <w:trHeight w:val="20"/>
        </w:trPr>
        <w:tc>
          <w:tcPr>
            <w:tcW w:w="1185" w:type="dxa"/>
            <w:tcBorders>
              <w:top w:val="nil"/>
              <w:left w:val="single" w:sz="6" w:space="0" w:color="808080"/>
              <w:bottom w:val="single" w:sz="6" w:space="0" w:color="808080"/>
              <w:right w:val="single" w:sz="6" w:space="0" w:color="808080"/>
            </w:tcBorders>
            <w:tcMar>
              <w:top w:w="100" w:type="dxa"/>
              <w:left w:w="100" w:type="dxa"/>
              <w:bottom w:w="100" w:type="dxa"/>
              <w:right w:w="100" w:type="dxa"/>
            </w:tcMar>
          </w:tcPr>
          <w:p w14:paraId="6E810362" w14:textId="77777777" w:rsidR="0045123E" w:rsidRPr="00FD2773" w:rsidRDefault="0045123E" w:rsidP="00A952F2">
            <w:pPr>
              <w:spacing w:before="100" w:after="100"/>
              <w:jc w:val="center"/>
              <w:rPr>
                <w:sz w:val="20"/>
              </w:rPr>
            </w:pPr>
            <w:r w:rsidRPr="00FD2773">
              <w:rPr>
                <w:sz w:val="20"/>
              </w:rPr>
              <w:t>3.1</w:t>
            </w:r>
          </w:p>
        </w:tc>
        <w:tc>
          <w:tcPr>
            <w:tcW w:w="2371" w:type="dxa"/>
            <w:tcBorders>
              <w:top w:val="nil"/>
              <w:left w:val="nil"/>
              <w:bottom w:val="single" w:sz="6" w:space="0" w:color="808080"/>
              <w:right w:val="single" w:sz="6" w:space="0" w:color="808080"/>
            </w:tcBorders>
            <w:tcMar>
              <w:top w:w="100" w:type="dxa"/>
              <w:left w:w="100" w:type="dxa"/>
              <w:bottom w:w="100" w:type="dxa"/>
              <w:right w:w="100" w:type="dxa"/>
            </w:tcMar>
          </w:tcPr>
          <w:p w14:paraId="666BC47B" w14:textId="77777777" w:rsidR="0045123E" w:rsidRPr="00FD2773" w:rsidRDefault="0045123E" w:rsidP="00A952F2">
            <w:pPr>
              <w:spacing w:before="100" w:after="100"/>
              <w:ind w:left="460"/>
              <w:rPr>
                <w:sz w:val="20"/>
              </w:rPr>
            </w:pPr>
            <w:r w:rsidRPr="00FD2773">
              <w:rPr>
                <w:sz w:val="20"/>
              </w:rPr>
              <w:t>Team Leader (Project Manager)</w:t>
            </w:r>
          </w:p>
        </w:tc>
        <w:tc>
          <w:tcPr>
            <w:tcW w:w="1382" w:type="dxa"/>
            <w:tcBorders>
              <w:top w:val="nil"/>
              <w:left w:val="nil"/>
              <w:bottom w:val="single" w:sz="6" w:space="0" w:color="808080"/>
              <w:right w:val="single" w:sz="6" w:space="0" w:color="808080"/>
            </w:tcBorders>
            <w:tcMar>
              <w:top w:w="100" w:type="dxa"/>
              <w:left w:w="100" w:type="dxa"/>
              <w:bottom w:w="100" w:type="dxa"/>
              <w:right w:w="100" w:type="dxa"/>
            </w:tcMar>
          </w:tcPr>
          <w:p w14:paraId="4F5D8284" w14:textId="77777777" w:rsidR="0045123E" w:rsidRPr="00FD2773" w:rsidRDefault="0045123E" w:rsidP="00A952F2">
            <w:pPr>
              <w:spacing w:before="100" w:after="100"/>
              <w:jc w:val="center"/>
              <w:rPr>
                <w:sz w:val="20"/>
              </w:rPr>
            </w:pPr>
            <w:r w:rsidRPr="00FD2773">
              <w:rPr>
                <w:sz w:val="20"/>
              </w:rPr>
              <w:t xml:space="preserve"> </w:t>
            </w:r>
          </w:p>
        </w:tc>
        <w:tc>
          <w:tcPr>
            <w:tcW w:w="987" w:type="dxa"/>
            <w:tcBorders>
              <w:top w:val="nil"/>
              <w:left w:val="nil"/>
              <w:bottom w:val="single" w:sz="6" w:space="0" w:color="808080"/>
              <w:right w:val="single" w:sz="6" w:space="0" w:color="808080"/>
            </w:tcBorders>
            <w:tcMar>
              <w:top w:w="100" w:type="dxa"/>
              <w:left w:w="100" w:type="dxa"/>
              <w:bottom w:w="100" w:type="dxa"/>
              <w:right w:w="100" w:type="dxa"/>
            </w:tcMar>
          </w:tcPr>
          <w:p w14:paraId="5164E801" w14:textId="77777777" w:rsidR="0045123E" w:rsidRPr="00FD2773" w:rsidRDefault="0045123E" w:rsidP="00A952F2">
            <w:pPr>
              <w:spacing w:before="100" w:after="100"/>
              <w:jc w:val="center"/>
              <w:rPr>
                <w:sz w:val="20"/>
              </w:rPr>
            </w:pPr>
            <w:r w:rsidRPr="00FD2773">
              <w:rPr>
                <w:sz w:val="20"/>
              </w:rPr>
              <w:t>80 days</w:t>
            </w:r>
          </w:p>
        </w:tc>
        <w:tc>
          <w:tcPr>
            <w:tcW w:w="987" w:type="dxa"/>
            <w:tcBorders>
              <w:top w:val="nil"/>
              <w:left w:val="nil"/>
              <w:bottom w:val="single" w:sz="6" w:space="0" w:color="808080"/>
              <w:right w:val="single" w:sz="6" w:space="0" w:color="808080"/>
            </w:tcBorders>
            <w:tcMar>
              <w:top w:w="100" w:type="dxa"/>
              <w:left w:w="100" w:type="dxa"/>
              <w:bottom w:w="100" w:type="dxa"/>
              <w:right w:w="100" w:type="dxa"/>
            </w:tcMar>
          </w:tcPr>
          <w:p w14:paraId="27255757" w14:textId="77777777" w:rsidR="0045123E" w:rsidRPr="00FD2773" w:rsidRDefault="0045123E" w:rsidP="00A952F2">
            <w:pPr>
              <w:spacing w:before="100" w:after="100"/>
              <w:jc w:val="center"/>
              <w:rPr>
                <w:sz w:val="20"/>
              </w:rPr>
            </w:pPr>
            <w:r w:rsidRPr="00FD2773">
              <w:rPr>
                <w:sz w:val="20"/>
              </w:rPr>
              <w:t>40 days</w:t>
            </w:r>
          </w:p>
        </w:tc>
        <w:tc>
          <w:tcPr>
            <w:tcW w:w="728" w:type="dxa"/>
            <w:tcBorders>
              <w:top w:val="nil"/>
              <w:left w:val="nil"/>
              <w:bottom w:val="single" w:sz="6" w:space="0" w:color="808080"/>
              <w:right w:val="single" w:sz="6" w:space="0" w:color="808080"/>
            </w:tcBorders>
            <w:tcMar>
              <w:top w:w="100" w:type="dxa"/>
              <w:left w:w="100" w:type="dxa"/>
              <w:bottom w:w="100" w:type="dxa"/>
              <w:right w:w="100" w:type="dxa"/>
            </w:tcMar>
          </w:tcPr>
          <w:p w14:paraId="5E946A70" w14:textId="77777777" w:rsidR="0045123E" w:rsidRPr="00FD2773" w:rsidRDefault="0045123E" w:rsidP="00A952F2">
            <w:pPr>
              <w:spacing w:before="100" w:after="100"/>
              <w:jc w:val="center"/>
              <w:rPr>
                <w:sz w:val="20"/>
              </w:rPr>
            </w:pPr>
            <w:r w:rsidRPr="00FD2773">
              <w:rPr>
                <w:sz w:val="20"/>
              </w:rPr>
              <w:t>20 days</w:t>
            </w:r>
          </w:p>
        </w:tc>
        <w:tc>
          <w:tcPr>
            <w:tcW w:w="728" w:type="dxa"/>
            <w:tcBorders>
              <w:top w:val="nil"/>
              <w:left w:val="nil"/>
              <w:bottom w:val="single" w:sz="6" w:space="0" w:color="808080"/>
              <w:right w:val="single" w:sz="6" w:space="0" w:color="808080"/>
            </w:tcBorders>
            <w:tcMar>
              <w:top w:w="100" w:type="dxa"/>
              <w:left w:w="100" w:type="dxa"/>
              <w:bottom w:w="100" w:type="dxa"/>
              <w:right w:w="100" w:type="dxa"/>
            </w:tcMar>
          </w:tcPr>
          <w:p w14:paraId="7EC42F9D" w14:textId="77777777" w:rsidR="0045123E" w:rsidRPr="00FD2773" w:rsidRDefault="0045123E" w:rsidP="00A952F2">
            <w:pPr>
              <w:spacing w:before="100" w:after="100"/>
              <w:jc w:val="center"/>
              <w:rPr>
                <w:sz w:val="20"/>
              </w:rPr>
            </w:pPr>
            <w:r w:rsidRPr="00FD2773">
              <w:rPr>
                <w:sz w:val="20"/>
              </w:rPr>
              <w:t>10 days</w:t>
            </w:r>
          </w:p>
        </w:tc>
        <w:tc>
          <w:tcPr>
            <w:tcW w:w="728" w:type="dxa"/>
            <w:tcBorders>
              <w:top w:val="nil"/>
              <w:left w:val="nil"/>
              <w:bottom w:val="single" w:sz="6" w:space="0" w:color="808080"/>
              <w:right w:val="single" w:sz="6" w:space="0" w:color="808080"/>
            </w:tcBorders>
            <w:tcMar>
              <w:top w:w="100" w:type="dxa"/>
              <w:left w:w="100" w:type="dxa"/>
              <w:bottom w:w="100" w:type="dxa"/>
              <w:right w:w="100" w:type="dxa"/>
            </w:tcMar>
          </w:tcPr>
          <w:p w14:paraId="47638D93" w14:textId="77777777" w:rsidR="0045123E" w:rsidRPr="00FD2773" w:rsidRDefault="0045123E" w:rsidP="00A952F2">
            <w:pPr>
              <w:spacing w:before="100" w:after="100"/>
              <w:jc w:val="center"/>
              <w:rPr>
                <w:sz w:val="20"/>
              </w:rPr>
            </w:pPr>
            <w:r w:rsidRPr="00FD2773">
              <w:rPr>
                <w:sz w:val="20"/>
              </w:rPr>
              <w:t>10 days</w:t>
            </w:r>
          </w:p>
        </w:tc>
        <w:tc>
          <w:tcPr>
            <w:tcW w:w="728" w:type="dxa"/>
            <w:tcBorders>
              <w:top w:val="nil"/>
              <w:left w:val="nil"/>
              <w:bottom w:val="single" w:sz="6" w:space="0" w:color="808080"/>
              <w:right w:val="single" w:sz="6" w:space="0" w:color="808080"/>
            </w:tcBorders>
            <w:tcMar>
              <w:top w:w="100" w:type="dxa"/>
              <w:left w:w="100" w:type="dxa"/>
              <w:bottom w:w="100" w:type="dxa"/>
              <w:right w:w="100" w:type="dxa"/>
            </w:tcMar>
          </w:tcPr>
          <w:p w14:paraId="513B1DD6" w14:textId="77777777" w:rsidR="0045123E" w:rsidRPr="00FD2773" w:rsidRDefault="0045123E" w:rsidP="00A952F2">
            <w:pPr>
              <w:spacing w:before="100" w:after="100"/>
              <w:jc w:val="center"/>
              <w:rPr>
                <w:sz w:val="20"/>
              </w:rPr>
            </w:pPr>
            <w:r w:rsidRPr="00FD2773">
              <w:rPr>
                <w:sz w:val="20"/>
              </w:rPr>
              <w:t>None</w:t>
            </w:r>
          </w:p>
        </w:tc>
      </w:tr>
      <w:tr w:rsidR="0045123E" w:rsidRPr="007B77BE" w14:paraId="4AFB978A" w14:textId="77777777" w:rsidTr="0045123E">
        <w:trPr>
          <w:trHeight w:val="20"/>
        </w:trPr>
        <w:tc>
          <w:tcPr>
            <w:tcW w:w="1185" w:type="dxa"/>
            <w:tcBorders>
              <w:top w:val="nil"/>
              <w:left w:val="single" w:sz="6" w:space="0" w:color="808080"/>
              <w:bottom w:val="single" w:sz="6" w:space="0" w:color="808080"/>
              <w:right w:val="single" w:sz="6" w:space="0" w:color="808080"/>
            </w:tcBorders>
            <w:tcMar>
              <w:top w:w="100" w:type="dxa"/>
              <w:left w:w="100" w:type="dxa"/>
              <w:bottom w:w="100" w:type="dxa"/>
              <w:right w:w="100" w:type="dxa"/>
            </w:tcMar>
          </w:tcPr>
          <w:p w14:paraId="3711C84E" w14:textId="77777777" w:rsidR="0045123E" w:rsidRPr="00FD2773" w:rsidRDefault="0045123E" w:rsidP="00A952F2">
            <w:pPr>
              <w:spacing w:before="100" w:after="100"/>
              <w:jc w:val="center"/>
              <w:rPr>
                <w:sz w:val="20"/>
              </w:rPr>
            </w:pPr>
            <w:r w:rsidRPr="00FD2773">
              <w:rPr>
                <w:sz w:val="20"/>
              </w:rPr>
              <w:t>3.2</w:t>
            </w:r>
          </w:p>
        </w:tc>
        <w:tc>
          <w:tcPr>
            <w:tcW w:w="2371" w:type="dxa"/>
            <w:tcBorders>
              <w:top w:val="nil"/>
              <w:left w:val="nil"/>
              <w:bottom w:val="single" w:sz="6" w:space="0" w:color="808080"/>
              <w:right w:val="single" w:sz="6" w:space="0" w:color="808080"/>
            </w:tcBorders>
            <w:tcMar>
              <w:top w:w="100" w:type="dxa"/>
              <w:left w:w="100" w:type="dxa"/>
              <w:bottom w:w="100" w:type="dxa"/>
              <w:right w:w="100" w:type="dxa"/>
            </w:tcMar>
          </w:tcPr>
          <w:p w14:paraId="403E388B" w14:textId="77777777" w:rsidR="0045123E" w:rsidRPr="00FD2773" w:rsidRDefault="0045123E" w:rsidP="00A952F2">
            <w:pPr>
              <w:spacing w:before="100" w:after="100"/>
              <w:ind w:left="460"/>
              <w:rPr>
                <w:sz w:val="20"/>
              </w:rPr>
            </w:pPr>
            <w:r w:rsidRPr="00FD2773">
              <w:rPr>
                <w:sz w:val="20"/>
              </w:rPr>
              <w:t>Telecommunications Engineer</w:t>
            </w:r>
          </w:p>
        </w:tc>
        <w:tc>
          <w:tcPr>
            <w:tcW w:w="1382" w:type="dxa"/>
            <w:tcBorders>
              <w:top w:val="nil"/>
              <w:left w:val="nil"/>
              <w:bottom w:val="single" w:sz="6" w:space="0" w:color="808080"/>
              <w:right w:val="single" w:sz="6" w:space="0" w:color="808080"/>
            </w:tcBorders>
            <w:tcMar>
              <w:top w:w="100" w:type="dxa"/>
              <w:left w:w="100" w:type="dxa"/>
              <w:bottom w:w="100" w:type="dxa"/>
              <w:right w:w="100" w:type="dxa"/>
            </w:tcMar>
          </w:tcPr>
          <w:p w14:paraId="2E0C0F07" w14:textId="77777777" w:rsidR="0045123E" w:rsidRPr="00FD2773" w:rsidRDefault="0045123E" w:rsidP="00A952F2">
            <w:pPr>
              <w:spacing w:before="100" w:after="100"/>
              <w:jc w:val="center"/>
              <w:rPr>
                <w:sz w:val="20"/>
              </w:rPr>
            </w:pPr>
            <w:r w:rsidRPr="00FD2773">
              <w:rPr>
                <w:sz w:val="20"/>
              </w:rPr>
              <w:t xml:space="preserve"> </w:t>
            </w:r>
          </w:p>
        </w:tc>
        <w:tc>
          <w:tcPr>
            <w:tcW w:w="987" w:type="dxa"/>
            <w:tcBorders>
              <w:top w:val="nil"/>
              <w:left w:val="nil"/>
              <w:bottom w:val="single" w:sz="6" w:space="0" w:color="808080"/>
              <w:right w:val="single" w:sz="6" w:space="0" w:color="808080"/>
            </w:tcBorders>
            <w:tcMar>
              <w:top w:w="100" w:type="dxa"/>
              <w:left w:w="100" w:type="dxa"/>
              <w:bottom w:w="100" w:type="dxa"/>
              <w:right w:w="100" w:type="dxa"/>
            </w:tcMar>
          </w:tcPr>
          <w:p w14:paraId="1FA953EA" w14:textId="77777777" w:rsidR="0045123E" w:rsidRPr="00FD2773" w:rsidRDefault="0045123E" w:rsidP="00A952F2">
            <w:pPr>
              <w:spacing w:before="100" w:after="100"/>
              <w:jc w:val="center"/>
              <w:rPr>
                <w:sz w:val="20"/>
              </w:rPr>
            </w:pPr>
            <w:r w:rsidRPr="00FD2773">
              <w:rPr>
                <w:sz w:val="20"/>
              </w:rPr>
              <w:t>20 days</w:t>
            </w:r>
          </w:p>
        </w:tc>
        <w:tc>
          <w:tcPr>
            <w:tcW w:w="987" w:type="dxa"/>
            <w:tcBorders>
              <w:top w:val="nil"/>
              <w:left w:val="nil"/>
              <w:bottom w:val="single" w:sz="6" w:space="0" w:color="808080"/>
              <w:right w:val="single" w:sz="6" w:space="0" w:color="808080"/>
            </w:tcBorders>
            <w:tcMar>
              <w:top w:w="100" w:type="dxa"/>
              <w:left w:w="100" w:type="dxa"/>
              <w:bottom w:w="100" w:type="dxa"/>
              <w:right w:w="100" w:type="dxa"/>
            </w:tcMar>
          </w:tcPr>
          <w:p w14:paraId="3E04FFB7" w14:textId="77777777" w:rsidR="0045123E" w:rsidRPr="00FD2773" w:rsidRDefault="0045123E" w:rsidP="00A952F2">
            <w:pPr>
              <w:spacing w:before="100" w:after="100"/>
              <w:jc w:val="center"/>
              <w:rPr>
                <w:sz w:val="20"/>
              </w:rPr>
            </w:pPr>
            <w:r w:rsidRPr="00FD2773">
              <w:rPr>
                <w:sz w:val="20"/>
              </w:rPr>
              <w:t>40 days</w:t>
            </w:r>
          </w:p>
        </w:tc>
        <w:tc>
          <w:tcPr>
            <w:tcW w:w="728" w:type="dxa"/>
            <w:tcBorders>
              <w:top w:val="nil"/>
              <w:left w:val="nil"/>
              <w:bottom w:val="single" w:sz="6" w:space="0" w:color="808080"/>
              <w:right w:val="single" w:sz="6" w:space="0" w:color="808080"/>
            </w:tcBorders>
            <w:tcMar>
              <w:top w:w="100" w:type="dxa"/>
              <w:left w:w="100" w:type="dxa"/>
              <w:bottom w:w="100" w:type="dxa"/>
              <w:right w:w="100" w:type="dxa"/>
            </w:tcMar>
          </w:tcPr>
          <w:p w14:paraId="60D2E2CD" w14:textId="77777777" w:rsidR="0045123E" w:rsidRPr="00FD2773" w:rsidRDefault="0045123E" w:rsidP="00A952F2">
            <w:pPr>
              <w:spacing w:before="100" w:after="100"/>
              <w:jc w:val="center"/>
              <w:rPr>
                <w:sz w:val="20"/>
              </w:rPr>
            </w:pPr>
            <w:r w:rsidRPr="00FD2773">
              <w:rPr>
                <w:sz w:val="20"/>
              </w:rPr>
              <w:t>60 days</w:t>
            </w:r>
          </w:p>
        </w:tc>
        <w:tc>
          <w:tcPr>
            <w:tcW w:w="728" w:type="dxa"/>
            <w:tcBorders>
              <w:top w:val="nil"/>
              <w:left w:val="nil"/>
              <w:bottom w:val="single" w:sz="6" w:space="0" w:color="808080"/>
              <w:right w:val="single" w:sz="6" w:space="0" w:color="808080"/>
            </w:tcBorders>
            <w:tcMar>
              <w:top w:w="100" w:type="dxa"/>
              <w:left w:w="100" w:type="dxa"/>
              <w:bottom w:w="100" w:type="dxa"/>
              <w:right w:w="100" w:type="dxa"/>
            </w:tcMar>
          </w:tcPr>
          <w:p w14:paraId="1553ABB7" w14:textId="77777777" w:rsidR="0045123E" w:rsidRPr="00FD2773" w:rsidRDefault="0045123E" w:rsidP="00A952F2">
            <w:pPr>
              <w:spacing w:before="100" w:after="100"/>
              <w:jc w:val="center"/>
              <w:rPr>
                <w:sz w:val="20"/>
              </w:rPr>
            </w:pPr>
            <w:r w:rsidRPr="00FD2773">
              <w:rPr>
                <w:sz w:val="20"/>
              </w:rPr>
              <w:t>10 days</w:t>
            </w:r>
          </w:p>
        </w:tc>
        <w:tc>
          <w:tcPr>
            <w:tcW w:w="728" w:type="dxa"/>
            <w:tcBorders>
              <w:top w:val="nil"/>
              <w:left w:val="nil"/>
              <w:bottom w:val="single" w:sz="6" w:space="0" w:color="808080"/>
              <w:right w:val="single" w:sz="6" w:space="0" w:color="808080"/>
            </w:tcBorders>
            <w:tcMar>
              <w:top w:w="100" w:type="dxa"/>
              <w:left w:w="100" w:type="dxa"/>
              <w:bottom w:w="100" w:type="dxa"/>
              <w:right w:w="100" w:type="dxa"/>
            </w:tcMar>
          </w:tcPr>
          <w:p w14:paraId="45EF4BC5" w14:textId="77777777" w:rsidR="0045123E" w:rsidRPr="00FD2773" w:rsidRDefault="0045123E" w:rsidP="00A952F2">
            <w:pPr>
              <w:spacing w:before="100" w:after="100"/>
              <w:jc w:val="center"/>
              <w:rPr>
                <w:sz w:val="20"/>
              </w:rPr>
            </w:pPr>
            <w:r w:rsidRPr="00FD2773">
              <w:rPr>
                <w:sz w:val="20"/>
              </w:rPr>
              <w:t>10 days</w:t>
            </w:r>
          </w:p>
        </w:tc>
        <w:tc>
          <w:tcPr>
            <w:tcW w:w="728" w:type="dxa"/>
            <w:tcBorders>
              <w:top w:val="nil"/>
              <w:left w:val="nil"/>
              <w:bottom w:val="single" w:sz="6" w:space="0" w:color="808080"/>
              <w:right w:val="single" w:sz="6" w:space="0" w:color="808080"/>
            </w:tcBorders>
            <w:tcMar>
              <w:top w:w="100" w:type="dxa"/>
              <w:left w:w="100" w:type="dxa"/>
              <w:bottom w:w="100" w:type="dxa"/>
              <w:right w:w="100" w:type="dxa"/>
            </w:tcMar>
          </w:tcPr>
          <w:p w14:paraId="083A9891" w14:textId="77777777" w:rsidR="0045123E" w:rsidRPr="00FD2773" w:rsidRDefault="0045123E" w:rsidP="00A952F2">
            <w:pPr>
              <w:spacing w:before="100" w:after="100"/>
              <w:jc w:val="center"/>
              <w:rPr>
                <w:sz w:val="20"/>
              </w:rPr>
            </w:pPr>
            <w:r w:rsidRPr="00FD2773">
              <w:rPr>
                <w:sz w:val="20"/>
              </w:rPr>
              <w:t>None</w:t>
            </w:r>
          </w:p>
        </w:tc>
      </w:tr>
      <w:tr w:rsidR="0045123E" w:rsidRPr="007B77BE" w14:paraId="289CA9A3" w14:textId="77777777" w:rsidTr="0045123E">
        <w:trPr>
          <w:trHeight w:val="20"/>
        </w:trPr>
        <w:tc>
          <w:tcPr>
            <w:tcW w:w="1185" w:type="dxa"/>
            <w:tcBorders>
              <w:top w:val="nil"/>
              <w:left w:val="single" w:sz="6" w:space="0" w:color="808080"/>
              <w:bottom w:val="single" w:sz="6" w:space="0" w:color="808080"/>
              <w:right w:val="single" w:sz="6" w:space="0" w:color="808080"/>
            </w:tcBorders>
            <w:tcMar>
              <w:top w:w="100" w:type="dxa"/>
              <w:left w:w="100" w:type="dxa"/>
              <w:bottom w:w="100" w:type="dxa"/>
              <w:right w:w="100" w:type="dxa"/>
            </w:tcMar>
          </w:tcPr>
          <w:p w14:paraId="30F1710F" w14:textId="77777777" w:rsidR="0045123E" w:rsidRPr="00FD2773" w:rsidRDefault="0045123E" w:rsidP="00A952F2">
            <w:pPr>
              <w:spacing w:before="100" w:after="100"/>
              <w:jc w:val="center"/>
              <w:rPr>
                <w:sz w:val="20"/>
              </w:rPr>
            </w:pPr>
            <w:r w:rsidRPr="00FD2773">
              <w:rPr>
                <w:sz w:val="20"/>
              </w:rPr>
              <w:t>3.3</w:t>
            </w:r>
          </w:p>
        </w:tc>
        <w:tc>
          <w:tcPr>
            <w:tcW w:w="2371" w:type="dxa"/>
            <w:tcBorders>
              <w:top w:val="nil"/>
              <w:left w:val="nil"/>
              <w:bottom w:val="single" w:sz="6" w:space="0" w:color="808080"/>
              <w:right w:val="single" w:sz="6" w:space="0" w:color="808080"/>
            </w:tcBorders>
            <w:tcMar>
              <w:top w:w="100" w:type="dxa"/>
              <w:left w:w="100" w:type="dxa"/>
              <w:bottom w:w="100" w:type="dxa"/>
              <w:right w:w="100" w:type="dxa"/>
            </w:tcMar>
          </w:tcPr>
          <w:p w14:paraId="398B23D1" w14:textId="77777777" w:rsidR="0045123E" w:rsidRPr="00FD2773" w:rsidRDefault="0045123E" w:rsidP="00A952F2">
            <w:pPr>
              <w:spacing w:before="100" w:after="100"/>
              <w:ind w:left="460"/>
              <w:rPr>
                <w:sz w:val="20"/>
              </w:rPr>
            </w:pPr>
            <w:r w:rsidRPr="00FD2773">
              <w:rPr>
                <w:sz w:val="20"/>
              </w:rPr>
              <w:t>Certified Network Specialist</w:t>
            </w:r>
          </w:p>
        </w:tc>
        <w:tc>
          <w:tcPr>
            <w:tcW w:w="1382" w:type="dxa"/>
            <w:tcBorders>
              <w:top w:val="nil"/>
              <w:left w:val="nil"/>
              <w:bottom w:val="single" w:sz="6" w:space="0" w:color="808080"/>
              <w:right w:val="single" w:sz="6" w:space="0" w:color="808080"/>
            </w:tcBorders>
            <w:tcMar>
              <w:top w:w="100" w:type="dxa"/>
              <w:left w:w="100" w:type="dxa"/>
              <w:bottom w:w="100" w:type="dxa"/>
              <w:right w:w="100" w:type="dxa"/>
            </w:tcMar>
          </w:tcPr>
          <w:p w14:paraId="29E9DAD3" w14:textId="77777777" w:rsidR="0045123E" w:rsidRPr="00FD2773" w:rsidRDefault="0045123E" w:rsidP="00A952F2">
            <w:pPr>
              <w:spacing w:before="100" w:after="100"/>
              <w:jc w:val="center"/>
              <w:rPr>
                <w:sz w:val="20"/>
              </w:rPr>
            </w:pPr>
            <w:r w:rsidRPr="00FD2773">
              <w:rPr>
                <w:sz w:val="20"/>
              </w:rPr>
              <w:t xml:space="preserve"> </w:t>
            </w:r>
          </w:p>
        </w:tc>
        <w:tc>
          <w:tcPr>
            <w:tcW w:w="987" w:type="dxa"/>
            <w:tcBorders>
              <w:top w:val="nil"/>
              <w:left w:val="nil"/>
              <w:bottom w:val="single" w:sz="6" w:space="0" w:color="808080"/>
              <w:right w:val="single" w:sz="6" w:space="0" w:color="808080"/>
            </w:tcBorders>
            <w:tcMar>
              <w:top w:w="100" w:type="dxa"/>
              <w:left w:w="100" w:type="dxa"/>
              <w:bottom w:w="100" w:type="dxa"/>
              <w:right w:w="100" w:type="dxa"/>
            </w:tcMar>
          </w:tcPr>
          <w:p w14:paraId="0B7C9896" w14:textId="77777777" w:rsidR="0045123E" w:rsidRPr="00FD2773" w:rsidRDefault="0045123E" w:rsidP="00A952F2">
            <w:pPr>
              <w:spacing w:before="100" w:after="100"/>
              <w:jc w:val="center"/>
              <w:rPr>
                <w:sz w:val="20"/>
              </w:rPr>
            </w:pPr>
            <w:r w:rsidRPr="00FD2773">
              <w:rPr>
                <w:sz w:val="20"/>
              </w:rPr>
              <w:t>- -</w:t>
            </w:r>
          </w:p>
        </w:tc>
        <w:tc>
          <w:tcPr>
            <w:tcW w:w="987" w:type="dxa"/>
            <w:tcBorders>
              <w:top w:val="nil"/>
              <w:left w:val="nil"/>
              <w:bottom w:val="single" w:sz="6" w:space="0" w:color="808080"/>
              <w:right w:val="single" w:sz="6" w:space="0" w:color="808080"/>
            </w:tcBorders>
            <w:tcMar>
              <w:top w:w="100" w:type="dxa"/>
              <w:left w:w="100" w:type="dxa"/>
              <w:bottom w:w="100" w:type="dxa"/>
              <w:right w:w="100" w:type="dxa"/>
            </w:tcMar>
          </w:tcPr>
          <w:p w14:paraId="45F6745B" w14:textId="77777777" w:rsidR="0045123E" w:rsidRPr="00FD2773" w:rsidRDefault="0045123E" w:rsidP="00A952F2">
            <w:pPr>
              <w:spacing w:before="100" w:after="100"/>
              <w:jc w:val="center"/>
              <w:rPr>
                <w:sz w:val="20"/>
              </w:rPr>
            </w:pPr>
            <w:r w:rsidRPr="00FD2773">
              <w:rPr>
                <w:sz w:val="20"/>
              </w:rPr>
              <w:t>20 days</w:t>
            </w:r>
          </w:p>
        </w:tc>
        <w:tc>
          <w:tcPr>
            <w:tcW w:w="728" w:type="dxa"/>
            <w:tcBorders>
              <w:top w:val="nil"/>
              <w:left w:val="nil"/>
              <w:bottom w:val="single" w:sz="6" w:space="0" w:color="808080"/>
              <w:right w:val="single" w:sz="6" w:space="0" w:color="808080"/>
            </w:tcBorders>
            <w:tcMar>
              <w:top w:w="100" w:type="dxa"/>
              <w:left w:w="100" w:type="dxa"/>
              <w:bottom w:w="100" w:type="dxa"/>
              <w:right w:w="100" w:type="dxa"/>
            </w:tcMar>
          </w:tcPr>
          <w:p w14:paraId="1ADA93F0" w14:textId="77777777" w:rsidR="0045123E" w:rsidRPr="00FD2773" w:rsidRDefault="0045123E" w:rsidP="00A952F2">
            <w:pPr>
              <w:spacing w:before="100" w:after="100"/>
              <w:jc w:val="center"/>
              <w:rPr>
                <w:sz w:val="20"/>
              </w:rPr>
            </w:pPr>
            <w:r w:rsidRPr="00FD2773">
              <w:rPr>
                <w:sz w:val="20"/>
              </w:rPr>
              <w:t>20 days</w:t>
            </w:r>
          </w:p>
        </w:tc>
        <w:tc>
          <w:tcPr>
            <w:tcW w:w="728" w:type="dxa"/>
            <w:tcBorders>
              <w:top w:val="nil"/>
              <w:left w:val="nil"/>
              <w:bottom w:val="single" w:sz="6" w:space="0" w:color="808080"/>
              <w:right w:val="single" w:sz="6" w:space="0" w:color="808080"/>
            </w:tcBorders>
            <w:tcMar>
              <w:top w:w="100" w:type="dxa"/>
              <w:left w:w="100" w:type="dxa"/>
              <w:bottom w:w="100" w:type="dxa"/>
              <w:right w:w="100" w:type="dxa"/>
            </w:tcMar>
          </w:tcPr>
          <w:p w14:paraId="4E6A1F99" w14:textId="77777777" w:rsidR="0045123E" w:rsidRPr="00FD2773" w:rsidRDefault="0045123E" w:rsidP="00A952F2">
            <w:pPr>
              <w:spacing w:before="100" w:after="100"/>
              <w:jc w:val="center"/>
              <w:rPr>
                <w:sz w:val="20"/>
              </w:rPr>
            </w:pPr>
            <w:r w:rsidRPr="00FD2773">
              <w:rPr>
                <w:sz w:val="20"/>
              </w:rPr>
              <w:t>0</w:t>
            </w:r>
          </w:p>
        </w:tc>
        <w:tc>
          <w:tcPr>
            <w:tcW w:w="728" w:type="dxa"/>
            <w:tcBorders>
              <w:top w:val="nil"/>
              <w:left w:val="nil"/>
              <w:bottom w:val="single" w:sz="6" w:space="0" w:color="808080"/>
              <w:right w:val="single" w:sz="6" w:space="0" w:color="808080"/>
            </w:tcBorders>
            <w:tcMar>
              <w:top w:w="100" w:type="dxa"/>
              <w:left w:w="100" w:type="dxa"/>
              <w:bottom w:w="100" w:type="dxa"/>
              <w:right w:w="100" w:type="dxa"/>
            </w:tcMar>
          </w:tcPr>
          <w:p w14:paraId="584B2060" w14:textId="77777777" w:rsidR="0045123E" w:rsidRPr="00FD2773" w:rsidRDefault="0045123E" w:rsidP="00A952F2">
            <w:pPr>
              <w:spacing w:before="100" w:after="100"/>
              <w:jc w:val="center"/>
              <w:rPr>
                <w:sz w:val="20"/>
              </w:rPr>
            </w:pPr>
            <w:r w:rsidRPr="00FD2773">
              <w:rPr>
                <w:sz w:val="20"/>
              </w:rPr>
              <w:t>0</w:t>
            </w:r>
          </w:p>
        </w:tc>
        <w:tc>
          <w:tcPr>
            <w:tcW w:w="728" w:type="dxa"/>
            <w:tcBorders>
              <w:top w:val="nil"/>
              <w:left w:val="nil"/>
              <w:bottom w:val="single" w:sz="6" w:space="0" w:color="808080"/>
              <w:right w:val="single" w:sz="6" w:space="0" w:color="808080"/>
            </w:tcBorders>
            <w:tcMar>
              <w:top w:w="100" w:type="dxa"/>
              <w:left w:w="100" w:type="dxa"/>
              <w:bottom w:w="100" w:type="dxa"/>
              <w:right w:w="100" w:type="dxa"/>
            </w:tcMar>
          </w:tcPr>
          <w:p w14:paraId="5525DD03" w14:textId="77777777" w:rsidR="0045123E" w:rsidRPr="00FD2773" w:rsidRDefault="0045123E" w:rsidP="00A952F2">
            <w:pPr>
              <w:spacing w:before="100" w:after="100"/>
              <w:jc w:val="center"/>
              <w:rPr>
                <w:sz w:val="20"/>
              </w:rPr>
            </w:pPr>
            <w:r w:rsidRPr="00FD2773">
              <w:rPr>
                <w:sz w:val="20"/>
              </w:rPr>
              <w:t>None</w:t>
            </w:r>
          </w:p>
        </w:tc>
      </w:tr>
      <w:tr w:rsidR="0045123E" w:rsidRPr="007B77BE" w14:paraId="143E2412" w14:textId="77777777" w:rsidTr="0045123E">
        <w:trPr>
          <w:trHeight w:val="20"/>
        </w:trPr>
        <w:tc>
          <w:tcPr>
            <w:tcW w:w="1185" w:type="dxa"/>
            <w:tcBorders>
              <w:top w:val="nil"/>
              <w:left w:val="single" w:sz="6" w:space="0" w:color="808080"/>
              <w:bottom w:val="single" w:sz="6" w:space="0" w:color="808080"/>
              <w:right w:val="single" w:sz="6" w:space="0" w:color="808080"/>
            </w:tcBorders>
            <w:tcMar>
              <w:top w:w="100" w:type="dxa"/>
              <w:left w:w="100" w:type="dxa"/>
              <w:bottom w:w="100" w:type="dxa"/>
              <w:right w:w="100" w:type="dxa"/>
            </w:tcMar>
          </w:tcPr>
          <w:p w14:paraId="1D249B1F" w14:textId="77777777" w:rsidR="0045123E" w:rsidRPr="00FD2773" w:rsidRDefault="0045123E" w:rsidP="00A952F2">
            <w:pPr>
              <w:spacing w:before="100" w:after="100"/>
              <w:jc w:val="center"/>
              <w:rPr>
                <w:sz w:val="20"/>
              </w:rPr>
            </w:pPr>
            <w:r w:rsidRPr="00FD2773">
              <w:rPr>
                <w:sz w:val="20"/>
              </w:rPr>
              <w:t>4.</w:t>
            </w:r>
          </w:p>
        </w:tc>
        <w:tc>
          <w:tcPr>
            <w:tcW w:w="2371" w:type="dxa"/>
            <w:tcBorders>
              <w:top w:val="nil"/>
              <w:left w:val="nil"/>
              <w:bottom w:val="single" w:sz="6" w:space="0" w:color="808080"/>
              <w:right w:val="single" w:sz="6" w:space="0" w:color="808080"/>
            </w:tcBorders>
            <w:tcMar>
              <w:top w:w="100" w:type="dxa"/>
              <w:left w:w="100" w:type="dxa"/>
              <w:bottom w:w="100" w:type="dxa"/>
              <w:right w:w="100" w:type="dxa"/>
            </w:tcMar>
          </w:tcPr>
          <w:p w14:paraId="205FC3FD" w14:textId="77777777" w:rsidR="0045123E" w:rsidRPr="00FD2773" w:rsidRDefault="0045123E" w:rsidP="00A952F2">
            <w:pPr>
              <w:spacing w:before="100" w:after="100"/>
              <w:rPr>
                <w:sz w:val="20"/>
              </w:rPr>
            </w:pPr>
            <w:r w:rsidRPr="00FD2773">
              <w:rPr>
                <w:sz w:val="20"/>
              </w:rPr>
              <w:t>Telecommunications Services</w:t>
            </w:r>
          </w:p>
        </w:tc>
        <w:tc>
          <w:tcPr>
            <w:tcW w:w="1382" w:type="dxa"/>
            <w:tcBorders>
              <w:top w:val="nil"/>
              <w:left w:val="nil"/>
              <w:bottom w:val="single" w:sz="6" w:space="0" w:color="808080"/>
              <w:right w:val="single" w:sz="6" w:space="0" w:color="808080"/>
            </w:tcBorders>
            <w:tcMar>
              <w:top w:w="100" w:type="dxa"/>
              <w:left w:w="100" w:type="dxa"/>
              <w:bottom w:w="100" w:type="dxa"/>
              <w:right w:w="100" w:type="dxa"/>
            </w:tcMar>
          </w:tcPr>
          <w:p w14:paraId="14EE7E94" w14:textId="77777777" w:rsidR="0045123E" w:rsidRPr="00FD2773" w:rsidRDefault="0045123E" w:rsidP="00A952F2">
            <w:pPr>
              <w:spacing w:before="100" w:after="100"/>
              <w:jc w:val="center"/>
              <w:rPr>
                <w:sz w:val="20"/>
              </w:rPr>
            </w:pPr>
            <w:r w:rsidRPr="00FD2773">
              <w:rPr>
                <w:sz w:val="20"/>
              </w:rPr>
              <w:t xml:space="preserve"> </w:t>
            </w:r>
          </w:p>
        </w:tc>
        <w:tc>
          <w:tcPr>
            <w:tcW w:w="987" w:type="dxa"/>
            <w:tcBorders>
              <w:top w:val="nil"/>
              <w:left w:val="nil"/>
              <w:bottom w:val="single" w:sz="6" w:space="0" w:color="808080"/>
              <w:right w:val="single" w:sz="6" w:space="0" w:color="808080"/>
            </w:tcBorders>
            <w:tcMar>
              <w:top w:w="100" w:type="dxa"/>
              <w:left w:w="100" w:type="dxa"/>
              <w:bottom w:w="100" w:type="dxa"/>
              <w:right w:w="100" w:type="dxa"/>
            </w:tcMar>
          </w:tcPr>
          <w:p w14:paraId="1C7ABA0D" w14:textId="77777777" w:rsidR="0045123E" w:rsidRPr="00FD2773" w:rsidRDefault="0045123E" w:rsidP="00A952F2">
            <w:pPr>
              <w:spacing w:before="100" w:after="100"/>
              <w:jc w:val="center"/>
              <w:rPr>
                <w:sz w:val="20"/>
              </w:rPr>
            </w:pPr>
            <w:r w:rsidRPr="00FD2773">
              <w:rPr>
                <w:sz w:val="20"/>
              </w:rPr>
              <w:t>…</w:t>
            </w:r>
          </w:p>
        </w:tc>
        <w:tc>
          <w:tcPr>
            <w:tcW w:w="987" w:type="dxa"/>
            <w:tcBorders>
              <w:top w:val="nil"/>
              <w:left w:val="nil"/>
              <w:bottom w:val="single" w:sz="6" w:space="0" w:color="808080"/>
              <w:right w:val="single" w:sz="6" w:space="0" w:color="808080"/>
            </w:tcBorders>
            <w:tcMar>
              <w:top w:w="100" w:type="dxa"/>
              <w:left w:w="100" w:type="dxa"/>
              <w:bottom w:w="100" w:type="dxa"/>
              <w:right w:w="100" w:type="dxa"/>
            </w:tcMar>
          </w:tcPr>
          <w:p w14:paraId="2B4046BC" w14:textId="77777777" w:rsidR="0045123E" w:rsidRPr="00FD2773" w:rsidRDefault="0045123E" w:rsidP="00A952F2">
            <w:pPr>
              <w:spacing w:before="100" w:after="100"/>
              <w:jc w:val="center"/>
              <w:rPr>
                <w:sz w:val="20"/>
              </w:rPr>
            </w:pPr>
            <w:r w:rsidRPr="00FD2773">
              <w:rPr>
                <w:sz w:val="20"/>
              </w:rPr>
              <w:t>…</w:t>
            </w:r>
          </w:p>
        </w:tc>
        <w:tc>
          <w:tcPr>
            <w:tcW w:w="728" w:type="dxa"/>
            <w:tcBorders>
              <w:top w:val="nil"/>
              <w:left w:val="nil"/>
              <w:bottom w:val="single" w:sz="6" w:space="0" w:color="808080"/>
              <w:right w:val="single" w:sz="6" w:space="0" w:color="808080"/>
            </w:tcBorders>
            <w:tcMar>
              <w:top w:w="100" w:type="dxa"/>
              <w:left w:w="100" w:type="dxa"/>
              <w:bottom w:w="100" w:type="dxa"/>
              <w:right w:w="100" w:type="dxa"/>
            </w:tcMar>
          </w:tcPr>
          <w:p w14:paraId="5BE6751C" w14:textId="77777777" w:rsidR="0045123E" w:rsidRPr="00FD2773" w:rsidRDefault="0045123E" w:rsidP="00A952F2">
            <w:pPr>
              <w:spacing w:before="100" w:after="100"/>
              <w:jc w:val="center"/>
              <w:rPr>
                <w:sz w:val="20"/>
              </w:rPr>
            </w:pPr>
            <w:r w:rsidRPr="00FD2773">
              <w:rPr>
                <w:sz w:val="20"/>
              </w:rPr>
              <w:t>…</w:t>
            </w:r>
          </w:p>
        </w:tc>
        <w:tc>
          <w:tcPr>
            <w:tcW w:w="728" w:type="dxa"/>
            <w:tcBorders>
              <w:top w:val="nil"/>
              <w:left w:val="nil"/>
              <w:bottom w:val="single" w:sz="6" w:space="0" w:color="808080"/>
              <w:right w:val="single" w:sz="6" w:space="0" w:color="808080"/>
            </w:tcBorders>
            <w:tcMar>
              <w:top w:w="100" w:type="dxa"/>
              <w:left w:w="100" w:type="dxa"/>
              <w:bottom w:w="100" w:type="dxa"/>
              <w:right w:w="100" w:type="dxa"/>
            </w:tcMar>
          </w:tcPr>
          <w:p w14:paraId="332792B5" w14:textId="77777777" w:rsidR="0045123E" w:rsidRPr="00FD2773" w:rsidRDefault="0045123E" w:rsidP="00A952F2">
            <w:pPr>
              <w:spacing w:before="100" w:after="100"/>
              <w:jc w:val="center"/>
              <w:rPr>
                <w:sz w:val="20"/>
              </w:rPr>
            </w:pPr>
            <w:r w:rsidRPr="00FD2773">
              <w:rPr>
                <w:sz w:val="20"/>
              </w:rPr>
              <w:t>...</w:t>
            </w:r>
          </w:p>
        </w:tc>
        <w:tc>
          <w:tcPr>
            <w:tcW w:w="728" w:type="dxa"/>
            <w:tcBorders>
              <w:top w:val="nil"/>
              <w:left w:val="nil"/>
              <w:bottom w:val="single" w:sz="6" w:space="0" w:color="808080"/>
              <w:right w:val="single" w:sz="6" w:space="0" w:color="808080"/>
            </w:tcBorders>
            <w:tcMar>
              <w:top w:w="100" w:type="dxa"/>
              <w:left w:w="100" w:type="dxa"/>
              <w:bottom w:w="100" w:type="dxa"/>
              <w:right w:w="100" w:type="dxa"/>
            </w:tcMar>
          </w:tcPr>
          <w:p w14:paraId="1033F3F0" w14:textId="77777777" w:rsidR="0045123E" w:rsidRPr="00FD2773" w:rsidRDefault="0045123E" w:rsidP="00A952F2">
            <w:pPr>
              <w:spacing w:before="100" w:after="100"/>
              <w:jc w:val="center"/>
              <w:rPr>
                <w:sz w:val="20"/>
              </w:rPr>
            </w:pPr>
            <w:r w:rsidRPr="00FD2773">
              <w:rPr>
                <w:sz w:val="20"/>
              </w:rPr>
              <w:t>…</w:t>
            </w:r>
          </w:p>
        </w:tc>
        <w:tc>
          <w:tcPr>
            <w:tcW w:w="728" w:type="dxa"/>
            <w:tcBorders>
              <w:top w:val="nil"/>
              <w:left w:val="nil"/>
              <w:bottom w:val="single" w:sz="6" w:space="0" w:color="808080"/>
              <w:right w:val="single" w:sz="6" w:space="0" w:color="808080"/>
            </w:tcBorders>
            <w:tcMar>
              <w:top w:w="100" w:type="dxa"/>
              <w:left w:w="100" w:type="dxa"/>
              <w:bottom w:w="100" w:type="dxa"/>
              <w:right w:w="100" w:type="dxa"/>
            </w:tcMar>
          </w:tcPr>
          <w:p w14:paraId="3421EAEC" w14:textId="77777777" w:rsidR="0045123E" w:rsidRPr="00FD2773" w:rsidRDefault="0045123E" w:rsidP="00A952F2">
            <w:pPr>
              <w:spacing w:before="100" w:after="100"/>
              <w:jc w:val="center"/>
              <w:rPr>
                <w:sz w:val="20"/>
              </w:rPr>
            </w:pPr>
            <w:r w:rsidRPr="00FD2773">
              <w:rPr>
                <w:sz w:val="20"/>
              </w:rPr>
              <w:t>…</w:t>
            </w:r>
          </w:p>
        </w:tc>
      </w:tr>
      <w:tr w:rsidR="0045123E" w:rsidRPr="007B77BE" w14:paraId="0C86A85F" w14:textId="77777777" w:rsidTr="0045123E">
        <w:trPr>
          <w:trHeight w:val="20"/>
        </w:trPr>
        <w:tc>
          <w:tcPr>
            <w:tcW w:w="1185" w:type="dxa"/>
            <w:tcBorders>
              <w:top w:val="nil"/>
              <w:left w:val="single" w:sz="6" w:space="0" w:color="808080"/>
              <w:bottom w:val="single" w:sz="6" w:space="0" w:color="808080"/>
              <w:right w:val="single" w:sz="6" w:space="0" w:color="808080"/>
            </w:tcBorders>
            <w:tcMar>
              <w:top w:w="100" w:type="dxa"/>
              <w:left w:w="100" w:type="dxa"/>
              <w:bottom w:w="100" w:type="dxa"/>
              <w:right w:w="100" w:type="dxa"/>
            </w:tcMar>
          </w:tcPr>
          <w:p w14:paraId="2EFA9331" w14:textId="77777777" w:rsidR="0045123E" w:rsidRPr="00FD2773" w:rsidRDefault="0045123E" w:rsidP="00A952F2">
            <w:pPr>
              <w:spacing w:before="100" w:after="100"/>
              <w:jc w:val="center"/>
              <w:rPr>
                <w:sz w:val="20"/>
              </w:rPr>
            </w:pPr>
            <w:r w:rsidRPr="00FD2773">
              <w:rPr>
                <w:sz w:val="20"/>
              </w:rPr>
              <w:t>5.</w:t>
            </w:r>
          </w:p>
        </w:tc>
        <w:tc>
          <w:tcPr>
            <w:tcW w:w="2371" w:type="dxa"/>
            <w:tcBorders>
              <w:top w:val="nil"/>
              <w:left w:val="nil"/>
              <w:bottom w:val="single" w:sz="6" w:space="0" w:color="808080"/>
              <w:right w:val="single" w:sz="6" w:space="0" w:color="808080"/>
            </w:tcBorders>
            <w:tcMar>
              <w:top w:w="100" w:type="dxa"/>
              <w:left w:w="100" w:type="dxa"/>
              <w:bottom w:w="100" w:type="dxa"/>
              <w:right w:w="100" w:type="dxa"/>
            </w:tcMar>
          </w:tcPr>
          <w:p w14:paraId="5DED91AC" w14:textId="77777777" w:rsidR="0045123E" w:rsidRPr="00FD2773" w:rsidRDefault="0045123E" w:rsidP="00A952F2">
            <w:pPr>
              <w:spacing w:before="100" w:after="100"/>
              <w:rPr>
                <w:sz w:val="20"/>
              </w:rPr>
            </w:pPr>
            <w:r w:rsidRPr="00FD2773">
              <w:rPr>
                <w:sz w:val="20"/>
              </w:rPr>
              <w:t xml:space="preserve">Add other recurrent </w:t>
            </w:r>
            <w:proofErr w:type="gramStart"/>
            <w:r w:rsidRPr="00FD2773">
              <w:rPr>
                <w:sz w:val="20"/>
              </w:rPr>
              <w:t>services, if</w:t>
            </w:r>
            <w:proofErr w:type="gramEnd"/>
            <w:r w:rsidRPr="00FD2773">
              <w:rPr>
                <w:sz w:val="20"/>
              </w:rPr>
              <w:t xml:space="preserve"> any</w:t>
            </w:r>
          </w:p>
        </w:tc>
        <w:tc>
          <w:tcPr>
            <w:tcW w:w="1382" w:type="dxa"/>
            <w:tcBorders>
              <w:top w:val="nil"/>
              <w:left w:val="nil"/>
              <w:bottom w:val="single" w:sz="6" w:space="0" w:color="808080"/>
              <w:right w:val="single" w:sz="6" w:space="0" w:color="808080"/>
            </w:tcBorders>
            <w:tcMar>
              <w:top w:w="100" w:type="dxa"/>
              <w:left w:w="100" w:type="dxa"/>
              <w:bottom w:w="100" w:type="dxa"/>
              <w:right w:w="100" w:type="dxa"/>
            </w:tcMar>
          </w:tcPr>
          <w:p w14:paraId="7DFA4946" w14:textId="77777777" w:rsidR="0045123E" w:rsidRPr="00FD2773" w:rsidRDefault="0045123E" w:rsidP="00A952F2">
            <w:pPr>
              <w:spacing w:before="100" w:after="100"/>
              <w:jc w:val="center"/>
              <w:rPr>
                <w:sz w:val="20"/>
              </w:rPr>
            </w:pPr>
            <w:r w:rsidRPr="00FD2773">
              <w:rPr>
                <w:sz w:val="20"/>
              </w:rPr>
              <w:t xml:space="preserve"> </w:t>
            </w:r>
          </w:p>
        </w:tc>
        <w:tc>
          <w:tcPr>
            <w:tcW w:w="987" w:type="dxa"/>
            <w:tcBorders>
              <w:top w:val="nil"/>
              <w:left w:val="nil"/>
              <w:bottom w:val="single" w:sz="6" w:space="0" w:color="808080"/>
              <w:right w:val="single" w:sz="6" w:space="0" w:color="808080"/>
            </w:tcBorders>
            <w:tcMar>
              <w:top w:w="100" w:type="dxa"/>
              <w:left w:w="100" w:type="dxa"/>
              <w:bottom w:w="100" w:type="dxa"/>
              <w:right w:w="100" w:type="dxa"/>
            </w:tcMar>
          </w:tcPr>
          <w:p w14:paraId="05DA01D0" w14:textId="77777777" w:rsidR="0045123E" w:rsidRPr="00FD2773" w:rsidRDefault="0045123E" w:rsidP="00A952F2">
            <w:pPr>
              <w:spacing w:before="100" w:after="100"/>
              <w:jc w:val="center"/>
              <w:rPr>
                <w:sz w:val="20"/>
              </w:rPr>
            </w:pPr>
            <w:r w:rsidRPr="00FD2773">
              <w:rPr>
                <w:sz w:val="20"/>
              </w:rPr>
              <w:t>…</w:t>
            </w:r>
          </w:p>
        </w:tc>
        <w:tc>
          <w:tcPr>
            <w:tcW w:w="987" w:type="dxa"/>
            <w:tcBorders>
              <w:top w:val="nil"/>
              <w:left w:val="nil"/>
              <w:bottom w:val="single" w:sz="6" w:space="0" w:color="808080"/>
              <w:right w:val="single" w:sz="6" w:space="0" w:color="808080"/>
            </w:tcBorders>
            <w:tcMar>
              <w:top w:w="100" w:type="dxa"/>
              <w:left w:w="100" w:type="dxa"/>
              <w:bottom w:w="100" w:type="dxa"/>
              <w:right w:w="100" w:type="dxa"/>
            </w:tcMar>
          </w:tcPr>
          <w:p w14:paraId="178433F3" w14:textId="77777777" w:rsidR="0045123E" w:rsidRPr="00FD2773" w:rsidRDefault="0045123E" w:rsidP="00A952F2">
            <w:pPr>
              <w:spacing w:before="100" w:after="100"/>
              <w:jc w:val="center"/>
              <w:rPr>
                <w:sz w:val="20"/>
              </w:rPr>
            </w:pPr>
            <w:r w:rsidRPr="00FD2773">
              <w:rPr>
                <w:sz w:val="20"/>
              </w:rPr>
              <w:t>…</w:t>
            </w:r>
          </w:p>
        </w:tc>
        <w:tc>
          <w:tcPr>
            <w:tcW w:w="728" w:type="dxa"/>
            <w:tcBorders>
              <w:top w:val="nil"/>
              <w:left w:val="nil"/>
              <w:bottom w:val="single" w:sz="6" w:space="0" w:color="808080"/>
              <w:right w:val="single" w:sz="6" w:space="0" w:color="808080"/>
            </w:tcBorders>
            <w:tcMar>
              <w:top w:w="100" w:type="dxa"/>
              <w:left w:w="100" w:type="dxa"/>
              <w:bottom w:w="100" w:type="dxa"/>
              <w:right w:w="100" w:type="dxa"/>
            </w:tcMar>
          </w:tcPr>
          <w:p w14:paraId="45C9AB46" w14:textId="77777777" w:rsidR="0045123E" w:rsidRPr="00FD2773" w:rsidRDefault="0045123E" w:rsidP="00A952F2">
            <w:pPr>
              <w:spacing w:before="100" w:after="100"/>
              <w:jc w:val="center"/>
              <w:rPr>
                <w:sz w:val="20"/>
              </w:rPr>
            </w:pPr>
            <w:r w:rsidRPr="00FD2773">
              <w:rPr>
                <w:sz w:val="20"/>
              </w:rPr>
              <w:t>…</w:t>
            </w:r>
          </w:p>
        </w:tc>
        <w:tc>
          <w:tcPr>
            <w:tcW w:w="728" w:type="dxa"/>
            <w:tcBorders>
              <w:top w:val="nil"/>
              <w:left w:val="nil"/>
              <w:bottom w:val="single" w:sz="6" w:space="0" w:color="808080"/>
              <w:right w:val="single" w:sz="6" w:space="0" w:color="808080"/>
            </w:tcBorders>
            <w:tcMar>
              <w:top w:w="100" w:type="dxa"/>
              <w:left w:w="100" w:type="dxa"/>
              <w:bottom w:w="100" w:type="dxa"/>
              <w:right w:w="100" w:type="dxa"/>
            </w:tcMar>
          </w:tcPr>
          <w:p w14:paraId="64BC6688" w14:textId="77777777" w:rsidR="0045123E" w:rsidRPr="00FD2773" w:rsidRDefault="0045123E" w:rsidP="00A952F2">
            <w:pPr>
              <w:spacing w:before="100" w:after="100"/>
              <w:jc w:val="center"/>
              <w:rPr>
                <w:sz w:val="20"/>
              </w:rPr>
            </w:pPr>
            <w:r w:rsidRPr="00FD2773">
              <w:rPr>
                <w:sz w:val="20"/>
              </w:rPr>
              <w:t>…</w:t>
            </w:r>
          </w:p>
        </w:tc>
        <w:tc>
          <w:tcPr>
            <w:tcW w:w="728" w:type="dxa"/>
            <w:tcBorders>
              <w:top w:val="nil"/>
              <w:left w:val="nil"/>
              <w:bottom w:val="single" w:sz="6" w:space="0" w:color="808080"/>
              <w:right w:val="single" w:sz="6" w:space="0" w:color="808080"/>
            </w:tcBorders>
            <w:tcMar>
              <w:top w:w="100" w:type="dxa"/>
              <w:left w:w="100" w:type="dxa"/>
              <w:bottom w:w="100" w:type="dxa"/>
              <w:right w:w="100" w:type="dxa"/>
            </w:tcMar>
          </w:tcPr>
          <w:p w14:paraId="2AB661E6" w14:textId="77777777" w:rsidR="0045123E" w:rsidRPr="00FD2773" w:rsidRDefault="0045123E" w:rsidP="00A952F2">
            <w:pPr>
              <w:spacing w:before="100" w:after="100"/>
              <w:jc w:val="center"/>
              <w:rPr>
                <w:sz w:val="20"/>
              </w:rPr>
            </w:pPr>
            <w:r w:rsidRPr="00FD2773">
              <w:rPr>
                <w:sz w:val="20"/>
              </w:rPr>
              <w:t>…</w:t>
            </w:r>
          </w:p>
        </w:tc>
        <w:tc>
          <w:tcPr>
            <w:tcW w:w="728" w:type="dxa"/>
            <w:tcBorders>
              <w:top w:val="nil"/>
              <w:left w:val="nil"/>
              <w:bottom w:val="single" w:sz="6" w:space="0" w:color="808080"/>
              <w:right w:val="single" w:sz="6" w:space="0" w:color="808080"/>
            </w:tcBorders>
            <w:tcMar>
              <w:top w:w="100" w:type="dxa"/>
              <w:left w:w="100" w:type="dxa"/>
              <w:bottom w:w="100" w:type="dxa"/>
              <w:right w:w="100" w:type="dxa"/>
            </w:tcMar>
          </w:tcPr>
          <w:p w14:paraId="31D67D03" w14:textId="77777777" w:rsidR="0045123E" w:rsidRPr="00FD2773" w:rsidRDefault="0045123E" w:rsidP="00A952F2">
            <w:pPr>
              <w:spacing w:before="100" w:after="100"/>
              <w:jc w:val="center"/>
              <w:rPr>
                <w:sz w:val="20"/>
              </w:rPr>
            </w:pPr>
            <w:r w:rsidRPr="00FD2773">
              <w:rPr>
                <w:sz w:val="20"/>
              </w:rPr>
              <w:t>…</w:t>
            </w:r>
          </w:p>
        </w:tc>
      </w:tr>
    </w:tbl>
    <w:p w14:paraId="24F5F48B" w14:textId="77777777" w:rsidR="0045123E" w:rsidRPr="00FD2773" w:rsidRDefault="0045123E" w:rsidP="0045123E">
      <w:pPr>
        <w:rPr>
          <w:sz w:val="16"/>
          <w:szCs w:val="16"/>
        </w:rPr>
      </w:pPr>
      <w:r w:rsidRPr="00FD2773">
        <w:rPr>
          <w:b/>
          <w:sz w:val="20"/>
        </w:rPr>
        <w:t>Note:</w:t>
      </w:r>
      <w:r w:rsidRPr="00FD2773">
        <w:rPr>
          <w:sz w:val="20"/>
        </w:rPr>
        <w:tab/>
        <w:t xml:space="preserve">- </w:t>
      </w:r>
      <w:proofErr w:type="gramStart"/>
      <w:r w:rsidRPr="00FD2773">
        <w:rPr>
          <w:sz w:val="20"/>
        </w:rPr>
        <w:t>-  indicates</w:t>
      </w:r>
      <w:proofErr w:type="gramEnd"/>
      <w:r w:rsidRPr="00FD2773">
        <w:rPr>
          <w:sz w:val="20"/>
        </w:rPr>
        <w:t xml:space="preserve"> not applicable.  </w:t>
      </w:r>
      <w:proofErr w:type="gramStart"/>
      <w:r w:rsidRPr="00FD2773">
        <w:rPr>
          <w:sz w:val="20"/>
        </w:rPr>
        <w:t>“  indicates</w:t>
      </w:r>
      <w:proofErr w:type="gramEnd"/>
      <w:r w:rsidRPr="00FD2773">
        <w:rPr>
          <w:sz w:val="20"/>
        </w:rPr>
        <w:t xml:space="preserve"> repetition of table entry above.</w:t>
      </w:r>
    </w:p>
    <w:p w14:paraId="0AB33C89" w14:textId="77777777" w:rsidR="0045123E" w:rsidRPr="00FD2773" w:rsidRDefault="0045123E" w:rsidP="0045123E">
      <w:pPr>
        <w:ind w:left="720" w:hanging="360"/>
        <w:rPr>
          <w:sz w:val="20"/>
        </w:rPr>
      </w:pPr>
      <w:r w:rsidRPr="00FD2773">
        <w:rPr>
          <w:sz w:val="20"/>
        </w:rPr>
        <w:t xml:space="preserve"> </w:t>
      </w:r>
    </w:p>
    <w:p w14:paraId="1926048D" w14:textId="77777777" w:rsidR="0045123E" w:rsidRDefault="0045123E" w:rsidP="0045123E"/>
    <w:p w14:paraId="62895236" w14:textId="77777777" w:rsidR="0045123E" w:rsidRDefault="0045123E" w:rsidP="0045123E"/>
    <w:p w14:paraId="7C2CA9CE" w14:textId="77777777" w:rsidR="0045123E" w:rsidRPr="00BE7F56" w:rsidRDefault="0045123E" w:rsidP="000536CC">
      <w:pPr>
        <w:contextualSpacing/>
        <w:rPr>
          <w:sz w:val="32"/>
        </w:rPr>
        <w:sectPr w:rsidR="0045123E" w:rsidRPr="00BE7F56" w:rsidSect="007E4796">
          <w:headerReference w:type="even" r:id="rId78"/>
          <w:headerReference w:type="default" r:id="rId79"/>
          <w:headerReference w:type="first" r:id="rId80"/>
          <w:footnotePr>
            <w:numRestart w:val="eachPage"/>
          </w:footnotePr>
          <w:endnotePr>
            <w:numRestart w:val="eachSect"/>
          </w:endnotePr>
          <w:pgSz w:w="11909" w:h="16834" w:code="9"/>
          <w:pgMar w:top="720" w:right="720" w:bottom="1440" w:left="1440" w:header="720" w:footer="432" w:gutter="0"/>
          <w:cols w:space="720"/>
          <w:formProt w:val="0"/>
        </w:sectPr>
      </w:pPr>
    </w:p>
    <w:p w14:paraId="5A090C26" w14:textId="77777777" w:rsidR="00356E4C" w:rsidRPr="00BE7F56" w:rsidRDefault="00356E4C" w:rsidP="000536CC">
      <w:pPr>
        <w:tabs>
          <w:tab w:val="left" w:pos="8640"/>
        </w:tabs>
        <w:contextualSpacing/>
        <w:rPr>
          <w:b/>
          <w:sz w:val="32"/>
          <w:szCs w:val="32"/>
        </w:rPr>
        <w:sectPr w:rsidR="00356E4C" w:rsidRPr="00BE7F56" w:rsidSect="007E4796">
          <w:headerReference w:type="even" r:id="rId81"/>
          <w:headerReference w:type="default" r:id="rId82"/>
          <w:type w:val="continuous"/>
          <w:pgSz w:w="11909" w:h="16834" w:code="9"/>
          <w:pgMar w:top="720" w:right="720" w:bottom="1440" w:left="1440" w:header="720" w:footer="720" w:gutter="0"/>
          <w:cols w:space="720"/>
          <w:docGrid w:linePitch="360"/>
        </w:sectPr>
      </w:pPr>
    </w:p>
    <w:p w14:paraId="2823E16D" w14:textId="77777777" w:rsidR="00356E4C" w:rsidRPr="00BE7F56" w:rsidRDefault="00356E4C" w:rsidP="000536CC">
      <w:pPr>
        <w:tabs>
          <w:tab w:val="left" w:pos="8640"/>
        </w:tabs>
        <w:contextualSpacing/>
        <w:rPr>
          <w:b/>
          <w:sz w:val="32"/>
          <w:szCs w:val="32"/>
        </w:rPr>
      </w:pPr>
    </w:p>
    <w:p w14:paraId="40DC9864" w14:textId="77777777" w:rsidR="006B309F" w:rsidRDefault="006B309F" w:rsidP="000536CC">
      <w:pPr>
        <w:pStyle w:val="Head0"/>
        <w:contextualSpacing/>
        <w:rPr>
          <w:rFonts w:ascii="Times New Roman" w:hAnsi="Times New Roman"/>
        </w:rPr>
      </w:pPr>
      <w:bookmarkStart w:id="720" w:name="_Hlt529125927"/>
      <w:bookmarkStart w:id="721" w:name="_Toc521498739"/>
      <w:bookmarkStart w:id="722" w:name="_Toc215902363"/>
      <w:bookmarkEnd w:id="493"/>
      <w:bookmarkEnd w:id="494"/>
      <w:bookmarkEnd w:id="495"/>
      <w:bookmarkEnd w:id="496"/>
      <w:bookmarkEnd w:id="497"/>
      <w:bookmarkEnd w:id="720"/>
    </w:p>
    <w:p w14:paraId="36C8A715" w14:textId="77777777" w:rsidR="00FD2773" w:rsidRDefault="00FD2773" w:rsidP="000536CC">
      <w:pPr>
        <w:pStyle w:val="Head0"/>
        <w:contextualSpacing/>
        <w:rPr>
          <w:rFonts w:ascii="Times New Roman" w:hAnsi="Times New Roman"/>
        </w:rPr>
      </w:pPr>
    </w:p>
    <w:p w14:paraId="44C1976D" w14:textId="77777777" w:rsidR="006B309F" w:rsidRDefault="006B309F" w:rsidP="000536CC">
      <w:pPr>
        <w:pStyle w:val="Head0"/>
        <w:contextualSpacing/>
        <w:rPr>
          <w:rFonts w:ascii="Times New Roman" w:hAnsi="Times New Roman"/>
        </w:rPr>
      </w:pPr>
    </w:p>
    <w:p w14:paraId="5B461B32" w14:textId="77777777" w:rsidR="006B309F" w:rsidRDefault="006B309F" w:rsidP="000536CC">
      <w:pPr>
        <w:pStyle w:val="Head0"/>
        <w:contextualSpacing/>
        <w:rPr>
          <w:rFonts w:ascii="Times New Roman" w:hAnsi="Times New Roman"/>
        </w:rPr>
      </w:pPr>
    </w:p>
    <w:p w14:paraId="3A5D853A" w14:textId="51DB0B1C" w:rsidR="00DE5F66" w:rsidRPr="00BE7F56" w:rsidRDefault="004D598F" w:rsidP="000536CC">
      <w:pPr>
        <w:pStyle w:val="Head0"/>
        <w:contextualSpacing/>
        <w:rPr>
          <w:rFonts w:ascii="Times New Roman" w:hAnsi="Times New Roman"/>
        </w:rPr>
      </w:pPr>
      <w:r w:rsidRPr="00BE7F56">
        <w:rPr>
          <w:rFonts w:ascii="Times New Roman" w:hAnsi="Times New Roman"/>
        </w:rPr>
        <w:t xml:space="preserve">PART 3 </w:t>
      </w:r>
      <w:r w:rsidRPr="00BE7F56">
        <w:rPr>
          <w:rFonts w:ascii="Times New Roman" w:hAnsi="Times New Roman" w:hint="eastAsia"/>
        </w:rPr>
        <w:t>–</w:t>
      </w:r>
      <w:r w:rsidRPr="00BE7F56">
        <w:rPr>
          <w:rFonts w:ascii="Times New Roman" w:hAnsi="Times New Roman"/>
        </w:rPr>
        <w:t xml:space="preserve"> Conditions of Contract and Contract Forms</w:t>
      </w:r>
    </w:p>
    <w:p w14:paraId="30CCD3F8" w14:textId="77777777" w:rsidR="00212601" w:rsidRDefault="00212601" w:rsidP="000536CC">
      <w:pPr>
        <w:suppressAutoHyphens w:val="0"/>
        <w:spacing w:after="0"/>
        <w:contextualSpacing/>
        <w:jc w:val="left"/>
      </w:pPr>
      <w:r>
        <w:br w:type="page"/>
      </w:r>
    </w:p>
    <w:p w14:paraId="5BB76367" w14:textId="010BDDBF" w:rsidR="00DE5F66" w:rsidRDefault="004D598F" w:rsidP="000536CC">
      <w:pPr>
        <w:pStyle w:val="Head02"/>
        <w:contextualSpacing/>
        <w:rPr>
          <w:rFonts w:ascii="Times New Roman" w:hAnsi="Times New Roman"/>
        </w:rPr>
      </w:pPr>
      <w:bookmarkStart w:id="723" w:name="_Toc445567388"/>
      <w:bookmarkStart w:id="724" w:name="_Toc73977456"/>
      <w:r w:rsidRPr="00BE7F56">
        <w:rPr>
          <w:rFonts w:ascii="Times New Roman" w:hAnsi="Times New Roman"/>
        </w:rPr>
        <w:lastRenderedPageBreak/>
        <w:t>Section VI</w:t>
      </w:r>
      <w:r w:rsidR="000936C3" w:rsidRPr="00BE7F56">
        <w:rPr>
          <w:rFonts w:ascii="Times New Roman" w:hAnsi="Times New Roman"/>
        </w:rPr>
        <w:t>II -</w:t>
      </w:r>
      <w:r w:rsidR="009A148B" w:rsidRPr="00BE7F56">
        <w:rPr>
          <w:rFonts w:ascii="Times New Roman" w:hAnsi="Times New Roman"/>
        </w:rPr>
        <w:t xml:space="preserve"> </w:t>
      </w:r>
      <w:r w:rsidRPr="00BE7F56">
        <w:rPr>
          <w:rFonts w:ascii="Times New Roman" w:hAnsi="Times New Roman"/>
        </w:rPr>
        <w:t>General Conditions of Contract</w:t>
      </w:r>
      <w:bookmarkEnd w:id="721"/>
      <w:bookmarkEnd w:id="722"/>
      <w:bookmarkEnd w:id="723"/>
      <w:bookmarkEnd w:id="724"/>
      <w:r w:rsidR="000936C3" w:rsidRPr="00BE7F56">
        <w:rPr>
          <w:rFonts w:ascii="Times New Roman" w:hAnsi="Times New Roman"/>
        </w:rPr>
        <w:t xml:space="preserve"> </w:t>
      </w:r>
    </w:p>
    <w:p w14:paraId="079AC19E" w14:textId="77777777" w:rsidR="006B309F" w:rsidRDefault="006B309F" w:rsidP="000536CC">
      <w:pPr>
        <w:pStyle w:val="Head02"/>
        <w:contextualSpacing/>
        <w:rPr>
          <w:rFonts w:ascii="Times New Roman" w:hAnsi="Times New Roman"/>
        </w:rPr>
      </w:pPr>
    </w:p>
    <w:p w14:paraId="6F1569CE" w14:textId="45CEE90B" w:rsidR="004D598F" w:rsidRPr="00BE7F56" w:rsidRDefault="004D598F" w:rsidP="000536CC">
      <w:pPr>
        <w:pStyle w:val="Heading2"/>
        <w:contextualSpacing/>
        <w:rPr>
          <w:rFonts w:ascii="Times New Roman" w:hAnsi="Times New Roman"/>
        </w:rPr>
      </w:pPr>
      <w:bookmarkStart w:id="725" w:name="_Hlt490858395"/>
      <w:bookmarkStart w:id="726" w:name="_Ref324794501"/>
      <w:bookmarkStart w:id="727" w:name="_Toc352140248"/>
      <w:bookmarkStart w:id="728" w:name="_Toc521498741"/>
      <w:bookmarkStart w:id="729" w:name="_Toc215902365"/>
      <w:bookmarkStart w:id="730" w:name="_Toc445567389"/>
      <w:bookmarkEnd w:id="725"/>
      <w:r w:rsidRPr="00BE7F56">
        <w:rPr>
          <w:rFonts w:ascii="Times New Roman" w:hAnsi="Times New Roman"/>
        </w:rPr>
        <w:t>Table of Clauses</w:t>
      </w:r>
      <w:bookmarkEnd w:id="726"/>
      <w:bookmarkEnd w:id="727"/>
      <w:bookmarkEnd w:id="728"/>
      <w:bookmarkEnd w:id="729"/>
      <w:bookmarkEnd w:id="730"/>
    </w:p>
    <w:p w14:paraId="059962B3" w14:textId="524B7FC3" w:rsidR="00B55787" w:rsidRDefault="001B74CA" w:rsidP="000536CC">
      <w:pPr>
        <w:pStyle w:val="TOC1"/>
        <w:contextualSpacing/>
        <w:rPr>
          <w:rFonts w:asciiTheme="minorHAnsi" w:eastAsiaTheme="minorEastAsia" w:hAnsiTheme="minorHAnsi" w:cstheme="minorBidi"/>
          <w:b w:val="0"/>
          <w:noProof/>
          <w:sz w:val="22"/>
          <w:szCs w:val="22"/>
        </w:rPr>
      </w:pPr>
      <w:r w:rsidRPr="00BE7F56">
        <w:rPr>
          <w:rFonts w:ascii="Times New Roman" w:hAnsi="Times New Roman"/>
          <w:b w:val="0"/>
        </w:rPr>
        <w:fldChar w:fldCharType="begin"/>
      </w:r>
      <w:r w:rsidR="004D598F" w:rsidRPr="00BE7F56">
        <w:rPr>
          <w:rFonts w:ascii="Times New Roman" w:hAnsi="Times New Roman"/>
          <w:b w:val="0"/>
        </w:rPr>
        <w:instrText xml:space="preserve"> TOC \h \z \t "Head 6.1,1,Head 6.2,2" </w:instrText>
      </w:r>
      <w:r w:rsidRPr="00BE7F56">
        <w:rPr>
          <w:rFonts w:ascii="Times New Roman" w:hAnsi="Times New Roman"/>
          <w:b w:val="0"/>
        </w:rPr>
        <w:fldChar w:fldCharType="separate"/>
      </w:r>
      <w:hyperlink w:anchor="_Toc73977691" w:history="1">
        <w:r w:rsidR="00B55787" w:rsidRPr="00DC3ADD">
          <w:rPr>
            <w:rStyle w:val="Hyperlink"/>
            <w:noProof/>
          </w:rPr>
          <w:t>A.  Contract and Interpretation</w:t>
        </w:r>
        <w:r w:rsidR="00B55787">
          <w:rPr>
            <w:noProof/>
            <w:webHidden/>
          </w:rPr>
          <w:tab/>
        </w:r>
        <w:r w:rsidR="00B55787">
          <w:rPr>
            <w:noProof/>
            <w:webHidden/>
          </w:rPr>
          <w:fldChar w:fldCharType="begin"/>
        </w:r>
        <w:r w:rsidR="00B55787">
          <w:rPr>
            <w:noProof/>
            <w:webHidden/>
          </w:rPr>
          <w:instrText xml:space="preserve"> PAGEREF _Toc73977691 \h </w:instrText>
        </w:r>
        <w:r w:rsidR="00B55787">
          <w:rPr>
            <w:noProof/>
            <w:webHidden/>
          </w:rPr>
        </w:r>
        <w:r w:rsidR="00B55787">
          <w:rPr>
            <w:noProof/>
            <w:webHidden/>
          </w:rPr>
          <w:fldChar w:fldCharType="separate"/>
        </w:r>
        <w:r w:rsidR="00B55787">
          <w:rPr>
            <w:noProof/>
            <w:webHidden/>
          </w:rPr>
          <w:t>163</w:t>
        </w:r>
        <w:r w:rsidR="00B55787">
          <w:rPr>
            <w:noProof/>
            <w:webHidden/>
          </w:rPr>
          <w:fldChar w:fldCharType="end"/>
        </w:r>
      </w:hyperlink>
    </w:p>
    <w:p w14:paraId="686C322F" w14:textId="76843433" w:rsidR="00B55787" w:rsidRDefault="00000000" w:rsidP="000536CC">
      <w:pPr>
        <w:pStyle w:val="TOC2"/>
        <w:contextualSpacing/>
        <w:rPr>
          <w:rFonts w:asciiTheme="minorHAnsi" w:eastAsiaTheme="minorEastAsia" w:hAnsiTheme="minorHAnsi" w:cstheme="minorBidi"/>
          <w:sz w:val="22"/>
          <w:szCs w:val="22"/>
        </w:rPr>
      </w:pPr>
      <w:hyperlink w:anchor="_Toc73977692" w:history="1">
        <w:r w:rsidR="00B55787" w:rsidRPr="00DC3ADD">
          <w:rPr>
            <w:rStyle w:val="Hyperlink"/>
          </w:rPr>
          <w:t>1.</w:t>
        </w:r>
        <w:r w:rsidR="00B55787">
          <w:rPr>
            <w:rFonts w:asciiTheme="minorHAnsi" w:eastAsiaTheme="minorEastAsia" w:hAnsiTheme="minorHAnsi" w:cstheme="minorBidi"/>
            <w:sz w:val="22"/>
            <w:szCs w:val="22"/>
          </w:rPr>
          <w:tab/>
        </w:r>
        <w:r w:rsidR="00B55787" w:rsidRPr="00DC3ADD">
          <w:rPr>
            <w:rStyle w:val="Hyperlink"/>
          </w:rPr>
          <w:t>Definitions</w:t>
        </w:r>
        <w:r w:rsidR="00B55787">
          <w:rPr>
            <w:webHidden/>
          </w:rPr>
          <w:tab/>
        </w:r>
        <w:r w:rsidR="00B55787">
          <w:rPr>
            <w:webHidden/>
          </w:rPr>
          <w:fldChar w:fldCharType="begin"/>
        </w:r>
        <w:r w:rsidR="00B55787">
          <w:rPr>
            <w:webHidden/>
          </w:rPr>
          <w:instrText xml:space="preserve"> PAGEREF _Toc73977692 \h </w:instrText>
        </w:r>
        <w:r w:rsidR="00B55787">
          <w:rPr>
            <w:webHidden/>
          </w:rPr>
        </w:r>
        <w:r w:rsidR="00B55787">
          <w:rPr>
            <w:webHidden/>
          </w:rPr>
          <w:fldChar w:fldCharType="separate"/>
        </w:r>
        <w:r w:rsidR="00B55787">
          <w:rPr>
            <w:webHidden/>
          </w:rPr>
          <w:t>163</w:t>
        </w:r>
        <w:r w:rsidR="00B55787">
          <w:rPr>
            <w:webHidden/>
          </w:rPr>
          <w:fldChar w:fldCharType="end"/>
        </w:r>
      </w:hyperlink>
    </w:p>
    <w:p w14:paraId="19CE2804" w14:textId="4E328A26" w:rsidR="00B55787" w:rsidRDefault="00000000" w:rsidP="000536CC">
      <w:pPr>
        <w:pStyle w:val="TOC2"/>
        <w:contextualSpacing/>
        <w:rPr>
          <w:rFonts w:asciiTheme="minorHAnsi" w:eastAsiaTheme="minorEastAsia" w:hAnsiTheme="minorHAnsi" w:cstheme="minorBidi"/>
          <w:sz w:val="22"/>
          <w:szCs w:val="22"/>
        </w:rPr>
      </w:pPr>
      <w:hyperlink w:anchor="_Toc73977693" w:history="1">
        <w:r w:rsidR="00B55787" w:rsidRPr="00DC3ADD">
          <w:rPr>
            <w:rStyle w:val="Hyperlink"/>
          </w:rPr>
          <w:t>2.</w:t>
        </w:r>
        <w:r w:rsidR="00B55787">
          <w:rPr>
            <w:rFonts w:asciiTheme="minorHAnsi" w:eastAsiaTheme="minorEastAsia" w:hAnsiTheme="minorHAnsi" w:cstheme="minorBidi"/>
            <w:sz w:val="22"/>
            <w:szCs w:val="22"/>
          </w:rPr>
          <w:tab/>
        </w:r>
        <w:r w:rsidR="00B55787" w:rsidRPr="00DC3ADD">
          <w:rPr>
            <w:rStyle w:val="Hyperlink"/>
          </w:rPr>
          <w:t>Contract Documents</w:t>
        </w:r>
        <w:r w:rsidR="00B55787">
          <w:rPr>
            <w:webHidden/>
          </w:rPr>
          <w:tab/>
        </w:r>
        <w:r w:rsidR="00B55787">
          <w:rPr>
            <w:webHidden/>
          </w:rPr>
          <w:fldChar w:fldCharType="begin"/>
        </w:r>
        <w:r w:rsidR="00B55787">
          <w:rPr>
            <w:webHidden/>
          </w:rPr>
          <w:instrText xml:space="preserve"> PAGEREF _Toc73977693 \h </w:instrText>
        </w:r>
        <w:r w:rsidR="00B55787">
          <w:rPr>
            <w:webHidden/>
          </w:rPr>
        </w:r>
        <w:r w:rsidR="00B55787">
          <w:rPr>
            <w:webHidden/>
          </w:rPr>
          <w:fldChar w:fldCharType="separate"/>
        </w:r>
        <w:r w:rsidR="00B55787">
          <w:rPr>
            <w:webHidden/>
          </w:rPr>
          <w:t>171</w:t>
        </w:r>
        <w:r w:rsidR="00B55787">
          <w:rPr>
            <w:webHidden/>
          </w:rPr>
          <w:fldChar w:fldCharType="end"/>
        </w:r>
      </w:hyperlink>
    </w:p>
    <w:p w14:paraId="14E1ED5C" w14:textId="4FBBF7AC" w:rsidR="00B55787" w:rsidRDefault="00000000" w:rsidP="000536CC">
      <w:pPr>
        <w:pStyle w:val="TOC2"/>
        <w:contextualSpacing/>
        <w:rPr>
          <w:rFonts w:asciiTheme="minorHAnsi" w:eastAsiaTheme="minorEastAsia" w:hAnsiTheme="minorHAnsi" w:cstheme="minorBidi"/>
          <w:sz w:val="22"/>
          <w:szCs w:val="22"/>
        </w:rPr>
      </w:pPr>
      <w:hyperlink w:anchor="_Toc73977694" w:history="1">
        <w:r w:rsidR="00B55787" w:rsidRPr="00DC3ADD">
          <w:rPr>
            <w:rStyle w:val="Hyperlink"/>
          </w:rPr>
          <w:t>3.</w:t>
        </w:r>
        <w:r w:rsidR="00B55787">
          <w:rPr>
            <w:rFonts w:asciiTheme="minorHAnsi" w:eastAsiaTheme="minorEastAsia" w:hAnsiTheme="minorHAnsi" w:cstheme="minorBidi"/>
            <w:sz w:val="22"/>
            <w:szCs w:val="22"/>
          </w:rPr>
          <w:tab/>
        </w:r>
        <w:r w:rsidR="00B55787" w:rsidRPr="00DC3ADD">
          <w:rPr>
            <w:rStyle w:val="Hyperlink"/>
          </w:rPr>
          <w:t>Interpretation</w:t>
        </w:r>
        <w:r w:rsidR="00B55787">
          <w:rPr>
            <w:webHidden/>
          </w:rPr>
          <w:tab/>
        </w:r>
        <w:r w:rsidR="00B55787">
          <w:rPr>
            <w:webHidden/>
          </w:rPr>
          <w:fldChar w:fldCharType="begin"/>
        </w:r>
        <w:r w:rsidR="00B55787">
          <w:rPr>
            <w:webHidden/>
          </w:rPr>
          <w:instrText xml:space="preserve"> PAGEREF _Toc73977694 \h </w:instrText>
        </w:r>
        <w:r w:rsidR="00B55787">
          <w:rPr>
            <w:webHidden/>
          </w:rPr>
        </w:r>
        <w:r w:rsidR="00B55787">
          <w:rPr>
            <w:webHidden/>
          </w:rPr>
          <w:fldChar w:fldCharType="separate"/>
        </w:r>
        <w:r w:rsidR="00B55787">
          <w:rPr>
            <w:webHidden/>
          </w:rPr>
          <w:t>171</w:t>
        </w:r>
        <w:r w:rsidR="00B55787">
          <w:rPr>
            <w:webHidden/>
          </w:rPr>
          <w:fldChar w:fldCharType="end"/>
        </w:r>
      </w:hyperlink>
    </w:p>
    <w:p w14:paraId="3A5B95F9" w14:textId="719C9867" w:rsidR="00B55787" w:rsidRDefault="00000000" w:rsidP="000536CC">
      <w:pPr>
        <w:pStyle w:val="TOC2"/>
        <w:contextualSpacing/>
        <w:rPr>
          <w:rFonts w:asciiTheme="minorHAnsi" w:eastAsiaTheme="minorEastAsia" w:hAnsiTheme="minorHAnsi" w:cstheme="minorBidi"/>
          <w:sz w:val="22"/>
          <w:szCs w:val="22"/>
        </w:rPr>
      </w:pPr>
      <w:hyperlink w:anchor="_Toc73977695" w:history="1">
        <w:r w:rsidR="00B55787" w:rsidRPr="00DC3ADD">
          <w:rPr>
            <w:rStyle w:val="Hyperlink"/>
          </w:rPr>
          <w:t>4.</w:t>
        </w:r>
        <w:r w:rsidR="00B55787">
          <w:rPr>
            <w:rFonts w:asciiTheme="minorHAnsi" w:eastAsiaTheme="minorEastAsia" w:hAnsiTheme="minorHAnsi" w:cstheme="minorBidi"/>
            <w:sz w:val="22"/>
            <w:szCs w:val="22"/>
          </w:rPr>
          <w:tab/>
        </w:r>
        <w:r w:rsidR="00B55787" w:rsidRPr="00DC3ADD">
          <w:rPr>
            <w:rStyle w:val="Hyperlink"/>
          </w:rPr>
          <w:t>Notices</w:t>
        </w:r>
        <w:r w:rsidR="00B55787">
          <w:rPr>
            <w:webHidden/>
          </w:rPr>
          <w:tab/>
        </w:r>
        <w:r w:rsidR="00B55787">
          <w:rPr>
            <w:webHidden/>
          </w:rPr>
          <w:fldChar w:fldCharType="begin"/>
        </w:r>
        <w:r w:rsidR="00B55787">
          <w:rPr>
            <w:webHidden/>
          </w:rPr>
          <w:instrText xml:space="preserve"> PAGEREF _Toc73977695 \h </w:instrText>
        </w:r>
        <w:r w:rsidR="00B55787">
          <w:rPr>
            <w:webHidden/>
          </w:rPr>
        </w:r>
        <w:r w:rsidR="00B55787">
          <w:rPr>
            <w:webHidden/>
          </w:rPr>
          <w:fldChar w:fldCharType="separate"/>
        </w:r>
        <w:r w:rsidR="00B55787">
          <w:rPr>
            <w:webHidden/>
          </w:rPr>
          <w:t>174</w:t>
        </w:r>
        <w:r w:rsidR="00B55787">
          <w:rPr>
            <w:webHidden/>
          </w:rPr>
          <w:fldChar w:fldCharType="end"/>
        </w:r>
      </w:hyperlink>
    </w:p>
    <w:p w14:paraId="66954A18" w14:textId="63C362B2" w:rsidR="00B55787" w:rsidRDefault="00000000" w:rsidP="000536CC">
      <w:pPr>
        <w:pStyle w:val="TOC2"/>
        <w:contextualSpacing/>
        <w:rPr>
          <w:rFonts w:asciiTheme="minorHAnsi" w:eastAsiaTheme="minorEastAsia" w:hAnsiTheme="minorHAnsi" w:cstheme="minorBidi"/>
          <w:sz w:val="22"/>
          <w:szCs w:val="22"/>
        </w:rPr>
      </w:pPr>
      <w:hyperlink w:anchor="_Toc73977696" w:history="1">
        <w:r w:rsidR="00B55787" w:rsidRPr="00DC3ADD">
          <w:rPr>
            <w:rStyle w:val="Hyperlink"/>
          </w:rPr>
          <w:t>5.</w:t>
        </w:r>
        <w:r w:rsidR="00B55787">
          <w:rPr>
            <w:rFonts w:asciiTheme="minorHAnsi" w:eastAsiaTheme="minorEastAsia" w:hAnsiTheme="minorHAnsi" w:cstheme="minorBidi"/>
            <w:sz w:val="22"/>
            <w:szCs w:val="22"/>
          </w:rPr>
          <w:tab/>
        </w:r>
        <w:r w:rsidR="00B55787" w:rsidRPr="00DC3ADD">
          <w:rPr>
            <w:rStyle w:val="Hyperlink"/>
          </w:rPr>
          <w:t>Governing Law</w:t>
        </w:r>
        <w:r w:rsidR="00B55787">
          <w:rPr>
            <w:webHidden/>
          </w:rPr>
          <w:tab/>
        </w:r>
        <w:r w:rsidR="00B55787">
          <w:rPr>
            <w:webHidden/>
          </w:rPr>
          <w:fldChar w:fldCharType="begin"/>
        </w:r>
        <w:r w:rsidR="00B55787">
          <w:rPr>
            <w:webHidden/>
          </w:rPr>
          <w:instrText xml:space="preserve"> PAGEREF _Toc73977696 \h </w:instrText>
        </w:r>
        <w:r w:rsidR="00B55787">
          <w:rPr>
            <w:webHidden/>
          </w:rPr>
        </w:r>
        <w:r w:rsidR="00B55787">
          <w:rPr>
            <w:webHidden/>
          </w:rPr>
          <w:fldChar w:fldCharType="separate"/>
        </w:r>
        <w:r w:rsidR="00B55787">
          <w:rPr>
            <w:webHidden/>
          </w:rPr>
          <w:t>175</w:t>
        </w:r>
        <w:r w:rsidR="00B55787">
          <w:rPr>
            <w:webHidden/>
          </w:rPr>
          <w:fldChar w:fldCharType="end"/>
        </w:r>
      </w:hyperlink>
    </w:p>
    <w:p w14:paraId="0848765B" w14:textId="5CE33927" w:rsidR="00B55787" w:rsidRDefault="00000000" w:rsidP="000536CC">
      <w:pPr>
        <w:pStyle w:val="TOC2"/>
        <w:contextualSpacing/>
        <w:rPr>
          <w:rFonts w:asciiTheme="minorHAnsi" w:eastAsiaTheme="minorEastAsia" w:hAnsiTheme="minorHAnsi" w:cstheme="minorBidi"/>
          <w:sz w:val="22"/>
          <w:szCs w:val="22"/>
        </w:rPr>
      </w:pPr>
      <w:hyperlink w:anchor="_Toc73977697" w:history="1">
        <w:r w:rsidR="00B55787" w:rsidRPr="00DC3ADD">
          <w:rPr>
            <w:rStyle w:val="Hyperlink"/>
          </w:rPr>
          <w:t>6.</w:t>
        </w:r>
        <w:r w:rsidR="00B55787">
          <w:rPr>
            <w:rFonts w:asciiTheme="minorHAnsi" w:eastAsiaTheme="minorEastAsia" w:hAnsiTheme="minorHAnsi" w:cstheme="minorBidi"/>
            <w:sz w:val="22"/>
            <w:szCs w:val="22"/>
          </w:rPr>
          <w:tab/>
        </w:r>
        <w:r w:rsidR="00B55787" w:rsidRPr="00DC3ADD">
          <w:rPr>
            <w:rStyle w:val="Hyperlink"/>
          </w:rPr>
          <w:t>Fraud and Corruption</w:t>
        </w:r>
        <w:r w:rsidR="00B55787">
          <w:rPr>
            <w:webHidden/>
          </w:rPr>
          <w:tab/>
        </w:r>
        <w:r w:rsidR="00B55787">
          <w:rPr>
            <w:webHidden/>
          </w:rPr>
          <w:fldChar w:fldCharType="begin"/>
        </w:r>
        <w:r w:rsidR="00B55787">
          <w:rPr>
            <w:webHidden/>
          </w:rPr>
          <w:instrText xml:space="preserve"> PAGEREF _Toc73977697 \h </w:instrText>
        </w:r>
        <w:r w:rsidR="00B55787">
          <w:rPr>
            <w:webHidden/>
          </w:rPr>
        </w:r>
        <w:r w:rsidR="00B55787">
          <w:rPr>
            <w:webHidden/>
          </w:rPr>
          <w:fldChar w:fldCharType="separate"/>
        </w:r>
        <w:r w:rsidR="00B55787">
          <w:rPr>
            <w:webHidden/>
          </w:rPr>
          <w:t>175</w:t>
        </w:r>
        <w:r w:rsidR="00B55787">
          <w:rPr>
            <w:webHidden/>
          </w:rPr>
          <w:fldChar w:fldCharType="end"/>
        </w:r>
      </w:hyperlink>
    </w:p>
    <w:p w14:paraId="5EF1294B" w14:textId="423FB844" w:rsidR="00B55787" w:rsidRDefault="00000000" w:rsidP="000536CC">
      <w:pPr>
        <w:pStyle w:val="TOC1"/>
        <w:contextualSpacing/>
        <w:rPr>
          <w:rFonts w:asciiTheme="minorHAnsi" w:eastAsiaTheme="minorEastAsia" w:hAnsiTheme="minorHAnsi" w:cstheme="minorBidi"/>
          <w:b w:val="0"/>
          <w:noProof/>
          <w:sz w:val="22"/>
          <w:szCs w:val="22"/>
        </w:rPr>
      </w:pPr>
      <w:hyperlink w:anchor="_Toc73977698" w:history="1">
        <w:r w:rsidR="00B55787" w:rsidRPr="00DC3ADD">
          <w:rPr>
            <w:rStyle w:val="Hyperlink"/>
            <w:noProof/>
          </w:rPr>
          <w:t>B.  Subject Matter of Contract</w:t>
        </w:r>
        <w:r w:rsidR="00B55787">
          <w:rPr>
            <w:noProof/>
            <w:webHidden/>
          </w:rPr>
          <w:tab/>
        </w:r>
        <w:r w:rsidR="00B55787">
          <w:rPr>
            <w:noProof/>
            <w:webHidden/>
          </w:rPr>
          <w:fldChar w:fldCharType="begin"/>
        </w:r>
        <w:r w:rsidR="00B55787">
          <w:rPr>
            <w:noProof/>
            <w:webHidden/>
          </w:rPr>
          <w:instrText xml:space="preserve"> PAGEREF _Toc73977698 \h </w:instrText>
        </w:r>
        <w:r w:rsidR="00B55787">
          <w:rPr>
            <w:noProof/>
            <w:webHidden/>
          </w:rPr>
        </w:r>
        <w:r w:rsidR="00B55787">
          <w:rPr>
            <w:noProof/>
            <w:webHidden/>
          </w:rPr>
          <w:fldChar w:fldCharType="separate"/>
        </w:r>
        <w:r w:rsidR="00B55787">
          <w:rPr>
            <w:noProof/>
            <w:webHidden/>
          </w:rPr>
          <w:t>175</w:t>
        </w:r>
        <w:r w:rsidR="00B55787">
          <w:rPr>
            <w:noProof/>
            <w:webHidden/>
          </w:rPr>
          <w:fldChar w:fldCharType="end"/>
        </w:r>
      </w:hyperlink>
    </w:p>
    <w:p w14:paraId="64CA10D7" w14:textId="10639BF3" w:rsidR="00B55787" w:rsidRDefault="00000000" w:rsidP="000536CC">
      <w:pPr>
        <w:pStyle w:val="TOC2"/>
        <w:contextualSpacing/>
        <w:rPr>
          <w:rFonts w:asciiTheme="minorHAnsi" w:eastAsiaTheme="minorEastAsia" w:hAnsiTheme="minorHAnsi" w:cstheme="minorBidi"/>
          <w:sz w:val="22"/>
          <w:szCs w:val="22"/>
        </w:rPr>
      </w:pPr>
      <w:hyperlink w:anchor="_Toc73977699" w:history="1">
        <w:r w:rsidR="00B55787" w:rsidRPr="00DC3ADD">
          <w:rPr>
            <w:rStyle w:val="Hyperlink"/>
          </w:rPr>
          <w:t>7.</w:t>
        </w:r>
        <w:r w:rsidR="00B55787">
          <w:rPr>
            <w:rFonts w:asciiTheme="minorHAnsi" w:eastAsiaTheme="minorEastAsia" w:hAnsiTheme="minorHAnsi" w:cstheme="minorBidi"/>
            <w:sz w:val="22"/>
            <w:szCs w:val="22"/>
          </w:rPr>
          <w:tab/>
        </w:r>
        <w:r w:rsidR="00B55787" w:rsidRPr="00DC3ADD">
          <w:rPr>
            <w:rStyle w:val="Hyperlink"/>
          </w:rPr>
          <w:t>Scope of the System</w:t>
        </w:r>
        <w:r w:rsidR="00B55787">
          <w:rPr>
            <w:webHidden/>
          </w:rPr>
          <w:tab/>
        </w:r>
        <w:r w:rsidR="00B55787">
          <w:rPr>
            <w:webHidden/>
          </w:rPr>
          <w:fldChar w:fldCharType="begin"/>
        </w:r>
        <w:r w:rsidR="00B55787">
          <w:rPr>
            <w:webHidden/>
          </w:rPr>
          <w:instrText xml:space="preserve"> PAGEREF _Toc73977699 \h </w:instrText>
        </w:r>
        <w:r w:rsidR="00B55787">
          <w:rPr>
            <w:webHidden/>
          </w:rPr>
        </w:r>
        <w:r w:rsidR="00B55787">
          <w:rPr>
            <w:webHidden/>
          </w:rPr>
          <w:fldChar w:fldCharType="separate"/>
        </w:r>
        <w:r w:rsidR="00B55787">
          <w:rPr>
            <w:webHidden/>
          </w:rPr>
          <w:t>175</w:t>
        </w:r>
        <w:r w:rsidR="00B55787">
          <w:rPr>
            <w:webHidden/>
          </w:rPr>
          <w:fldChar w:fldCharType="end"/>
        </w:r>
      </w:hyperlink>
    </w:p>
    <w:p w14:paraId="36F4E5D7" w14:textId="0D941CBE" w:rsidR="00B55787" w:rsidRDefault="00000000" w:rsidP="000536CC">
      <w:pPr>
        <w:pStyle w:val="TOC2"/>
        <w:contextualSpacing/>
        <w:rPr>
          <w:rFonts w:asciiTheme="minorHAnsi" w:eastAsiaTheme="minorEastAsia" w:hAnsiTheme="minorHAnsi" w:cstheme="minorBidi"/>
          <w:sz w:val="22"/>
          <w:szCs w:val="22"/>
        </w:rPr>
      </w:pPr>
      <w:hyperlink w:anchor="_Toc73977700" w:history="1">
        <w:r w:rsidR="00B55787" w:rsidRPr="00DC3ADD">
          <w:rPr>
            <w:rStyle w:val="Hyperlink"/>
          </w:rPr>
          <w:t>8.</w:t>
        </w:r>
        <w:r w:rsidR="00B55787">
          <w:rPr>
            <w:rFonts w:asciiTheme="minorHAnsi" w:eastAsiaTheme="minorEastAsia" w:hAnsiTheme="minorHAnsi" w:cstheme="minorBidi"/>
            <w:sz w:val="22"/>
            <w:szCs w:val="22"/>
          </w:rPr>
          <w:tab/>
        </w:r>
        <w:r w:rsidR="00B55787" w:rsidRPr="00DC3ADD">
          <w:rPr>
            <w:rStyle w:val="Hyperlink"/>
          </w:rPr>
          <w:t>Time for Commencement and Operational Acceptance</w:t>
        </w:r>
        <w:r w:rsidR="00B55787">
          <w:rPr>
            <w:webHidden/>
          </w:rPr>
          <w:tab/>
        </w:r>
        <w:r w:rsidR="00B55787">
          <w:rPr>
            <w:webHidden/>
          </w:rPr>
          <w:fldChar w:fldCharType="begin"/>
        </w:r>
        <w:r w:rsidR="00B55787">
          <w:rPr>
            <w:webHidden/>
          </w:rPr>
          <w:instrText xml:space="preserve"> PAGEREF _Toc73977700 \h </w:instrText>
        </w:r>
        <w:r w:rsidR="00B55787">
          <w:rPr>
            <w:webHidden/>
          </w:rPr>
        </w:r>
        <w:r w:rsidR="00B55787">
          <w:rPr>
            <w:webHidden/>
          </w:rPr>
          <w:fldChar w:fldCharType="separate"/>
        </w:r>
        <w:r w:rsidR="00B55787">
          <w:rPr>
            <w:webHidden/>
          </w:rPr>
          <w:t>176</w:t>
        </w:r>
        <w:r w:rsidR="00B55787">
          <w:rPr>
            <w:webHidden/>
          </w:rPr>
          <w:fldChar w:fldCharType="end"/>
        </w:r>
      </w:hyperlink>
    </w:p>
    <w:p w14:paraId="6C224BDC" w14:textId="0C3A38E5" w:rsidR="00B55787" w:rsidRDefault="00000000" w:rsidP="000536CC">
      <w:pPr>
        <w:pStyle w:val="TOC2"/>
        <w:contextualSpacing/>
        <w:rPr>
          <w:rFonts w:asciiTheme="minorHAnsi" w:eastAsiaTheme="minorEastAsia" w:hAnsiTheme="minorHAnsi" w:cstheme="minorBidi"/>
          <w:sz w:val="22"/>
          <w:szCs w:val="22"/>
        </w:rPr>
      </w:pPr>
      <w:hyperlink w:anchor="_Toc73977701" w:history="1">
        <w:r w:rsidR="00B55787" w:rsidRPr="00DC3ADD">
          <w:rPr>
            <w:rStyle w:val="Hyperlink"/>
          </w:rPr>
          <w:t>9.</w:t>
        </w:r>
        <w:r w:rsidR="00B55787">
          <w:rPr>
            <w:rFonts w:asciiTheme="minorHAnsi" w:eastAsiaTheme="minorEastAsia" w:hAnsiTheme="minorHAnsi" w:cstheme="minorBidi"/>
            <w:sz w:val="22"/>
            <w:szCs w:val="22"/>
          </w:rPr>
          <w:tab/>
        </w:r>
        <w:r w:rsidR="00B55787" w:rsidRPr="00DC3ADD">
          <w:rPr>
            <w:rStyle w:val="Hyperlink"/>
          </w:rPr>
          <w:t>Supplier’s Responsibilities</w:t>
        </w:r>
        <w:r w:rsidR="00B55787">
          <w:rPr>
            <w:webHidden/>
          </w:rPr>
          <w:tab/>
        </w:r>
        <w:r w:rsidR="00B55787">
          <w:rPr>
            <w:webHidden/>
          </w:rPr>
          <w:fldChar w:fldCharType="begin"/>
        </w:r>
        <w:r w:rsidR="00B55787">
          <w:rPr>
            <w:webHidden/>
          </w:rPr>
          <w:instrText xml:space="preserve"> PAGEREF _Toc73977701 \h </w:instrText>
        </w:r>
        <w:r w:rsidR="00B55787">
          <w:rPr>
            <w:webHidden/>
          </w:rPr>
        </w:r>
        <w:r w:rsidR="00B55787">
          <w:rPr>
            <w:webHidden/>
          </w:rPr>
          <w:fldChar w:fldCharType="separate"/>
        </w:r>
        <w:r w:rsidR="00B55787">
          <w:rPr>
            <w:webHidden/>
          </w:rPr>
          <w:t>177</w:t>
        </w:r>
        <w:r w:rsidR="00B55787">
          <w:rPr>
            <w:webHidden/>
          </w:rPr>
          <w:fldChar w:fldCharType="end"/>
        </w:r>
      </w:hyperlink>
    </w:p>
    <w:p w14:paraId="7AC52031" w14:textId="66604969" w:rsidR="00B55787" w:rsidRDefault="00000000" w:rsidP="000536CC">
      <w:pPr>
        <w:pStyle w:val="TOC2"/>
        <w:contextualSpacing/>
        <w:rPr>
          <w:rFonts w:asciiTheme="minorHAnsi" w:eastAsiaTheme="minorEastAsia" w:hAnsiTheme="minorHAnsi" w:cstheme="minorBidi"/>
          <w:sz w:val="22"/>
          <w:szCs w:val="22"/>
        </w:rPr>
      </w:pPr>
      <w:hyperlink w:anchor="_Toc73977702" w:history="1">
        <w:r w:rsidR="00B55787" w:rsidRPr="00DC3ADD">
          <w:rPr>
            <w:rStyle w:val="Hyperlink"/>
          </w:rPr>
          <w:t>10.</w:t>
        </w:r>
        <w:r w:rsidR="00B55787">
          <w:rPr>
            <w:rFonts w:asciiTheme="minorHAnsi" w:eastAsiaTheme="minorEastAsia" w:hAnsiTheme="minorHAnsi" w:cstheme="minorBidi"/>
            <w:sz w:val="22"/>
            <w:szCs w:val="22"/>
          </w:rPr>
          <w:tab/>
        </w:r>
        <w:r w:rsidR="00B55787" w:rsidRPr="00DC3ADD">
          <w:rPr>
            <w:rStyle w:val="Hyperlink"/>
          </w:rPr>
          <w:t>Purchaser’s Responsibilities</w:t>
        </w:r>
        <w:r w:rsidR="00B55787">
          <w:rPr>
            <w:webHidden/>
          </w:rPr>
          <w:tab/>
        </w:r>
        <w:r w:rsidR="00B55787">
          <w:rPr>
            <w:webHidden/>
          </w:rPr>
          <w:fldChar w:fldCharType="begin"/>
        </w:r>
        <w:r w:rsidR="00B55787">
          <w:rPr>
            <w:webHidden/>
          </w:rPr>
          <w:instrText xml:space="preserve"> PAGEREF _Toc73977702 \h </w:instrText>
        </w:r>
        <w:r w:rsidR="00B55787">
          <w:rPr>
            <w:webHidden/>
          </w:rPr>
        </w:r>
        <w:r w:rsidR="00B55787">
          <w:rPr>
            <w:webHidden/>
          </w:rPr>
          <w:fldChar w:fldCharType="separate"/>
        </w:r>
        <w:r w:rsidR="00B55787">
          <w:rPr>
            <w:webHidden/>
          </w:rPr>
          <w:t>183</w:t>
        </w:r>
        <w:r w:rsidR="00B55787">
          <w:rPr>
            <w:webHidden/>
          </w:rPr>
          <w:fldChar w:fldCharType="end"/>
        </w:r>
      </w:hyperlink>
    </w:p>
    <w:p w14:paraId="7770FFF1" w14:textId="180E81C0" w:rsidR="00B55787" w:rsidRDefault="00000000" w:rsidP="000536CC">
      <w:pPr>
        <w:pStyle w:val="TOC1"/>
        <w:contextualSpacing/>
        <w:rPr>
          <w:rFonts w:asciiTheme="minorHAnsi" w:eastAsiaTheme="minorEastAsia" w:hAnsiTheme="minorHAnsi" w:cstheme="minorBidi"/>
          <w:b w:val="0"/>
          <w:noProof/>
          <w:sz w:val="22"/>
          <w:szCs w:val="22"/>
        </w:rPr>
      </w:pPr>
      <w:hyperlink w:anchor="_Toc73977703" w:history="1">
        <w:r w:rsidR="00B55787" w:rsidRPr="00DC3ADD">
          <w:rPr>
            <w:rStyle w:val="Hyperlink"/>
            <w:noProof/>
          </w:rPr>
          <w:t>C.  Payment</w:t>
        </w:r>
        <w:r w:rsidR="00B55787">
          <w:rPr>
            <w:noProof/>
            <w:webHidden/>
          </w:rPr>
          <w:tab/>
        </w:r>
        <w:r w:rsidR="00B55787">
          <w:rPr>
            <w:noProof/>
            <w:webHidden/>
          </w:rPr>
          <w:fldChar w:fldCharType="begin"/>
        </w:r>
        <w:r w:rsidR="00B55787">
          <w:rPr>
            <w:noProof/>
            <w:webHidden/>
          </w:rPr>
          <w:instrText xml:space="preserve"> PAGEREF _Toc73977703 \h </w:instrText>
        </w:r>
        <w:r w:rsidR="00B55787">
          <w:rPr>
            <w:noProof/>
            <w:webHidden/>
          </w:rPr>
        </w:r>
        <w:r w:rsidR="00B55787">
          <w:rPr>
            <w:noProof/>
            <w:webHidden/>
          </w:rPr>
          <w:fldChar w:fldCharType="separate"/>
        </w:r>
        <w:r w:rsidR="00B55787">
          <w:rPr>
            <w:noProof/>
            <w:webHidden/>
          </w:rPr>
          <w:t>185</w:t>
        </w:r>
        <w:r w:rsidR="00B55787">
          <w:rPr>
            <w:noProof/>
            <w:webHidden/>
          </w:rPr>
          <w:fldChar w:fldCharType="end"/>
        </w:r>
      </w:hyperlink>
    </w:p>
    <w:p w14:paraId="4517C267" w14:textId="1ED91FF4" w:rsidR="00B55787" w:rsidRDefault="00000000" w:rsidP="000536CC">
      <w:pPr>
        <w:pStyle w:val="TOC2"/>
        <w:contextualSpacing/>
        <w:rPr>
          <w:rFonts w:asciiTheme="minorHAnsi" w:eastAsiaTheme="minorEastAsia" w:hAnsiTheme="minorHAnsi" w:cstheme="minorBidi"/>
          <w:sz w:val="22"/>
          <w:szCs w:val="22"/>
        </w:rPr>
      </w:pPr>
      <w:hyperlink w:anchor="_Toc73977704" w:history="1">
        <w:r w:rsidR="00B55787" w:rsidRPr="00DC3ADD">
          <w:rPr>
            <w:rStyle w:val="Hyperlink"/>
          </w:rPr>
          <w:t>11.</w:t>
        </w:r>
        <w:r w:rsidR="00B55787">
          <w:rPr>
            <w:rFonts w:asciiTheme="minorHAnsi" w:eastAsiaTheme="minorEastAsia" w:hAnsiTheme="minorHAnsi" w:cstheme="minorBidi"/>
            <w:sz w:val="22"/>
            <w:szCs w:val="22"/>
          </w:rPr>
          <w:tab/>
        </w:r>
        <w:r w:rsidR="00B55787" w:rsidRPr="00DC3ADD">
          <w:rPr>
            <w:rStyle w:val="Hyperlink"/>
          </w:rPr>
          <w:t>Contract Price</w:t>
        </w:r>
        <w:r w:rsidR="00B55787">
          <w:rPr>
            <w:webHidden/>
          </w:rPr>
          <w:tab/>
        </w:r>
        <w:r w:rsidR="00B55787">
          <w:rPr>
            <w:webHidden/>
          </w:rPr>
          <w:fldChar w:fldCharType="begin"/>
        </w:r>
        <w:r w:rsidR="00B55787">
          <w:rPr>
            <w:webHidden/>
          </w:rPr>
          <w:instrText xml:space="preserve"> PAGEREF _Toc73977704 \h </w:instrText>
        </w:r>
        <w:r w:rsidR="00B55787">
          <w:rPr>
            <w:webHidden/>
          </w:rPr>
        </w:r>
        <w:r w:rsidR="00B55787">
          <w:rPr>
            <w:webHidden/>
          </w:rPr>
          <w:fldChar w:fldCharType="separate"/>
        </w:r>
        <w:r w:rsidR="00B55787">
          <w:rPr>
            <w:webHidden/>
          </w:rPr>
          <w:t>185</w:t>
        </w:r>
        <w:r w:rsidR="00B55787">
          <w:rPr>
            <w:webHidden/>
          </w:rPr>
          <w:fldChar w:fldCharType="end"/>
        </w:r>
      </w:hyperlink>
    </w:p>
    <w:p w14:paraId="3B89BB04" w14:textId="35F6755F" w:rsidR="00B55787" w:rsidRDefault="00000000" w:rsidP="000536CC">
      <w:pPr>
        <w:pStyle w:val="TOC2"/>
        <w:contextualSpacing/>
        <w:rPr>
          <w:rFonts w:asciiTheme="minorHAnsi" w:eastAsiaTheme="minorEastAsia" w:hAnsiTheme="minorHAnsi" w:cstheme="minorBidi"/>
          <w:sz w:val="22"/>
          <w:szCs w:val="22"/>
        </w:rPr>
      </w:pPr>
      <w:hyperlink w:anchor="_Toc73977705" w:history="1">
        <w:r w:rsidR="00B55787" w:rsidRPr="00DC3ADD">
          <w:rPr>
            <w:rStyle w:val="Hyperlink"/>
          </w:rPr>
          <w:t>12.</w:t>
        </w:r>
        <w:r w:rsidR="00B55787">
          <w:rPr>
            <w:rFonts w:asciiTheme="minorHAnsi" w:eastAsiaTheme="minorEastAsia" w:hAnsiTheme="minorHAnsi" w:cstheme="minorBidi"/>
            <w:sz w:val="22"/>
            <w:szCs w:val="22"/>
          </w:rPr>
          <w:tab/>
        </w:r>
        <w:r w:rsidR="00B55787" w:rsidRPr="00DC3ADD">
          <w:rPr>
            <w:rStyle w:val="Hyperlink"/>
          </w:rPr>
          <w:t>Terms of Payment</w:t>
        </w:r>
        <w:r w:rsidR="00B55787">
          <w:rPr>
            <w:webHidden/>
          </w:rPr>
          <w:tab/>
        </w:r>
        <w:r w:rsidR="00B55787">
          <w:rPr>
            <w:webHidden/>
          </w:rPr>
          <w:fldChar w:fldCharType="begin"/>
        </w:r>
        <w:r w:rsidR="00B55787">
          <w:rPr>
            <w:webHidden/>
          </w:rPr>
          <w:instrText xml:space="preserve"> PAGEREF _Toc73977705 \h </w:instrText>
        </w:r>
        <w:r w:rsidR="00B55787">
          <w:rPr>
            <w:webHidden/>
          </w:rPr>
        </w:r>
        <w:r w:rsidR="00B55787">
          <w:rPr>
            <w:webHidden/>
          </w:rPr>
          <w:fldChar w:fldCharType="separate"/>
        </w:r>
        <w:r w:rsidR="00B55787">
          <w:rPr>
            <w:webHidden/>
          </w:rPr>
          <w:t>186</w:t>
        </w:r>
        <w:r w:rsidR="00B55787">
          <w:rPr>
            <w:webHidden/>
          </w:rPr>
          <w:fldChar w:fldCharType="end"/>
        </w:r>
      </w:hyperlink>
    </w:p>
    <w:p w14:paraId="2DD85AE0" w14:textId="4A9DB376" w:rsidR="00B55787" w:rsidRDefault="00000000" w:rsidP="000536CC">
      <w:pPr>
        <w:pStyle w:val="TOC2"/>
        <w:contextualSpacing/>
        <w:rPr>
          <w:rFonts w:asciiTheme="minorHAnsi" w:eastAsiaTheme="minorEastAsia" w:hAnsiTheme="minorHAnsi" w:cstheme="minorBidi"/>
          <w:sz w:val="22"/>
          <w:szCs w:val="22"/>
        </w:rPr>
      </w:pPr>
      <w:hyperlink w:anchor="_Toc73977706" w:history="1">
        <w:r w:rsidR="00B55787" w:rsidRPr="00DC3ADD">
          <w:rPr>
            <w:rStyle w:val="Hyperlink"/>
          </w:rPr>
          <w:t>13.</w:t>
        </w:r>
        <w:r w:rsidR="00B55787">
          <w:rPr>
            <w:rFonts w:asciiTheme="minorHAnsi" w:eastAsiaTheme="minorEastAsia" w:hAnsiTheme="minorHAnsi" w:cstheme="minorBidi"/>
            <w:sz w:val="22"/>
            <w:szCs w:val="22"/>
          </w:rPr>
          <w:tab/>
        </w:r>
        <w:r w:rsidR="00B55787" w:rsidRPr="00DC3ADD">
          <w:rPr>
            <w:rStyle w:val="Hyperlink"/>
          </w:rPr>
          <w:t>Securities</w:t>
        </w:r>
        <w:r w:rsidR="00B55787">
          <w:rPr>
            <w:webHidden/>
          </w:rPr>
          <w:tab/>
        </w:r>
        <w:r w:rsidR="00B55787">
          <w:rPr>
            <w:webHidden/>
          </w:rPr>
          <w:fldChar w:fldCharType="begin"/>
        </w:r>
        <w:r w:rsidR="00B55787">
          <w:rPr>
            <w:webHidden/>
          </w:rPr>
          <w:instrText xml:space="preserve"> PAGEREF _Toc73977706 \h </w:instrText>
        </w:r>
        <w:r w:rsidR="00B55787">
          <w:rPr>
            <w:webHidden/>
          </w:rPr>
        </w:r>
        <w:r w:rsidR="00B55787">
          <w:rPr>
            <w:webHidden/>
          </w:rPr>
          <w:fldChar w:fldCharType="separate"/>
        </w:r>
        <w:r w:rsidR="00B55787">
          <w:rPr>
            <w:webHidden/>
          </w:rPr>
          <w:t>186</w:t>
        </w:r>
        <w:r w:rsidR="00B55787">
          <w:rPr>
            <w:webHidden/>
          </w:rPr>
          <w:fldChar w:fldCharType="end"/>
        </w:r>
      </w:hyperlink>
    </w:p>
    <w:p w14:paraId="602315B8" w14:textId="14EA54CF" w:rsidR="00B55787" w:rsidRDefault="00000000" w:rsidP="000536CC">
      <w:pPr>
        <w:pStyle w:val="TOC2"/>
        <w:contextualSpacing/>
        <w:rPr>
          <w:rFonts w:asciiTheme="minorHAnsi" w:eastAsiaTheme="minorEastAsia" w:hAnsiTheme="minorHAnsi" w:cstheme="minorBidi"/>
          <w:sz w:val="22"/>
          <w:szCs w:val="22"/>
        </w:rPr>
      </w:pPr>
      <w:hyperlink w:anchor="_Toc73977707" w:history="1">
        <w:r w:rsidR="00B55787" w:rsidRPr="00DC3ADD">
          <w:rPr>
            <w:rStyle w:val="Hyperlink"/>
          </w:rPr>
          <w:t>14.</w:t>
        </w:r>
        <w:r w:rsidR="00B55787">
          <w:rPr>
            <w:rFonts w:asciiTheme="minorHAnsi" w:eastAsiaTheme="minorEastAsia" w:hAnsiTheme="minorHAnsi" w:cstheme="minorBidi"/>
            <w:sz w:val="22"/>
            <w:szCs w:val="22"/>
          </w:rPr>
          <w:tab/>
        </w:r>
        <w:r w:rsidR="00B55787" w:rsidRPr="00DC3ADD">
          <w:rPr>
            <w:rStyle w:val="Hyperlink"/>
          </w:rPr>
          <w:t>Taxes and Duties</w:t>
        </w:r>
        <w:r w:rsidR="00B55787">
          <w:rPr>
            <w:webHidden/>
          </w:rPr>
          <w:tab/>
        </w:r>
        <w:r w:rsidR="00B55787">
          <w:rPr>
            <w:webHidden/>
          </w:rPr>
          <w:fldChar w:fldCharType="begin"/>
        </w:r>
        <w:r w:rsidR="00B55787">
          <w:rPr>
            <w:webHidden/>
          </w:rPr>
          <w:instrText xml:space="preserve"> PAGEREF _Toc73977707 \h </w:instrText>
        </w:r>
        <w:r w:rsidR="00B55787">
          <w:rPr>
            <w:webHidden/>
          </w:rPr>
        </w:r>
        <w:r w:rsidR="00B55787">
          <w:rPr>
            <w:webHidden/>
          </w:rPr>
          <w:fldChar w:fldCharType="separate"/>
        </w:r>
        <w:r w:rsidR="00B55787">
          <w:rPr>
            <w:webHidden/>
          </w:rPr>
          <w:t>188</w:t>
        </w:r>
        <w:r w:rsidR="00B55787">
          <w:rPr>
            <w:webHidden/>
          </w:rPr>
          <w:fldChar w:fldCharType="end"/>
        </w:r>
      </w:hyperlink>
    </w:p>
    <w:p w14:paraId="3D052596" w14:textId="54126270" w:rsidR="00B55787" w:rsidRDefault="00000000" w:rsidP="000536CC">
      <w:pPr>
        <w:pStyle w:val="TOC1"/>
        <w:contextualSpacing/>
        <w:rPr>
          <w:rFonts w:asciiTheme="minorHAnsi" w:eastAsiaTheme="minorEastAsia" w:hAnsiTheme="minorHAnsi" w:cstheme="minorBidi"/>
          <w:b w:val="0"/>
          <w:noProof/>
          <w:sz w:val="22"/>
          <w:szCs w:val="22"/>
        </w:rPr>
      </w:pPr>
      <w:hyperlink w:anchor="_Toc73977708" w:history="1">
        <w:r w:rsidR="00B55787" w:rsidRPr="00DC3ADD">
          <w:rPr>
            <w:rStyle w:val="Hyperlink"/>
            <w:noProof/>
          </w:rPr>
          <w:t>D.  Intellectual Property</w:t>
        </w:r>
        <w:r w:rsidR="00B55787">
          <w:rPr>
            <w:noProof/>
            <w:webHidden/>
          </w:rPr>
          <w:tab/>
        </w:r>
        <w:r w:rsidR="00B55787">
          <w:rPr>
            <w:noProof/>
            <w:webHidden/>
          </w:rPr>
          <w:fldChar w:fldCharType="begin"/>
        </w:r>
        <w:r w:rsidR="00B55787">
          <w:rPr>
            <w:noProof/>
            <w:webHidden/>
          </w:rPr>
          <w:instrText xml:space="preserve"> PAGEREF _Toc73977708 \h </w:instrText>
        </w:r>
        <w:r w:rsidR="00B55787">
          <w:rPr>
            <w:noProof/>
            <w:webHidden/>
          </w:rPr>
        </w:r>
        <w:r w:rsidR="00B55787">
          <w:rPr>
            <w:noProof/>
            <w:webHidden/>
          </w:rPr>
          <w:fldChar w:fldCharType="separate"/>
        </w:r>
        <w:r w:rsidR="00B55787">
          <w:rPr>
            <w:noProof/>
            <w:webHidden/>
          </w:rPr>
          <w:t>189</w:t>
        </w:r>
        <w:r w:rsidR="00B55787">
          <w:rPr>
            <w:noProof/>
            <w:webHidden/>
          </w:rPr>
          <w:fldChar w:fldCharType="end"/>
        </w:r>
      </w:hyperlink>
    </w:p>
    <w:p w14:paraId="097FBAFF" w14:textId="509A1B98" w:rsidR="00B55787" w:rsidRDefault="00000000" w:rsidP="000536CC">
      <w:pPr>
        <w:pStyle w:val="TOC2"/>
        <w:contextualSpacing/>
        <w:rPr>
          <w:rFonts w:asciiTheme="minorHAnsi" w:eastAsiaTheme="minorEastAsia" w:hAnsiTheme="minorHAnsi" w:cstheme="minorBidi"/>
          <w:sz w:val="22"/>
          <w:szCs w:val="22"/>
        </w:rPr>
      </w:pPr>
      <w:hyperlink w:anchor="_Toc73977709" w:history="1">
        <w:r w:rsidR="00B55787" w:rsidRPr="00DC3ADD">
          <w:rPr>
            <w:rStyle w:val="Hyperlink"/>
          </w:rPr>
          <w:t>15.</w:t>
        </w:r>
        <w:r w:rsidR="00B55787">
          <w:rPr>
            <w:rFonts w:asciiTheme="minorHAnsi" w:eastAsiaTheme="minorEastAsia" w:hAnsiTheme="minorHAnsi" w:cstheme="minorBidi"/>
            <w:sz w:val="22"/>
            <w:szCs w:val="22"/>
          </w:rPr>
          <w:tab/>
        </w:r>
        <w:r w:rsidR="00B55787" w:rsidRPr="00DC3ADD">
          <w:rPr>
            <w:rStyle w:val="Hyperlink"/>
          </w:rPr>
          <w:t>Copyright</w:t>
        </w:r>
        <w:r w:rsidR="00B55787">
          <w:rPr>
            <w:webHidden/>
          </w:rPr>
          <w:tab/>
        </w:r>
        <w:r w:rsidR="00B55787">
          <w:rPr>
            <w:webHidden/>
          </w:rPr>
          <w:fldChar w:fldCharType="begin"/>
        </w:r>
        <w:r w:rsidR="00B55787">
          <w:rPr>
            <w:webHidden/>
          </w:rPr>
          <w:instrText xml:space="preserve"> PAGEREF _Toc73977709 \h </w:instrText>
        </w:r>
        <w:r w:rsidR="00B55787">
          <w:rPr>
            <w:webHidden/>
          </w:rPr>
        </w:r>
        <w:r w:rsidR="00B55787">
          <w:rPr>
            <w:webHidden/>
          </w:rPr>
          <w:fldChar w:fldCharType="separate"/>
        </w:r>
        <w:r w:rsidR="00B55787">
          <w:rPr>
            <w:webHidden/>
          </w:rPr>
          <w:t>189</w:t>
        </w:r>
        <w:r w:rsidR="00B55787">
          <w:rPr>
            <w:webHidden/>
          </w:rPr>
          <w:fldChar w:fldCharType="end"/>
        </w:r>
      </w:hyperlink>
    </w:p>
    <w:p w14:paraId="04357167" w14:textId="331973FE" w:rsidR="00B55787" w:rsidRDefault="00000000" w:rsidP="000536CC">
      <w:pPr>
        <w:pStyle w:val="TOC2"/>
        <w:contextualSpacing/>
        <w:rPr>
          <w:rFonts w:asciiTheme="minorHAnsi" w:eastAsiaTheme="minorEastAsia" w:hAnsiTheme="minorHAnsi" w:cstheme="minorBidi"/>
          <w:sz w:val="22"/>
          <w:szCs w:val="22"/>
        </w:rPr>
      </w:pPr>
      <w:hyperlink w:anchor="_Toc73977710" w:history="1">
        <w:r w:rsidR="00B55787" w:rsidRPr="00DC3ADD">
          <w:rPr>
            <w:rStyle w:val="Hyperlink"/>
          </w:rPr>
          <w:t>16.</w:t>
        </w:r>
        <w:r w:rsidR="00B55787">
          <w:rPr>
            <w:rFonts w:asciiTheme="minorHAnsi" w:eastAsiaTheme="minorEastAsia" w:hAnsiTheme="minorHAnsi" w:cstheme="minorBidi"/>
            <w:sz w:val="22"/>
            <w:szCs w:val="22"/>
          </w:rPr>
          <w:tab/>
        </w:r>
        <w:r w:rsidR="00B55787" w:rsidRPr="00DC3ADD">
          <w:rPr>
            <w:rStyle w:val="Hyperlink"/>
          </w:rPr>
          <w:t>Software License Agreements</w:t>
        </w:r>
        <w:r w:rsidR="00B55787">
          <w:rPr>
            <w:webHidden/>
          </w:rPr>
          <w:tab/>
        </w:r>
        <w:r w:rsidR="00B55787">
          <w:rPr>
            <w:webHidden/>
          </w:rPr>
          <w:fldChar w:fldCharType="begin"/>
        </w:r>
        <w:r w:rsidR="00B55787">
          <w:rPr>
            <w:webHidden/>
          </w:rPr>
          <w:instrText xml:space="preserve"> PAGEREF _Toc73977710 \h </w:instrText>
        </w:r>
        <w:r w:rsidR="00B55787">
          <w:rPr>
            <w:webHidden/>
          </w:rPr>
        </w:r>
        <w:r w:rsidR="00B55787">
          <w:rPr>
            <w:webHidden/>
          </w:rPr>
          <w:fldChar w:fldCharType="separate"/>
        </w:r>
        <w:r w:rsidR="00B55787">
          <w:rPr>
            <w:webHidden/>
          </w:rPr>
          <w:t>190</w:t>
        </w:r>
        <w:r w:rsidR="00B55787">
          <w:rPr>
            <w:webHidden/>
          </w:rPr>
          <w:fldChar w:fldCharType="end"/>
        </w:r>
      </w:hyperlink>
    </w:p>
    <w:p w14:paraId="114C28B4" w14:textId="6F845875" w:rsidR="00B55787" w:rsidRDefault="00000000" w:rsidP="000536CC">
      <w:pPr>
        <w:pStyle w:val="TOC2"/>
        <w:contextualSpacing/>
        <w:rPr>
          <w:rFonts w:asciiTheme="minorHAnsi" w:eastAsiaTheme="minorEastAsia" w:hAnsiTheme="minorHAnsi" w:cstheme="minorBidi"/>
          <w:sz w:val="22"/>
          <w:szCs w:val="22"/>
        </w:rPr>
      </w:pPr>
      <w:hyperlink w:anchor="_Toc73977711" w:history="1">
        <w:r w:rsidR="00B55787" w:rsidRPr="00DC3ADD">
          <w:rPr>
            <w:rStyle w:val="Hyperlink"/>
          </w:rPr>
          <w:t>17.</w:t>
        </w:r>
        <w:r w:rsidR="00B55787">
          <w:rPr>
            <w:rFonts w:asciiTheme="minorHAnsi" w:eastAsiaTheme="minorEastAsia" w:hAnsiTheme="minorHAnsi" w:cstheme="minorBidi"/>
            <w:sz w:val="22"/>
            <w:szCs w:val="22"/>
          </w:rPr>
          <w:tab/>
        </w:r>
        <w:r w:rsidR="00B55787" w:rsidRPr="00DC3ADD">
          <w:rPr>
            <w:rStyle w:val="Hyperlink"/>
          </w:rPr>
          <w:t>Confidential Information</w:t>
        </w:r>
        <w:r w:rsidR="00B55787">
          <w:rPr>
            <w:webHidden/>
          </w:rPr>
          <w:tab/>
        </w:r>
        <w:r w:rsidR="00B55787">
          <w:rPr>
            <w:webHidden/>
          </w:rPr>
          <w:fldChar w:fldCharType="begin"/>
        </w:r>
        <w:r w:rsidR="00B55787">
          <w:rPr>
            <w:webHidden/>
          </w:rPr>
          <w:instrText xml:space="preserve"> PAGEREF _Toc73977711 \h </w:instrText>
        </w:r>
        <w:r w:rsidR="00B55787">
          <w:rPr>
            <w:webHidden/>
          </w:rPr>
        </w:r>
        <w:r w:rsidR="00B55787">
          <w:rPr>
            <w:webHidden/>
          </w:rPr>
          <w:fldChar w:fldCharType="separate"/>
        </w:r>
        <w:r w:rsidR="00B55787">
          <w:rPr>
            <w:webHidden/>
          </w:rPr>
          <w:t>191</w:t>
        </w:r>
        <w:r w:rsidR="00B55787">
          <w:rPr>
            <w:webHidden/>
          </w:rPr>
          <w:fldChar w:fldCharType="end"/>
        </w:r>
      </w:hyperlink>
    </w:p>
    <w:p w14:paraId="31C24248" w14:textId="7D00AB1F" w:rsidR="00B55787" w:rsidRDefault="00000000" w:rsidP="000536CC">
      <w:pPr>
        <w:pStyle w:val="TOC1"/>
        <w:contextualSpacing/>
        <w:rPr>
          <w:rFonts w:asciiTheme="minorHAnsi" w:eastAsiaTheme="minorEastAsia" w:hAnsiTheme="minorHAnsi" w:cstheme="minorBidi"/>
          <w:b w:val="0"/>
          <w:noProof/>
          <w:sz w:val="22"/>
          <w:szCs w:val="22"/>
        </w:rPr>
      </w:pPr>
      <w:hyperlink w:anchor="_Toc73977712" w:history="1">
        <w:r w:rsidR="00B55787" w:rsidRPr="00DC3ADD">
          <w:rPr>
            <w:rStyle w:val="Hyperlink"/>
            <w:noProof/>
          </w:rPr>
          <w:t>E.  Supply, Installation, Testing, Commissioning, and Acceptance of the System</w:t>
        </w:r>
        <w:r w:rsidR="00B55787">
          <w:rPr>
            <w:noProof/>
            <w:webHidden/>
          </w:rPr>
          <w:tab/>
        </w:r>
        <w:r w:rsidR="00B55787">
          <w:rPr>
            <w:noProof/>
            <w:webHidden/>
          </w:rPr>
          <w:fldChar w:fldCharType="begin"/>
        </w:r>
        <w:r w:rsidR="00B55787">
          <w:rPr>
            <w:noProof/>
            <w:webHidden/>
          </w:rPr>
          <w:instrText xml:space="preserve"> PAGEREF _Toc73977712 \h </w:instrText>
        </w:r>
        <w:r w:rsidR="00B55787">
          <w:rPr>
            <w:noProof/>
            <w:webHidden/>
          </w:rPr>
        </w:r>
        <w:r w:rsidR="00B55787">
          <w:rPr>
            <w:noProof/>
            <w:webHidden/>
          </w:rPr>
          <w:fldChar w:fldCharType="separate"/>
        </w:r>
        <w:r w:rsidR="00B55787">
          <w:rPr>
            <w:noProof/>
            <w:webHidden/>
          </w:rPr>
          <w:t>193</w:t>
        </w:r>
        <w:r w:rsidR="00B55787">
          <w:rPr>
            <w:noProof/>
            <w:webHidden/>
          </w:rPr>
          <w:fldChar w:fldCharType="end"/>
        </w:r>
      </w:hyperlink>
    </w:p>
    <w:p w14:paraId="0475832D" w14:textId="4C7B6AFD" w:rsidR="00B55787" w:rsidRDefault="00000000" w:rsidP="000536CC">
      <w:pPr>
        <w:pStyle w:val="TOC2"/>
        <w:contextualSpacing/>
        <w:rPr>
          <w:rFonts w:asciiTheme="minorHAnsi" w:eastAsiaTheme="minorEastAsia" w:hAnsiTheme="minorHAnsi" w:cstheme="minorBidi"/>
          <w:sz w:val="22"/>
          <w:szCs w:val="22"/>
        </w:rPr>
      </w:pPr>
      <w:hyperlink w:anchor="_Toc73977713" w:history="1">
        <w:r w:rsidR="00B55787" w:rsidRPr="00DC3ADD">
          <w:rPr>
            <w:rStyle w:val="Hyperlink"/>
          </w:rPr>
          <w:t>18.</w:t>
        </w:r>
        <w:r w:rsidR="00B55787">
          <w:rPr>
            <w:rFonts w:asciiTheme="minorHAnsi" w:eastAsiaTheme="minorEastAsia" w:hAnsiTheme="minorHAnsi" w:cstheme="minorBidi"/>
            <w:sz w:val="22"/>
            <w:szCs w:val="22"/>
          </w:rPr>
          <w:tab/>
        </w:r>
        <w:r w:rsidR="00B55787" w:rsidRPr="00DC3ADD">
          <w:rPr>
            <w:rStyle w:val="Hyperlink"/>
          </w:rPr>
          <w:t>Representatives</w:t>
        </w:r>
        <w:r w:rsidR="00B55787">
          <w:rPr>
            <w:webHidden/>
          </w:rPr>
          <w:tab/>
        </w:r>
        <w:r w:rsidR="00B55787">
          <w:rPr>
            <w:webHidden/>
          </w:rPr>
          <w:fldChar w:fldCharType="begin"/>
        </w:r>
        <w:r w:rsidR="00B55787">
          <w:rPr>
            <w:webHidden/>
          </w:rPr>
          <w:instrText xml:space="preserve"> PAGEREF _Toc73977713 \h </w:instrText>
        </w:r>
        <w:r w:rsidR="00B55787">
          <w:rPr>
            <w:webHidden/>
          </w:rPr>
        </w:r>
        <w:r w:rsidR="00B55787">
          <w:rPr>
            <w:webHidden/>
          </w:rPr>
          <w:fldChar w:fldCharType="separate"/>
        </w:r>
        <w:r w:rsidR="00B55787">
          <w:rPr>
            <w:webHidden/>
          </w:rPr>
          <w:t>193</w:t>
        </w:r>
        <w:r w:rsidR="00B55787">
          <w:rPr>
            <w:webHidden/>
          </w:rPr>
          <w:fldChar w:fldCharType="end"/>
        </w:r>
      </w:hyperlink>
    </w:p>
    <w:p w14:paraId="2B35FF9C" w14:textId="03CEFE55" w:rsidR="00B55787" w:rsidRDefault="00000000" w:rsidP="000536CC">
      <w:pPr>
        <w:pStyle w:val="TOC2"/>
        <w:contextualSpacing/>
        <w:rPr>
          <w:rFonts w:asciiTheme="minorHAnsi" w:eastAsiaTheme="minorEastAsia" w:hAnsiTheme="minorHAnsi" w:cstheme="minorBidi"/>
          <w:sz w:val="22"/>
          <w:szCs w:val="22"/>
        </w:rPr>
      </w:pPr>
      <w:hyperlink w:anchor="_Toc73977714" w:history="1">
        <w:r w:rsidR="00B55787" w:rsidRPr="00DC3ADD">
          <w:rPr>
            <w:rStyle w:val="Hyperlink"/>
          </w:rPr>
          <w:t>19.</w:t>
        </w:r>
        <w:r w:rsidR="00B55787">
          <w:rPr>
            <w:rFonts w:asciiTheme="minorHAnsi" w:eastAsiaTheme="minorEastAsia" w:hAnsiTheme="minorHAnsi" w:cstheme="minorBidi"/>
            <w:sz w:val="22"/>
            <w:szCs w:val="22"/>
          </w:rPr>
          <w:tab/>
        </w:r>
        <w:r w:rsidR="00B55787" w:rsidRPr="00DC3ADD">
          <w:rPr>
            <w:rStyle w:val="Hyperlink"/>
          </w:rPr>
          <w:t>Project Plan</w:t>
        </w:r>
        <w:r w:rsidR="00B55787">
          <w:rPr>
            <w:webHidden/>
          </w:rPr>
          <w:tab/>
        </w:r>
        <w:r w:rsidR="00B55787">
          <w:rPr>
            <w:webHidden/>
          </w:rPr>
          <w:fldChar w:fldCharType="begin"/>
        </w:r>
        <w:r w:rsidR="00B55787">
          <w:rPr>
            <w:webHidden/>
          </w:rPr>
          <w:instrText xml:space="preserve"> PAGEREF _Toc73977714 \h </w:instrText>
        </w:r>
        <w:r w:rsidR="00B55787">
          <w:rPr>
            <w:webHidden/>
          </w:rPr>
        </w:r>
        <w:r w:rsidR="00B55787">
          <w:rPr>
            <w:webHidden/>
          </w:rPr>
          <w:fldChar w:fldCharType="separate"/>
        </w:r>
        <w:r w:rsidR="00B55787">
          <w:rPr>
            <w:webHidden/>
          </w:rPr>
          <w:t>195</w:t>
        </w:r>
        <w:r w:rsidR="00B55787">
          <w:rPr>
            <w:webHidden/>
          </w:rPr>
          <w:fldChar w:fldCharType="end"/>
        </w:r>
      </w:hyperlink>
    </w:p>
    <w:p w14:paraId="519BC83B" w14:textId="795BA87C" w:rsidR="00B55787" w:rsidRDefault="00000000" w:rsidP="000536CC">
      <w:pPr>
        <w:pStyle w:val="TOC2"/>
        <w:contextualSpacing/>
        <w:rPr>
          <w:rFonts w:asciiTheme="minorHAnsi" w:eastAsiaTheme="minorEastAsia" w:hAnsiTheme="minorHAnsi" w:cstheme="minorBidi"/>
          <w:sz w:val="22"/>
          <w:szCs w:val="22"/>
        </w:rPr>
      </w:pPr>
      <w:hyperlink w:anchor="_Toc73977715" w:history="1">
        <w:r w:rsidR="00B55787" w:rsidRPr="00DC3ADD">
          <w:rPr>
            <w:rStyle w:val="Hyperlink"/>
          </w:rPr>
          <w:t>20.</w:t>
        </w:r>
        <w:r w:rsidR="00B55787">
          <w:rPr>
            <w:rFonts w:asciiTheme="minorHAnsi" w:eastAsiaTheme="minorEastAsia" w:hAnsiTheme="minorHAnsi" w:cstheme="minorBidi"/>
            <w:sz w:val="22"/>
            <w:szCs w:val="22"/>
          </w:rPr>
          <w:tab/>
        </w:r>
        <w:r w:rsidR="00B55787" w:rsidRPr="00DC3ADD">
          <w:rPr>
            <w:rStyle w:val="Hyperlink"/>
          </w:rPr>
          <w:t>Subcontracting</w:t>
        </w:r>
        <w:r w:rsidR="00B55787">
          <w:rPr>
            <w:webHidden/>
          </w:rPr>
          <w:tab/>
        </w:r>
        <w:r w:rsidR="00B55787">
          <w:rPr>
            <w:webHidden/>
          </w:rPr>
          <w:fldChar w:fldCharType="begin"/>
        </w:r>
        <w:r w:rsidR="00B55787">
          <w:rPr>
            <w:webHidden/>
          </w:rPr>
          <w:instrText xml:space="preserve"> PAGEREF _Toc73977715 \h </w:instrText>
        </w:r>
        <w:r w:rsidR="00B55787">
          <w:rPr>
            <w:webHidden/>
          </w:rPr>
        </w:r>
        <w:r w:rsidR="00B55787">
          <w:rPr>
            <w:webHidden/>
          </w:rPr>
          <w:fldChar w:fldCharType="separate"/>
        </w:r>
        <w:r w:rsidR="00B55787">
          <w:rPr>
            <w:webHidden/>
          </w:rPr>
          <w:t>198</w:t>
        </w:r>
        <w:r w:rsidR="00B55787">
          <w:rPr>
            <w:webHidden/>
          </w:rPr>
          <w:fldChar w:fldCharType="end"/>
        </w:r>
      </w:hyperlink>
    </w:p>
    <w:p w14:paraId="605D60FD" w14:textId="18BD3451" w:rsidR="00B55787" w:rsidRDefault="00000000" w:rsidP="000536CC">
      <w:pPr>
        <w:pStyle w:val="TOC2"/>
        <w:contextualSpacing/>
        <w:rPr>
          <w:rFonts w:asciiTheme="minorHAnsi" w:eastAsiaTheme="minorEastAsia" w:hAnsiTheme="minorHAnsi" w:cstheme="minorBidi"/>
          <w:sz w:val="22"/>
          <w:szCs w:val="22"/>
        </w:rPr>
      </w:pPr>
      <w:hyperlink w:anchor="_Toc73977716" w:history="1">
        <w:r w:rsidR="00B55787" w:rsidRPr="00DC3ADD">
          <w:rPr>
            <w:rStyle w:val="Hyperlink"/>
          </w:rPr>
          <w:t>21.</w:t>
        </w:r>
        <w:r w:rsidR="00B55787">
          <w:rPr>
            <w:rFonts w:asciiTheme="minorHAnsi" w:eastAsiaTheme="minorEastAsia" w:hAnsiTheme="minorHAnsi" w:cstheme="minorBidi"/>
            <w:sz w:val="22"/>
            <w:szCs w:val="22"/>
          </w:rPr>
          <w:tab/>
        </w:r>
        <w:r w:rsidR="00B55787" w:rsidRPr="00DC3ADD">
          <w:rPr>
            <w:rStyle w:val="Hyperlink"/>
          </w:rPr>
          <w:t>Design and Engineering</w:t>
        </w:r>
        <w:r w:rsidR="00B55787">
          <w:rPr>
            <w:webHidden/>
          </w:rPr>
          <w:tab/>
        </w:r>
        <w:r w:rsidR="00B55787">
          <w:rPr>
            <w:webHidden/>
          </w:rPr>
          <w:fldChar w:fldCharType="begin"/>
        </w:r>
        <w:r w:rsidR="00B55787">
          <w:rPr>
            <w:webHidden/>
          </w:rPr>
          <w:instrText xml:space="preserve"> PAGEREF _Toc73977716 \h </w:instrText>
        </w:r>
        <w:r w:rsidR="00B55787">
          <w:rPr>
            <w:webHidden/>
          </w:rPr>
        </w:r>
        <w:r w:rsidR="00B55787">
          <w:rPr>
            <w:webHidden/>
          </w:rPr>
          <w:fldChar w:fldCharType="separate"/>
        </w:r>
        <w:r w:rsidR="00B55787">
          <w:rPr>
            <w:webHidden/>
          </w:rPr>
          <w:t>199</w:t>
        </w:r>
        <w:r w:rsidR="00B55787">
          <w:rPr>
            <w:webHidden/>
          </w:rPr>
          <w:fldChar w:fldCharType="end"/>
        </w:r>
      </w:hyperlink>
    </w:p>
    <w:p w14:paraId="795EB6C7" w14:textId="1235A711" w:rsidR="00B55787" w:rsidRDefault="00000000" w:rsidP="000536CC">
      <w:pPr>
        <w:pStyle w:val="TOC2"/>
        <w:contextualSpacing/>
        <w:rPr>
          <w:rFonts w:asciiTheme="minorHAnsi" w:eastAsiaTheme="minorEastAsia" w:hAnsiTheme="minorHAnsi" w:cstheme="minorBidi"/>
          <w:sz w:val="22"/>
          <w:szCs w:val="22"/>
        </w:rPr>
      </w:pPr>
      <w:hyperlink w:anchor="_Toc73977717" w:history="1">
        <w:r w:rsidR="00B55787" w:rsidRPr="00DC3ADD">
          <w:rPr>
            <w:rStyle w:val="Hyperlink"/>
          </w:rPr>
          <w:t>22.</w:t>
        </w:r>
        <w:r w:rsidR="00B55787">
          <w:rPr>
            <w:rFonts w:asciiTheme="minorHAnsi" w:eastAsiaTheme="minorEastAsia" w:hAnsiTheme="minorHAnsi" w:cstheme="minorBidi"/>
            <w:sz w:val="22"/>
            <w:szCs w:val="22"/>
          </w:rPr>
          <w:tab/>
        </w:r>
        <w:r w:rsidR="00B55787" w:rsidRPr="00DC3ADD">
          <w:rPr>
            <w:rStyle w:val="Hyperlink"/>
          </w:rPr>
          <w:t>Procurement, Delivery, and Transport</w:t>
        </w:r>
        <w:r w:rsidR="00B55787">
          <w:rPr>
            <w:webHidden/>
          </w:rPr>
          <w:tab/>
        </w:r>
        <w:r w:rsidR="00B55787">
          <w:rPr>
            <w:webHidden/>
          </w:rPr>
          <w:fldChar w:fldCharType="begin"/>
        </w:r>
        <w:r w:rsidR="00B55787">
          <w:rPr>
            <w:webHidden/>
          </w:rPr>
          <w:instrText xml:space="preserve"> PAGEREF _Toc73977717 \h </w:instrText>
        </w:r>
        <w:r w:rsidR="00B55787">
          <w:rPr>
            <w:webHidden/>
          </w:rPr>
        </w:r>
        <w:r w:rsidR="00B55787">
          <w:rPr>
            <w:webHidden/>
          </w:rPr>
          <w:fldChar w:fldCharType="separate"/>
        </w:r>
        <w:r w:rsidR="00B55787">
          <w:rPr>
            <w:webHidden/>
          </w:rPr>
          <w:t>201</w:t>
        </w:r>
        <w:r w:rsidR="00B55787">
          <w:rPr>
            <w:webHidden/>
          </w:rPr>
          <w:fldChar w:fldCharType="end"/>
        </w:r>
      </w:hyperlink>
    </w:p>
    <w:p w14:paraId="4196ED93" w14:textId="45B90594" w:rsidR="00B55787" w:rsidRDefault="00000000" w:rsidP="000536CC">
      <w:pPr>
        <w:pStyle w:val="TOC2"/>
        <w:contextualSpacing/>
        <w:rPr>
          <w:rFonts w:asciiTheme="minorHAnsi" w:eastAsiaTheme="minorEastAsia" w:hAnsiTheme="minorHAnsi" w:cstheme="minorBidi"/>
          <w:sz w:val="22"/>
          <w:szCs w:val="22"/>
        </w:rPr>
      </w:pPr>
      <w:hyperlink w:anchor="_Toc73977718" w:history="1">
        <w:r w:rsidR="00B55787" w:rsidRPr="00DC3ADD">
          <w:rPr>
            <w:rStyle w:val="Hyperlink"/>
          </w:rPr>
          <w:t>23.</w:t>
        </w:r>
        <w:r w:rsidR="00B55787">
          <w:rPr>
            <w:rFonts w:asciiTheme="minorHAnsi" w:eastAsiaTheme="minorEastAsia" w:hAnsiTheme="minorHAnsi" w:cstheme="minorBidi"/>
            <w:sz w:val="22"/>
            <w:szCs w:val="22"/>
          </w:rPr>
          <w:tab/>
        </w:r>
        <w:r w:rsidR="00B55787" w:rsidRPr="00DC3ADD">
          <w:rPr>
            <w:rStyle w:val="Hyperlink"/>
          </w:rPr>
          <w:t>Product Upgrades</w:t>
        </w:r>
        <w:r w:rsidR="00B55787">
          <w:rPr>
            <w:webHidden/>
          </w:rPr>
          <w:tab/>
        </w:r>
        <w:r w:rsidR="00B55787">
          <w:rPr>
            <w:webHidden/>
          </w:rPr>
          <w:fldChar w:fldCharType="begin"/>
        </w:r>
        <w:r w:rsidR="00B55787">
          <w:rPr>
            <w:webHidden/>
          </w:rPr>
          <w:instrText xml:space="preserve"> PAGEREF _Toc73977718 \h </w:instrText>
        </w:r>
        <w:r w:rsidR="00B55787">
          <w:rPr>
            <w:webHidden/>
          </w:rPr>
        </w:r>
        <w:r w:rsidR="00B55787">
          <w:rPr>
            <w:webHidden/>
          </w:rPr>
          <w:fldChar w:fldCharType="separate"/>
        </w:r>
        <w:r w:rsidR="00B55787">
          <w:rPr>
            <w:webHidden/>
          </w:rPr>
          <w:t>204</w:t>
        </w:r>
        <w:r w:rsidR="00B55787">
          <w:rPr>
            <w:webHidden/>
          </w:rPr>
          <w:fldChar w:fldCharType="end"/>
        </w:r>
      </w:hyperlink>
    </w:p>
    <w:p w14:paraId="5624EEDA" w14:textId="729521A9" w:rsidR="00B55787" w:rsidRDefault="00000000" w:rsidP="000536CC">
      <w:pPr>
        <w:pStyle w:val="TOC2"/>
        <w:contextualSpacing/>
        <w:rPr>
          <w:rFonts w:asciiTheme="minorHAnsi" w:eastAsiaTheme="minorEastAsia" w:hAnsiTheme="minorHAnsi" w:cstheme="minorBidi"/>
          <w:sz w:val="22"/>
          <w:szCs w:val="22"/>
        </w:rPr>
      </w:pPr>
      <w:hyperlink w:anchor="_Toc73977719" w:history="1">
        <w:r w:rsidR="00B55787" w:rsidRPr="00DC3ADD">
          <w:rPr>
            <w:rStyle w:val="Hyperlink"/>
          </w:rPr>
          <w:t>24.</w:t>
        </w:r>
        <w:r w:rsidR="00B55787">
          <w:rPr>
            <w:rFonts w:asciiTheme="minorHAnsi" w:eastAsiaTheme="minorEastAsia" w:hAnsiTheme="minorHAnsi" w:cstheme="minorBidi"/>
            <w:sz w:val="22"/>
            <w:szCs w:val="22"/>
          </w:rPr>
          <w:tab/>
        </w:r>
        <w:r w:rsidR="00B55787" w:rsidRPr="00DC3ADD">
          <w:rPr>
            <w:rStyle w:val="Hyperlink"/>
          </w:rPr>
          <w:t>Implementation, Installation, and Other Services</w:t>
        </w:r>
        <w:r w:rsidR="00B55787">
          <w:rPr>
            <w:webHidden/>
          </w:rPr>
          <w:tab/>
        </w:r>
        <w:r w:rsidR="00B55787">
          <w:rPr>
            <w:webHidden/>
          </w:rPr>
          <w:fldChar w:fldCharType="begin"/>
        </w:r>
        <w:r w:rsidR="00B55787">
          <w:rPr>
            <w:webHidden/>
          </w:rPr>
          <w:instrText xml:space="preserve"> PAGEREF _Toc73977719 \h </w:instrText>
        </w:r>
        <w:r w:rsidR="00B55787">
          <w:rPr>
            <w:webHidden/>
          </w:rPr>
        </w:r>
        <w:r w:rsidR="00B55787">
          <w:rPr>
            <w:webHidden/>
          </w:rPr>
          <w:fldChar w:fldCharType="separate"/>
        </w:r>
        <w:r w:rsidR="00B55787">
          <w:rPr>
            <w:webHidden/>
          </w:rPr>
          <w:t>205</w:t>
        </w:r>
        <w:r w:rsidR="00B55787">
          <w:rPr>
            <w:webHidden/>
          </w:rPr>
          <w:fldChar w:fldCharType="end"/>
        </w:r>
      </w:hyperlink>
    </w:p>
    <w:p w14:paraId="61EC01DA" w14:textId="1EC30349" w:rsidR="00B55787" w:rsidRDefault="00000000" w:rsidP="000536CC">
      <w:pPr>
        <w:pStyle w:val="TOC2"/>
        <w:contextualSpacing/>
        <w:rPr>
          <w:rFonts w:asciiTheme="minorHAnsi" w:eastAsiaTheme="minorEastAsia" w:hAnsiTheme="minorHAnsi" w:cstheme="minorBidi"/>
          <w:sz w:val="22"/>
          <w:szCs w:val="22"/>
        </w:rPr>
      </w:pPr>
      <w:hyperlink w:anchor="_Toc73977720" w:history="1">
        <w:r w:rsidR="00B55787" w:rsidRPr="00DC3ADD">
          <w:rPr>
            <w:rStyle w:val="Hyperlink"/>
          </w:rPr>
          <w:t>25.</w:t>
        </w:r>
        <w:r w:rsidR="00B55787">
          <w:rPr>
            <w:rFonts w:asciiTheme="minorHAnsi" w:eastAsiaTheme="minorEastAsia" w:hAnsiTheme="minorHAnsi" w:cstheme="minorBidi"/>
            <w:sz w:val="22"/>
            <w:szCs w:val="22"/>
          </w:rPr>
          <w:tab/>
        </w:r>
        <w:r w:rsidR="00B55787" w:rsidRPr="00DC3ADD">
          <w:rPr>
            <w:rStyle w:val="Hyperlink"/>
          </w:rPr>
          <w:t>Inspections and Tests</w:t>
        </w:r>
        <w:r w:rsidR="00B55787">
          <w:rPr>
            <w:webHidden/>
          </w:rPr>
          <w:tab/>
        </w:r>
        <w:r w:rsidR="00B55787">
          <w:rPr>
            <w:webHidden/>
          </w:rPr>
          <w:fldChar w:fldCharType="begin"/>
        </w:r>
        <w:r w:rsidR="00B55787">
          <w:rPr>
            <w:webHidden/>
          </w:rPr>
          <w:instrText xml:space="preserve"> PAGEREF _Toc73977720 \h </w:instrText>
        </w:r>
        <w:r w:rsidR="00B55787">
          <w:rPr>
            <w:webHidden/>
          </w:rPr>
        </w:r>
        <w:r w:rsidR="00B55787">
          <w:rPr>
            <w:webHidden/>
          </w:rPr>
          <w:fldChar w:fldCharType="separate"/>
        </w:r>
        <w:r w:rsidR="00B55787">
          <w:rPr>
            <w:webHidden/>
          </w:rPr>
          <w:t>205</w:t>
        </w:r>
        <w:r w:rsidR="00B55787">
          <w:rPr>
            <w:webHidden/>
          </w:rPr>
          <w:fldChar w:fldCharType="end"/>
        </w:r>
      </w:hyperlink>
    </w:p>
    <w:p w14:paraId="360FEE2C" w14:textId="1E33B705" w:rsidR="00B55787" w:rsidRDefault="00000000" w:rsidP="000536CC">
      <w:pPr>
        <w:pStyle w:val="TOC2"/>
        <w:contextualSpacing/>
        <w:rPr>
          <w:rFonts w:asciiTheme="minorHAnsi" w:eastAsiaTheme="minorEastAsia" w:hAnsiTheme="minorHAnsi" w:cstheme="minorBidi"/>
          <w:sz w:val="22"/>
          <w:szCs w:val="22"/>
        </w:rPr>
      </w:pPr>
      <w:hyperlink w:anchor="_Toc73977721" w:history="1">
        <w:r w:rsidR="00B55787" w:rsidRPr="00DC3ADD">
          <w:rPr>
            <w:rStyle w:val="Hyperlink"/>
          </w:rPr>
          <w:t>26.</w:t>
        </w:r>
        <w:r w:rsidR="00B55787">
          <w:rPr>
            <w:rFonts w:asciiTheme="minorHAnsi" w:eastAsiaTheme="minorEastAsia" w:hAnsiTheme="minorHAnsi" w:cstheme="minorBidi"/>
            <w:sz w:val="22"/>
            <w:szCs w:val="22"/>
          </w:rPr>
          <w:tab/>
        </w:r>
        <w:r w:rsidR="00B55787" w:rsidRPr="00DC3ADD">
          <w:rPr>
            <w:rStyle w:val="Hyperlink"/>
          </w:rPr>
          <w:t>Installation of the System</w:t>
        </w:r>
        <w:r w:rsidR="00B55787">
          <w:rPr>
            <w:webHidden/>
          </w:rPr>
          <w:tab/>
        </w:r>
        <w:r w:rsidR="00B55787">
          <w:rPr>
            <w:webHidden/>
          </w:rPr>
          <w:fldChar w:fldCharType="begin"/>
        </w:r>
        <w:r w:rsidR="00B55787">
          <w:rPr>
            <w:webHidden/>
          </w:rPr>
          <w:instrText xml:space="preserve"> PAGEREF _Toc73977721 \h </w:instrText>
        </w:r>
        <w:r w:rsidR="00B55787">
          <w:rPr>
            <w:webHidden/>
          </w:rPr>
        </w:r>
        <w:r w:rsidR="00B55787">
          <w:rPr>
            <w:webHidden/>
          </w:rPr>
          <w:fldChar w:fldCharType="separate"/>
        </w:r>
        <w:r w:rsidR="00B55787">
          <w:rPr>
            <w:webHidden/>
          </w:rPr>
          <w:t>206</w:t>
        </w:r>
        <w:r w:rsidR="00B55787">
          <w:rPr>
            <w:webHidden/>
          </w:rPr>
          <w:fldChar w:fldCharType="end"/>
        </w:r>
      </w:hyperlink>
    </w:p>
    <w:p w14:paraId="1C30EFFE" w14:textId="71B60FA5" w:rsidR="00B55787" w:rsidRDefault="00000000" w:rsidP="000536CC">
      <w:pPr>
        <w:pStyle w:val="TOC2"/>
        <w:contextualSpacing/>
        <w:rPr>
          <w:rFonts w:asciiTheme="minorHAnsi" w:eastAsiaTheme="minorEastAsia" w:hAnsiTheme="minorHAnsi" w:cstheme="minorBidi"/>
          <w:sz w:val="22"/>
          <w:szCs w:val="22"/>
        </w:rPr>
      </w:pPr>
      <w:hyperlink w:anchor="_Toc73977722" w:history="1">
        <w:r w:rsidR="00B55787" w:rsidRPr="00DC3ADD">
          <w:rPr>
            <w:rStyle w:val="Hyperlink"/>
          </w:rPr>
          <w:t>27.</w:t>
        </w:r>
        <w:r w:rsidR="00B55787">
          <w:rPr>
            <w:rFonts w:asciiTheme="minorHAnsi" w:eastAsiaTheme="minorEastAsia" w:hAnsiTheme="minorHAnsi" w:cstheme="minorBidi"/>
            <w:sz w:val="22"/>
            <w:szCs w:val="22"/>
          </w:rPr>
          <w:tab/>
        </w:r>
        <w:r w:rsidR="00B55787" w:rsidRPr="00DC3ADD">
          <w:rPr>
            <w:rStyle w:val="Hyperlink"/>
          </w:rPr>
          <w:t>Commissioning and Operational Acceptance</w:t>
        </w:r>
        <w:r w:rsidR="00B55787">
          <w:rPr>
            <w:webHidden/>
          </w:rPr>
          <w:tab/>
        </w:r>
        <w:r w:rsidR="00B55787">
          <w:rPr>
            <w:webHidden/>
          </w:rPr>
          <w:fldChar w:fldCharType="begin"/>
        </w:r>
        <w:r w:rsidR="00B55787">
          <w:rPr>
            <w:webHidden/>
          </w:rPr>
          <w:instrText xml:space="preserve"> PAGEREF _Toc73977722 \h </w:instrText>
        </w:r>
        <w:r w:rsidR="00B55787">
          <w:rPr>
            <w:webHidden/>
          </w:rPr>
        </w:r>
        <w:r w:rsidR="00B55787">
          <w:rPr>
            <w:webHidden/>
          </w:rPr>
          <w:fldChar w:fldCharType="separate"/>
        </w:r>
        <w:r w:rsidR="00B55787">
          <w:rPr>
            <w:webHidden/>
          </w:rPr>
          <w:t>207</w:t>
        </w:r>
        <w:r w:rsidR="00B55787">
          <w:rPr>
            <w:webHidden/>
          </w:rPr>
          <w:fldChar w:fldCharType="end"/>
        </w:r>
      </w:hyperlink>
    </w:p>
    <w:p w14:paraId="1C73AD3B" w14:textId="39C36D0C" w:rsidR="00B55787" w:rsidRDefault="00000000" w:rsidP="000536CC">
      <w:pPr>
        <w:pStyle w:val="TOC1"/>
        <w:contextualSpacing/>
        <w:rPr>
          <w:rFonts w:asciiTheme="minorHAnsi" w:eastAsiaTheme="minorEastAsia" w:hAnsiTheme="minorHAnsi" w:cstheme="minorBidi"/>
          <w:b w:val="0"/>
          <w:noProof/>
          <w:sz w:val="22"/>
          <w:szCs w:val="22"/>
        </w:rPr>
      </w:pPr>
      <w:hyperlink w:anchor="_Toc73977723" w:history="1">
        <w:r w:rsidR="00B55787" w:rsidRPr="00DC3ADD">
          <w:rPr>
            <w:rStyle w:val="Hyperlink"/>
            <w:noProof/>
          </w:rPr>
          <w:t>F.  Guarantees and Liabilities</w:t>
        </w:r>
        <w:r w:rsidR="00B55787">
          <w:rPr>
            <w:noProof/>
            <w:webHidden/>
          </w:rPr>
          <w:tab/>
        </w:r>
        <w:r w:rsidR="00B55787">
          <w:rPr>
            <w:noProof/>
            <w:webHidden/>
          </w:rPr>
          <w:fldChar w:fldCharType="begin"/>
        </w:r>
        <w:r w:rsidR="00B55787">
          <w:rPr>
            <w:noProof/>
            <w:webHidden/>
          </w:rPr>
          <w:instrText xml:space="preserve"> PAGEREF _Toc73977723 \h </w:instrText>
        </w:r>
        <w:r w:rsidR="00B55787">
          <w:rPr>
            <w:noProof/>
            <w:webHidden/>
          </w:rPr>
        </w:r>
        <w:r w:rsidR="00B55787">
          <w:rPr>
            <w:noProof/>
            <w:webHidden/>
          </w:rPr>
          <w:fldChar w:fldCharType="separate"/>
        </w:r>
        <w:r w:rsidR="00B55787">
          <w:rPr>
            <w:noProof/>
            <w:webHidden/>
          </w:rPr>
          <w:t>211</w:t>
        </w:r>
        <w:r w:rsidR="00B55787">
          <w:rPr>
            <w:noProof/>
            <w:webHidden/>
          </w:rPr>
          <w:fldChar w:fldCharType="end"/>
        </w:r>
      </w:hyperlink>
    </w:p>
    <w:p w14:paraId="1CC96EA0" w14:textId="12799179" w:rsidR="00B55787" w:rsidRDefault="00000000" w:rsidP="000536CC">
      <w:pPr>
        <w:pStyle w:val="TOC2"/>
        <w:contextualSpacing/>
        <w:rPr>
          <w:rFonts w:asciiTheme="minorHAnsi" w:eastAsiaTheme="minorEastAsia" w:hAnsiTheme="minorHAnsi" w:cstheme="minorBidi"/>
          <w:sz w:val="22"/>
          <w:szCs w:val="22"/>
        </w:rPr>
      </w:pPr>
      <w:hyperlink w:anchor="_Toc73977724" w:history="1">
        <w:r w:rsidR="00B55787" w:rsidRPr="00DC3ADD">
          <w:rPr>
            <w:rStyle w:val="Hyperlink"/>
          </w:rPr>
          <w:t>28.</w:t>
        </w:r>
        <w:r w:rsidR="00B55787">
          <w:rPr>
            <w:rFonts w:asciiTheme="minorHAnsi" w:eastAsiaTheme="minorEastAsia" w:hAnsiTheme="minorHAnsi" w:cstheme="minorBidi"/>
            <w:sz w:val="22"/>
            <w:szCs w:val="22"/>
          </w:rPr>
          <w:tab/>
        </w:r>
        <w:r w:rsidR="00B55787" w:rsidRPr="00DC3ADD">
          <w:rPr>
            <w:rStyle w:val="Hyperlink"/>
          </w:rPr>
          <w:t>Operational Acceptance Time Guarantee</w:t>
        </w:r>
        <w:r w:rsidR="00B55787">
          <w:rPr>
            <w:webHidden/>
          </w:rPr>
          <w:tab/>
        </w:r>
        <w:r w:rsidR="00B55787">
          <w:rPr>
            <w:webHidden/>
          </w:rPr>
          <w:fldChar w:fldCharType="begin"/>
        </w:r>
        <w:r w:rsidR="00B55787">
          <w:rPr>
            <w:webHidden/>
          </w:rPr>
          <w:instrText xml:space="preserve"> PAGEREF _Toc73977724 \h </w:instrText>
        </w:r>
        <w:r w:rsidR="00B55787">
          <w:rPr>
            <w:webHidden/>
          </w:rPr>
        </w:r>
        <w:r w:rsidR="00B55787">
          <w:rPr>
            <w:webHidden/>
          </w:rPr>
          <w:fldChar w:fldCharType="separate"/>
        </w:r>
        <w:r w:rsidR="00B55787">
          <w:rPr>
            <w:webHidden/>
          </w:rPr>
          <w:t>211</w:t>
        </w:r>
        <w:r w:rsidR="00B55787">
          <w:rPr>
            <w:webHidden/>
          </w:rPr>
          <w:fldChar w:fldCharType="end"/>
        </w:r>
      </w:hyperlink>
    </w:p>
    <w:p w14:paraId="76A5C0D2" w14:textId="584A3447" w:rsidR="00B55787" w:rsidRDefault="00000000" w:rsidP="000536CC">
      <w:pPr>
        <w:pStyle w:val="TOC2"/>
        <w:contextualSpacing/>
        <w:rPr>
          <w:rFonts w:asciiTheme="minorHAnsi" w:eastAsiaTheme="minorEastAsia" w:hAnsiTheme="minorHAnsi" w:cstheme="minorBidi"/>
          <w:sz w:val="22"/>
          <w:szCs w:val="22"/>
        </w:rPr>
      </w:pPr>
      <w:hyperlink w:anchor="_Toc73977725" w:history="1">
        <w:r w:rsidR="00B55787" w:rsidRPr="00DC3ADD">
          <w:rPr>
            <w:rStyle w:val="Hyperlink"/>
          </w:rPr>
          <w:t>29.</w:t>
        </w:r>
        <w:r w:rsidR="00B55787">
          <w:rPr>
            <w:rFonts w:asciiTheme="minorHAnsi" w:eastAsiaTheme="minorEastAsia" w:hAnsiTheme="minorHAnsi" w:cstheme="minorBidi"/>
            <w:sz w:val="22"/>
            <w:szCs w:val="22"/>
          </w:rPr>
          <w:tab/>
        </w:r>
        <w:r w:rsidR="00B55787" w:rsidRPr="00DC3ADD">
          <w:rPr>
            <w:rStyle w:val="Hyperlink"/>
          </w:rPr>
          <w:t>Defect Liability</w:t>
        </w:r>
        <w:r w:rsidR="00B55787">
          <w:rPr>
            <w:webHidden/>
          </w:rPr>
          <w:tab/>
        </w:r>
        <w:r w:rsidR="00B55787">
          <w:rPr>
            <w:webHidden/>
          </w:rPr>
          <w:fldChar w:fldCharType="begin"/>
        </w:r>
        <w:r w:rsidR="00B55787">
          <w:rPr>
            <w:webHidden/>
          </w:rPr>
          <w:instrText xml:space="preserve"> PAGEREF _Toc73977725 \h </w:instrText>
        </w:r>
        <w:r w:rsidR="00B55787">
          <w:rPr>
            <w:webHidden/>
          </w:rPr>
        </w:r>
        <w:r w:rsidR="00B55787">
          <w:rPr>
            <w:webHidden/>
          </w:rPr>
          <w:fldChar w:fldCharType="separate"/>
        </w:r>
        <w:r w:rsidR="00B55787">
          <w:rPr>
            <w:webHidden/>
          </w:rPr>
          <w:t>212</w:t>
        </w:r>
        <w:r w:rsidR="00B55787">
          <w:rPr>
            <w:webHidden/>
          </w:rPr>
          <w:fldChar w:fldCharType="end"/>
        </w:r>
      </w:hyperlink>
    </w:p>
    <w:p w14:paraId="4FE32A2E" w14:textId="0701154C" w:rsidR="00B55787" w:rsidRDefault="00000000" w:rsidP="000536CC">
      <w:pPr>
        <w:pStyle w:val="TOC2"/>
        <w:contextualSpacing/>
        <w:rPr>
          <w:rFonts w:asciiTheme="minorHAnsi" w:eastAsiaTheme="minorEastAsia" w:hAnsiTheme="minorHAnsi" w:cstheme="minorBidi"/>
          <w:sz w:val="22"/>
          <w:szCs w:val="22"/>
        </w:rPr>
      </w:pPr>
      <w:hyperlink w:anchor="_Toc73977726" w:history="1">
        <w:r w:rsidR="00B55787" w:rsidRPr="00DC3ADD">
          <w:rPr>
            <w:rStyle w:val="Hyperlink"/>
          </w:rPr>
          <w:t>30.</w:t>
        </w:r>
        <w:r w:rsidR="00B55787">
          <w:rPr>
            <w:rFonts w:asciiTheme="minorHAnsi" w:eastAsiaTheme="minorEastAsia" w:hAnsiTheme="minorHAnsi" w:cstheme="minorBidi"/>
            <w:sz w:val="22"/>
            <w:szCs w:val="22"/>
          </w:rPr>
          <w:tab/>
        </w:r>
        <w:r w:rsidR="00B55787" w:rsidRPr="00DC3ADD">
          <w:rPr>
            <w:rStyle w:val="Hyperlink"/>
          </w:rPr>
          <w:t>Functional Guarantees</w:t>
        </w:r>
        <w:r w:rsidR="00B55787">
          <w:rPr>
            <w:webHidden/>
          </w:rPr>
          <w:tab/>
        </w:r>
        <w:r w:rsidR="00B55787">
          <w:rPr>
            <w:webHidden/>
          </w:rPr>
          <w:fldChar w:fldCharType="begin"/>
        </w:r>
        <w:r w:rsidR="00B55787">
          <w:rPr>
            <w:webHidden/>
          </w:rPr>
          <w:instrText xml:space="preserve"> PAGEREF _Toc73977726 \h </w:instrText>
        </w:r>
        <w:r w:rsidR="00B55787">
          <w:rPr>
            <w:webHidden/>
          </w:rPr>
        </w:r>
        <w:r w:rsidR="00B55787">
          <w:rPr>
            <w:webHidden/>
          </w:rPr>
          <w:fldChar w:fldCharType="separate"/>
        </w:r>
        <w:r w:rsidR="00B55787">
          <w:rPr>
            <w:webHidden/>
          </w:rPr>
          <w:t>215</w:t>
        </w:r>
        <w:r w:rsidR="00B55787">
          <w:rPr>
            <w:webHidden/>
          </w:rPr>
          <w:fldChar w:fldCharType="end"/>
        </w:r>
      </w:hyperlink>
    </w:p>
    <w:p w14:paraId="58D60425" w14:textId="3A5B7628" w:rsidR="00B55787" w:rsidRDefault="00000000" w:rsidP="000536CC">
      <w:pPr>
        <w:pStyle w:val="TOC2"/>
        <w:contextualSpacing/>
        <w:rPr>
          <w:rFonts w:asciiTheme="minorHAnsi" w:eastAsiaTheme="minorEastAsia" w:hAnsiTheme="minorHAnsi" w:cstheme="minorBidi"/>
          <w:sz w:val="22"/>
          <w:szCs w:val="22"/>
        </w:rPr>
      </w:pPr>
      <w:hyperlink w:anchor="_Toc73977727" w:history="1">
        <w:r w:rsidR="00B55787" w:rsidRPr="00DC3ADD">
          <w:rPr>
            <w:rStyle w:val="Hyperlink"/>
          </w:rPr>
          <w:t>31.</w:t>
        </w:r>
        <w:r w:rsidR="00B55787">
          <w:rPr>
            <w:rFonts w:asciiTheme="minorHAnsi" w:eastAsiaTheme="minorEastAsia" w:hAnsiTheme="minorHAnsi" w:cstheme="minorBidi"/>
            <w:sz w:val="22"/>
            <w:szCs w:val="22"/>
          </w:rPr>
          <w:tab/>
        </w:r>
        <w:r w:rsidR="00B55787" w:rsidRPr="00DC3ADD">
          <w:rPr>
            <w:rStyle w:val="Hyperlink"/>
          </w:rPr>
          <w:t>Intellectual Property Rights Warranty</w:t>
        </w:r>
        <w:r w:rsidR="00B55787">
          <w:rPr>
            <w:webHidden/>
          </w:rPr>
          <w:tab/>
        </w:r>
        <w:r w:rsidR="00B55787">
          <w:rPr>
            <w:webHidden/>
          </w:rPr>
          <w:fldChar w:fldCharType="begin"/>
        </w:r>
        <w:r w:rsidR="00B55787">
          <w:rPr>
            <w:webHidden/>
          </w:rPr>
          <w:instrText xml:space="preserve"> PAGEREF _Toc73977727 \h </w:instrText>
        </w:r>
        <w:r w:rsidR="00B55787">
          <w:rPr>
            <w:webHidden/>
          </w:rPr>
        </w:r>
        <w:r w:rsidR="00B55787">
          <w:rPr>
            <w:webHidden/>
          </w:rPr>
          <w:fldChar w:fldCharType="separate"/>
        </w:r>
        <w:r w:rsidR="00B55787">
          <w:rPr>
            <w:webHidden/>
          </w:rPr>
          <w:t>215</w:t>
        </w:r>
        <w:r w:rsidR="00B55787">
          <w:rPr>
            <w:webHidden/>
          </w:rPr>
          <w:fldChar w:fldCharType="end"/>
        </w:r>
      </w:hyperlink>
    </w:p>
    <w:p w14:paraId="2569ECB0" w14:textId="79EA767B" w:rsidR="00B55787" w:rsidRDefault="00000000" w:rsidP="000536CC">
      <w:pPr>
        <w:pStyle w:val="TOC2"/>
        <w:contextualSpacing/>
        <w:rPr>
          <w:rFonts w:asciiTheme="minorHAnsi" w:eastAsiaTheme="minorEastAsia" w:hAnsiTheme="minorHAnsi" w:cstheme="minorBidi"/>
          <w:sz w:val="22"/>
          <w:szCs w:val="22"/>
        </w:rPr>
      </w:pPr>
      <w:hyperlink w:anchor="_Toc73977728" w:history="1">
        <w:r w:rsidR="00B55787" w:rsidRPr="00DC3ADD">
          <w:rPr>
            <w:rStyle w:val="Hyperlink"/>
          </w:rPr>
          <w:t>32.</w:t>
        </w:r>
        <w:r w:rsidR="00B55787">
          <w:rPr>
            <w:rFonts w:asciiTheme="minorHAnsi" w:eastAsiaTheme="minorEastAsia" w:hAnsiTheme="minorHAnsi" w:cstheme="minorBidi"/>
            <w:sz w:val="22"/>
            <w:szCs w:val="22"/>
          </w:rPr>
          <w:tab/>
        </w:r>
        <w:r w:rsidR="00B55787" w:rsidRPr="00DC3ADD">
          <w:rPr>
            <w:rStyle w:val="Hyperlink"/>
          </w:rPr>
          <w:t>Intellectual Property Rights Indemnity</w:t>
        </w:r>
        <w:r w:rsidR="00B55787">
          <w:rPr>
            <w:webHidden/>
          </w:rPr>
          <w:tab/>
        </w:r>
        <w:r w:rsidR="00B55787">
          <w:rPr>
            <w:webHidden/>
          </w:rPr>
          <w:fldChar w:fldCharType="begin"/>
        </w:r>
        <w:r w:rsidR="00B55787">
          <w:rPr>
            <w:webHidden/>
          </w:rPr>
          <w:instrText xml:space="preserve"> PAGEREF _Toc73977728 \h </w:instrText>
        </w:r>
        <w:r w:rsidR="00B55787">
          <w:rPr>
            <w:webHidden/>
          </w:rPr>
        </w:r>
        <w:r w:rsidR="00B55787">
          <w:rPr>
            <w:webHidden/>
          </w:rPr>
          <w:fldChar w:fldCharType="separate"/>
        </w:r>
        <w:r w:rsidR="00B55787">
          <w:rPr>
            <w:webHidden/>
          </w:rPr>
          <w:t>216</w:t>
        </w:r>
        <w:r w:rsidR="00B55787">
          <w:rPr>
            <w:webHidden/>
          </w:rPr>
          <w:fldChar w:fldCharType="end"/>
        </w:r>
      </w:hyperlink>
    </w:p>
    <w:p w14:paraId="6BA9EF55" w14:textId="2C740BDB" w:rsidR="00B55787" w:rsidRDefault="00000000" w:rsidP="000536CC">
      <w:pPr>
        <w:pStyle w:val="TOC2"/>
        <w:contextualSpacing/>
        <w:rPr>
          <w:rFonts w:asciiTheme="minorHAnsi" w:eastAsiaTheme="minorEastAsia" w:hAnsiTheme="minorHAnsi" w:cstheme="minorBidi"/>
          <w:sz w:val="22"/>
          <w:szCs w:val="22"/>
        </w:rPr>
      </w:pPr>
      <w:hyperlink w:anchor="_Toc73977729" w:history="1">
        <w:r w:rsidR="00B55787" w:rsidRPr="00DC3ADD">
          <w:rPr>
            <w:rStyle w:val="Hyperlink"/>
          </w:rPr>
          <w:t>33.</w:t>
        </w:r>
        <w:r w:rsidR="00B55787">
          <w:rPr>
            <w:rFonts w:asciiTheme="minorHAnsi" w:eastAsiaTheme="minorEastAsia" w:hAnsiTheme="minorHAnsi" w:cstheme="minorBidi"/>
            <w:sz w:val="22"/>
            <w:szCs w:val="22"/>
          </w:rPr>
          <w:tab/>
        </w:r>
        <w:r w:rsidR="00B55787" w:rsidRPr="00DC3ADD">
          <w:rPr>
            <w:rStyle w:val="Hyperlink"/>
          </w:rPr>
          <w:t>Limitation of Liability</w:t>
        </w:r>
        <w:r w:rsidR="00B55787">
          <w:rPr>
            <w:webHidden/>
          </w:rPr>
          <w:tab/>
        </w:r>
        <w:r w:rsidR="00B55787">
          <w:rPr>
            <w:webHidden/>
          </w:rPr>
          <w:fldChar w:fldCharType="begin"/>
        </w:r>
        <w:r w:rsidR="00B55787">
          <w:rPr>
            <w:webHidden/>
          </w:rPr>
          <w:instrText xml:space="preserve"> PAGEREF _Toc73977729 \h </w:instrText>
        </w:r>
        <w:r w:rsidR="00B55787">
          <w:rPr>
            <w:webHidden/>
          </w:rPr>
        </w:r>
        <w:r w:rsidR="00B55787">
          <w:rPr>
            <w:webHidden/>
          </w:rPr>
          <w:fldChar w:fldCharType="separate"/>
        </w:r>
        <w:r w:rsidR="00B55787">
          <w:rPr>
            <w:webHidden/>
          </w:rPr>
          <w:t>218</w:t>
        </w:r>
        <w:r w:rsidR="00B55787">
          <w:rPr>
            <w:webHidden/>
          </w:rPr>
          <w:fldChar w:fldCharType="end"/>
        </w:r>
      </w:hyperlink>
    </w:p>
    <w:p w14:paraId="714F7016" w14:textId="79791B3F" w:rsidR="00B55787" w:rsidRDefault="00000000" w:rsidP="000536CC">
      <w:pPr>
        <w:pStyle w:val="TOC1"/>
        <w:contextualSpacing/>
        <w:rPr>
          <w:rFonts w:asciiTheme="minorHAnsi" w:eastAsiaTheme="minorEastAsia" w:hAnsiTheme="minorHAnsi" w:cstheme="minorBidi"/>
          <w:b w:val="0"/>
          <w:noProof/>
          <w:sz w:val="22"/>
          <w:szCs w:val="22"/>
        </w:rPr>
      </w:pPr>
      <w:hyperlink w:anchor="_Toc73977730" w:history="1">
        <w:r w:rsidR="00B55787" w:rsidRPr="00DC3ADD">
          <w:rPr>
            <w:rStyle w:val="Hyperlink"/>
            <w:noProof/>
          </w:rPr>
          <w:t>G.  Risk Distribution</w:t>
        </w:r>
        <w:r w:rsidR="00B55787">
          <w:rPr>
            <w:noProof/>
            <w:webHidden/>
          </w:rPr>
          <w:tab/>
        </w:r>
        <w:r w:rsidR="00B55787">
          <w:rPr>
            <w:noProof/>
            <w:webHidden/>
          </w:rPr>
          <w:fldChar w:fldCharType="begin"/>
        </w:r>
        <w:r w:rsidR="00B55787">
          <w:rPr>
            <w:noProof/>
            <w:webHidden/>
          </w:rPr>
          <w:instrText xml:space="preserve"> PAGEREF _Toc73977730 \h </w:instrText>
        </w:r>
        <w:r w:rsidR="00B55787">
          <w:rPr>
            <w:noProof/>
            <w:webHidden/>
          </w:rPr>
        </w:r>
        <w:r w:rsidR="00B55787">
          <w:rPr>
            <w:noProof/>
            <w:webHidden/>
          </w:rPr>
          <w:fldChar w:fldCharType="separate"/>
        </w:r>
        <w:r w:rsidR="00B55787">
          <w:rPr>
            <w:noProof/>
            <w:webHidden/>
          </w:rPr>
          <w:t>219</w:t>
        </w:r>
        <w:r w:rsidR="00B55787">
          <w:rPr>
            <w:noProof/>
            <w:webHidden/>
          </w:rPr>
          <w:fldChar w:fldCharType="end"/>
        </w:r>
      </w:hyperlink>
    </w:p>
    <w:p w14:paraId="0F8BDE87" w14:textId="42E71FCB" w:rsidR="00B55787" w:rsidRDefault="00000000" w:rsidP="000536CC">
      <w:pPr>
        <w:pStyle w:val="TOC2"/>
        <w:contextualSpacing/>
        <w:rPr>
          <w:rFonts w:asciiTheme="minorHAnsi" w:eastAsiaTheme="minorEastAsia" w:hAnsiTheme="minorHAnsi" w:cstheme="minorBidi"/>
          <w:sz w:val="22"/>
          <w:szCs w:val="22"/>
        </w:rPr>
      </w:pPr>
      <w:hyperlink w:anchor="_Toc73977731" w:history="1">
        <w:r w:rsidR="00B55787" w:rsidRPr="00DC3ADD">
          <w:rPr>
            <w:rStyle w:val="Hyperlink"/>
          </w:rPr>
          <w:t>34.</w:t>
        </w:r>
        <w:r w:rsidR="00B55787">
          <w:rPr>
            <w:rFonts w:asciiTheme="minorHAnsi" w:eastAsiaTheme="minorEastAsia" w:hAnsiTheme="minorHAnsi" w:cstheme="minorBidi"/>
            <w:sz w:val="22"/>
            <w:szCs w:val="22"/>
          </w:rPr>
          <w:tab/>
        </w:r>
        <w:r w:rsidR="00B55787" w:rsidRPr="00DC3ADD">
          <w:rPr>
            <w:rStyle w:val="Hyperlink"/>
          </w:rPr>
          <w:t>Transfer of Ownership</w:t>
        </w:r>
        <w:r w:rsidR="00B55787">
          <w:rPr>
            <w:webHidden/>
          </w:rPr>
          <w:tab/>
        </w:r>
        <w:r w:rsidR="00B55787">
          <w:rPr>
            <w:webHidden/>
          </w:rPr>
          <w:fldChar w:fldCharType="begin"/>
        </w:r>
        <w:r w:rsidR="00B55787">
          <w:rPr>
            <w:webHidden/>
          </w:rPr>
          <w:instrText xml:space="preserve"> PAGEREF _Toc73977731 \h </w:instrText>
        </w:r>
        <w:r w:rsidR="00B55787">
          <w:rPr>
            <w:webHidden/>
          </w:rPr>
        </w:r>
        <w:r w:rsidR="00B55787">
          <w:rPr>
            <w:webHidden/>
          </w:rPr>
          <w:fldChar w:fldCharType="separate"/>
        </w:r>
        <w:r w:rsidR="00B55787">
          <w:rPr>
            <w:webHidden/>
          </w:rPr>
          <w:t>219</w:t>
        </w:r>
        <w:r w:rsidR="00B55787">
          <w:rPr>
            <w:webHidden/>
          </w:rPr>
          <w:fldChar w:fldCharType="end"/>
        </w:r>
      </w:hyperlink>
    </w:p>
    <w:p w14:paraId="03E48F21" w14:textId="5D9C901E" w:rsidR="00B55787" w:rsidRDefault="00000000" w:rsidP="000536CC">
      <w:pPr>
        <w:pStyle w:val="TOC2"/>
        <w:contextualSpacing/>
        <w:rPr>
          <w:rFonts w:asciiTheme="minorHAnsi" w:eastAsiaTheme="minorEastAsia" w:hAnsiTheme="minorHAnsi" w:cstheme="minorBidi"/>
          <w:sz w:val="22"/>
          <w:szCs w:val="22"/>
        </w:rPr>
      </w:pPr>
      <w:hyperlink w:anchor="_Toc73977732" w:history="1">
        <w:r w:rsidR="00B55787" w:rsidRPr="00DC3ADD">
          <w:rPr>
            <w:rStyle w:val="Hyperlink"/>
          </w:rPr>
          <w:t>35.</w:t>
        </w:r>
        <w:r w:rsidR="00B55787">
          <w:rPr>
            <w:rFonts w:asciiTheme="minorHAnsi" w:eastAsiaTheme="minorEastAsia" w:hAnsiTheme="minorHAnsi" w:cstheme="minorBidi"/>
            <w:sz w:val="22"/>
            <w:szCs w:val="22"/>
          </w:rPr>
          <w:tab/>
        </w:r>
        <w:r w:rsidR="00B55787" w:rsidRPr="00DC3ADD">
          <w:rPr>
            <w:rStyle w:val="Hyperlink"/>
          </w:rPr>
          <w:t>Care of the System</w:t>
        </w:r>
        <w:r w:rsidR="00B55787">
          <w:rPr>
            <w:webHidden/>
          </w:rPr>
          <w:tab/>
        </w:r>
        <w:r w:rsidR="00B55787">
          <w:rPr>
            <w:webHidden/>
          </w:rPr>
          <w:fldChar w:fldCharType="begin"/>
        </w:r>
        <w:r w:rsidR="00B55787">
          <w:rPr>
            <w:webHidden/>
          </w:rPr>
          <w:instrText xml:space="preserve"> PAGEREF _Toc73977732 \h </w:instrText>
        </w:r>
        <w:r w:rsidR="00B55787">
          <w:rPr>
            <w:webHidden/>
          </w:rPr>
        </w:r>
        <w:r w:rsidR="00B55787">
          <w:rPr>
            <w:webHidden/>
          </w:rPr>
          <w:fldChar w:fldCharType="separate"/>
        </w:r>
        <w:r w:rsidR="00B55787">
          <w:rPr>
            <w:webHidden/>
          </w:rPr>
          <w:t>219</w:t>
        </w:r>
        <w:r w:rsidR="00B55787">
          <w:rPr>
            <w:webHidden/>
          </w:rPr>
          <w:fldChar w:fldCharType="end"/>
        </w:r>
      </w:hyperlink>
    </w:p>
    <w:p w14:paraId="72538D4C" w14:textId="0FFC2139" w:rsidR="00B55787" w:rsidRDefault="00000000" w:rsidP="000536CC">
      <w:pPr>
        <w:pStyle w:val="TOC2"/>
        <w:contextualSpacing/>
        <w:rPr>
          <w:rFonts w:asciiTheme="minorHAnsi" w:eastAsiaTheme="minorEastAsia" w:hAnsiTheme="minorHAnsi" w:cstheme="minorBidi"/>
          <w:sz w:val="22"/>
          <w:szCs w:val="22"/>
        </w:rPr>
      </w:pPr>
      <w:hyperlink w:anchor="_Toc73977733" w:history="1">
        <w:r w:rsidR="00B55787" w:rsidRPr="00DC3ADD">
          <w:rPr>
            <w:rStyle w:val="Hyperlink"/>
          </w:rPr>
          <w:t>36.</w:t>
        </w:r>
        <w:r w:rsidR="00B55787">
          <w:rPr>
            <w:rFonts w:asciiTheme="minorHAnsi" w:eastAsiaTheme="minorEastAsia" w:hAnsiTheme="minorHAnsi" w:cstheme="minorBidi"/>
            <w:sz w:val="22"/>
            <w:szCs w:val="22"/>
          </w:rPr>
          <w:tab/>
        </w:r>
        <w:r w:rsidR="00B55787" w:rsidRPr="00DC3ADD">
          <w:rPr>
            <w:rStyle w:val="Hyperlink"/>
          </w:rPr>
          <w:t>Loss of or Damage to Property; Accident or Injury to Workers; Indemnification</w:t>
        </w:r>
        <w:r w:rsidR="00B55787">
          <w:rPr>
            <w:webHidden/>
          </w:rPr>
          <w:tab/>
        </w:r>
        <w:r w:rsidR="00B55787">
          <w:rPr>
            <w:webHidden/>
          </w:rPr>
          <w:fldChar w:fldCharType="begin"/>
        </w:r>
        <w:r w:rsidR="00B55787">
          <w:rPr>
            <w:webHidden/>
          </w:rPr>
          <w:instrText xml:space="preserve"> PAGEREF _Toc73977733 \h </w:instrText>
        </w:r>
        <w:r w:rsidR="00B55787">
          <w:rPr>
            <w:webHidden/>
          </w:rPr>
        </w:r>
        <w:r w:rsidR="00B55787">
          <w:rPr>
            <w:webHidden/>
          </w:rPr>
          <w:fldChar w:fldCharType="separate"/>
        </w:r>
        <w:r w:rsidR="00B55787">
          <w:rPr>
            <w:webHidden/>
          </w:rPr>
          <w:t>221</w:t>
        </w:r>
        <w:r w:rsidR="00B55787">
          <w:rPr>
            <w:webHidden/>
          </w:rPr>
          <w:fldChar w:fldCharType="end"/>
        </w:r>
      </w:hyperlink>
    </w:p>
    <w:p w14:paraId="0A60922D" w14:textId="1D315DAF" w:rsidR="00B55787" w:rsidRDefault="00000000" w:rsidP="000536CC">
      <w:pPr>
        <w:pStyle w:val="TOC2"/>
        <w:contextualSpacing/>
        <w:rPr>
          <w:rFonts w:asciiTheme="minorHAnsi" w:eastAsiaTheme="minorEastAsia" w:hAnsiTheme="minorHAnsi" w:cstheme="minorBidi"/>
          <w:sz w:val="22"/>
          <w:szCs w:val="22"/>
        </w:rPr>
      </w:pPr>
      <w:hyperlink w:anchor="_Toc73977734" w:history="1">
        <w:r w:rsidR="00B55787" w:rsidRPr="00DC3ADD">
          <w:rPr>
            <w:rStyle w:val="Hyperlink"/>
          </w:rPr>
          <w:t>37.</w:t>
        </w:r>
        <w:r w:rsidR="00B55787">
          <w:rPr>
            <w:rFonts w:asciiTheme="minorHAnsi" w:eastAsiaTheme="minorEastAsia" w:hAnsiTheme="minorHAnsi" w:cstheme="minorBidi"/>
            <w:sz w:val="22"/>
            <w:szCs w:val="22"/>
          </w:rPr>
          <w:tab/>
        </w:r>
        <w:r w:rsidR="00B55787" w:rsidRPr="00DC3ADD">
          <w:rPr>
            <w:rStyle w:val="Hyperlink"/>
          </w:rPr>
          <w:t>Insurances</w:t>
        </w:r>
        <w:r w:rsidR="00B55787">
          <w:rPr>
            <w:webHidden/>
          </w:rPr>
          <w:tab/>
        </w:r>
        <w:r w:rsidR="00B55787">
          <w:rPr>
            <w:webHidden/>
          </w:rPr>
          <w:fldChar w:fldCharType="begin"/>
        </w:r>
        <w:r w:rsidR="00B55787">
          <w:rPr>
            <w:webHidden/>
          </w:rPr>
          <w:instrText xml:space="preserve"> PAGEREF _Toc73977734 \h </w:instrText>
        </w:r>
        <w:r w:rsidR="00B55787">
          <w:rPr>
            <w:webHidden/>
          </w:rPr>
        </w:r>
        <w:r w:rsidR="00B55787">
          <w:rPr>
            <w:webHidden/>
          </w:rPr>
          <w:fldChar w:fldCharType="separate"/>
        </w:r>
        <w:r w:rsidR="00B55787">
          <w:rPr>
            <w:webHidden/>
          </w:rPr>
          <w:t>222</w:t>
        </w:r>
        <w:r w:rsidR="00B55787">
          <w:rPr>
            <w:webHidden/>
          </w:rPr>
          <w:fldChar w:fldCharType="end"/>
        </w:r>
      </w:hyperlink>
    </w:p>
    <w:p w14:paraId="35D47BAD" w14:textId="310BB5E4" w:rsidR="00B55787" w:rsidRDefault="00000000" w:rsidP="000536CC">
      <w:pPr>
        <w:pStyle w:val="TOC2"/>
        <w:contextualSpacing/>
        <w:rPr>
          <w:rFonts w:asciiTheme="minorHAnsi" w:eastAsiaTheme="minorEastAsia" w:hAnsiTheme="minorHAnsi" w:cstheme="minorBidi"/>
          <w:sz w:val="22"/>
          <w:szCs w:val="22"/>
        </w:rPr>
      </w:pPr>
      <w:hyperlink w:anchor="_Toc73977735" w:history="1">
        <w:r w:rsidR="00B55787" w:rsidRPr="00DC3ADD">
          <w:rPr>
            <w:rStyle w:val="Hyperlink"/>
          </w:rPr>
          <w:t>38.</w:t>
        </w:r>
        <w:r w:rsidR="00B55787">
          <w:rPr>
            <w:rFonts w:asciiTheme="minorHAnsi" w:eastAsiaTheme="minorEastAsia" w:hAnsiTheme="minorHAnsi" w:cstheme="minorBidi"/>
            <w:sz w:val="22"/>
            <w:szCs w:val="22"/>
          </w:rPr>
          <w:tab/>
        </w:r>
        <w:r w:rsidR="00B55787" w:rsidRPr="00DC3ADD">
          <w:rPr>
            <w:rStyle w:val="Hyperlink"/>
          </w:rPr>
          <w:t>Force Majeure</w:t>
        </w:r>
        <w:r w:rsidR="00B55787">
          <w:rPr>
            <w:webHidden/>
          </w:rPr>
          <w:tab/>
        </w:r>
        <w:r w:rsidR="00B55787">
          <w:rPr>
            <w:webHidden/>
          </w:rPr>
          <w:fldChar w:fldCharType="begin"/>
        </w:r>
        <w:r w:rsidR="00B55787">
          <w:rPr>
            <w:webHidden/>
          </w:rPr>
          <w:instrText xml:space="preserve"> PAGEREF _Toc73977735 \h </w:instrText>
        </w:r>
        <w:r w:rsidR="00B55787">
          <w:rPr>
            <w:webHidden/>
          </w:rPr>
        </w:r>
        <w:r w:rsidR="00B55787">
          <w:rPr>
            <w:webHidden/>
          </w:rPr>
          <w:fldChar w:fldCharType="separate"/>
        </w:r>
        <w:r w:rsidR="00B55787">
          <w:rPr>
            <w:webHidden/>
          </w:rPr>
          <w:t>224</w:t>
        </w:r>
        <w:r w:rsidR="00B55787">
          <w:rPr>
            <w:webHidden/>
          </w:rPr>
          <w:fldChar w:fldCharType="end"/>
        </w:r>
      </w:hyperlink>
    </w:p>
    <w:p w14:paraId="33995F95" w14:textId="2C841520" w:rsidR="00B55787" w:rsidRDefault="00000000" w:rsidP="000536CC">
      <w:pPr>
        <w:pStyle w:val="TOC1"/>
        <w:contextualSpacing/>
        <w:rPr>
          <w:rFonts w:asciiTheme="minorHAnsi" w:eastAsiaTheme="minorEastAsia" w:hAnsiTheme="minorHAnsi" w:cstheme="minorBidi"/>
          <w:b w:val="0"/>
          <w:noProof/>
          <w:sz w:val="22"/>
          <w:szCs w:val="22"/>
        </w:rPr>
      </w:pPr>
      <w:hyperlink w:anchor="_Toc73977736" w:history="1">
        <w:r w:rsidR="00B55787" w:rsidRPr="00DC3ADD">
          <w:rPr>
            <w:rStyle w:val="Hyperlink"/>
            <w:noProof/>
          </w:rPr>
          <w:t>H.  Change in Contract Elements</w:t>
        </w:r>
        <w:r w:rsidR="00B55787">
          <w:rPr>
            <w:noProof/>
            <w:webHidden/>
          </w:rPr>
          <w:tab/>
        </w:r>
        <w:r w:rsidR="00B55787">
          <w:rPr>
            <w:noProof/>
            <w:webHidden/>
          </w:rPr>
          <w:fldChar w:fldCharType="begin"/>
        </w:r>
        <w:r w:rsidR="00B55787">
          <w:rPr>
            <w:noProof/>
            <w:webHidden/>
          </w:rPr>
          <w:instrText xml:space="preserve"> PAGEREF _Toc73977736 \h </w:instrText>
        </w:r>
        <w:r w:rsidR="00B55787">
          <w:rPr>
            <w:noProof/>
            <w:webHidden/>
          </w:rPr>
        </w:r>
        <w:r w:rsidR="00B55787">
          <w:rPr>
            <w:noProof/>
            <w:webHidden/>
          </w:rPr>
          <w:fldChar w:fldCharType="separate"/>
        </w:r>
        <w:r w:rsidR="00B55787">
          <w:rPr>
            <w:noProof/>
            <w:webHidden/>
          </w:rPr>
          <w:t>226</w:t>
        </w:r>
        <w:r w:rsidR="00B55787">
          <w:rPr>
            <w:noProof/>
            <w:webHidden/>
          </w:rPr>
          <w:fldChar w:fldCharType="end"/>
        </w:r>
      </w:hyperlink>
    </w:p>
    <w:p w14:paraId="1DF4B8C3" w14:textId="559C4BAE" w:rsidR="00B55787" w:rsidRDefault="00000000" w:rsidP="000536CC">
      <w:pPr>
        <w:pStyle w:val="TOC2"/>
        <w:contextualSpacing/>
        <w:rPr>
          <w:rFonts w:asciiTheme="minorHAnsi" w:eastAsiaTheme="minorEastAsia" w:hAnsiTheme="minorHAnsi" w:cstheme="minorBidi"/>
          <w:sz w:val="22"/>
          <w:szCs w:val="22"/>
        </w:rPr>
      </w:pPr>
      <w:hyperlink w:anchor="_Toc73977737" w:history="1">
        <w:r w:rsidR="00B55787" w:rsidRPr="00DC3ADD">
          <w:rPr>
            <w:rStyle w:val="Hyperlink"/>
          </w:rPr>
          <w:t>39.</w:t>
        </w:r>
        <w:r w:rsidR="00B55787">
          <w:rPr>
            <w:rFonts w:asciiTheme="minorHAnsi" w:eastAsiaTheme="minorEastAsia" w:hAnsiTheme="minorHAnsi" w:cstheme="minorBidi"/>
            <w:sz w:val="22"/>
            <w:szCs w:val="22"/>
          </w:rPr>
          <w:tab/>
        </w:r>
        <w:r w:rsidR="00B55787" w:rsidRPr="00DC3ADD">
          <w:rPr>
            <w:rStyle w:val="Hyperlink"/>
          </w:rPr>
          <w:t>Changes to the System</w:t>
        </w:r>
        <w:r w:rsidR="00B55787">
          <w:rPr>
            <w:webHidden/>
          </w:rPr>
          <w:tab/>
        </w:r>
        <w:r w:rsidR="00B55787">
          <w:rPr>
            <w:webHidden/>
          </w:rPr>
          <w:fldChar w:fldCharType="begin"/>
        </w:r>
        <w:r w:rsidR="00B55787">
          <w:rPr>
            <w:webHidden/>
          </w:rPr>
          <w:instrText xml:space="preserve"> PAGEREF _Toc73977737 \h </w:instrText>
        </w:r>
        <w:r w:rsidR="00B55787">
          <w:rPr>
            <w:webHidden/>
          </w:rPr>
        </w:r>
        <w:r w:rsidR="00B55787">
          <w:rPr>
            <w:webHidden/>
          </w:rPr>
          <w:fldChar w:fldCharType="separate"/>
        </w:r>
        <w:r w:rsidR="00B55787">
          <w:rPr>
            <w:webHidden/>
          </w:rPr>
          <w:t>226</w:t>
        </w:r>
        <w:r w:rsidR="00B55787">
          <w:rPr>
            <w:webHidden/>
          </w:rPr>
          <w:fldChar w:fldCharType="end"/>
        </w:r>
      </w:hyperlink>
    </w:p>
    <w:p w14:paraId="5060DE51" w14:textId="55517C52" w:rsidR="00B55787" w:rsidRDefault="00000000" w:rsidP="000536CC">
      <w:pPr>
        <w:pStyle w:val="TOC2"/>
        <w:contextualSpacing/>
        <w:rPr>
          <w:rFonts w:asciiTheme="minorHAnsi" w:eastAsiaTheme="minorEastAsia" w:hAnsiTheme="minorHAnsi" w:cstheme="minorBidi"/>
          <w:sz w:val="22"/>
          <w:szCs w:val="22"/>
        </w:rPr>
      </w:pPr>
      <w:hyperlink w:anchor="_Toc73977738" w:history="1">
        <w:r w:rsidR="00B55787" w:rsidRPr="00DC3ADD">
          <w:rPr>
            <w:rStyle w:val="Hyperlink"/>
          </w:rPr>
          <w:t>40.</w:t>
        </w:r>
        <w:r w:rsidR="00B55787">
          <w:rPr>
            <w:rFonts w:asciiTheme="minorHAnsi" w:eastAsiaTheme="minorEastAsia" w:hAnsiTheme="minorHAnsi" w:cstheme="minorBidi"/>
            <w:sz w:val="22"/>
            <w:szCs w:val="22"/>
          </w:rPr>
          <w:tab/>
        </w:r>
        <w:r w:rsidR="00B55787" w:rsidRPr="00DC3ADD">
          <w:rPr>
            <w:rStyle w:val="Hyperlink"/>
          </w:rPr>
          <w:t>Extension of Time for Achieving Operational Acceptance</w:t>
        </w:r>
        <w:r w:rsidR="00B55787">
          <w:rPr>
            <w:webHidden/>
          </w:rPr>
          <w:tab/>
        </w:r>
        <w:r w:rsidR="00B55787">
          <w:rPr>
            <w:webHidden/>
          </w:rPr>
          <w:fldChar w:fldCharType="begin"/>
        </w:r>
        <w:r w:rsidR="00B55787">
          <w:rPr>
            <w:webHidden/>
          </w:rPr>
          <w:instrText xml:space="preserve"> PAGEREF _Toc73977738 \h </w:instrText>
        </w:r>
        <w:r w:rsidR="00B55787">
          <w:rPr>
            <w:webHidden/>
          </w:rPr>
        </w:r>
        <w:r w:rsidR="00B55787">
          <w:rPr>
            <w:webHidden/>
          </w:rPr>
          <w:fldChar w:fldCharType="separate"/>
        </w:r>
        <w:r w:rsidR="00B55787">
          <w:rPr>
            <w:webHidden/>
          </w:rPr>
          <w:t>230</w:t>
        </w:r>
        <w:r w:rsidR="00B55787">
          <w:rPr>
            <w:webHidden/>
          </w:rPr>
          <w:fldChar w:fldCharType="end"/>
        </w:r>
      </w:hyperlink>
    </w:p>
    <w:p w14:paraId="2F3D9C39" w14:textId="14CABC0F" w:rsidR="00B55787" w:rsidRDefault="00000000" w:rsidP="000536CC">
      <w:pPr>
        <w:pStyle w:val="TOC2"/>
        <w:contextualSpacing/>
        <w:rPr>
          <w:rFonts w:asciiTheme="minorHAnsi" w:eastAsiaTheme="minorEastAsia" w:hAnsiTheme="minorHAnsi" w:cstheme="minorBidi"/>
          <w:sz w:val="22"/>
          <w:szCs w:val="22"/>
        </w:rPr>
      </w:pPr>
      <w:hyperlink w:anchor="_Toc73977739" w:history="1">
        <w:r w:rsidR="00B55787" w:rsidRPr="00DC3ADD">
          <w:rPr>
            <w:rStyle w:val="Hyperlink"/>
          </w:rPr>
          <w:t>41.</w:t>
        </w:r>
        <w:r w:rsidR="00B55787">
          <w:rPr>
            <w:rFonts w:asciiTheme="minorHAnsi" w:eastAsiaTheme="minorEastAsia" w:hAnsiTheme="minorHAnsi" w:cstheme="minorBidi"/>
            <w:sz w:val="22"/>
            <w:szCs w:val="22"/>
          </w:rPr>
          <w:tab/>
        </w:r>
        <w:r w:rsidR="00B55787" w:rsidRPr="00DC3ADD">
          <w:rPr>
            <w:rStyle w:val="Hyperlink"/>
          </w:rPr>
          <w:t>Termination</w:t>
        </w:r>
        <w:r w:rsidR="00B55787">
          <w:rPr>
            <w:webHidden/>
          </w:rPr>
          <w:tab/>
        </w:r>
        <w:r w:rsidR="00B55787">
          <w:rPr>
            <w:webHidden/>
          </w:rPr>
          <w:fldChar w:fldCharType="begin"/>
        </w:r>
        <w:r w:rsidR="00B55787">
          <w:rPr>
            <w:webHidden/>
          </w:rPr>
          <w:instrText xml:space="preserve"> PAGEREF _Toc73977739 \h </w:instrText>
        </w:r>
        <w:r w:rsidR="00B55787">
          <w:rPr>
            <w:webHidden/>
          </w:rPr>
        </w:r>
        <w:r w:rsidR="00B55787">
          <w:rPr>
            <w:webHidden/>
          </w:rPr>
          <w:fldChar w:fldCharType="separate"/>
        </w:r>
        <w:r w:rsidR="00B55787">
          <w:rPr>
            <w:webHidden/>
          </w:rPr>
          <w:t>231</w:t>
        </w:r>
        <w:r w:rsidR="00B55787">
          <w:rPr>
            <w:webHidden/>
          </w:rPr>
          <w:fldChar w:fldCharType="end"/>
        </w:r>
      </w:hyperlink>
    </w:p>
    <w:p w14:paraId="699F0588" w14:textId="7FF83F91" w:rsidR="00B55787" w:rsidRDefault="00000000" w:rsidP="000536CC">
      <w:pPr>
        <w:pStyle w:val="TOC2"/>
        <w:contextualSpacing/>
        <w:rPr>
          <w:rFonts w:asciiTheme="minorHAnsi" w:eastAsiaTheme="minorEastAsia" w:hAnsiTheme="minorHAnsi" w:cstheme="minorBidi"/>
          <w:sz w:val="22"/>
          <w:szCs w:val="22"/>
        </w:rPr>
      </w:pPr>
      <w:hyperlink w:anchor="_Toc73977740" w:history="1">
        <w:r w:rsidR="00B55787" w:rsidRPr="00DC3ADD">
          <w:rPr>
            <w:rStyle w:val="Hyperlink"/>
          </w:rPr>
          <w:t>42.</w:t>
        </w:r>
        <w:r w:rsidR="00B55787">
          <w:rPr>
            <w:rFonts w:asciiTheme="minorHAnsi" w:eastAsiaTheme="minorEastAsia" w:hAnsiTheme="minorHAnsi" w:cstheme="minorBidi"/>
            <w:sz w:val="22"/>
            <w:szCs w:val="22"/>
          </w:rPr>
          <w:tab/>
        </w:r>
        <w:r w:rsidR="00B55787" w:rsidRPr="00DC3ADD">
          <w:rPr>
            <w:rStyle w:val="Hyperlink"/>
          </w:rPr>
          <w:t>Assignment</w:t>
        </w:r>
        <w:r w:rsidR="00B55787">
          <w:rPr>
            <w:webHidden/>
          </w:rPr>
          <w:tab/>
        </w:r>
        <w:r w:rsidR="00B55787">
          <w:rPr>
            <w:webHidden/>
          </w:rPr>
          <w:fldChar w:fldCharType="begin"/>
        </w:r>
        <w:r w:rsidR="00B55787">
          <w:rPr>
            <w:webHidden/>
          </w:rPr>
          <w:instrText xml:space="preserve"> PAGEREF _Toc73977740 \h </w:instrText>
        </w:r>
        <w:r w:rsidR="00B55787">
          <w:rPr>
            <w:webHidden/>
          </w:rPr>
        </w:r>
        <w:r w:rsidR="00B55787">
          <w:rPr>
            <w:webHidden/>
          </w:rPr>
          <w:fldChar w:fldCharType="separate"/>
        </w:r>
        <w:r w:rsidR="00B55787">
          <w:rPr>
            <w:webHidden/>
          </w:rPr>
          <w:t>238</w:t>
        </w:r>
        <w:r w:rsidR="00B55787">
          <w:rPr>
            <w:webHidden/>
          </w:rPr>
          <w:fldChar w:fldCharType="end"/>
        </w:r>
      </w:hyperlink>
    </w:p>
    <w:p w14:paraId="14A40F8C" w14:textId="61F0BE42" w:rsidR="00B55787" w:rsidRDefault="00000000" w:rsidP="000536CC">
      <w:pPr>
        <w:pStyle w:val="TOC1"/>
        <w:contextualSpacing/>
        <w:rPr>
          <w:rFonts w:asciiTheme="minorHAnsi" w:eastAsiaTheme="minorEastAsia" w:hAnsiTheme="minorHAnsi" w:cstheme="minorBidi"/>
          <w:b w:val="0"/>
          <w:noProof/>
          <w:sz w:val="22"/>
          <w:szCs w:val="22"/>
        </w:rPr>
      </w:pPr>
      <w:hyperlink w:anchor="_Toc73977741" w:history="1">
        <w:r w:rsidR="00B55787" w:rsidRPr="00DC3ADD">
          <w:rPr>
            <w:rStyle w:val="Hyperlink"/>
            <w:noProof/>
          </w:rPr>
          <w:t>I.  Settlement of Disputes</w:t>
        </w:r>
        <w:r w:rsidR="00B55787">
          <w:rPr>
            <w:noProof/>
            <w:webHidden/>
          </w:rPr>
          <w:tab/>
        </w:r>
        <w:r w:rsidR="00B55787">
          <w:rPr>
            <w:noProof/>
            <w:webHidden/>
          </w:rPr>
          <w:fldChar w:fldCharType="begin"/>
        </w:r>
        <w:r w:rsidR="00B55787">
          <w:rPr>
            <w:noProof/>
            <w:webHidden/>
          </w:rPr>
          <w:instrText xml:space="preserve"> PAGEREF _Toc73977741 \h </w:instrText>
        </w:r>
        <w:r w:rsidR="00B55787">
          <w:rPr>
            <w:noProof/>
            <w:webHidden/>
          </w:rPr>
        </w:r>
        <w:r w:rsidR="00B55787">
          <w:rPr>
            <w:noProof/>
            <w:webHidden/>
          </w:rPr>
          <w:fldChar w:fldCharType="separate"/>
        </w:r>
        <w:r w:rsidR="00B55787">
          <w:rPr>
            <w:noProof/>
            <w:webHidden/>
          </w:rPr>
          <w:t>238</w:t>
        </w:r>
        <w:r w:rsidR="00B55787">
          <w:rPr>
            <w:noProof/>
            <w:webHidden/>
          </w:rPr>
          <w:fldChar w:fldCharType="end"/>
        </w:r>
      </w:hyperlink>
    </w:p>
    <w:p w14:paraId="74F518DE" w14:textId="61DD652A" w:rsidR="00B55787" w:rsidRDefault="00000000" w:rsidP="000536CC">
      <w:pPr>
        <w:pStyle w:val="TOC2"/>
        <w:contextualSpacing/>
        <w:rPr>
          <w:rFonts w:asciiTheme="minorHAnsi" w:eastAsiaTheme="minorEastAsia" w:hAnsiTheme="minorHAnsi" w:cstheme="minorBidi"/>
          <w:sz w:val="22"/>
          <w:szCs w:val="22"/>
        </w:rPr>
      </w:pPr>
      <w:hyperlink w:anchor="_Toc73977742" w:history="1">
        <w:r w:rsidR="00B55787" w:rsidRPr="00DC3ADD">
          <w:rPr>
            <w:rStyle w:val="Hyperlink"/>
          </w:rPr>
          <w:t>43.</w:t>
        </w:r>
        <w:r w:rsidR="00B55787">
          <w:rPr>
            <w:rFonts w:asciiTheme="minorHAnsi" w:eastAsiaTheme="minorEastAsia" w:hAnsiTheme="minorHAnsi" w:cstheme="minorBidi"/>
            <w:sz w:val="22"/>
            <w:szCs w:val="22"/>
          </w:rPr>
          <w:tab/>
        </w:r>
        <w:r w:rsidR="00B55787" w:rsidRPr="00DC3ADD">
          <w:rPr>
            <w:rStyle w:val="Hyperlink"/>
          </w:rPr>
          <w:t>Settlement of Disputes</w:t>
        </w:r>
        <w:r w:rsidR="00B55787">
          <w:rPr>
            <w:webHidden/>
          </w:rPr>
          <w:tab/>
        </w:r>
        <w:r w:rsidR="00B55787">
          <w:rPr>
            <w:webHidden/>
          </w:rPr>
          <w:fldChar w:fldCharType="begin"/>
        </w:r>
        <w:r w:rsidR="00B55787">
          <w:rPr>
            <w:webHidden/>
          </w:rPr>
          <w:instrText xml:space="preserve"> PAGEREF _Toc73977742 \h </w:instrText>
        </w:r>
        <w:r w:rsidR="00B55787">
          <w:rPr>
            <w:webHidden/>
          </w:rPr>
        </w:r>
        <w:r w:rsidR="00B55787">
          <w:rPr>
            <w:webHidden/>
          </w:rPr>
          <w:fldChar w:fldCharType="separate"/>
        </w:r>
        <w:r w:rsidR="00B55787">
          <w:rPr>
            <w:webHidden/>
          </w:rPr>
          <w:t>238</w:t>
        </w:r>
        <w:r w:rsidR="00B55787">
          <w:rPr>
            <w:webHidden/>
          </w:rPr>
          <w:fldChar w:fldCharType="end"/>
        </w:r>
      </w:hyperlink>
    </w:p>
    <w:p w14:paraId="1663F0FA" w14:textId="79C7E086" w:rsidR="004D598F" w:rsidRPr="00BE7F56" w:rsidRDefault="001B74CA" w:rsidP="000536CC">
      <w:pPr>
        <w:contextualSpacing/>
        <w:rPr>
          <w:sz w:val="22"/>
        </w:rPr>
      </w:pPr>
      <w:r w:rsidRPr="00BE7F56">
        <w:rPr>
          <w:b/>
        </w:rPr>
        <w:fldChar w:fldCharType="end"/>
      </w:r>
    </w:p>
    <w:p w14:paraId="132057C0" w14:textId="77777777" w:rsidR="00102A67" w:rsidRPr="00BE7F56" w:rsidRDefault="004D598F" w:rsidP="000536CC">
      <w:pPr>
        <w:contextualSpacing/>
        <w:jc w:val="center"/>
        <w:rPr>
          <w:b/>
          <w:sz w:val="36"/>
          <w:szCs w:val="36"/>
        </w:rPr>
      </w:pPr>
      <w:r w:rsidRPr="00BE7F56">
        <w:rPr>
          <w:sz w:val="22"/>
        </w:rPr>
        <w:br w:type="page"/>
      </w:r>
    </w:p>
    <w:p w14:paraId="5AD32BAD" w14:textId="77777777" w:rsidR="00102A67" w:rsidRPr="00BE7F56" w:rsidRDefault="00102A67" w:rsidP="000536CC">
      <w:pPr>
        <w:spacing w:before="120"/>
        <w:contextualSpacing/>
        <w:jc w:val="center"/>
        <w:rPr>
          <w:b/>
          <w:sz w:val="36"/>
          <w:szCs w:val="36"/>
        </w:rPr>
      </w:pPr>
      <w:r w:rsidRPr="00BE7F56">
        <w:rPr>
          <w:b/>
          <w:sz w:val="36"/>
          <w:szCs w:val="36"/>
        </w:rPr>
        <w:lastRenderedPageBreak/>
        <w:t>General Conditions of Contract</w:t>
      </w:r>
    </w:p>
    <w:p w14:paraId="723F7E43" w14:textId="654E66F8" w:rsidR="00102A67" w:rsidRPr="00BE7F56" w:rsidRDefault="00102A67" w:rsidP="000536CC">
      <w:pPr>
        <w:pStyle w:val="Head61"/>
        <w:spacing w:before="120"/>
        <w:contextualSpacing/>
      </w:pPr>
      <w:bookmarkStart w:id="731" w:name="_Toc277233317"/>
      <w:bookmarkStart w:id="732" w:name="_Toc73977691"/>
      <w:r w:rsidRPr="00BE7F56">
        <w:t>A.  Contract and Interpretation</w:t>
      </w:r>
      <w:bookmarkEnd w:id="731"/>
      <w:bookmarkEnd w:id="732"/>
    </w:p>
    <w:tbl>
      <w:tblPr>
        <w:tblW w:w="9965" w:type="dxa"/>
        <w:tblInd w:w="-155" w:type="dxa"/>
        <w:tblLayout w:type="fixed"/>
        <w:tblCellMar>
          <w:left w:w="115" w:type="dxa"/>
          <w:right w:w="115" w:type="dxa"/>
        </w:tblCellMar>
        <w:tblLook w:val="0000" w:firstRow="0" w:lastRow="0" w:firstColumn="0" w:lastColumn="0" w:noHBand="0" w:noVBand="0"/>
      </w:tblPr>
      <w:tblGrid>
        <w:gridCol w:w="101"/>
        <w:gridCol w:w="2034"/>
        <w:gridCol w:w="313"/>
        <w:gridCol w:w="7427"/>
        <w:gridCol w:w="90"/>
      </w:tblGrid>
      <w:tr w:rsidR="00102A67" w:rsidRPr="00BE7F56" w14:paraId="62B83A49" w14:textId="77777777" w:rsidTr="006B309F">
        <w:trPr>
          <w:gridBefore w:val="1"/>
          <w:wBefore w:w="101" w:type="dxa"/>
          <w:cantSplit/>
        </w:trPr>
        <w:tc>
          <w:tcPr>
            <w:tcW w:w="2034" w:type="dxa"/>
          </w:tcPr>
          <w:p w14:paraId="08DBB832" w14:textId="77777777" w:rsidR="00102A67" w:rsidRPr="00BE7F56" w:rsidRDefault="00102A67" w:rsidP="000536CC">
            <w:pPr>
              <w:pStyle w:val="Head62"/>
              <w:spacing w:before="120"/>
              <w:contextualSpacing/>
            </w:pPr>
            <w:bookmarkStart w:id="733" w:name="_Toc277233318"/>
            <w:bookmarkStart w:id="734" w:name="_Toc73977692"/>
            <w:r w:rsidRPr="00BE7F56">
              <w:t>1.</w:t>
            </w:r>
            <w:r w:rsidRPr="00BE7F56">
              <w:tab/>
              <w:t>Definitions</w:t>
            </w:r>
            <w:bookmarkEnd w:id="733"/>
            <w:bookmarkEnd w:id="734"/>
          </w:p>
        </w:tc>
        <w:tc>
          <w:tcPr>
            <w:tcW w:w="7830" w:type="dxa"/>
            <w:gridSpan w:val="3"/>
          </w:tcPr>
          <w:p w14:paraId="70360059" w14:textId="77777777" w:rsidR="00102A67" w:rsidRPr="00BE7F56" w:rsidRDefault="00102A67" w:rsidP="000536CC">
            <w:pPr>
              <w:spacing w:before="120"/>
              <w:ind w:left="540" w:right="-72" w:hanging="540"/>
              <w:contextualSpacing/>
            </w:pPr>
            <w:r w:rsidRPr="00BE7F56">
              <w:t>1.1</w:t>
            </w:r>
            <w:r w:rsidRPr="00BE7F56">
              <w:tab/>
              <w:t>In this Contract, the following terms shall be interpreted as indicated below.</w:t>
            </w:r>
          </w:p>
        </w:tc>
      </w:tr>
      <w:tr w:rsidR="00102A67" w:rsidRPr="00BE7F56" w14:paraId="0DEA507D" w14:textId="77777777" w:rsidTr="006B309F">
        <w:trPr>
          <w:gridBefore w:val="1"/>
          <w:wBefore w:w="101" w:type="dxa"/>
        </w:trPr>
        <w:tc>
          <w:tcPr>
            <w:tcW w:w="2034" w:type="dxa"/>
          </w:tcPr>
          <w:p w14:paraId="50A0E859" w14:textId="77777777" w:rsidR="00102A67" w:rsidRPr="00BE7F56" w:rsidRDefault="00102A67" w:rsidP="000536CC">
            <w:pPr>
              <w:spacing w:before="120"/>
              <w:contextualSpacing/>
              <w:jc w:val="left"/>
            </w:pPr>
          </w:p>
        </w:tc>
        <w:tc>
          <w:tcPr>
            <w:tcW w:w="7830" w:type="dxa"/>
            <w:gridSpan w:val="3"/>
          </w:tcPr>
          <w:p w14:paraId="47FE7267" w14:textId="77777777" w:rsidR="00102A67" w:rsidRPr="00BE7F56" w:rsidRDefault="00102A67" w:rsidP="000536CC">
            <w:pPr>
              <w:spacing w:before="120"/>
              <w:ind w:left="1080" w:right="-72" w:hanging="540"/>
              <w:contextualSpacing/>
            </w:pPr>
            <w:r w:rsidRPr="00BE7F56">
              <w:t>(a)</w:t>
            </w:r>
            <w:r w:rsidRPr="00BE7F56">
              <w:tab/>
              <w:t>contract elements</w:t>
            </w:r>
          </w:p>
          <w:p w14:paraId="0777AB9E" w14:textId="77777777" w:rsidR="00102A67" w:rsidRPr="00BE7F56" w:rsidRDefault="00102A67" w:rsidP="000536CC">
            <w:pPr>
              <w:spacing w:before="120"/>
              <w:ind w:left="1620" w:right="-72" w:hanging="540"/>
              <w:contextualSpacing/>
            </w:pPr>
            <w:r w:rsidRPr="00BE7F56">
              <w:t>(</w:t>
            </w:r>
            <w:proofErr w:type="spellStart"/>
            <w:r w:rsidRPr="00BE7F56">
              <w:t>i</w:t>
            </w:r>
            <w:proofErr w:type="spellEnd"/>
            <w:r w:rsidRPr="00BE7F56">
              <w:t>)</w:t>
            </w:r>
            <w:r w:rsidRPr="00BE7F56">
              <w:tab/>
            </w:r>
            <w:r w:rsidRPr="002B7030">
              <w:rPr>
                <w:b/>
                <w:bCs/>
              </w:rPr>
              <w:t>“Contract”</w:t>
            </w:r>
            <w:r w:rsidRPr="00BE7F56">
              <w:t xml:space="preserve"> means the Contract Agreement </w:t>
            </w:r>
            <w:proofErr w:type="gramStart"/>
            <w:r w:rsidRPr="00BE7F56">
              <w:t>entered into</w:t>
            </w:r>
            <w:proofErr w:type="gramEnd"/>
            <w:r w:rsidRPr="00BE7F56">
              <w:t xml:space="preserve"> between the Purchaser and the Supplier, together with the Contract Documents referred to therein.  The Contract Agreement and the Contract Documents shall constitute the Contract, and the term “the Contract” shall in all such documents be construed accordingly.</w:t>
            </w:r>
          </w:p>
          <w:p w14:paraId="14FF89D8" w14:textId="77777777" w:rsidR="00102A67" w:rsidRPr="00BE7F56" w:rsidRDefault="00102A67" w:rsidP="000536CC">
            <w:pPr>
              <w:spacing w:before="120"/>
              <w:ind w:left="1620" w:right="-72" w:hanging="540"/>
              <w:contextualSpacing/>
            </w:pPr>
            <w:r w:rsidRPr="00BE7F56">
              <w:t>(ii)</w:t>
            </w:r>
            <w:r w:rsidRPr="00BE7F56">
              <w:tab/>
            </w:r>
            <w:r w:rsidRPr="002B7030">
              <w:rPr>
                <w:b/>
                <w:bCs/>
              </w:rPr>
              <w:t>“Contract Documents”</w:t>
            </w:r>
            <w:r w:rsidRPr="00BE7F56">
              <w:t xml:space="preserve"> means the documents specified in Article 1.1 (Contract Documents) of the Contract Agreement (including any amendments to these Documents).</w:t>
            </w:r>
          </w:p>
          <w:p w14:paraId="2A57D4D9" w14:textId="77777777" w:rsidR="00102A67" w:rsidRPr="00BE7F56" w:rsidRDefault="00102A67" w:rsidP="000536CC">
            <w:pPr>
              <w:spacing w:before="120"/>
              <w:ind w:left="1620" w:right="-72" w:hanging="540"/>
              <w:contextualSpacing/>
            </w:pPr>
            <w:r w:rsidRPr="00BE7F56">
              <w:t>(iii)</w:t>
            </w:r>
            <w:r w:rsidRPr="00BE7F56">
              <w:tab/>
            </w:r>
            <w:r w:rsidRPr="002B7030">
              <w:rPr>
                <w:b/>
                <w:bCs/>
              </w:rPr>
              <w:t>“Contract Agreement”</w:t>
            </w:r>
            <w:r w:rsidRPr="00BE7F56">
              <w:t xml:space="preserve"> means the agreement </w:t>
            </w:r>
            <w:proofErr w:type="gramStart"/>
            <w:r w:rsidRPr="00BE7F56">
              <w:t>entered into</w:t>
            </w:r>
            <w:proofErr w:type="gramEnd"/>
            <w:r w:rsidRPr="00BE7F56">
              <w:t xml:space="preserve"> between the Purchaser and the Supplier using the form of Contract Agreement contained in the Sample Contractual Forms Section of the </w:t>
            </w:r>
            <w:r w:rsidR="00284AF9" w:rsidRPr="00BE7F56">
              <w:t>bidding document</w:t>
            </w:r>
            <w:r w:rsidRPr="00BE7F56">
              <w:t xml:space="preserve">s and any modifications to this form agreed to by the Purchaser and the Supplier.  The date of the Contract Agreement shall be recorded in the signed form. </w:t>
            </w:r>
          </w:p>
          <w:p w14:paraId="068D5736" w14:textId="77777777" w:rsidR="00102A67" w:rsidRPr="00BE7F56" w:rsidRDefault="00102A67" w:rsidP="000536CC">
            <w:pPr>
              <w:spacing w:before="120"/>
              <w:ind w:left="1620" w:right="-72" w:hanging="540"/>
              <w:contextualSpacing/>
            </w:pPr>
            <w:r w:rsidRPr="00BE7F56">
              <w:t>(iv)</w:t>
            </w:r>
            <w:r w:rsidRPr="00BE7F56">
              <w:tab/>
            </w:r>
            <w:r w:rsidRPr="002B7030">
              <w:rPr>
                <w:b/>
                <w:bCs/>
              </w:rPr>
              <w:t>“GCC”</w:t>
            </w:r>
            <w:r w:rsidRPr="00BE7F56">
              <w:t xml:space="preserve"> means the General Conditions of Contract.</w:t>
            </w:r>
          </w:p>
          <w:p w14:paraId="775765F1" w14:textId="77777777" w:rsidR="00102A67" w:rsidRPr="00BE7F56" w:rsidRDefault="00102A67" w:rsidP="000536CC">
            <w:pPr>
              <w:spacing w:before="120"/>
              <w:ind w:left="1620" w:right="-72" w:hanging="540"/>
              <w:contextualSpacing/>
            </w:pPr>
            <w:r w:rsidRPr="00BE7F56">
              <w:t>(v)</w:t>
            </w:r>
            <w:r w:rsidRPr="00BE7F56">
              <w:tab/>
            </w:r>
            <w:r w:rsidRPr="002B7030">
              <w:rPr>
                <w:b/>
                <w:bCs/>
              </w:rPr>
              <w:t>“SCC”</w:t>
            </w:r>
            <w:r w:rsidRPr="00BE7F56">
              <w:t xml:space="preserve"> means the Special Conditions of Contract.</w:t>
            </w:r>
          </w:p>
          <w:p w14:paraId="6EEEB8A6" w14:textId="77777777" w:rsidR="00102A67" w:rsidRPr="00BE7F56" w:rsidRDefault="00102A67" w:rsidP="000536CC">
            <w:pPr>
              <w:spacing w:before="120"/>
              <w:ind w:left="1620" w:right="-72" w:hanging="540"/>
              <w:contextualSpacing/>
            </w:pPr>
            <w:r w:rsidRPr="00BE7F56">
              <w:t>(vi)</w:t>
            </w:r>
            <w:r w:rsidRPr="00BE7F56">
              <w:tab/>
            </w:r>
            <w:r w:rsidRPr="002B7030">
              <w:rPr>
                <w:b/>
                <w:bCs/>
              </w:rPr>
              <w:t>“Technical Requirements”</w:t>
            </w:r>
            <w:r w:rsidRPr="00BE7F56">
              <w:t xml:space="preserve"> means the Technical Requirements in Section V</w:t>
            </w:r>
            <w:r w:rsidR="00BF69F0" w:rsidRPr="00BE7F56">
              <w:t>II</w:t>
            </w:r>
            <w:r w:rsidRPr="00BE7F56">
              <w:t xml:space="preserve"> of the </w:t>
            </w:r>
            <w:r w:rsidR="00284AF9" w:rsidRPr="00BE7F56">
              <w:t>bidding document</w:t>
            </w:r>
            <w:r w:rsidRPr="00BE7F56">
              <w:t>s.</w:t>
            </w:r>
          </w:p>
          <w:p w14:paraId="572E99EF" w14:textId="77777777" w:rsidR="00102A67" w:rsidRPr="00BE7F56" w:rsidRDefault="00102A67" w:rsidP="000536CC">
            <w:pPr>
              <w:spacing w:before="120"/>
              <w:ind w:left="1620" w:right="-72" w:hanging="540"/>
              <w:contextualSpacing/>
            </w:pPr>
            <w:r w:rsidRPr="00BE7F56">
              <w:t>(vii)</w:t>
            </w:r>
            <w:r w:rsidRPr="00BE7F56">
              <w:tab/>
            </w:r>
            <w:r w:rsidRPr="002B7030">
              <w:rPr>
                <w:b/>
                <w:bCs/>
              </w:rPr>
              <w:t>“Implementation Schedule”</w:t>
            </w:r>
            <w:r w:rsidRPr="00BE7F56">
              <w:t xml:space="preserve"> means the Implementation Schedule in Section V</w:t>
            </w:r>
            <w:r w:rsidR="00BF69F0" w:rsidRPr="00BE7F56">
              <w:t>II</w:t>
            </w:r>
            <w:r w:rsidRPr="00BE7F56">
              <w:t xml:space="preserve"> of the </w:t>
            </w:r>
            <w:r w:rsidR="00284AF9" w:rsidRPr="00BE7F56">
              <w:t>bidding document</w:t>
            </w:r>
            <w:r w:rsidRPr="00BE7F56">
              <w:t>s.</w:t>
            </w:r>
          </w:p>
          <w:p w14:paraId="31D459BD" w14:textId="62CF0BE7" w:rsidR="00102A67" w:rsidRPr="00BE7F56" w:rsidRDefault="009838A2" w:rsidP="000536CC">
            <w:pPr>
              <w:spacing w:before="120"/>
              <w:ind w:left="1620" w:right="-72" w:hanging="540"/>
              <w:contextualSpacing/>
            </w:pPr>
            <w:r>
              <w:t>(</w:t>
            </w:r>
            <w:r w:rsidR="00102A67" w:rsidRPr="00BE7F56">
              <w:t>viii)</w:t>
            </w:r>
            <w:r w:rsidR="00102A67" w:rsidRPr="00BE7F56">
              <w:tab/>
            </w:r>
            <w:r w:rsidR="00102A67" w:rsidRPr="002B7030">
              <w:rPr>
                <w:b/>
                <w:bCs/>
              </w:rPr>
              <w:t>“Contract Price”</w:t>
            </w:r>
            <w:r w:rsidR="00102A67" w:rsidRPr="00BE7F56">
              <w:t xml:space="preserve"> means the price or prices defined in Article 2 (Contract Price and Terms of Payment) of the Contract Agreement.</w:t>
            </w:r>
          </w:p>
          <w:p w14:paraId="3A83816D" w14:textId="77777777" w:rsidR="00102A67" w:rsidRPr="00BE7F56" w:rsidRDefault="00102A67" w:rsidP="000536CC">
            <w:pPr>
              <w:spacing w:before="120"/>
              <w:ind w:left="1627" w:right="-72" w:hanging="547"/>
              <w:contextualSpacing/>
            </w:pPr>
            <w:r w:rsidRPr="00BE7F56">
              <w:t>(ix)</w:t>
            </w:r>
            <w:r w:rsidRPr="00BE7F56">
              <w:tab/>
            </w:r>
            <w:r w:rsidRPr="002B7030">
              <w:rPr>
                <w:b/>
                <w:bCs/>
              </w:rPr>
              <w:t>“Procurement Regulations”</w:t>
            </w:r>
            <w:r w:rsidRPr="00BE7F56">
              <w:t xml:space="preserve"> refers to the edition </w:t>
            </w:r>
            <w:r w:rsidRPr="00BE7F56">
              <w:rPr>
                <w:b/>
              </w:rPr>
              <w:t>specified in the SCC</w:t>
            </w:r>
            <w:r w:rsidRPr="00BE7F56">
              <w:t xml:space="preserve"> of the World Bank </w:t>
            </w:r>
            <w:r w:rsidRPr="00BE7F56">
              <w:rPr>
                <w:color w:val="000000" w:themeColor="text1"/>
                <w:spacing w:val="-2"/>
                <w:szCs w:val="24"/>
              </w:rPr>
              <w:t>“</w:t>
            </w:r>
            <w:r w:rsidRPr="00BE7F56">
              <w:rPr>
                <w:color w:val="000000" w:themeColor="text1"/>
              </w:rPr>
              <w:t>Procurement</w:t>
            </w:r>
            <w:r w:rsidRPr="00BE7F56">
              <w:rPr>
                <w:color w:val="000000" w:themeColor="text1"/>
                <w:szCs w:val="24"/>
                <w:u w:val="single"/>
              </w:rPr>
              <w:t xml:space="preserve"> </w:t>
            </w:r>
            <w:r w:rsidRPr="00BE7F56">
              <w:rPr>
                <w:color w:val="000000" w:themeColor="text1"/>
                <w:szCs w:val="24"/>
              </w:rPr>
              <w:t xml:space="preserve">Regulations for </w:t>
            </w:r>
            <w:r w:rsidR="008F2C34" w:rsidRPr="00BE7F56">
              <w:rPr>
                <w:color w:val="000000" w:themeColor="text1"/>
                <w:szCs w:val="24"/>
              </w:rPr>
              <w:t xml:space="preserve">IPF </w:t>
            </w:r>
            <w:r w:rsidRPr="00BE7F56">
              <w:rPr>
                <w:color w:val="000000" w:themeColor="text1"/>
                <w:szCs w:val="24"/>
              </w:rPr>
              <w:t>Borrowers”</w:t>
            </w:r>
            <w:r w:rsidRPr="00BE7F56">
              <w:t>.</w:t>
            </w:r>
          </w:p>
          <w:p w14:paraId="528EB8E2" w14:textId="77777777" w:rsidR="00102A67" w:rsidRDefault="00102A67" w:rsidP="000536CC">
            <w:pPr>
              <w:spacing w:before="120"/>
              <w:ind w:left="1627" w:right="-72" w:hanging="547"/>
              <w:contextualSpacing/>
            </w:pPr>
            <w:r w:rsidRPr="00BE7F56">
              <w:t>(x)</w:t>
            </w:r>
            <w:r w:rsidRPr="00BE7F56">
              <w:tab/>
            </w:r>
            <w:r w:rsidRPr="002B7030">
              <w:rPr>
                <w:b/>
                <w:bCs/>
              </w:rPr>
              <w:t>“</w:t>
            </w:r>
            <w:r w:rsidR="00284AF9" w:rsidRPr="002B7030">
              <w:rPr>
                <w:b/>
                <w:bCs/>
              </w:rPr>
              <w:t>bidding document</w:t>
            </w:r>
            <w:r w:rsidRPr="002B7030">
              <w:rPr>
                <w:b/>
                <w:bCs/>
              </w:rPr>
              <w:t>s”</w:t>
            </w:r>
            <w:r w:rsidRPr="00BE7F56">
              <w:t xml:space="preserve"> refers to the collection of documents issued by the Purchaser to instruct and inform potential suppliers of the processes for bidding, selection of the winning bid, and Contract formation, as well as the contractual conditions governing the relationship between the Purchaser and the Supplier.  The General and Special Conditions of Contract, the Technical Requirements, and all other documents included in the </w:t>
            </w:r>
            <w:r w:rsidR="00284AF9" w:rsidRPr="00BE7F56">
              <w:t>bidding document</w:t>
            </w:r>
            <w:r w:rsidRPr="00BE7F56">
              <w:t>s reflect the Procurement Regulations that the Purchaser is obligated to follow during procurement and administration of this Contract.</w:t>
            </w:r>
          </w:p>
          <w:p w14:paraId="349BA7D8" w14:textId="43EF1152" w:rsidR="00B451C3" w:rsidRPr="00063CD8" w:rsidRDefault="00B451C3" w:rsidP="000536CC">
            <w:pPr>
              <w:spacing w:before="120"/>
              <w:ind w:left="1627" w:right="-72" w:hanging="547"/>
              <w:contextualSpacing/>
            </w:pPr>
            <w:r>
              <w:rPr>
                <w:noProof/>
              </w:rPr>
              <w:t>(</w:t>
            </w:r>
            <w:r>
              <w:t xml:space="preserve">xi) </w:t>
            </w:r>
            <w:r w:rsidR="007F185F">
              <w:t>“</w:t>
            </w:r>
            <w:r w:rsidRPr="002B7030">
              <w:rPr>
                <w:b/>
                <w:bCs/>
              </w:rPr>
              <w:t>Sexual Exploitation and Abuse” “(SEA)”</w:t>
            </w:r>
            <w:r w:rsidRPr="00063CD8">
              <w:t xml:space="preserve"> means the following:</w:t>
            </w:r>
          </w:p>
          <w:p w14:paraId="5282D1EC" w14:textId="77777777" w:rsidR="00B451C3" w:rsidRPr="007F2FC2" w:rsidRDefault="00B451C3" w:rsidP="000536CC">
            <w:pPr>
              <w:autoSpaceDE w:val="0"/>
              <w:autoSpaceDN w:val="0"/>
              <w:spacing w:before="120"/>
              <w:ind w:left="1580" w:right="-2"/>
              <w:contextualSpacing/>
              <w:rPr>
                <w:color w:val="000000" w:themeColor="text1"/>
              </w:rPr>
            </w:pPr>
            <w:r w:rsidRPr="002B7030">
              <w:rPr>
                <w:b/>
                <w:bCs/>
                <w:noProof/>
              </w:rPr>
              <w:t>Sexual Exploitation</w:t>
            </w:r>
            <w:r w:rsidRPr="007F2FC2">
              <w:rPr>
                <w:color w:val="000000" w:themeColor="text1"/>
              </w:rPr>
              <w:t xml:space="preserve"> is defined as any actual or attempted abuse of position of vulnerability, differential </w:t>
            </w:r>
            <w:proofErr w:type="gramStart"/>
            <w:r w:rsidRPr="007F2FC2">
              <w:rPr>
                <w:color w:val="000000" w:themeColor="text1"/>
              </w:rPr>
              <w:t>power</w:t>
            </w:r>
            <w:proofErr w:type="gramEnd"/>
            <w:r w:rsidRPr="007F2FC2">
              <w:rPr>
                <w:color w:val="000000" w:themeColor="text1"/>
              </w:rPr>
              <w:t xml:space="preserve"> or trust, </w:t>
            </w:r>
            <w:r w:rsidRPr="007F2FC2">
              <w:rPr>
                <w:color w:val="000000" w:themeColor="text1"/>
              </w:rPr>
              <w:lastRenderedPageBreak/>
              <w:t xml:space="preserve">for sexual purposes, including, but not limited to, profiting monetarily, socially or politically from the sexual exploitation of another.  </w:t>
            </w:r>
          </w:p>
          <w:p w14:paraId="7FBC3D5F" w14:textId="77777777" w:rsidR="00B451C3" w:rsidRPr="007F2FC2" w:rsidRDefault="00B451C3" w:rsidP="000536CC">
            <w:pPr>
              <w:autoSpaceDE w:val="0"/>
              <w:autoSpaceDN w:val="0"/>
              <w:spacing w:before="120"/>
              <w:ind w:left="1580" w:right="-2"/>
              <w:contextualSpacing/>
              <w:rPr>
                <w:color w:val="000000" w:themeColor="text1"/>
              </w:rPr>
            </w:pPr>
            <w:r w:rsidRPr="002B7030">
              <w:rPr>
                <w:b/>
                <w:bCs/>
                <w:noProof/>
              </w:rPr>
              <w:t>Sexual Abuse</w:t>
            </w:r>
            <w:r w:rsidRPr="007F2FC2">
              <w:rPr>
                <w:color w:val="000000" w:themeColor="text1"/>
              </w:rPr>
              <w:t xml:space="preserve"> is defined as the actual or threatened physical intrusion of a sexual nature, whether by force or under unequal or coercive conditions. </w:t>
            </w:r>
          </w:p>
          <w:p w14:paraId="6208FD4D" w14:textId="45784145" w:rsidR="00B451C3" w:rsidRPr="00BE7F56" w:rsidRDefault="00B451C3" w:rsidP="000536CC">
            <w:pPr>
              <w:spacing w:before="120"/>
              <w:ind w:left="1627" w:right="-72" w:hanging="547"/>
              <w:contextualSpacing/>
            </w:pPr>
            <w:r w:rsidRPr="007B446B">
              <w:rPr>
                <w:noProof/>
              </w:rPr>
              <w:t>(</w:t>
            </w:r>
            <w:r>
              <w:rPr>
                <w:noProof/>
              </w:rPr>
              <w:t>xii</w:t>
            </w:r>
            <w:r w:rsidRPr="007B446B">
              <w:rPr>
                <w:noProof/>
              </w:rPr>
              <w:t>)</w:t>
            </w:r>
            <w:r w:rsidR="009838A2">
              <w:rPr>
                <w:b/>
                <w:noProof/>
              </w:rPr>
              <w:t xml:space="preserve"> </w:t>
            </w:r>
            <w:r w:rsidRPr="002B7030">
              <w:rPr>
                <w:b/>
                <w:bCs/>
              </w:rPr>
              <w:t>“Sexual Harassment” “(SH)”</w:t>
            </w:r>
            <w:r w:rsidRPr="00063CD8">
              <w:t xml:space="preserve"> is defined as </w:t>
            </w:r>
            <w:r w:rsidRPr="007F2FC2">
              <w:t xml:space="preserve">unwelcome sexual advances, requests for sexual favors, and other verbal or physical conduct of a sexual nature by the </w:t>
            </w:r>
            <w:r>
              <w:t xml:space="preserve">Supplier’s </w:t>
            </w:r>
            <w:r w:rsidR="00F958D6">
              <w:t xml:space="preserve">Personnel </w:t>
            </w:r>
            <w:r w:rsidRPr="007F2FC2">
              <w:t xml:space="preserve">with other </w:t>
            </w:r>
            <w:r>
              <w:t>Supplier’s</w:t>
            </w:r>
            <w:r w:rsidR="00EF1F3F">
              <w:t xml:space="preserve">, </w:t>
            </w:r>
            <w:proofErr w:type="gramStart"/>
            <w:r>
              <w:t>Subcontractors’</w:t>
            </w:r>
            <w:proofErr w:type="gramEnd"/>
            <w:r>
              <w:t xml:space="preserve"> </w:t>
            </w:r>
            <w:r w:rsidRPr="007F2FC2">
              <w:t xml:space="preserve">or </w:t>
            </w:r>
            <w:r>
              <w:t>Purchaser</w:t>
            </w:r>
            <w:r w:rsidRPr="007F2FC2">
              <w:t xml:space="preserve">’s </w:t>
            </w:r>
            <w:r w:rsidR="00C74467">
              <w:t>p</w:t>
            </w:r>
            <w:r w:rsidRPr="007F2FC2">
              <w:t>ersonnel</w:t>
            </w:r>
            <w:r>
              <w:t>.</w:t>
            </w:r>
          </w:p>
        </w:tc>
      </w:tr>
      <w:tr w:rsidR="00102A67" w:rsidRPr="00BE7F56" w14:paraId="5B1F5F1C" w14:textId="77777777" w:rsidTr="006B309F">
        <w:trPr>
          <w:gridBefore w:val="1"/>
          <w:wBefore w:w="101" w:type="dxa"/>
        </w:trPr>
        <w:tc>
          <w:tcPr>
            <w:tcW w:w="2034" w:type="dxa"/>
          </w:tcPr>
          <w:p w14:paraId="711E72E5" w14:textId="77777777" w:rsidR="00102A67" w:rsidRPr="00BE7F56" w:rsidRDefault="00102A67" w:rsidP="000536CC">
            <w:pPr>
              <w:spacing w:before="120"/>
              <w:contextualSpacing/>
              <w:jc w:val="left"/>
            </w:pPr>
          </w:p>
        </w:tc>
        <w:tc>
          <w:tcPr>
            <w:tcW w:w="7830" w:type="dxa"/>
            <w:gridSpan w:val="3"/>
          </w:tcPr>
          <w:p w14:paraId="382AB0D4" w14:textId="77777777" w:rsidR="00102A67" w:rsidRPr="00BE7F56" w:rsidRDefault="00102A67" w:rsidP="000536CC">
            <w:pPr>
              <w:spacing w:before="120"/>
              <w:ind w:left="1080" w:right="-72" w:hanging="547"/>
              <w:contextualSpacing/>
            </w:pPr>
            <w:r w:rsidRPr="00BE7F56">
              <w:t>(b)</w:t>
            </w:r>
            <w:r w:rsidRPr="00BE7F56">
              <w:tab/>
              <w:t>entities</w:t>
            </w:r>
          </w:p>
          <w:p w14:paraId="58CE95BF" w14:textId="316CBCAC" w:rsidR="00102A67" w:rsidRDefault="00102A67" w:rsidP="000F0C2E">
            <w:pPr>
              <w:pStyle w:val="ListParagraph"/>
              <w:numPr>
                <w:ilvl w:val="0"/>
                <w:numId w:val="57"/>
              </w:numPr>
              <w:spacing w:before="120"/>
              <w:ind w:left="1670" w:right="-72"/>
              <w:rPr>
                <w:b/>
              </w:rPr>
            </w:pPr>
            <w:r w:rsidRPr="002B7030">
              <w:rPr>
                <w:b/>
                <w:bCs/>
              </w:rPr>
              <w:t>“Purchaser”</w:t>
            </w:r>
            <w:r w:rsidRPr="00BE7F56">
              <w:t xml:space="preserve"> means the entity purchasing the Information System, as </w:t>
            </w:r>
            <w:r w:rsidRPr="00BE7F56">
              <w:rPr>
                <w:b/>
              </w:rPr>
              <w:t>specified in the SCC.</w:t>
            </w:r>
          </w:p>
          <w:p w14:paraId="366C8E0D" w14:textId="1E36F90F" w:rsidR="00657705" w:rsidRPr="00BE7F56" w:rsidRDefault="00657705" w:rsidP="000F0C2E">
            <w:pPr>
              <w:pStyle w:val="ListParagraph"/>
              <w:numPr>
                <w:ilvl w:val="0"/>
                <w:numId w:val="57"/>
              </w:numPr>
              <w:spacing w:before="120"/>
              <w:ind w:left="1670" w:right="-72"/>
            </w:pPr>
            <w:r w:rsidRPr="00090A88">
              <w:rPr>
                <w:b/>
                <w:bCs/>
              </w:rPr>
              <w:t>“</w:t>
            </w:r>
            <w:r>
              <w:rPr>
                <w:b/>
                <w:bCs/>
              </w:rPr>
              <w:t>Purchaser</w:t>
            </w:r>
            <w:r w:rsidRPr="00090A88">
              <w:rPr>
                <w:b/>
                <w:bCs/>
              </w:rPr>
              <w:t>’s Personnel”</w:t>
            </w:r>
            <w:r>
              <w:t xml:space="preserve"> </w:t>
            </w:r>
            <w:r w:rsidRPr="004F20BF">
              <w:rPr>
                <w:color w:val="000000" w:themeColor="text1"/>
              </w:rPr>
              <w:t>means</w:t>
            </w:r>
            <w:r>
              <w:rPr>
                <w:b/>
                <w:color w:val="000000" w:themeColor="text1"/>
              </w:rPr>
              <w:t xml:space="preserve"> </w:t>
            </w:r>
            <w:r w:rsidRPr="004F20BF">
              <w:rPr>
                <w:color w:val="000000" w:themeColor="text1"/>
              </w:rPr>
              <w:t xml:space="preserve">all staff, labor and other employees of the </w:t>
            </w:r>
            <w:r w:rsidR="00CC38E1">
              <w:rPr>
                <w:color w:val="000000" w:themeColor="text1"/>
              </w:rPr>
              <w:t xml:space="preserve">Project Manager and of the </w:t>
            </w:r>
            <w:r>
              <w:rPr>
                <w:color w:val="000000" w:themeColor="text1"/>
              </w:rPr>
              <w:t>Purchaser</w:t>
            </w:r>
            <w:r>
              <w:rPr>
                <w:b/>
                <w:color w:val="000000" w:themeColor="text1"/>
              </w:rPr>
              <w:t xml:space="preserve"> </w:t>
            </w:r>
            <w:r>
              <w:rPr>
                <w:color w:val="000000" w:themeColor="text1"/>
              </w:rPr>
              <w:t>engaged in fulfilling the Purchaser’s obligations under the Contract</w:t>
            </w:r>
            <w:r w:rsidRPr="00D17FFA">
              <w:rPr>
                <w:color w:val="000000" w:themeColor="text1"/>
              </w:rPr>
              <w:t xml:space="preserve">; and any other personnel identified as </w:t>
            </w:r>
            <w:r>
              <w:rPr>
                <w:color w:val="000000" w:themeColor="text1"/>
              </w:rPr>
              <w:t>Purchaser</w:t>
            </w:r>
            <w:r w:rsidRPr="00D17FFA">
              <w:rPr>
                <w:color w:val="000000" w:themeColor="text1"/>
              </w:rPr>
              <w:t xml:space="preserve">’s Personnel, by a notice from the </w:t>
            </w:r>
            <w:r>
              <w:rPr>
                <w:color w:val="000000" w:themeColor="text1"/>
              </w:rPr>
              <w:t xml:space="preserve">Purchaser </w:t>
            </w:r>
            <w:r w:rsidRPr="00D17FFA">
              <w:rPr>
                <w:color w:val="000000" w:themeColor="text1"/>
              </w:rPr>
              <w:t xml:space="preserve">to the </w:t>
            </w:r>
            <w:proofErr w:type="gramStart"/>
            <w:r>
              <w:rPr>
                <w:color w:val="000000" w:themeColor="text1"/>
              </w:rPr>
              <w:t>Supplier;</w:t>
            </w:r>
            <w:proofErr w:type="gramEnd"/>
          </w:p>
          <w:p w14:paraId="0853AD56" w14:textId="338EECB3" w:rsidR="00102A67" w:rsidRPr="00BE7F56" w:rsidRDefault="00102A67" w:rsidP="000F0C2E">
            <w:pPr>
              <w:pStyle w:val="ListParagraph"/>
              <w:numPr>
                <w:ilvl w:val="0"/>
                <w:numId w:val="57"/>
              </w:numPr>
              <w:spacing w:before="120"/>
              <w:ind w:left="1670" w:right="-72"/>
            </w:pPr>
            <w:r w:rsidRPr="002B7030">
              <w:rPr>
                <w:b/>
                <w:bCs/>
              </w:rPr>
              <w:t>“Project Manager”</w:t>
            </w:r>
            <w:r w:rsidRPr="00BE7F56">
              <w:t xml:space="preserve"> means the person </w:t>
            </w:r>
            <w:r w:rsidRPr="00BE7F56">
              <w:rPr>
                <w:b/>
              </w:rPr>
              <w:t>named as such in the SCC</w:t>
            </w:r>
            <w:r w:rsidRPr="00BE7F56">
              <w:t xml:space="preserve"> or otherwise appointed by the Purchaser in the manner provided in GCC Clause 18.1 (Project Manager) to perform the duties delegated by the Purchaser.</w:t>
            </w:r>
          </w:p>
          <w:p w14:paraId="0D2D73C4" w14:textId="0D1B5D2E" w:rsidR="00102A67" w:rsidRDefault="00102A67" w:rsidP="000F0C2E">
            <w:pPr>
              <w:pStyle w:val="ListParagraph"/>
              <w:numPr>
                <w:ilvl w:val="0"/>
                <w:numId w:val="57"/>
              </w:numPr>
              <w:spacing w:before="120"/>
              <w:ind w:left="1670" w:right="-72"/>
            </w:pPr>
            <w:r w:rsidRPr="002B7030">
              <w:rPr>
                <w:b/>
                <w:bCs/>
              </w:rPr>
              <w:t>“Supplier”</w:t>
            </w:r>
            <w:r w:rsidRPr="00BE7F56">
              <w:t xml:space="preserve"> means the firm or Joint Venture whose bid to </w:t>
            </w:r>
            <w:r w:rsidRPr="002B7030">
              <w:rPr>
                <w:b/>
                <w:bCs/>
              </w:rPr>
              <w:t>perform</w:t>
            </w:r>
            <w:r w:rsidRPr="00BE7F56">
              <w:t xml:space="preserve"> the </w:t>
            </w:r>
            <w:r w:rsidRPr="002B7030">
              <w:rPr>
                <w:b/>
                <w:bCs/>
              </w:rPr>
              <w:t>Contract</w:t>
            </w:r>
            <w:r w:rsidRPr="00BE7F56">
              <w:t xml:space="preserve"> has been accepted by the Purchaser and is named as such in the Contract Agreement.</w:t>
            </w:r>
          </w:p>
          <w:p w14:paraId="23BEF089" w14:textId="6DD2727E" w:rsidR="00102A67" w:rsidRDefault="00102A67" w:rsidP="000F0C2E">
            <w:pPr>
              <w:pStyle w:val="ListParagraph"/>
              <w:numPr>
                <w:ilvl w:val="0"/>
                <w:numId w:val="57"/>
              </w:numPr>
              <w:spacing w:before="120"/>
              <w:ind w:left="1670" w:right="-72"/>
            </w:pPr>
            <w:r w:rsidRPr="002B7030">
              <w:rPr>
                <w:b/>
                <w:bCs/>
              </w:rPr>
              <w:t>“Supplier’s Representative”</w:t>
            </w:r>
            <w:r w:rsidRPr="00BE7F56">
              <w:t xml:space="preserve"> means any person </w:t>
            </w:r>
            <w:r w:rsidRPr="002B7030">
              <w:rPr>
                <w:b/>
                <w:bCs/>
              </w:rPr>
              <w:t>nominated</w:t>
            </w:r>
            <w:r w:rsidRPr="00BE7F56">
              <w:t xml:space="preserve"> by the Supplier and named as such in the Contract Agreement or otherwise approved by the Purchaser in the manner provided in GCC Clause 18.2 (Supplier’s Representative) to perform the duties delegated by the Supplier.</w:t>
            </w:r>
          </w:p>
          <w:p w14:paraId="6C61E9FC" w14:textId="79425DF2" w:rsidR="00D8576D" w:rsidRPr="00BE7F56" w:rsidRDefault="00D8576D" w:rsidP="000F0C2E">
            <w:pPr>
              <w:pStyle w:val="ListParagraph"/>
              <w:numPr>
                <w:ilvl w:val="0"/>
                <w:numId w:val="57"/>
              </w:numPr>
              <w:spacing w:before="120"/>
              <w:ind w:left="1670" w:right="-72"/>
            </w:pPr>
            <w:r w:rsidRPr="002B7030">
              <w:rPr>
                <w:b/>
                <w:bCs/>
              </w:rPr>
              <w:t>“Supplier’s Personnel”</w:t>
            </w:r>
            <w:r w:rsidRPr="00D8576D">
              <w:t xml:space="preserve"> means all personnel whom the </w:t>
            </w:r>
            <w:r w:rsidR="006B3CB7">
              <w:t xml:space="preserve">Supplier </w:t>
            </w:r>
            <w:r w:rsidRPr="00D8576D">
              <w:t xml:space="preserve">utilizes in the execution of the </w:t>
            </w:r>
            <w:r w:rsidR="0035750C">
              <w:t>Contract</w:t>
            </w:r>
            <w:r w:rsidRPr="00D8576D">
              <w:t>, including the staff, labor and other employees of the S</w:t>
            </w:r>
            <w:r w:rsidR="0035750C">
              <w:t xml:space="preserve">upplier </w:t>
            </w:r>
            <w:r w:rsidRPr="00D8576D">
              <w:t>and each Subcontractor; and any other personnel assisting the S</w:t>
            </w:r>
            <w:r w:rsidR="0035750C">
              <w:t xml:space="preserve">upplier </w:t>
            </w:r>
            <w:r w:rsidRPr="00D8576D">
              <w:t xml:space="preserve">in the execution of the </w:t>
            </w:r>
            <w:proofErr w:type="gramStart"/>
            <w:r w:rsidR="00482F98">
              <w:t>Contract</w:t>
            </w:r>
            <w:r w:rsidRPr="00D8576D">
              <w:t>;</w:t>
            </w:r>
            <w:proofErr w:type="gramEnd"/>
          </w:p>
          <w:p w14:paraId="6F1E7270" w14:textId="3D7F423C" w:rsidR="00102A67" w:rsidRPr="00BE7F56" w:rsidRDefault="00102A67" w:rsidP="000F0C2E">
            <w:pPr>
              <w:pStyle w:val="ListParagraph"/>
              <w:numPr>
                <w:ilvl w:val="0"/>
                <w:numId w:val="57"/>
              </w:numPr>
              <w:spacing w:before="120"/>
              <w:ind w:left="1670" w:right="-72"/>
            </w:pPr>
            <w:r w:rsidRPr="002B7030">
              <w:rPr>
                <w:b/>
                <w:bCs/>
              </w:rPr>
              <w:t xml:space="preserve">“Subcontractor” </w:t>
            </w:r>
            <w:r w:rsidRPr="00BE7F56">
              <w:t>means any firm to whom any of the obligations of the Supplier, including preparation of any design or supply of any Information Technologies or other Goods or Services, is subcontracted directly or indirectly by the Supplier.</w:t>
            </w:r>
          </w:p>
          <w:p w14:paraId="7E191524" w14:textId="2BA5E040" w:rsidR="00102A67" w:rsidRPr="00BE7F56" w:rsidRDefault="00102A67" w:rsidP="000F0C2E">
            <w:pPr>
              <w:pStyle w:val="ListParagraph"/>
              <w:numPr>
                <w:ilvl w:val="0"/>
                <w:numId w:val="57"/>
              </w:numPr>
              <w:spacing w:before="120"/>
              <w:ind w:left="1670" w:right="-72"/>
            </w:pPr>
            <w:r w:rsidRPr="002B7030">
              <w:rPr>
                <w:b/>
                <w:bCs/>
              </w:rPr>
              <w:t>“Adjudicator”</w:t>
            </w:r>
            <w:r w:rsidRPr="00BE7F56">
              <w:t xml:space="preserve"> means the person named in Appendix 2 of the Contract Agreement, </w:t>
            </w:r>
            <w:r w:rsidRPr="002B7030">
              <w:rPr>
                <w:b/>
                <w:bCs/>
              </w:rPr>
              <w:t>appointed</w:t>
            </w:r>
            <w:r w:rsidRPr="00BE7F56">
              <w:t xml:space="preserve"> by agreement between the Purchaser and the Supplier to </w:t>
            </w:r>
            <w:proofErr w:type="gramStart"/>
            <w:r w:rsidRPr="00BE7F56">
              <w:t>make a decision</w:t>
            </w:r>
            <w:proofErr w:type="gramEnd"/>
            <w:r w:rsidRPr="00BE7F56">
              <w:t xml:space="preserve"> on or to settle any dispute between the Purchaser and the Supplier referred to him or her by the parties, pursuant to GCC Clause </w:t>
            </w:r>
            <w:r w:rsidR="00A5764C" w:rsidRPr="00BE7F56">
              <w:t>43</w:t>
            </w:r>
            <w:r w:rsidRPr="00BE7F56">
              <w:t>.1 (Adjudication).</w:t>
            </w:r>
          </w:p>
          <w:p w14:paraId="234CF9FF" w14:textId="1EB1DE09" w:rsidR="00102A67" w:rsidRPr="00BE7F56" w:rsidRDefault="00102A67" w:rsidP="000F0C2E">
            <w:pPr>
              <w:pStyle w:val="ListParagraph"/>
              <w:numPr>
                <w:ilvl w:val="0"/>
                <w:numId w:val="57"/>
              </w:numPr>
              <w:spacing w:before="120"/>
              <w:ind w:left="1670" w:right="-72"/>
            </w:pPr>
            <w:r w:rsidRPr="002B7030">
              <w:rPr>
                <w:b/>
                <w:bCs/>
              </w:rPr>
              <w:t>“The World Bank”</w:t>
            </w:r>
            <w:r w:rsidRPr="00BE7F56">
              <w:t xml:space="preserve"> (also called “The Bank”) means the International Bank for Reconstruction and Development (IBRD) or the International Development Association (IDA). </w:t>
            </w:r>
          </w:p>
        </w:tc>
      </w:tr>
      <w:tr w:rsidR="00102A67" w:rsidRPr="00BE7F56" w14:paraId="0B3245E5" w14:textId="77777777" w:rsidTr="006B309F">
        <w:trPr>
          <w:gridBefore w:val="1"/>
          <w:wBefore w:w="101" w:type="dxa"/>
        </w:trPr>
        <w:tc>
          <w:tcPr>
            <w:tcW w:w="2034" w:type="dxa"/>
          </w:tcPr>
          <w:p w14:paraId="5D90AD35" w14:textId="77777777" w:rsidR="00102A67" w:rsidRPr="00BE7F56" w:rsidRDefault="00102A67" w:rsidP="000536CC">
            <w:pPr>
              <w:spacing w:before="120"/>
              <w:contextualSpacing/>
              <w:jc w:val="left"/>
            </w:pPr>
          </w:p>
        </w:tc>
        <w:tc>
          <w:tcPr>
            <w:tcW w:w="7830" w:type="dxa"/>
            <w:gridSpan w:val="3"/>
          </w:tcPr>
          <w:p w14:paraId="1251A3A5" w14:textId="77777777" w:rsidR="00102A67" w:rsidRPr="00BE7F56" w:rsidRDefault="00102A67" w:rsidP="000536CC">
            <w:pPr>
              <w:spacing w:before="120"/>
              <w:ind w:left="1080" w:right="-72" w:hanging="540"/>
              <w:contextualSpacing/>
            </w:pPr>
            <w:r w:rsidRPr="00BE7F56">
              <w:t>(c)</w:t>
            </w:r>
            <w:r w:rsidRPr="00BE7F56">
              <w:tab/>
              <w:t>scope</w:t>
            </w:r>
          </w:p>
          <w:p w14:paraId="60FFBF2A" w14:textId="2E327FED" w:rsidR="00102A67" w:rsidRPr="00BE7F56" w:rsidRDefault="00102A67" w:rsidP="000536CC">
            <w:pPr>
              <w:spacing w:before="120"/>
              <w:ind w:left="1620" w:right="-72" w:hanging="540"/>
              <w:contextualSpacing/>
            </w:pPr>
            <w:r w:rsidRPr="00BE7F56">
              <w:t>(</w:t>
            </w:r>
            <w:proofErr w:type="spellStart"/>
            <w:r w:rsidRPr="00BE7F56">
              <w:t>i</w:t>
            </w:r>
            <w:proofErr w:type="spellEnd"/>
            <w:r w:rsidRPr="00BE7F56">
              <w:t>)</w:t>
            </w:r>
            <w:r w:rsidRPr="00BE7F56">
              <w:tab/>
              <w:t xml:space="preserve">“Information System,” also called “the System,” means all the Information Technologies, Materials, and other Goods to be supplied, installed, integrated, and made operational (exclusive of the Supplier’s Equipment), together with the Services to be carried out by the Supplier under the Contract.  </w:t>
            </w:r>
          </w:p>
          <w:p w14:paraId="4E55A060" w14:textId="77777777" w:rsidR="00102A67" w:rsidRPr="00BE7F56" w:rsidRDefault="00102A67" w:rsidP="000536CC">
            <w:pPr>
              <w:spacing w:before="120"/>
              <w:ind w:left="1710" w:right="-72" w:hanging="630"/>
              <w:contextualSpacing/>
            </w:pPr>
            <w:r w:rsidRPr="00BE7F56">
              <w:t>(ii)</w:t>
            </w:r>
            <w:r w:rsidRPr="00BE7F56">
              <w:tab/>
              <w:t>“Subsystem” means any subset of the System identified as such in the Contract that may be supplied, installed, tested, and commissioned individually before Commissioning of the entire System.</w:t>
            </w:r>
          </w:p>
          <w:p w14:paraId="45F64EDA" w14:textId="77777777" w:rsidR="00102A67" w:rsidRPr="00BE7F56" w:rsidRDefault="00102A67" w:rsidP="000536CC">
            <w:pPr>
              <w:spacing w:before="120"/>
              <w:ind w:left="1710" w:right="-72" w:hanging="630"/>
              <w:contextualSpacing/>
            </w:pPr>
            <w:r w:rsidRPr="00BE7F56">
              <w:t>(iii)</w:t>
            </w:r>
            <w:r w:rsidRPr="00BE7F56">
              <w:tab/>
              <w:t>“Information Technologies” means all information processing and communications-related hardware, Software, supplies, and consumable items that the Supplier is required to supply and install under the Contract.</w:t>
            </w:r>
          </w:p>
          <w:p w14:paraId="153BE215" w14:textId="77777777" w:rsidR="00102A67" w:rsidRPr="00BE7F56" w:rsidRDefault="00102A67" w:rsidP="000536CC">
            <w:pPr>
              <w:spacing w:before="120"/>
              <w:ind w:left="1710" w:right="-72" w:hanging="630"/>
              <w:contextualSpacing/>
            </w:pPr>
            <w:r w:rsidRPr="00BE7F56">
              <w:t>(iv)</w:t>
            </w:r>
            <w:r w:rsidRPr="00BE7F56">
              <w:tab/>
              <w:t xml:space="preserve">“Goods” means all equipment, machinery, furnishings, Materials, and other tangible items that the Supplier is required to supply or supply and install under the Contract, including, without limitation, the Information </w:t>
            </w:r>
            <w:proofErr w:type="gramStart"/>
            <w:r w:rsidRPr="00BE7F56">
              <w:t>Technologies</w:t>
            </w:r>
            <w:proofErr w:type="gramEnd"/>
            <w:r w:rsidRPr="00BE7F56">
              <w:t xml:space="preserve"> and Materials, but excluding the Supplier’s Equipment.</w:t>
            </w:r>
          </w:p>
          <w:p w14:paraId="355CEDC9" w14:textId="77777777" w:rsidR="00102A67" w:rsidRPr="00BE7F56" w:rsidRDefault="00102A67" w:rsidP="000536CC">
            <w:pPr>
              <w:spacing w:before="120"/>
              <w:ind w:left="1710" w:right="-72" w:hanging="630"/>
              <w:contextualSpacing/>
            </w:pPr>
            <w:r w:rsidRPr="00BE7F56">
              <w:t>(v)</w:t>
            </w:r>
            <w:r w:rsidRPr="00BE7F56">
              <w:tab/>
              <w:t>“Services” means all technical, logistical, management, and any other Services to be provided by the Supplier under the Contract to supply, install, customize, integrate, and make operational the System.  Such Services may include, but are not restricted to, activity management and quality assurance, design, development, customization, documentation, transportation, insurance, inspection, expediting, site preparation, installation, integration, training, data migration, Pre-commissioning, Commissioning, maintenance, and technical support.</w:t>
            </w:r>
          </w:p>
          <w:p w14:paraId="491B0DAA" w14:textId="77777777" w:rsidR="00102A67" w:rsidRPr="00BE7F56" w:rsidRDefault="00102A67" w:rsidP="000536CC">
            <w:pPr>
              <w:spacing w:before="120"/>
              <w:ind w:left="1710" w:right="-72" w:hanging="630"/>
              <w:contextualSpacing/>
            </w:pPr>
            <w:r w:rsidRPr="00BE7F56">
              <w:t>(vi)</w:t>
            </w:r>
            <w:r w:rsidRPr="00BE7F56">
              <w:tab/>
              <w:t>“The Project Plan” means the document to be developed by the Supplier and approved by the Purchaser, pursuant to GCC Clause 19, based on the requirements of the Contract and the Preliminary Project Plan included in the Supplier’s bid.  The “Agreed Project Plan” is the version of the Project Plan approved by the Purchaser, in accordance with GCC Clause 19.2.  Should the Project Plan conflict with the Contract in any way, the relevant provisions of the Contract, including any amendments, shall prevail.</w:t>
            </w:r>
          </w:p>
          <w:p w14:paraId="2DE7FDD6" w14:textId="77777777" w:rsidR="00102A67" w:rsidRPr="00BE7F56" w:rsidRDefault="00102A67" w:rsidP="000536CC">
            <w:pPr>
              <w:spacing w:before="120"/>
              <w:ind w:left="1710" w:right="-72" w:hanging="630"/>
              <w:contextualSpacing/>
            </w:pPr>
            <w:r w:rsidRPr="00BE7F56">
              <w:t>(vii)</w:t>
            </w:r>
            <w:r w:rsidRPr="00BE7F56">
              <w:tab/>
              <w:t>“Software” means that part of the System which are instructions that cause information processing Subsystems to perform in a specific manner or execute specific operations.</w:t>
            </w:r>
          </w:p>
          <w:p w14:paraId="3801D4BB" w14:textId="77777777" w:rsidR="00102A67" w:rsidRPr="00BE7F56" w:rsidRDefault="00102A67" w:rsidP="000536CC">
            <w:pPr>
              <w:tabs>
                <w:tab w:val="left" w:pos="1710"/>
              </w:tabs>
              <w:spacing w:before="120"/>
              <w:ind w:left="1710" w:right="-72" w:hanging="630"/>
              <w:contextualSpacing/>
            </w:pPr>
            <w:r w:rsidRPr="00BE7F56">
              <w:t>(viii)</w:t>
            </w:r>
            <w:r w:rsidRPr="00BE7F56">
              <w:tab/>
            </w:r>
            <w:r w:rsidRPr="00BE7F56">
              <w:rPr>
                <w:spacing w:val="-4"/>
              </w:rPr>
              <w:t xml:space="preserve">“System Software” means Software that provides the operating and management instructions for the underlying hardware and other </w:t>
            </w:r>
            <w:proofErr w:type="gramStart"/>
            <w:r w:rsidRPr="00BE7F56">
              <w:rPr>
                <w:spacing w:val="-4"/>
              </w:rPr>
              <w:t>components, and</w:t>
            </w:r>
            <w:proofErr w:type="gramEnd"/>
            <w:r w:rsidRPr="00BE7F56">
              <w:rPr>
                <w:spacing w:val="-4"/>
              </w:rPr>
              <w:t xml:space="preserve"> is identified as such in Appendix 4 of the Contract Agreement and such other Software as the parties may agree in writing to be Systems Software.  Such System Software includes, but is not restricted to, micro-code embedded in hardware (i.e., “firmware”), operating systems, communications, system and network management, and utility software. </w:t>
            </w:r>
            <w:r w:rsidRPr="00BE7F56">
              <w:t xml:space="preserve"> </w:t>
            </w:r>
          </w:p>
          <w:p w14:paraId="394AE98B" w14:textId="77777777" w:rsidR="00102A67" w:rsidRPr="00BE7F56" w:rsidRDefault="00102A67" w:rsidP="000536CC">
            <w:pPr>
              <w:spacing w:before="120"/>
              <w:ind w:left="1710" w:right="-72" w:hanging="630"/>
              <w:contextualSpacing/>
            </w:pPr>
            <w:r w:rsidRPr="00BE7F56">
              <w:lastRenderedPageBreak/>
              <w:t>(ix)</w:t>
            </w:r>
            <w:r w:rsidRPr="00BE7F56">
              <w:tab/>
              <w:t>“General-Purpose Software” means Software that supports general-purpose office and software development activities and is identified as such in Appendix 4 of the Contract Agreement and such other Software as the parties may agree in writing to be General- Purpose Software.  Such General-Purpose Software may include, but is not restricted to, word processing, spreadsheet, generic database management, and application development software.</w:t>
            </w:r>
          </w:p>
          <w:p w14:paraId="09EE4AA6" w14:textId="77777777" w:rsidR="00102A67" w:rsidRPr="00BE7F56" w:rsidRDefault="00102A67" w:rsidP="000536CC">
            <w:pPr>
              <w:spacing w:before="120"/>
              <w:ind w:left="1714" w:right="-72" w:hanging="634"/>
              <w:contextualSpacing/>
            </w:pPr>
            <w:r w:rsidRPr="00BE7F56">
              <w:t>(x)</w:t>
            </w:r>
            <w:r w:rsidRPr="00BE7F56">
              <w:tab/>
              <w:t>“Application Software” means Software formulated to perform specific business or technical functions and interface with the business or technical users of the System and is identified as such in Appendix 4 of the Contract Agreement and such other Software as the parties may agree in writing to be Application Software.</w:t>
            </w:r>
          </w:p>
          <w:p w14:paraId="15B26AEB" w14:textId="77777777" w:rsidR="00102A67" w:rsidRPr="00BE7F56" w:rsidRDefault="00102A67" w:rsidP="000536CC">
            <w:pPr>
              <w:spacing w:before="120"/>
              <w:ind w:left="1714" w:right="-72" w:hanging="634"/>
              <w:contextualSpacing/>
            </w:pPr>
            <w:r w:rsidRPr="00BE7F56">
              <w:t>(xi)</w:t>
            </w:r>
            <w:r w:rsidRPr="00BE7F56">
              <w:tab/>
              <w:t>“Standard Software” means Software identified as such in Appendix 4 of the Contract Agreement and such other Software as the parties may agree in writing to be Standard Software.</w:t>
            </w:r>
          </w:p>
          <w:p w14:paraId="78BC7E14" w14:textId="77777777" w:rsidR="00102A67" w:rsidRPr="00BE7F56" w:rsidRDefault="00102A67" w:rsidP="000536CC">
            <w:pPr>
              <w:spacing w:before="120"/>
              <w:ind w:left="1714" w:right="-72" w:hanging="634"/>
              <w:contextualSpacing/>
            </w:pPr>
            <w:r w:rsidRPr="00BE7F56">
              <w:t>(xii)</w:t>
            </w:r>
            <w:r w:rsidRPr="00BE7F56">
              <w:tab/>
            </w:r>
            <w:r w:rsidRPr="00BE7F56">
              <w:rPr>
                <w:spacing w:val="-4"/>
              </w:rPr>
              <w:t>“Custom Software” means Software identified as such in Appendix 4 of the Contract Agreement and such other Software as the parties may agree in writing to be Custom Software.</w:t>
            </w:r>
          </w:p>
          <w:p w14:paraId="723DB4C2" w14:textId="77777777" w:rsidR="00102A67" w:rsidRPr="00BE7F56" w:rsidRDefault="00102A67" w:rsidP="000536CC">
            <w:pPr>
              <w:spacing w:before="120"/>
              <w:ind w:left="1714" w:right="-72" w:hanging="634"/>
              <w:contextualSpacing/>
            </w:pPr>
            <w:r w:rsidRPr="00BE7F56">
              <w:t>(xiii)</w:t>
            </w:r>
            <w:r w:rsidRPr="00BE7F56">
              <w:tab/>
              <w:t xml:space="preserve">“Source Code” means the database structures, dictionaries, definitions, program source files, and any other symbolic representations necessary for the compilation, execution, and subsequent maintenance of the Software (typically, but not exclusively, required for Custom Software).  </w:t>
            </w:r>
          </w:p>
          <w:p w14:paraId="444C5B1B" w14:textId="77777777" w:rsidR="00102A67" w:rsidRPr="00BE7F56" w:rsidRDefault="00102A67" w:rsidP="000536CC">
            <w:pPr>
              <w:spacing w:before="120"/>
              <w:ind w:left="1714" w:right="-72" w:hanging="634"/>
              <w:contextualSpacing/>
            </w:pPr>
            <w:r w:rsidRPr="00BE7F56">
              <w:t>(xiv)</w:t>
            </w:r>
            <w:r w:rsidRPr="00BE7F56">
              <w:tab/>
              <w:t>“Materials” means all documentation in printed or printable form and all instructional and informational aides in any form (including audio, video, and text) and on any medium, provided to the Purchaser under the Contract.</w:t>
            </w:r>
          </w:p>
          <w:p w14:paraId="404FF28D" w14:textId="77777777" w:rsidR="00102A67" w:rsidRPr="00BE7F56" w:rsidRDefault="00102A67" w:rsidP="000536CC">
            <w:pPr>
              <w:spacing w:before="120"/>
              <w:ind w:left="1714" w:right="-72" w:hanging="634"/>
              <w:contextualSpacing/>
            </w:pPr>
            <w:r w:rsidRPr="00BE7F56">
              <w:t>(xv)</w:t>
            </w:r>
            <w:r w:rsidRPr="00BE7F56">
              <w:tab/>
              <w:t xml:space="preserve">“Standard Materials” means all Materials not specified as Custom Materials.  </w:t>
            </w:r>
          </w:p>
          <w:p w14:paraId="5618D999" w14:textId="77777777" w:rsidR="00102A67" w:rsidRPr="00BE7F56" w:rsidRDefault="00102A67" w:rsidP="000536CC">
            <w:pPr>
              <w:spacing w:before="120"/>
              <w:ind w:left="1714" w:right="-72" w:hanging="634"/>
              <w:contextualSpacing/>
            </w:pPr>
            <w:r w:rsidRPr="00BE7F56">
              <w:t>(xvi)</w:t>
            </w:r>
            <w:r w:rsidRPr="00BE7F56">
              <w:rPr>
                <w:spacing w:val="-4"/>
              </w:rPr>
              <w:tab/>
              <w:t>“Custom Materials” means Materials developed by the Supplier at the Purchaser’s expense under the Contract and identified as such in Appendix 5 of the Contract Agreement and such other Materials as the parties may agree in writing to be Custom Materials.  Custom Materials includes Materials created from Standard Materials.</w:t>
            </w:r>
          </w:p>
          <w:p w14:paraId="12609C46" w14:textId="77777777" w:rsidR="00102A67" w:rsidRPr="00BE7F56" w:rsidRDefault="00102A67" w:rsidP="000536CC">
            <w:pPr>
              <w:spacing w:before="120"/>
              <w:ind w:left="1714" w:right="-72" w:hanging="634"/>
              <w:contextualSpacing/>
            </w:pPr>
            <w:r w:rsidRPr="00BE7F56">
              <w:t>(xvii)</w:t>
            </w:r>
            <w:r w:rsidRPr="00BE7F56">
              <w:tab/>
              <w:t>“Intellectual Property Rights” means any and all copyright, moral rights, trademark, patent, and other intellectual and proprietary rights, title and interests worldwide, whether vested, contingent, or future, including without limitation all economic rights and all exclusive rights to reproduce, fix, adapt, modify, translate, create derivative works from, extract or re-utilize data from, manufacture, introduce into circulation, publish, distribute, sell, license, sublicense, transfer, rent, lease, transmit or provide access electronically, broadcast, display, enter into computer memory, or otherwise use any portion or copy, in whole or in part, in any form, directly or indirectly, or to authorize or assign others to do so.</w:t>
            </w:r>
          </w:p>
          <w:p w14:paraId="1F57ED2B" w14:textId="77777777" w:rsidR="00102A67" w:rsidRPr="00BE7F56" w:rsidRDefault="00102A67" w:rsidP="000536CC">
            <w:pPr>
              <w:spacing w:before="120"/>
              <w:ind w:left="1714" w:right="-72" w:hanging="634"/>
              <w:contextualSpacing/>
            </w:pPr>
            <w:r w:rsidRPr="00BE7F56">
              <w:lastRenderedPageBreak/>
              <w:t>(xviii)</w:t>
            </w:r>
            <w:r w:rsidRPr="00BE7F56">
              <w:tab/>
              <w:t>“Supplier’s Equipment” means all equipment, tools, apparatus, or things of every kind required in or for installation, completion and maintenance of the System that are to be provided by the Supplier, but excluding the Information Technologies, or other items forming part of the System.</w:t>
            </w:r>
          </w:p>
        </w:tc>
      </w:tr>
      <w:tr w:rsidR="00102A67" w:rsidRPr="00BE7F56" w14:paraId="53DFB741" w14:textId="77777777" w:rsidTr="006B309F">
        <w:trPr>
          <w:gridBefore w:val="1"/>
          <w:wBefore w:w="101" w:type="dxa"/>
        </w:trPr>
        <w:tc>
          <w:tcPr>
            <w:tcW w:w="2034" w:type="dxa"/>
          </w:tcPr>
          <w:p w14:paraId="22B0094E" w14:textId="77777777" w:rsidR="00102A67" w:rsidRPr="00BE7F56" w:rsidRDefault="00102A67" w:rsidP="000536CC">
            <w:pPr>
              <w:spacing w:before="120"/>
              <w:contextualSpacing/>
              <w:jc w:val="left"/>
            </w:pPr>
          </w:p>
        </w:tc>
        <w:tc>
          <w:tcPr>
            <w:tcW w:w="7830" w:type="dxa"/>
            <w:gridSpan w:val="3"/>
          </w:tcPr>
          <w:p w14:paraId="5661C821" w14:textId="77777777" w:rsidR="00102A67" w:rsidRPr="00BE7F56" w:rsidRDefault="00102A67" w:rsidP="000536CC">
            <w:pPr>
              <w:spacing w:before="120"/>
              <w:ind w:left="1080" w:right="-72" w:hanging="547"/>
              <w:contextualSpacing/>
            </w:pPr>
            <w:r w:rsidRPr="00BE7F56">
              <w:t>(d)</w:t>
            </w:r>
            <w:r w:rsidRPr="00BE7F56">
              <w:tab/>
              <w:t>activities</w:t>
            </w:r>
          </w:p>
          <w:p w14:paraId="00478F2E" w14:textId="77777777" w:rsidR="00102A67" w:rsidRPr="00BE7F56" w:rsidRDefault="00102A67" w:rsidP="000536CC">
            <w:pPr>
              <w:spacing w:before="120"/>
              <w:ind w:left="1710" w:right="-72" w:hanging="547"/>
              <w:contextualSpacing/>
            </w:pPr>
            <w:r w:rsidRPr="00BE7F56">
              <w:t>(</w:t>
            </w:r>
            <w:proofErr w:type="spellStart"/>
            <w:r w:rsidRPr="00BE7F56">
              <w:t>i</w:t>
            </w:r>
            <w:proofErr w:type="spellEnd"/>
            <w:r w:rsidRPr="00BE7F56">
              <w:t>)</w:t>
            </w:r>
            <w:r w:rsidRPr="00BE7F56">
              <w:tab/>
            </w:r>
            <w:r w:rsidRPr="00BE7F56">
              <w:rPr>
                <w:spacing w:val="-4"/>
              </w:rPr>
              <w:t>“Delivery” means the transfer of the Goods from the Supplier to the Purchaser in accordance with the current edition Incoterms specified in the Contract.</w:t>
            </w:r>
            <w:r w:rsidRPr="00BE7F56">
              <w:t xml:space="preserve">  </w:t>
            </w:r>
          </w:p>
          <w:p w14:paraId="544C8E7C" w14:textId="77777777" w:rsidR="00102A67" w:rsidRPr="00BE7F56" w:rsidRDefault="00102A67" w:rsidP="000536CC">
            <w:pPr>
              <w:spacing w:before="120"/>
              <w:ind w:left="1620" w:right="-72" w:hanging="547"/>
              <w:contextualSpacing/>
            </w:pPr>
            <w:r w:rsidRPr="00BE7F56">
              <w:t>(ii)</w:t>
            </w:r>
            <w:r w:rsidRPr="00BE7F56">
              <w:tab/>
              <w:t>“Installation” means that the System or a Subsystem as specified in the Contract is ready for Commissioning as provided in GCC Clause 26 (Installation).</w:t>
            </w:r>
          </w:p>
          <w:p w14:paraId="1802FC6C" w14:textId="77777777" w:rsidR="00102A67" w:rsidRPr="00BE7F56" w:rsidRDefault="00102A67" w:rsidP="000536CC">
            <w:pPr>
              <w:spacing w:before="120"/>
              <w:ind w:left="1620" w:right="-72" w:hanging="547"/>
              <w:contextualSpacing/>
            </w:pPr>
            <w:r w:rsidRPr="00BE7F56">
              <w:t>(iii)</w:t>
            </w:r>
            <w:r w:rsidRPr="00BE7F56">
              <w:tab/>
            </w:r>
            <w:r w:rsidRPr="00BE7F56">
              <w:rPr>
                <w:spacing w:val="-4"/>
              </w:rPr>
              <w:t>“Pre-commissioning” means the testing, checking, and any other required activity that may be specified in the Technical Requirements that are to be carried out by the Supplier in preparation for Commissioning of the System as provided in GCC Clause 26 (Installation).</w:t>
            </w:r>
          </w:p>
          <w:p w14:paraId="459A8723" w14:textId="77777777" w:rsidR="00102A67" w:rsidRPr="00BE7F56" w:rsidRDefault="00102A67" w:rsidP="000536CC">
            <w:pPr>
              <w:spacing w:before="120"/>
              <w:ind w:left="1620" w:right="-72" w:hanging="547"/>
              <w:contextualSpacing/>
            </w:pPr>
            <w:r w:rsidRPr="00BE7F56">
              <w:t>(iv)</w:t>
            </w:r>
            <w:r w:rsidRPr="00BE7F56">
              <w:tab/>
              <w:t>“Commissioning” means operation of the System or any Subsystem by the Supplier following Installation, which operation is to be carried out by the Supplier as provided in GCC Clause 27.1 (Commissioning), for the purpose of carrying out Operational Acceptance Test(s).</w:t>
            </w:r>
          </w:p>
          <w:p w14:paraId="543F23A1" w14:textId="77777777" w:rsidR="00102A67" w:rsidRPr="00BE7F56" w:rsidRDefault="00102A67" w:rsidP="000536CC">
            <w:pPr>
              <w:spacing w:before="120"/>
              <w:ind w:left="1620" w:right="-72" w:hanging="547"/>
              <w:contextualSpacing/>
            </w:pPr>
            <w:r w:rsidRPr="00BE7F56">
              <w:t>(v)</w:t>
            </w:r>
            <w:r w:rsidRPr="00BE7F56">
              <w:tab/>
              <w:t xml:space="preserve">“Operational Acceptance Tests” means the tests specified in the Technical Requirements and Agreed Project Plan to be carried out to ascertain whether the System, or a specified Subsystem, </w:t>
            </w:r>
            <w:proofErr w:type="gramStart"/>
            <w:r w:rsidRPr="00BE7F56">
              <w:t>is able to</w:t>
            </w:r>
            <w:proofErr w:type="gramEnd"/>
            <w:r w:rsidRPr="00BE7F56">
              <w:t xml:space="preserve"> attain the functional and performance requirements specified in the Technical Requirements and Agreed Project Plan, in accordance with the provisions of GCC Clause 27.2 (Operational Acceptance Test).</w:t>
            </w:r>
          </w:p>
          <w:p w14:paraId="1546B022" w14:textId="77777777" w:rsidR="00102A67" w:rsidRPr="00BE7F56" w:rsidRDefault="00102A67" w:rsidP="000536CC">
            <w:pPr>
              <w:spacing w:before="120"/>
              <w:ind w:left="1620" w:right="-72" w:hanging="547"/>
              <w:contextualSpacing/>
            </w:pPr>
            <w:r w:rsidRPr="00BE7F56">
              <w:t>(vi)</w:t>
            </w:r>
            <w:r w:rsidRPr="00BE7F56">
              <w:tab/>
              <w:t>“Operational Acceptance” means the acceptance by the Purchaser of the System (or any Subsystem(s) where the Contract provides for acceptance of the System in parts), in accordance with GCC Clause 27.3 (Operational Acceptance).</w:t>
            </w:r>
          </w:p>
        </w:tc>
      </w:tr>
      <w:tr w:rsidR="00102A67" w:rsidRPr="00BE7F56" w14:paraId="6CDA64B0" w14:textId="77777777" w:rsidTr="006B309F">
        <w:trPr>
          <w:gridBefore w:val="1"/>
          <w:wBefore w:w="101" w:type="dxa"/>
        </w:trPr>
        <w:tc>
          <w:tcPr>
            <w:tcW w:w="2034" w:type="dxa"/>
          </w:tcPr>
          <w:p w14:paraId="48862D93" w14:textId="77777777" w:rsidR="00102A67" w:rsidRPr="00BE7F56" w:rsidRDefault="00102A67" w:rsidP="000536CC">
            <w:pPr>
              <w:spacing w:before="120"/>
              <w:contextualSpacing/>
              <w:jc w:val="left"/>
            </w:pPr>
          </w:p>
        </w:tc>
        <w:tc>
          <w:tcPr>
            <w:tcW w:w="7830" w:type="dxa"/>
            <w:gridSpan w:val="3"/>
          </w:tcPr>
          <w:p w14:paraId="5E8F4EFF" w14:textId="77777777" w:rsidR="00102A67" w:rsidRPr="00BE7F56" w:rsidRDefault="00102A67" w:rsidP="000536CC">
            <w:pPr>
              <w:spacing w:before="120"/>
              <w:ind w:left="1080" w:right="-72" w:hanging="547"/>
              <w:contextualSpacing/>
            </w:pPr>
            <w:r w:rsidRPr="00BE7F56">
              <w:t>(e)</w:t>
            </w:r>
            <w:r w:rsidRPr="00BE7F56">
              <w:tab/>
              <w:t>place and time</w:t>
            </w:r>
          </w:p>
          <w:p w14:paraId="3AD66A5F" w14:textId="77777777" w:rsidR="00102A67" w:rsidRPr="00BE7F56" w:rsidRDefault="00102A67" w:rsidP="000536CC">
            <w:pPr>
              <w:spacing w:before="120"/>
              <w:ind w:left="1620" w:right="-72" w:hanging="547"/>
              <w:contextualSpacing/>
              <w:rPr>
                <w:b/>
              </w:rPr>
            </w:pPr>
            <w:r w:rsidRPr="00BE7F56">
              <w:t>(</w:t>
            </w:r>
            <w:proofErr w:type="spellStart"/>
            <w:r w:rsidRPr="00BE7F56">
              <w:t>i</w:t>
            </w:r>
            <w:proofErr w:type="spellEnd"/>
            <w:r w:rsidRPr="00BE7F56">
              <w:t>)</w:t>
            </w:r>
            <w:r w:rsidRPr="00BE7F56">
              <w:tab/>
              <w:t xml:space="preserve">“Purchaser’s Country” is the </w:t>
            </w:r>
            <w:r w:rsidRPr="00BE7F56">
              <w:rPr>
                <w:b/>
              </w:rPr>
              <w:t>country named in the SCC.</w:t>
            </w:r>
          </w:p>
          <w:p w14:paraId="4EBBA144" w14:textId="77777777" w:rsidR="00102A67" w:rsidRPr="00BE7F56" w:rsidRDefault="00102A67" w:rsidP="000536CC">
            <w:pPr>
              <w:spacing w:before="120"/>
              <w:ind w:left="1620" w:right="-72" w:hanging="547"/>
              <w:contextualSpacing/>
            </w:pPr>
            <w:r w:rsidRPr="00BE7F56">
              <w:t>(ii)</w:t>
            </w:r>
            <w:r w:rsidRPr="00BE7F56">
              <w:tab/>
              <w:t>“Supplier’s Country” is the country in which the Supplier is legally organized, as named in the Contract Agreement.</w:t>
            </w:r>
          </w:p>
          <w:p w14:paraId="0F2696FB" w14:textId="77777777" w:rsidR="00102A67" w:rsidRPr="00BE7F56" w:rsidRDefault="00102A67" w:rsidP="000536CC">
            <w:pPr>
              <w:spacing w:before="120"/>
              <w:ind w:left="1620" w:right="-72" w:hanging="547"/>
              <w:contextualSpacing/>
            </w:pPr>
            <w:r w:rsidRPr="00BE7F56">
              <w:t>(iii)</w:t>
            </w:r>
            <w:r w:rsidRPr="00BE7F56">
              <w:tab/>
            </w:r>
            <w:r w:rsidRPr="00BE7F56">
              <w:rPr>
                <w:b/>
              </w:rPr>
              <w:t xml:space="preserve">Unless otherwise specified in the SCC </w:t>
            </w:r>
            <w:r w:rsidRPr="00BE7F56">
              <w:t>“Project Site(s)” means the place(s) in the Site Table in the Technical Requirements Section for the supply and installation of the System.</w:t>
            </w:r>
          </w:p>
          <w:p w14:paraId="567AD687" w14:textId="77777777" w:rsidR="00102A67" w:rsidRPr="00BE7F56" w:rsidRDefault="00102A67" w:rsidP="000536CC">
            <w:pPr>
              <w:spacing w:before="120"/>
              <w:ind w:left="1620" w:right="-72" w:hanging="547"/>
              <w:contextualSpacing/>
            </w:pPr>
            <w:r w:rsidRPr="00BE7F56">
              <w:t>(iv)</w:t>
            </w:r>
            <w:r w:rsidRPr="00BE7F56">
              <w:tab/>
              <w:t xml:space="preserve">“Eligible Country” means the countries and territories eligible for participation in procurements financed by the World Bank as defined in the Procurement Regulations. </w:t>
            </w:r>
          </w:p>
          <w:p w14:paraId="4184CD7D" w14:textId="77777777" w:rsidR="00102A67" w:rsidRPr="00BE7F56" w:rsidRDefault="00102A67" w:rsidP="000536CC">
            <w:pPr>
              <w:spacing w:before="120"/>
              <w:ind w:left="1620" w:right="-72" w:hanging="547"/>
              <w:contextualSpacing/>
            </w:pPr>
            <w:r w:rsidRPr="00BE7F56">
              <w:t>(v)</w:t>
            </w:r>
            <w:r w:rsidRPr="00BE7F56">
              <w:tab/>
              <w:t>“Day” means calendar day of the Gregorian Calendar.</w:t>
            </w:r>
          </w:p>
          <w:p w14:paraId="1ECC0316" w14:textId="77777777" w:rsidR="00102A67" w:rsidRPr="00BE7F56" w:rsidRDefault="00102A67" w:rsidP="000536CC">
            <w:pPr>
              <w:spacing w:before="120"/>
              <w:ind w:left="1620" w:right="-72" w:hanging="547"/>
              <w:contextualSpacing/>
            </w:pPr>
            <w:r w:rsidRPr="00BE7F56">
              <w:t xml:space="preserve">(vi) </w:t>
            </w:r>
            <w:r w:rsidRPr="00BE7F56">
              <w:tab/>
              <w:t>“Week” means seven (7) consecutive Days, beginning the day of the week as is customary in the Purchaser’s Country.</w:t>
            </w:r>
          </w:p>
          <w:p w14:paraId="139F3232" w14:textId="77777777" w:rsidR="00102A67" w:rsidRPr="00BE7F56" w:rsidRDefault="00102A67" w:rsidP="000536CC">
            <w:pPr>
              <w:spacing w:before="120"/>
              <w:ind w:left="1620" w:right="-72" w:hanging="547"/>
              <w:contextualSpacing/>
            </w:pPr>
            <w:r w:rsidRPr="00BE7F56">
              <w:t>(vii)</w:t>
            </w:r>
            <w:r w:rsidRPr="00BE7F56">
              <w:tab/>
              <w:t>“Month” means calendar month of the Gregorian Calendar.</w:t>
            </w:r>
          </w:p>
          <w:p w14:paraId="5D555B6A" w14:textId="77777777" w:rsidR="00102A67" w:rsidRPr="00BE7F56" w:rsidRDefault="00102A67" w:rsidP="000536CC">
            <w:pPr>
              <w:spacing w:before="120"/>
              <w:ind w:left="1620" w:right="-72" w:hanging="547"/>
              <w:contextualSpacing/>
            </w:pPr>
            <w:r w:rsidRPr="00BE7F56">
              <w:t>(viii)</w:t>
            </w:r>
            <w:r w:rsidRPr="00BE7F56">
              <w:tab/>
              <w:t>“Year” means twelve (12) consecutive Months.</w:t>
            </w:r>
          </w:p>
          <w:p w14:paraId="2EA0D4A4" w14:textId="77777777" w:rsidR="00102A67" w:rsidRPr="00BE7F56" w:rsidRDefault="00102A67" w:rsidP="000536CC">
            <w:pPr>
              <w:spacing w:before="120"/>
              <w:ind w:left="1620" w:right="-72" w:hanging="547"/>
              <w:contextualSpacing/>
            </w:pPr>
            <w:r w:rsidRPr="00BE7F56">
              <w:t>(ix)</w:t>
            </w:r>
            <w:r w:rsidRPr="00BE7F56">
              <w:tab/>
              <w:t xml:space="preserve">“Effective Date” means the date of fulfillment of all conditions specified in Article 3 (Effective Date for Determining Time for </w:t>
            </w:r>
            <w:r w:rsidRPr="00BE7F56">
              <w:lastRenderedPageBreak/>
              <w:t>Achieving Operational Acceptance) of the Contract Agreement, for the purpose of determining the Delivery, Installation, and Operational Acceptance dates for the System or Subsystem(s).</w:t>
            </w:r>
          </w:p>
          <w:p w14:paraId="6B0A56F7" w14:textId="77777777" w:rsidR="00102A67" w:rsidRPr="00BE7F56" w:rsidRDefault="00102A67" w:rsidP="000536CC">
            <w:pPr>
              <w:spacing w:before="120"/>
              <w:ind w:left="1620" w:right="-72" w:hanging="547"/>
              <w:contextualSpacing/>
            </w:pPr>
            <w:r w:rsidRPr="00BE7F56">
              <w:t>(x)</w:t>
            </w:r>
            <w:r w:rsidRPr="00BE7F56">
              <w:tab/>
              <w:t xml:space="preserve">“Contract Period” is the </w:t>
            </w:r>
            <w:proofErr w:type="gramStart"/>
            <w:r w:rsidRPr="00BE7F56">
              <w:t>time period</w:t>
            </w:r>
            <w:proofErr w:type="gramEnd"/>
            <w:r w:rsidRPr="00BE7F56">
              <w:t xml:space="preserve"> during which this Contract governs the relations and obligations of the Purchaser and Supplier in relation to the System, as </w:t>
            </w:r>
            <w:r w:rsidRPr="00BE7F56">
              <w:rPr>
                <w:b/>
              </w:rPr>
              <w:t>unless otherwise specified in the SCC,</w:t>
            </w:r>
            <w:r w:rsidRPr="00BE7F56">
              <w:t xml:space="preserve"> the Contract shall continue in force until the Information System and all the Services have been provided, unless the Contract is terminated earlier in accordance with the terms set out in the Contract</w:t>
            </w:r>
            <w:r w:rsidRPr="00BE7F56">
              <w:rPr>
                <w:b/>
              </w:rPr>
              <w:t>.</w:t>
            </w:r>
          </w:p>
          <w:p w14:paraId="06B73533" w14:textId="77777777" w:rsidR="00102A67" w:rsidRPr="00BE7F56" w:rsidRDefault="00102A67" w:rsidP="000536CC">
            <w:pPr>
              <w:spacing w:before="120"/>
              <w:ind w:left="1620" w:right="-72" w:hanging="547"/>
              <w:contextualSpacing/>
            </w:pPr>
            <w:r w:rsidRPr="00BE7F56">
              <w:t>(xi)</w:t>
            </w:r>
            <w:r w:rsidRPr="00BE7F56">
              <w:tab/>
              <w:t>“Defect Liability Period” (also referred to as the “Warranty Period”) means the period of validity of the warranties given by the Supplier commencing at date of the Operational Acceptance Certificate of the System or Subsystem(s), during which the Supplier is responsible for defects with respect to the System (or the relevant Subsystem[s]) as provided in GCC Clause 29 (Defect Liability).</w:t>
            </w:r>
          </w:p>
          <w:p w14:paraId="3D80958F" w14:textId="77777777" w:rsidR="00102A67" w:rsidRPr="00BE7F56" w:rsidRDefault="00102A67" w:rsidP="000536CC">
            <w:pPr>
              <w:spacing w:before="120"/>
              <w:ind w:left="1620" w:right="-72" w:hanging="547"/>
              <w:contextualSpacing/>
            </w:pPr>
            <w:r w:rsidRPr="00BE7F56">
              <w:t>(xii)</w:t>
            </w:r>
            <w:r w:rsidRPr="00BE7F56">
              <w:tab/>
              <w:t>“The Coverage Period” means the Days of the Week and the hours of those Days during which maintenance, operational, and/or technical support services (if any) must be available.</w:t>
            </w:r>
          </w:p>
          <w:p w14:paraId="08F652FD" w14:textId="77777777" w:rsidR="00EE29FC" w:rsidRPr="00BE7F56" w:rsidRDefault="00EE29FC" w:rsidP="000536CC">
            <w:pPr>
              <w:spacing w:before="120"/>
              <w:ind w:left="1620" w:right="-72" w:hanging="547"/>
              <w:contextualSpacing/>
            </w:pPr>
            <w:r w:rsidRPr="00BE7F56">
              <w:t xml:space="preserve">(xiii) The Post-Warranty Services Period” means the number of years </w:t>
            </w:r>
            <w:r w:rsidRPr="00BE7F56">
              <w:rPr>
                <w:b/>
              </w:rPr>
              <w:t>defined in the SCC</w:t>
            </w:r>
            <w:r w:rsidRPr="00BE7F56">
              <w:t xml:space="preserve"> (if any), following the expiration of the Warranty Period during which the Supplier may be obligated to provide Software licenses, maintenance, and/or technical support services for the System, either under this Contract or under separate contract(s).  </w:t>
            </w:r>
          </w:p>
        </w:tc>
      </w:tr>
      <w:tr w:rsidR="00102A67" w:rsidRPr="00BE7F56" w14:paraId="7B1A10F9" w14:textId="77777777" w:rsidTr="006B309F">
        <w:trPr>
          <w:gridBefore w:val="1"/>
          <w:wBefore w:w="101" w:type="dxa"/>
        </w:trPr>
        <w:tc>
          <w:tcPr>
            <w:tcW w:w="2034" w:type="dxa"/>
          </w:tcPr>
          <w:p w14:paraId="1155974C" w14:textId="50F619A1" w:rsidR="00102A67" w:rsidRPr="00BE7F56" w:rsidRDefault="00102A67" w:rsidP="000536CC">
            <w:pPr>
              <w:pStyle w:val="Head62"/>
              <w:spacing w:before="120"/>
              <w:contextualSpacing/>
            </w:pPr>
            <w:bookmarkStart w:id="735" w:name="_Toc277233319"/>
            <w:bookmarkStart w:id="736" w:name="_Toc73977693"/>
            <w:r w:rsidRPr="00BE7F56">
              <w:lastRenderedPageBreak/>
              <w:t>2.</w:t>
            </w:r>
            <w:r w:rsidRPr="00BE7F56">
              <w:tab/>
              <w:t>Contract Documents</w:t>
            </w:r>
            <w:bookmarkEnd w:id="735"/>
            <w:bookmarkEnd w:id="736"/>
          </w:p>
        </w:tc>
        <w:tc>
          <w:tcPr>
            <w:tcW w:w="7830" w:type="dxa"/>
            <w:gridSpan w:val="3"/>
          </w:tcPr>
          <w:p w14:paraId="1B99ECB1" w14:textId="77777777" w:rsidR="00102A67" w:rsidRPr="00BE7F56" w:rsidRDefault="00102A67" w:rsidP="000536CC">
            <w:pPr>
              <w:keepNext/>
              <w:keepLines/>
              <w:spacing w:before="120"/>
              <w:ind w:left="547" w:right="-72" w:hanging="547"/>
              <w:contextualSpacing/>
            </w:pPr>
            <w:r w:rsidRPr="00BE7F56">
              <w:t>2.1</w:t>
            </w:r>
            <w:r w:rsidRPr="00BE7F56">
              <w:tab/>
              <w:t xml:space="preserve">Subject to Article 1.2 (Order of Precedence) of the Contract Agreement, all documents forming part of the Contract (and all parts of these documents) are intended to be correlative, complementary, and mutually explanatory.  The Contract shall be </w:t>
            </w:r>
            <w:proofErr w:type="gramStart"/>
            <w:r w:rsidRPr="00BE7F56">
              <w:t>read as a whole</w:t>
            </w:r>
            <w:proofErr w:type="gramEnd"/>
            <w:r w:rsidRPr="00BE7F56">
              <w:t>.</w:t>
            </w:r>
          </w:p>
        </w:tc>
      </w:tr>
      <w:tr w:rsidR="00102A67" w:rsidRPr="00BE7F56" w14:paraId="19F019F7" w14:textId="77777777" w:rsidTr="006B309F">
        <w:trPr>
          <w:gridBefore w:val="1"/>
          <w:wBefore w:w="101" w:type="dxa"/>
          <w:cantSplit/>
        </w:trPr>
        <w:tc>
          <w:tcPr>
            <w:tcW w:w="2034" w:type="dxa"/>
          </w:tcPr>
          <w:p w14:paraId="320A1605" w14:textId="50BD6531" w:rsidR="00102A67" w:rsidRPr="00BE7F56" w:rsidRDefault="00102A67" w:rsidP="000536CC">
            <w:pPr>
              <w:pStyle w:val="Head62"/>
              <w:spacing w:before="120"/>
              <w:contextualSpacing/>
            </w:pPr>
            <w:bookmarkStart w:id="737" w:name="_Toc277233320"/>
            <w:bookmarkStart w:id="738" w:name="_Toc73977694"/>
            <w:r w:rsidRPr="00BE7F56">
              <w:t>3.Interpretation</w:t>
            </w:r>
            <w:bookmarkEnd w:id="737"/>
            <w:bookmarkEnd w:id="738"/>
          </w:p>
        </w:tc>
        <w:tc>
          <w:tcPr>
            <w:tcW w:w="7830" w:type="dxa"/>
            <w:gridSpan w:val="3"/>
          </w:tcPr>
          <w:p w14:paraId="47FB9781" w14:textId="77777777" w:rsidR="00102A67" w:rsidRPr="00BE7F56" w:rsidRDefault="00102A67" w:rsidP="000536CC">
            <w:pPr>
              <w:keepNext/>
              <w:spacing w:before="120"/>
              <w:ind w:left="547" w:right="-72" w:hanging="547"/>
              <w:contextualSpacing/>
            </w:pPr>
            <w:r w:rsidRPr="00BE7F56">
              <w:t>3.1</w:t>
            </w:r>
            <w:r w:rsidRPr="00BE7F56">
              <w:tab/>
              <w:t>Governing Language</w:t>
            </w:r>
          </w:p>
        </w:tc>
      </w:tr>
      <w:tr w:rsidR="00102A67" w:rsidRPr="00BE7F56" w14:paraId="6305FF29" w14:textId="77777777" w:rsidTr="006B309F">
        <w:trPr>
          <w:gridBefore w:val="1"/>
          <w:wBefore w:w="101" w:type="dxa"/>
        </w:trPr>
        <w:tc>
          <w:tcPr>
            <w:tcW w:w="2034" w:type="dxa"/>
          </w:tcPr>
          <w:p w14:paraId="2B20D400" w14:textId="77777777" w:rsidR="00102A67" w:rsidRPr="00BE7F56" w:rsidRDefault="00102A67" w:rsidP="000536CC">
            <w:pPr>
              <w:spacing w:before="120"/>
              <w:contextualSpacing/>
              <w:jc w:val="left"/>
            </w:pPr>
          </w:p>
        </w:tc>
        <w:tc>
          <w:tcPr>
            <w:tcW w:w="7830" w:type="dxa"/>
            <w:gridSpan w:val="3"/>
          </w:tcPr>
          <w:p w14:paraId="2571D17A" w14:textId="77777777" w:rsidR="00102A67" w:rsidRPr="00BE7F56" w:rsidRDefault="00102A67" w:rsidP="000536CC">
            <w:pPr>
              <w:spacing w:before="120"/>
              <w:ind w:left="1080" w:right="-72" w:hanging="540"/>
              <w:contextualSpacing/>
            </w:pPr>
            <w:r w:rsidRPr="00BE7F56">
              <w:t>3.1.1</w:t>
            </w:r>
            <w:r w:rsidRPr="00BE7F56">
              <w:tab/>
            </w:r>
            <w:r w:rsidRPr="00BE7F56">
              <w:rPr>
                <w:b/>
              </w:rPr>
              <w:t>Unless otherwise specified in the SCC</w:t>
            </w:r>
            <w:r w:rsidRPr="00BE7F56">
              <w:t xml:space="preserve">, all Contract Documents and related correspondence exchanged between Purchaser and Supplier shall be written in </w:t>
            </w:r>
            <w:proofErr w:type="gramStart"/>
            <w:r w:rsidRPr="00BE7F56">
              <w:t>the  language</w:t>
            </w:r>
            <w:proofErr w:type="gramEnd"/>
            <w:r w:rsidRPr="00BE7F56">
              <w:t xml:space="preserve"> of these bidding documents (English)</w:t>
            </w:r>
            <w:r w:rsidRPr="00BE7F56">
              <w:rPr>
                <w:b/>
              </w:rPr>
              <w:t>,</w:t>
            </w:r>
            <w:r w:rsidRPr="00BE7F56">
              <w:t xml:space="preserve"> and the Contract shall be construed and interpreted in accordance with that language.</w:t>
            </w:r>
          </w:p>
          <w:p w14:paraId="1A7E081E" w14:textId="77777777" w:rsidR="00102A67" w:rsidRPr="00BE7F56" w:rsidRDefault="00102A67" w:rsidP="000536CC">
            <w:pPr>
              <w:spacing w:before="120"/>
              <w:ind w:left="1080" w:right="-72" w:hanging="540"/>
              <w:contextualSpacing/>
            </w:pPr>
            <w:r w:rsidRPr="00BE7F56">
              <w:t>3.1.2</w:t>
            </w:r>
            <w:r w:rsidRPr="00BE7F56">
              <w:tab/>
              <w:t>If any of the Contract Documents or related correspondence are prepared in a language other than the governing language under GCC Clause 3.1.1 above, the translation of such documents into the governing language shall prevail in matters of interpretation.  The originating party, with respect to such documents shall bear the costs and risks of such translation.</w:t>
            </w:r>
          </w:p>
          <w:p w14:paraId="700A35B8" w14:textId="77777777" w:rsidR="00102A67" w:rsidRPr="00BE7F56" w:rsidRDefault="00102A67" w:rsidP="000536CC">
            <w:pPr>
              <w:keepNext/>
              <w:spacing w:before="120"/>
              <w:ind w:left="547" w:right="-72" w:hanging="547"/>
              <w:contextualSpacing/>
            </w:pPr>
            <w:r w:rsidRPr="00BE7F56">
              <w:t>3.2</w:t>
            </w:r>
            <w:r w:rsidRPr="00BE7F56">
              <w:tab/>
              <w:t>Singular and Plural</w:t>
            </w:r>
          </w:p>
          <w:p w14:paraId="52BBD758" w14:textId="77777777" w:rsidR="00102A67" w:rsidRPr="00BE7F56" w:rsidRDefault="00102A67" w:rsidP="000536CC">
            <w:pPr>
              <w:spacing w:before="120"/>
              <w:ind w:left="540" w:right="-72"/>
              <w:contextualSpacing/>
            </w:pPr>
            <w:r w:rsidRPr="00BE7F56">
              <w:t>The singular shall include the plural and the plural the singular, except where the context otherwise requires.</w:t>
            </w:r>
          </w:p>
          <w:p w14:paraId="0B411C6B" w14:textId="77777777" w:rsidR="00102A67" w:rsidRPr="00BE7F56" w:rsidRDefault="00102A67" w:rsidP="000536CC">
            <w:pPr>
              <w:keepNext/>
              <w:spacing w:before="120"/>
              <w:ind w:left="547" w:right="-72" w:hanging="547"/>
              <w:contextualSpacing/>
            </w:pPr>
            <w:r w:rsidRPr="00BE7F56">
              <w:lastRenderedPageBreak/>
              <w:t>3.3</w:t>
            </w:r>
            <w:r w:rsidRPr="00BE7F56">
              <w:tab/>
              <w:t>Headings</w:t>
            </w:r>
          </w:p>
          <w:p w14:paraId="5BEBF95B" w14:textId="77777777" w:rsidR="00102A67" w:rsidRPr="00BE7F56" w:rsidRDefault="00102A67" w:rsidP="000536CC">
            <w:pPr>
              <w:spacing w:before="120"/>
              <w:ind w:left="540" w:right="-72"/>
              <w:contextualSpacing/>
            </w:pPr>
            <w:r w:rsidRPr="00BE7F56">
              <w:t>The headings and marginal notes in the GCC are included for ease of reference and shall neither constitute a part of the Contract nor affect its interpretation.</w:t>
            </w:r>
          </w:p>
          <w:p w14:paraId="06C9F2A7" w14:textId="77777777" w:rsidR="00102A67" w:rsidRPr="00BE7F56" w:rsidRDefault="00102A67" w:rsidP="000536CC">
            <w:pPr>
              <w:keepNext/>
              <w:spacing w:before="120"/>
              <w:ind w:left="547" w:right="-72" w:hanging="547"/>
              <w:contextualSpacing/>
            </w:pPr>
            <w:r w:rsidRPr="00BE7F56">
              <w:t>3.4</w:t>
            </w:r>
            <w:r w:rsidRPr="00BE7F56">
              <w:tab/>
              <w:t>Persons</w:t>
            </w:r>
          </w:p>
          <w:p w14:paraId="0C6E94F0" w14:textId="77777777" w:rsidR="00102A67" w:rsidRPr="00BE7F56" w:rsidRDefault="00102A67" w:rsidP="000536CC">
            <w:pPr>
              <w:spacing w:before="120"/>
              <w:ind w:left="540" w:right="-72"/>
              <w:contextualSpacing/>
            </w:pPr>
            <w:r w:rsidRPr="00BE7F56">
              <w:t>Words importing persons or parties shall include firms, corporations, and government entities.</w:t>
            </w:r>
          </w:p>
          <w:p w14:paraId="09546B5F" w14:textId="77777777" w:rsidR="00102A67" w:rsidRPr="00BE7F56" w:rsidRDefault="00102A67" w:rsidP="000536CC">
            <w:pPr>
              <w:keepNext/>
              <w:tabs>
                <w:tab w:val="left" w:pos="540"/>
              </w:tabs>
              <w:spacing w:before="120"/>
              <w:ind w:right="-72"/>
              <w:contextualSpacing/>
            </w:pPr>
            <w:r w:rsidRPr="00BE7F56">
              <w:t>3.5</w:t>
            </w:r>
            <w:r w:rsidRPr="00BE7F56">
              <w:tab/>
              <w:t>Incoterms</w:t>
            </w:r>
          </w:p>
          <w:p w14:paraId="06A7C720" w14:textId="77777777" w:rsidR="00102A67" w:rsidRPr="00BE7F56" w:rsidRDefault="00102A67" w:rsidP="000536CC">
            <w:pPr>
              <w:keepNext/>
              <w:spacing w:before="120"/>
              <w:ind w:left="547" w:right="-72" w:hanging="7"/>
              <w:contextualSpacing/>
            </w:pPr>
            <w:r w:rsidRPr="00BE7F56">
              <w:t xml:space="preserve">Unless inconsistent with any provision of the Contract, the meaning of any trade term and the rights and obligations of parties thereunder shall be as prescribed by the </w:t>
            </w:r>
            <w:proofErr w:type="gramStart"/>
            <w:r w:rsidRPr="00BE7F56">
              <w:t>Incoterms</w:t>
            </w:r>
            <w:proofErr w:type="gramEnd"/>
            <w:r w:rsidRPr="00BE7F56">
              <w:t xml:space="preserve"> </w:t>
            </w:r>
          </w:p>
          <w:p w14:paraId="6D8EBF29" w14:textId="77777777" w:rsidR="00102A67" w:rsidRPr="00BE7F56" w:rsidRDefault="00102A67" w:rsidP="000536CC">
            <w:pPr>
              <w:keepNext/>
              <w:spacing w:before="120"/>
              <w:ind w:left="547" w:right="-72" w:hanging="7"/>
              <w:contextualSpacing/>
            </w:pPr>
            <w:r w:rsidRPr="00BE7F56">
              <w:rPr>
                <w:i/>
                <w:szCs w:val="24"/>
              </w:rPr>
              <w:tab/>
            </w:r>
            <w:r w:rsidRPr="00BE7F56">
              <w:rPr>
                <w:szCs w:val="24"/>
              </w:rPr>
              <w:t>Incoterms means international rules for interpreting trade terms published by the International Chamber of Commerce (latest edition), 38 Cours Albert 1</w:t>
            </w:r>
            <w:r w:rsidRPr="00BE7F56">
              <w:rPr>
                <w:szCs w:val="24"/>
                <w:vertAlign w:val="superscript"/>
              </w:rPr>
              <w:t>er</w:t>
            </w:r>
            <w:r w:rsidRPr="00BE7F56">
              <w:rPr>
                <w:szCs w:val="24"/>
              </w:rPr>
              <w:t>, 75008 Paris, France</w:t>
            </w:r>
            <w:r w:rsidRPr="00BE7F56">
              <w:t>.</w:t>
            </w:r>
          </w:p>
          <w:p w14:paraId="2D640941" w14:textId="77777777" w:rsidR="00102A67" w:rsidRPr="00BE7F56" w:rsidRDefault="00102A67" w:rsidP="000536CC">
            <w:pPr>
              <w:keepNext/>
              <w:spacing w:before="120"/>
              <w:ind w:left="547" w:right="-72" w:hanging="547"/>
              <w:contextualSpacing/>
            </w:pPr>
            <w:r w:rsidRPr="00BE7F56">
              <w:t>3.6</w:t>
            </w:r>
            <w:r w:rsidRPr="00BE7F56">
              <w:tab/>
              <w:t>Entire Agreement</w:t>
            </w:r>
          </w:p>
          <w:p w14:paraId="71C3C080" w14:textId="77777777" w:rsidR="00102A67" w:rsidRPr="00BE7F56" w:rsidRDefault="00102A67" w:rsidP="000536CC">
            <w:pPr>
              <w:spacing w:before="120"/>
              <w:ind w:left="540" w:right="-72"/>
              <w:contextualSpacing/>
            </w:pPr>
            <w:r w:rsidRPr="00BE7F56">
              <w:t>The Contract constitutes the entire agreement between the Purchaser and Supplier with respect to the subject matter of Contract and supersedes all communications, negotiations, and agreements (whether written or oral) of parties with respect to the subject matter of the Contract made prior to the date of Contract.</w:t>
            </w:r>
          </w:p>
          <w:p w14:paraId="7DBCF00C" w14:textId="77777777" w:rsidR="00102A67" w:rsidRPr="00BE7F56" w:rsidRDefault="00102A67" w:rsidP="000536CC">
            <w:pPr>
              <w:keepNext/>
              <w:spacing w:before="120"/>
              <w:ind w:left="547" w:right="-72" w:hanging="547"/>
              <w:contextualSpacing/>
            </w:pPr>
            <w:r w:rsidRPr="00BE7F56">
              <w:t>3.7</w:t>
            </w:r>
            <w:r w:rsidRPr="00BE7F56">
              <w:tab/>
              <w:t>Amendment</w:t>
            </w:r>
          </w:p>
          <w:p w14:paraId="5451FECF" w14:textId="77777777" w:rsidR="00102A67" w:rsidRPr="00BE7F56" w:rsidRDefault="00102A67" w:rsidP="000536CC">
            <w:pPr>
              <w:spacing w:before="120"/>
              <w:ind w:left="540" w:right="-72"/>
              <w:contextualSpacing/>
            </w:pPr>
            <w:r w:rsidRPr="00BE7F56">
              <w:t>No amendment or other variation of the Contract shall be effective unless it is in writing, is dated, expressly refers to the Contract, and is signed by a duly authorized representative of each party to the Contract.</w:t>
            </w:r>
          </w:p>
          <w:p w14:paraId="68A92E2D" w14:textId="77777777" w:rsidR="00102A67" w:rsidRPr="00BE7F56" w:rsidRDefault="00102A67" w:rsidP="000536CC">
            <w:pPr>
              <w:keepNext/>
              <w:spacing w:before="120"/>
              <w:ind w:left="547" w:right="-72" w:hanging="547"/>
              <w:contextualSpacing/>
            </w:pPr>
            <w:r w:rsidRPr="00BE7F56">
              <w:t>3.8</w:t>
            </w:r>
            <w:r w:rsidRPr="00BE7F56">
              <w:tab/>
              <w:t>Independent Supplier</w:t>
            </w:r>
          </w:p>
          <w:p w14:paraId="3D5D7287" w14:textId="77777777" w:rsidR="00102A67" w:rsidRPr="00BE7F56" w:rsidRDefault="00102A67" w:rsidP="000536CC">
            <w:pPr>
              <w:spacing w:before="120"/>
              <w:ind w:left="547" w:right="-72"/>
              <w:contextualSpacing/>
            </w:pPr>
            <w:r w:rsidRPr="00BE7F56">
              <w:t>The Supplier shall be an independent contractor performing the Contract.  The Contract does not create any agency, partnership, joint venture, or other joint relationship between the parties to the Contract.</w:t>
            </w:r>
          </w:p>
          <w:p w14:paraId="44FF7A63" w14:textId="77777777" w:rsidR="00102A67" w:rsidRPr="00BE7F56" w:rsidRDefault="00102A67" w:rsidP="000536CC">
            <w:pPr>
              <w:spacing w:before="120"/>
              <w:ind w:left="547" w:right="-72"/>
              <w:contextualSpacing/>
            </w:pPr>
            <w:r w:rsidRPr="00BE7F56">
              <w:t xml:space="preserve">Subject to the provisions of the Contract, the Supplier shall be solely responsible </w:t>
            </w:r>
            <w:proofErr w:type="gramStart"/>
            <w:r w:rsidRPr="00BE7F56">
              <w:t>for the manner in which</w:t>
            </w:r>
            <w:proofErr w:type="gramEnd"/>
            <w:r w:rsidRPr="00BE7F56">
              <w:t xml:space="preserve"> the Contract is performed.  All employees, representatives, or Subcontractors engaged by the Supplier in connection with the performance of the Contract shall be under the complete control of the Supplier and shall not be deemed to be employees of the Purchaser, and nothing contained in the Contract or in any subcontract awarded by the Supplier shall be construed to create any contractual relationship between any such employees, representatives, or Subcontractors and the Purchaser.</w:t>
            </w:r>
          </w:p>
          <w:p w14:paraId="1806FD89" w14:textId="77777777" w:rsidR="00102A67" w:rsidRPr="00BE7F56" w:rsidRDefault="00102A67" w:rsidP="000536CC">
            <w:pPr>
              <w:keepNext/>
              <w:spacing w:before="120"/>
              <w:ind w:left="547" w:right="-72" w:hanging="547"/>
              <w:contextualSpacing/>
            </w:pPr>
            <w:r w:rsidRPr="00BE7F56">
              <w:t>3.9</w:t>
            </w:r>
            <w:r w:rsidRPr="00BE7F56">
              <w:tab/>
              <w:t>Joint Venture</w:t>
            </w:r>
          </w:p>
          <w:p w14:paraId="5F3934E1" w14:textId="77777777" w:rsidR="00102A67" w:rsidRPr="00BE7F56" w:rsidRDefault="00102A67" w:rsidP="000536CC">
            <w:pPr>
              <w:spacing w:before="120"/>
              <w:ind w:left="547" w:right="-72"/>
              <w:contextualSpacing/>
            </w:pPr>
            <w:r w:rsidRPr="00BE7F56">
              <w:t>If the Supplier is a Joint Venture of two or more firms, all such firms shall be jointly and severally bound to the Purchaser for the fulfillment of the provisions of the Contract and shall designate one of such firms to act as a leader with authority to bind the Joint Venture.  The composition or constitution of the Joint Venture shall not be altered without the prior consent of the Purchaser.</w:t>
            </w:r>
          </w:p>
          <w:p w14:paraId="30AE79D9" w14:textId="77777777" w:rsidR="00102A67" w:rsidRPr="00BE7F56" w:rsidRDefault="00102A67" w:rsidP="000536CC">
            <w:pPr>
              <w:keepNext/>
              <w:spacing w:before="120"/>
              <w:ind w:left="547" w:right="-72" w:hanging="547"/>
              <w:contextualSpacing/>
            </w:pPr>
            <w:r w:rsidRPr="00BE7F56">
              <w:t>3.10</w:t>
            </w:r>
            <w:r w:rsidRPr="00BE7F56">
              <w:tab/>
              <w:t>Nonwaiver</w:t>
            </w:r>
          </w:p>
          <w:p w14:paraId="30855911" w14:textId="77777777" w:rsidR="00102A67" w:rsidRPr="00BE7F56" w:rsidRDefault="00102A67" w:rsidP="000536CC">
            <w:pPr>
              <w:spacing w:before="120"/>
              <w:ind w:left="1267" w:right="-72" w:hanging="720"/>
              <w:contextualSpacing/>
            </w:pPr>
            <w:r w:rsidRPr="00BE7F56">
              <w:t>3.10.1</w:t>
            </w:r>
            <w:r w:rsidRPr="00BE7F56">
              <w:tab/>
              <w:t xml:space="preserve">Subject to GCC Clause 3.10.2 below, no relaxation, forbearance, delay, or indulgence by either party in enforcing any of the terms and conditions of the Contract or the granting of time by either party to the other shall prejudice, affect, or restrict the rights of that party under the Contract, nor shall any waiver by either party of any </w:t>
            </w:r>
            <w:r w:rsidRPr="00BE7F56">
              <w:lastRenderedPageBreak/>
              <w:t>breach of Contract operate as waiver of any subsequent or continuing breach of Contract.</w:t>
            </w:r>
          </w:p>
          <w:p w14:paraId="06B6B5D9" w14:textId="77777777" w:rsidR="00102A67" w:rsidRPr="00BE7F56" w:rsidRDefault="00102A67" w:rsidP="000536CC">
            <w:pPr>
              <w:spacing w:before="120"/>
              <w:ind w:left="1267" w:right="-72" w:hanging="720"/>
              <w:contextualSpacing/>
            </w:pPr>
            <w:r w:rsidRPr="00BE7F56">
              <w:t>3.10.2</w:t>
            </w:r>
            <w:r w:rsidRPr="00BE7F56">
              <w:tab/>
              <w:t>Any waiver of a party’s rights, powers, or remedies under the Contract must be in writing, must be dated and signed by an authorized representative of the party granting such waiver, and must specify the right and the extent to which it is being waived.</w:t>
            </w:r>
          </w:p>
          <w:p w14:paraId="2A6B030D" w14:textId="77777777" w:rsidR="00102A67" w:rsidRPr="00BE7F56" w:rsidRDefault="00102A67" w:rsidP="000536CC">
            <w:pPr>
              <w:keepNext/>
              <w:spacing w:before="120"/>
              <w:ind w:left="547" w:right="-72" w:hanging="547"/>
              <w:contextualSpacing/>
            </w:pPr>
            <w:r w:rsidRPr="00BE7F56">
              <w:t>3.11</w:t>
            </w:r>
            <w:r w:rsidRPr="00BE7F56">
              <w:tab/>
              <w:t>Severability</w:t>
            </w:r>
          </w:p>
          <w:p w14:paraId="6660CC8F" w14:textId="77777777" w:rsidR="00102A67" w:rsidRPr="00BE7F56" w:rsidRDefault="00102A67" w:rsidP="000536CC">
            <w:pPr>
              <w:spacing w:before="120"/>
              <w:ind w:left="540" w:right="-72"/>
              <w:contextualSpacing/>
            </w:pPr>
            <w:r w:rsidRPr="00BE7F56">
              <w:t>If any provision or condition of the Contract is prohibited or rendered invalid or unenforceable, such prohibition, invalidity, or unenforceability shall not affect the validity or enforceability of any other provisions and conditions of the Contract.</w:t>
            </w:r>
          </w:p>
          <w:p w14:paraId="2A9464B0" w14:textId="77777777" w:rsidR="00102A67" w:rsidRPr="00BE7F56" w:rsidRDefault="00102A67" w:rsidP="000536CC">
            <w:pPr>
              <w:keepNext/>
              <w:spacing w:before="120"/>
              <w:ind w:left="547" w:right="-72" w:hanging="547"/>
              <w:contextualSpacing/>
            </w:pPr>
            <w:r w:rsidRPr="00BE7F56">
              <w:t>3.12</w:t>
            </w:r>
            <w:r w:rsidRPr="00BE7F56">
              <w:tab/>
              <w:t>Country of Origin</w:t>
            </w:r>
          </w:p>
          <w:p w14:paraId="19E78C81" w14:textId="77777777" w:rsidR="00102A67" w:rsidRPr="00BE7F56" w:rsidRDefault="00102A67" w:rsidP="000536CC">
            <w:pPr>
              <w:spacing w:before="120"/>
              <w:ind w:left="540" w:right="-72" w:hanging="540"/>
              <w:contextualSpacing/>
            </w:pPr>
            <w:r w:rsidRPr="00BE7F56">
              <w:tab/>
              <w:t>“Origin” means the place where the Information Technologies, Materials, and other Goods for the System were produced or from which the Services are supplied.  Goods are produced when, through manufacturing, processing, Software development, or substantial and major assembly or integration of components, a commercially recognized product results that is substantially different in basic characteristics or in purpose or utility from its components.  The Origin of Goods and Services is distinct from the nationality of the Supplier and may be different.</w:t>
            </w:r>
          </w:p>
        </w:tc>
      </w:tr>
      <w:tr w:rsidR="00102A67" w:rsidRPr="00BE7F56" w14:paraId="441BD1F7" w14:textId="77777777" w:rsidTr="006B309F">
        <w:trPr>
          <w:gridBefore w:val="1"/>
          <w:wBefore w:w="101" w:type="dxa"/>
          <w:cantSplit/>
        </w:trPr>
        <w:tc>
          <w:tcPr>
            <w:tcW w:w="2034" w:type="dxa"/>
          </w:tcPr>
          <w:p w14:paraId="781AC0FA" w14:textId="07B2A1CC" w:rsidR="00102A67" w:rsidRPr="00BE7F56" w:rsidRDefault="00102A67" w:rsidP="000536CC">
            <w:pPr>
              <w:pStyle w:val="Head62"/>
              <w:spacing w:before="120"/>
              <w:contextualSpacing/>
            </w:pPr>
            <w:bookmarkStart w:id="739" w:name="_Toc277233321"/>
            <w:bookmarkStart w:id="740" w:name="_Toc73977695"/>
            <w:r w:rsidRPr="00BE7F56">
              <w:lastRenderedPageBreak/>
              <w:t>4.</w:t>
            </w:r>
            <w:r w:rsidRPr="00BE7F56">
              <w:tab/>
              <w:t>Notices</w:t>
            </w:r>
            <w:bookmarkEnd w:id="739"/>
            <w:bookmarkEnd w:id="740"/>
          </w:p>
        </w:tc>
        <w:tc>
          <w:tcPr>
            <w:tcW w:w="7830" w:type="dxa"/>
            <w:gridSpan w:val="3"/>
          </w:tcPr>
          <w:p w14:paraId="356A250A" w14:textId="77777777" w:rsidR="00102A67" w:rsidRPr="00BE7F56" w:rsidRDefault="00102A67" w:rsidP="000536CC">
            <w:pPr>
              <w:spacing w:before="120"/>
              <w:ind w:left="540" w:right="-72" w:hanging="540"/>
              <w:contextualSpacing/>
            </w:pPr>
            <w:r w:rsidRPr="00BE7F56">
              <w:t>4.1</w:t>
            </w:r>
            <w:r w:rsidRPr="00BE7F56">
              <w:tab/>
              <w:t>Unless otherwise stated in the Contract, all notices to be given under the Contract shall be in writing and shall be sent, pursuant to GCC Clause 4.3 below, by personal delivery, airmail post, special courier, facsimile, electronic mail, or Electronic Data Interchange (EDI), with the following provisions.</w:t>
            </w:r>
          </w:p>
        </w:tc>
      </w:tr>
      <w:tr w:rsidR="00102A67" w:rsidRPr="00BE7F56" w14:paraId="0E1C3937" w14:textId="77777777" w:rsidTr="006B309F">
        <w:trPr>
          <w:gridBefore w:val="1"/>
          <w:wBefore w:w="101" w:type="dxa"/>
        </w:trPr>
        <w:tc>
          <w:tcPr>
            <w:tcW w:w="2034" w:type="dxa"/>
          </w:tcPr>
          <w:p w14:paraId="7A52C8B1" w14:textId="77777777" w:rsidR="00102A67" w:rsidRPr="00BE7F56" w:rsidRDefault="00102A67" w:rsidP="000536CC">
            <w:pPr>
              <w:spacing w:before="120"/>
              <w:contextualSpacing/>
              <w:jc w:val="left"/>
            </w:pPr>
          </w:p>
        </w:tc>
        <w:tc>
          <w:tcPr>
            <w:tcW w:w="7830" w:type="dxa"/>
            <w:gridSpan w:val="3"/>
          </w:tcPr>
          <w:p w14:paraId="54EA37F1" w14:textId="77777777" w:rsidR="00102A67" w:rsidRPr="00BE7F56" w:rsidRDefault="00102A67" w:rsidP="000536CC">
            <w:pPr>
              <w:spacing w:before="120"/>
              <w:ind w:left="1080" w:right="-72" w:hanging="540"/>
              <w:contextualSpacing/>
            </w:pPr>
            <w:r w:rsidRPr="00BE7F56">
              <w:t>4.1.1</w:t>
            </w:r>
            <w:r w:rsidRPr="00BE7F56">
              <w:tab/>
              <w:t>Any notice sent by facsimile, electronic mail, or EDI shall be confirmed within two (2) days after dispatch by notice sent by airmail post or special courier, except as otherwise specified in the Contract.</w:t>
            </w:r>
          </w:p>
          <w:p w14:paraId="38710C51" w14:textId="77777777" w:rsidR="00102A67" w:rsidRPr="00BE7F56" w:rsidRDefault="00102A67" w:rsidP="000536CC">
            <w:pPr>
              <w:spacing w:before="120"/>
              <w:ind w:left="1080" w:right="-72" w:hanging="540"/>
              <w:contextualSpacing/>
            </w:pPr>
            <w:r w:rsidRPr="00BE7F56">
              <w:t>4.1.2</w:t>
            </w:r>
            <w:r w:rsidRPr="00BE7F56">
              <w:tab/>
              <w:t>Any notice sent by airmail post or special courier shall be deemed (in the absence of evidence of earlier receipt) to have been delivered ten (10) days after dispatch.  In proving the fact of dispatch, it shall be sufficient to show that the envelope containing such notice was properly addressed, stamped, and conveyed to the postal authorities or courier service for transmission by airmail or special courier.</w:t>
            </w:r>
          </w:p>
          <w:p w14:paraId="63F24B40" w14:textId="77777777" w:rsidR="00102A67" w:rsidRPr="00BE7F56" w:rsidRDefault="00102A67" w:rsidP="000536CC">
            <w:pPr>
              <w:spacing w:before="120"/>
              <w:ind w:left="1080" w:right="-72" w:hanging="540"/>
              <w:contextualSpacing/>
            </w:pPr>
            <w:r w:rsidRPr="00BE7F56">
              <w:t>4.1.3</w:t>
            </w:r>
            <w:r w:rsidRPr="00BE7F56">
              <w:tab/>
              <w:t>Any notice delivered personally or sent by facsimile, electronic mail, or EDI shall be deemed to have been delivered on the date of its dispatch.</w:t>
            </w:r>
          </w:p>
          <w:p w14:paraId="613DCF8F" w14:textId="77777777" w:rsidR="00102A67" w:rsidRPr="00BE7F56" w:rsidRDefault="00102A67" w:rsidP="000536CC">
            <w:pPr>
              <w:spacing w:before="120"/>
              <w:ind w:left="1080" w:right="-72" w:hanging="540"/>
              <w:contextualSpacing/>
            </w:pPr>
            <w:r w:rsidRPr="00BE7F56">
              <w:t>4.1.4</w:t>
            </w:r>
            <w:r w:rsidRPr="00BE7F56">
              <w:tab/>
              <w:t>Either party may change its postal, facsimile, electronic mail, or EDI addresses for receipt of such notices by ten (10) days’ notice to the other party in writing.</w:t>
            </w:r>
          </w:p>
          <w:p w14:paraId="1B507DB7" w14:textId="77777777" w:rsidR="00102A67" w:rsidRPr="00BE7F56" w:rsidRDefault="00102A67" w:rsidP="000536CC">
            <w:pPr>
              <w:spacing w:before="120"/>
              <w:ind w:left="547" w:right="-72" w:hanging="547"/>
              <w:contextualSpacing/>
            </w:pPr>
            <w:r w:rsidRPr="00BE7F56">
              <w:t>4.2</w:t>
            </w:r>
            <w:r w:rsidRPr="00BE7F56">
              <w:tab/>
              <w:t xml:space="preserve">Notices shall be deemed to include any approvals, consents, instructions, orders, certificates, </w:t>
            </w:r>
            <w:proofErr w:type="gramStart"/>
            <w:r w:rsidRPr="00BE7F56">
              <w:t>information</w:t>
            </w:r>
            <w:proofErr w:type="gramEnd"/>
            <w:r w:rsidRPr="00BE7F56">
              <w:t xml:space="preserve"> and other communication to be given under the Contract.</w:t>
            </w:r>
          </w:p>
          <w:p w14:paraId="79F38402" w14:textId="77777777" w:rsidR="00102A67" w:rsidRPr="00BE7F56" w:rsidRDefault="00102A67" w:rsidP="000536CC">
            <w:pPr>
              <w:spacing w:before="120"/>
              <w:ind w:left="547" w:right="-72" w:hanging="547"/>
              <w:contextualSpacing/>
            </w:pPr>
            <w:r w:rsidRPr="00BE7F56">
              <w:t>4.3</w:t>
            </w:r>
            <w:r w:rsidRPr="00BE7F56">
              <w:tab/>
              <w:t xml:space="preserve">Pursuant to GCC Clause 18, notices from/to the Purchaser are normally given by, or addressed to, the Project Manager, while notices from/to the Supplier are normally given by, or addressed to, the Supplier's Representative, or in its absence its deputy if any.  If there is no appointed Project Manager or Supplier's Representative (or deputy), or if their related authority is limited by the SCC for GCC Clauses 18.1 or 18.2.2, or for any </w:t>
            </w:r>
            <w:r w:rsidRPr="00BE7F56">
              <w:lastRenderedPageBreak/>
              <w:t xml:space="preserve">other reason, the Purchaser or Supplier may give and receive notices at their fallback addresses.  The address of the Project Manager and the fallback address of the Purchaser are as </w:t>
            </w:r>
            <w:r w:rsidRPr="00BE7F56">
              <w:rPr>
                <w:b/>
              </w:rPr>
              <w:t>specified in the SCC</w:t>
            </w:r>
            <w:r w:rsidRPr="00BE7F56">
              <w:t xml:space="preserve"> or as subsequently established/amended.  The address of the Supplier's Representative and the fallback address of the Supplier are as specified in Appendix 1 of the Contract Agreement or as subsequently established/amended. </w:t>
            </w:r>
          </w:p>
        </w:tc>
      </w:tr>
      <w:tr w:rsidR="00102A67" w:rsidRPr="00BE7F56" w14:paraId="2C8A5EDE" w14:textId="77777777" w:rsidTr="006B309F">
        <w:trPr>
          <w:gridBefore w:val="1"/>
          <w:wBefore w:w="101" w:type="dxa"/>
          <w:cantSplit/>
        </w:trPr>
        <w:tc>
          <w:tcPr>
            <w:tcW w:w="2034" w:type="dxa"/>
          </w:tcPr>
          <w:p w14:paraId="6BCBA973" w14:textId="16AC3389" w:rsidR="00102A67" w:rsidRPr="00BE7F56" w:rsidRDefault="00102A67" w:rsidP="000536CC">
            <w:pPr>
              <w:pStyle w:val="Head62"/>
              <w:spacing w:before="120"/>
              <w:contextualSpacing/>
            </w:pPr>
            <w:bookmarkStart w:id="741" w:name="_Toc277233322"/>
            <w:bookmarkStart w:id="742" w:name="_Toc73977696"/>
            <w:r w:rsidRPr="00BE7F56">
              <w:lastRenderedPageBreak/>
              <w:t>5.</w:t>
            </w:r>
            <w:r w:rsidRPr="00BE7F56">
              <w:tab/>
              <w:t>Governing Law</w:t>
            </w:r>
            <w:bookmarkEnd w:id="741"/>
            <w:bookmarkEnd w:id="742"/>
          </w:p>
        </w:tc>
        <w:tc>
          <w:tcPr>
            <w:tcW w:w="7830" w:type="dxa"/>
            <w:gridSpan w:val="3"/>
          </w:tcPr>
          <w:p w14:paraId="7F30A300" w14:textId="77777777" w:rsidR="00102A67" w:rsidRPr="00BE7F56" w:rsidRDefault="00102A67" w:rsidP="000536CC">
            <w:pPr>
              <w:spacing w:before="120"/>
              <w:ind w:left="540" w:right="-72" w:hanging="540"/>
              <w:contextualSpacing/>
            </w:pPr>
            <w:r w:rsidRPr="00BE7F56">
              <w:t>5.1</w:t>
            </w:r>
            <w:r w:rsidRPr="00BE7F56">
              <w:tab/>
              <w:t xml:space="preserve">The Contract shall be governed by and interpreted in accordance with the laws of the country </w:t>
            </w:r>
            <w:r w:rsidRPr="00BE7F56">
              <w:rPr>
                <w:b/>
              </w:rPr>
              <w:t>specified in the SCC</w:t>
            </w:r>
            <w:r w:rsidRPr="00BE7F56">
              <w:t>.</w:t>
            </w:r>
          </w:p>
          <w:p w14:paraId="07EA2B84" w14:textId="77777777" w:rsidR="00102A67" w:rsidRPr="00BE7F56" w:rsidRDefault="00102A67" w:rsidP="000536CC">
            <w:pPr>
              <w:spacing w:before="120"/>
              <w:ind w:left="540" w:right="-72" w:hanging="540"/>
              <w:contextualSpacing/>
            </w:pPr>
            <w:r w:rsidRPr="00BE7F56">
              <w:t xml:space="preserve">5.2   Throughout the execution of the Contract, the Supplier shall comply with the import of goods and services prohibitions in the Purchaser’s Country </w:t>
            </w:r>
            <w:proofErr w:type="gramStart"/>
            <w:r w:rsidRPr="00BE7F56">
              <w:t>when</w:t>
            </w:r>
            <w:proofErr w:type="gramEnd"/>
          </w:p>
          <w:p w14:paraId="3D942BD0" w14:textId="413F9B94" w:rsidR="00102A67" w:rsidRPr="00BE7F56" w:rsidRDefault="00102A67" w:rsidP="000536CC">
            <w:pPr>
              <w:overflowPunct w:val="0"/>
              <w:autoSpaceDE w:val="0"/>
              <w:autoSpaceDN w:val="0"/>
              <w:adjustRightInd w:val="0"/>
              <w:spacing w:before="120"/>
              <w:ind w:left="1033" w:right="-72" w:hanging="493"/>
              <w:contextualSpacing/>
              <w:textAlignment w:val="baseline"/>
            </w:pPr>
            <w:r w:rsidRPr="00BE7F56">
              <w:t xml:space="preserve">(a) </w:t>
            </w:r>
            <w:r w:rsidR="00E56590">
              <w:t xml:space="preserve"> </w:t>
            </w:r>
            <w:r w:rsidRPr="00BE7F56">
              <w:t xml:space="preserve">as a matter of law or official regulations, the Borrower’s country prohibits commercial relations with that country; or </w:t>
            </w:r>
          </w:p>
          <w:p w14:paraId="548279E0" w14:textId="6D58D370" w:rsidR="00102A67" w:rsidRPr="00BE7F56" w:rsidRDefault="00E56590" w:rsidP="000536CC">
            <w:pPr>
              <w:spacing w:before="120"/>
              <w:ind w:left="1033" w:right="-72" w:hanging="450"/>
              <w:contextualSpacing/>
            </w:pPr>
            <w:r>
              <w:t xml:space="preserve">(b)  </w:t>
            </w:r>
            <w:r w:rsidR="00102A67" w:rsidRPr="00BE7F56">
              <w:t>by an act of compliance with a decision of the United Nations Security Council taken under Chapter VII of the Charter of the United Nations, the Borrower’s Country prohibits any import of goods from that country or any payments to any country, person, or entity in that country.</w:t>
            </w:r>
          </w:p>
        </w:tc>
      </w:tr>
      <w:tr w:rsidR="00102A67" w:rsidRPr="00BE7F56" w14:paraId="7D50B7AE" w14:textId="77777777" w:rsidTr="006B309F">
        <w:tblPrEx>
          <w:tblCellMar>
            <w:left w:w="108" w:type="dxa"/>
            <w:right w:w="108" w:type="dxa"/>
          </w:tblCellMar>
        </w:tblPrEx>
        <w:trPr>
          <w:gridAfter w:val="1"/>
          <w:wAfter w:w="90" w:type="dxa"/>
        </w:trPr>
        <w:tc>
          <w:tcPr>
            <w:tcW w:w="2448" w:type="dxa"/>
            <w:gridSpan w:val="3"/>
          </w:tcPr>
          <w:p w14:paraId="536631FB" w14:textId="7944B62C" w:rsidR="00102A67" w:rsidRPr="00BE7F56" w:rsidRDefault="00102A67" w:rsidP="000536CC">
            <w:pPr>
              <w:pStyle w:val="Head62"/>
              <w:spacing w:before="120"/>
              <w:ind w:left="432"/>
              <w:contextualSpacing/>
            </w:pPr>
            <w:bookmarkStart w:id="743" w:name="_Toc347824633"/>
            <w:bookmarkStart w:id="744" w:name="_Toc210804464"/>
            <w:bookmarkStart w:id="745" w:name="_Toc277233323"/>
            <w:bookmarkStart w:id="746" w:name="_Toc73977697"/>
            <w:r w:rsidRPr="00BE7F56">
              <w:t>6.</w:t>
            </w:r>
            <w:r w:rsidRPr="00BE7F56">
              <w:tab/>
            </w:r>
            <w:bookmarkEnd w:id="743"/>
            <w:r w:rsidRPr="00BE7F56">
              <w:t>Fraud and Corruption</w:t>
            </w:r>
            <w:bookmarkEnd w:id="744"/>
            <w:bookmarkEnd w:id="745"/>
            <w:bookmarkEnd w:id="746"/>
            <w:r w:rsidRPr="00BE7F56">
              <w:t xml:space="preserve"> </w:t>
            </w:r>
          </w:p>
        </w:tc>
        <w:tc>
          <w:tcPr>
            <w:tcW w:w="7427" w:type="dxa"/>
          </w:tcPr>
          <w:p w14:paraId="12984107" w14:textId="48A408E5" w:rsidR="00BB182C" w:rsidRPr="00BE7F56" w:rsidRDefault="00BB182C" w:rsidP="000536CC">
            <w:pPr>
              <w:suppressAutoHyphens w:val="0"/>
              <w:spacing w:before="120"/>
              <w:ind w:left="594" w:right="-72" w:hanging="594"/>
              <w:contextualSpacing/>
            </w:pPr>
            <w:r w:rsidRPr="00BE7F56">
              <w:t>6.1</w:t>
            </w:r>
            <w:r w:rsidRPr="00BE7F56">
              <w:tab/>
              <w:t>The Bank requires compliance with the Bank’s Anti-Corruption Guidelines and its prevailing sanctions policies and procedures as set forth in the WBG’s Sanctions Framework, as set forth in the Appendix</w:t>
            </w:r>
            <w:r w:rsidR="00EF3DFD">
              <w:t xml:space="preserve"> 1</w:t>
            </w:r>
            <w:r w:rsidRPr="00BE7F56">
              <w:t xml:space="preserve"> to the GCC.</w:t>
            </w:r>
          </w:p>
          <w:p w14:paraId="7D13D7F4" w14:textId="3121B5A9" w:rsidR="00102A67" w:rsidRPr="00BE7F56" w:rsidRDefault="00BB182C" w:rsidP="000536CC">
            <w:pPr>
              <w:suppressAutoHyphens w:val="0"/>
              <w:spacing w:before="120"/>
              <w:ind w:left="594" w:right="-72" w:hanging="594"/>
              <w:contextualSpacing/>
              <w:rPr>
                <w:b/>
                <w:bCs/>
                <w:i/>
                <w:iCs/>
              </w:rPr>
            </w:pPr>
            <w:r w:rsidRPr="00BE7F56">
              <w:t>6.2 The Purchaser requires the Supplier</w:t>
            </w:r>
            <w:r w:rsidR="007E16E5" w:rsidRPr="00BE7F56">
              <w:t>s</w:t>
            </w:r>
            <w:r w:rsidRPr="00BE7F56">
              <w:t xml:space="preserve"> to disclose any commissions or fees that may have been paid or are to be paid to agents or any other party with respect to the </w:t>
            </w:r>
            <w:r w:rsidR="00811092" w:rsidRPr="00BE7F56">
              <w:t xml:space="preserve">bidding </w:t>
            </w:r>
            <w:r w:rsidRPr="00BE7F56">
              <w:t xml:space="preserve">process or execution of the Contract. The information disclosed must include at least the name and address of the agent or other party, the amount and currency, and the purpose of the commission, </w:t>
            </w:r>
            <w:proofErr w:type="gramStart"/>
            <w:r w:rsidRPr="00BE7F56">
              <w:t>gratuity</w:t>
            </w:r>
            <w:proofErr w:type="gramEnd"/>
            <w:r w:rsidRPr="00BE7F56">
              <w:t xml:space="preserve"> or fee. </w:t>
            </w:r>
          </w:p>
        </w:tc>
      </w:tr>
    </w:tbl>
    <w:p w14:paraId="1CA37AC9" w14:textId="45E7D96D" w:rsidR="00102A67" w:rsidRPr="00BE7F56" w:rsidRDefault="00102A67" w:rsidP="000536CC">
      <w:pPr>
        <w:pStyle w:val="Head61"/>
        <w:spacing w:before="120"/>
        <w:contextualSpacing/>
      </w:pPr>
      <w:bookmarkStart w:id="747" w:name="_Toc277233324"/>
      <w:bookmarkStart w:id="748" w:name="_Toc73977698"/>
      <w:r w:rsidRPr="00BE7F56">
        <w:t>B.  Subject Matter of Contract</w:t>
      </w:r>
      <w:bookmarkEnd w:id="747"/>
      <w:bookmarkEnd w:id="748"/>
    </w:p>
    <w:tbl>
      <w:tblPr>
        <w:tblW w:w="0" w:type="auto"/>
        <w:tblInd w:w="108" w:type="dxa"/>
        <w:tblLayout w:type="fixed"/>
        <w:tblLook w:val="0000" w:firstRow="0" w:lastRow="0" w:firstColumn="0" w:lastColumn="0" w:noHBand="0" w:noVBand="0"/>
      </w:tblPr>
      <w:tblGrid>
        <w:gridCol w:w="2412"/>
        <w:gridCol w:w="7200"/>
      </w:tblGrid>
      <w:tr w:rsidR="00102A67" w:rsidRPr="00BE7F56" w14:paraId="142C2870" w14:textId="77777777" w:rsidTr="006B309F">
        <w:tc>
          <w:tcPr>
            <w:tcW w:w="2412" w:type="dxa"/>
          </w:tcPr>
          <w:p w14:paraId="46AA2C23" w14:textId="77777777" w:rsidR="00102A67" w:rsidRPr="00BE7F56" w:rsidRDefault="00102A67" w:rsidP="000536CC">
            <w:pPr>
              <w:pStyle w:val="Head62"/>
              <w:spacing w:before="120"/>
              <w:contextualSpacing/>
            </w:pPr>
            <w:bookmarkStart w:id="749" w:name="_Toc277233325"/>
            <w:bookmarkStart w:id="750" w:name="_Toc73977699"/>
            <w:r w:rsidRPr="00BE7F56">
              <w:t>7.</w:t>
            </w:r>
            <w:r w:rsidRPr="00BE7F56">
              <w:tab/>
              <w:t>Scope of the System</w:t>
            </w:r>
            <w:bookmarkEnd w:id="749"/>
            <w:bookmarkEnd w:id="750"/>
          </w:p>
        </w:tc>
        <w:tc>
          <w:tcPr>
            <w:tcW w:w="7200" w:type="dxa"/>
          </w:tcPr>
          <w:p w14:paraId="096C209F" w14:textId="77777777" w:rsidR="00102A67" w:rsidRPr="00BE7F56" w:rsidRDefault="00102A67" w:rsidP="000536CC">
            <w:pPr>
              <w:spacing w:before="120"/>
              <w:ind w:left="547" w:right="-72" w:hanging="547"/>
              <w:contextualSpacing/>
            </w:pPr>
            <w:r w:rsidRPr="00BE7F56">
              <w:t>7.1</w:t>
            </w:r>
            <w:r w:rsidRPr="00BE7F56">
              <w:tab/>
              <w:t xml:space="preserve">Unless otherwise expressly </w:t>
            </w:r>
            <w:r w:rsidRPr="00BE7F56">
              <w:rPr>
                <w:b/>
              </w:rPr>
              <w:t>limited in the SCC</w:t>
            </w:r>
            <w:r w:rsidRPr="00BE7F56">
              <w:t xml:space="preserve"> or Technical Requirements, the Supplier’s obligations cover the provision of all Information Technologies, Materials and other Goods as well as the performance of all Services required for the design, development, and implementation (including procurement, quality assurance, assembly, associated site preparation, Delivery, Pre-commissioning, Installation, Testing, and Commissioning) of the System, in accordance with the plans, procedures, specifications, drawings, codes, and any other documents specified in the Contract and the Agreed Project Plan.</w:t>
            </w:r>
          </w:p>
        </w:tc>
      </w:tr>
      <w:tr w:rsidR="00102A67" w:rsidRPr="00BE7F56" w14:paraId="045A3847" w14:textId="77777777" w:rsidTr="006B309F">
        <w:tc>
          <w:tcPr>
            <w:tcW w:w="2412" w:type="dxa"/>
          </w:tcPr>
          <w:p w14:paraId="7D181EC2" w14:textId="77777777" w:rsidR="00102A67" w:rsidRPr="00BE7F56" w:rsidRDefault="00102A67" w:rsidP="000536CC">
            <w:pPr>
              <w:spacing w:before="120"/>
              <w:contextualSpacing/>
              <w:jc w:val="left"/>
            </w:pPr>
          </w:p>
        </w:tc>
        <w:tc>
          <w:tcPr>
            <w:tcW w:w="7200" w:type="dxa"/>
          </w:tcPr>
          <w:p w14:paraId="21610305" w14:textId="77777777" w:rsidR="00102A67" w:rsidRPr="00BE7F56" w:rsidRDefault="00102A67" w:rsidP="000536CC">
            <w:pPr>
              <w:spacing w:before="120"/>
              <w:ind w:left="547" w:right="-72" w:hanging="547"/>
              <w:contextualSpacing/>
            </w:pPr>
            <w:r w:rsidRPr="00BE7F56">
              <w:t>7.2</w:t>
            </w:r>
            <w:r w:rsidRPr="00BE7F56">
              <w:tab/>
              <w:t>The Supplier shall, unless specifically excluded in the Contract, perform all such work and / or supply all such items and Materials not specifically mentioned in the Contract but that can be reasonably inferred from the Contract as being required for attaining Operational Acceptance of the System as if such work and / or items and Materials were expressly mentioned in the Contract.</w:t>
            </w:r>
          </w:p>
          <w:p w14:paraId="21BDAB1D" w14:textId="77777777" w:rsidR="00102A67" w:rsidRPr="00BE7F56" w:rsidRDefault="00102A67" w:rsidP="000536CC">
            <w:pPr>
              <w:spacing w:before="120"/>
              <w:ind w:left="547" w:right="-72" w:hanging="547"/>
              <w:contextualSpacing/>
            </w:pPr>
            <w:r w:rsidRPr="00BE7F56">
              <w:lastRenderedPageBreak/>
              <w:t>7.3</w:t>
            </w:r>
            <w:r w:rsidRPr="00BE7F56">
              <w:tab/>
              <w:t xml:space="preserve">The Supplier’s obligations (if any) to provide Goods and Services as implied by the Recurrent Cost tables of the Supplier’s bid, such as consumables, spare parts, and technical services (e.g., maintenance, technical assistance, and operational support), are as </w:t>
            </w:r>
            <w:r w:rsidRPr="00BE7F56">
              <w:rPr>
                <w:b/>
              </w:rPr>
              <w:t>specified in the SCC,</w:t>
            </w:r>
            <w:r w:rsidRPr="00BE7F56">
              <w:t xml:space="preserve"> including the relevant terms, characteristics, and timings.</w:t>
            </w:r>
          </w:p>
        </w:tc>
      </w:tr>
      <w:tr w:rsidR="00102A67" w:rsidRPr="00BE7F56" w14:paraId="3CC6DE8D" w14:textId="77777777" w:rsidTr="006B309F">
        <w:trPr>
          <w:cantSplit/>
        </w:trPr>
        <w:tc>
          <w:tcPr>
            <w:tcW w:w="2412" w:type="dxa"/>
          </w:tcPr>
          <w:p w14:paraId="142DACE0" w14:textId="6E7092B8" w:rsidR="00102A67" w:rsidRPr="00BE7F56" w:rsidRDefault="00102A67" w:rsidP="000536CC">
            <w:pPr>
              <w:pStyle w:val="Head62"/>
              <w:spacing w:before="120"/>
              <w:contextualSpacing/>
            </w:pPr>
            <w:bookmarkStart w:id="751" w:name="_Toc277233326"/>
            <w:bookmarkStart w:id="752" w:name="_Toc73977700"/>
            <w:r w:rsidRPr="00BE7F56">
              <w:lastRenderedPageBreak/>
              <w:t>8.</w:t>
            </w:r>
            <w:r w:rsidRPr="00BE7F56">
              <w:tab/>
              <w:t>Time for Commencement and Operational Acceptance</w:t>
            </w:r>
            <w:bookmarkEnd w:id="751"/>
            <w:bookmarkEnd w:id="752"/>
          </w:p>
        </w:tc>
        <w:tc>
          <w:tcPr>
            <w:tcW w:w="7200" w:type="dxa"/>
          </w:tcPr>
          <w:p w14:paraId="374DBFE1" w14:textId="77777777" w:rsidR="00102A67" w:rsidRPr="00BE7F56" w:rsidRDefault="00102A67" w:rsidP="000536CC">
            <w:pPr>
              <w:spacing w:before="120"/>
              <w:ind w:left="547" w:right="-72" w:hanging="547"/>
              <w:contextualSpacing/>
            </w:pPr>
            <w:r w:rsidRPr="00BE7F56">
              <w:t>8.1</w:t>
            </w:r>
            <w:r w:rsidRPr="00BE7F56">
              <w:tab/>
              <w:t xml:space="preserve">The Supplier shall commence work on the System within the period </w:t>
            </w:r>
            <w:r w:rsidRPr="00BE7F56">
              <w:rPr>
                <w:b/>
              </w:rPr>
              <w:t>specified in the SCC,</w:t>
            </w:r>
            <w:r w:rsidRPr="00BE7F56">
              <w:t xml:space="preserve"> and without prejudice to GCC Clause 28.2, the Supplier shall thereafter proceed with the System in accordance with the time schedule specified in the Implementation Schedule and any refinements made in the Agreed Project Plan.</w:t>
            </w:r>
          </w:p>
        </w:tc>
      </w:tr>
      <w:tr w:rsidR="00102A67" w:rsidRPr="00BE7F56" w14:paraId="317B86E1" w14:textId="77777777" w:rsidTr="006B309F">
        <w:tc>
          <w:tcPr>
            <w:tcW w:w="2412" w:type="dxa"/>
          </w:tcPr>
          <w:p w14:paraId="34548976" w14:textId="77777777" w:rsidR="00102A67" w:rsidRPr="00BE7F56" w:rsidRDefault="00102A67" w:rsidP="000536CC">
            <w:pPr>
              <w:spacing w:before="120"/>
              <w:contextualSpacing/>
              <w:jc w:val="left"/>
            </w:pPr>
          </w:p>
        </w:tc>
        <w:tc>
          <w:tcPr>
            <w:tcW w:w="7200" w:type="dxa"/>
          </w:tcPr>
          <w:p w14:paraId="2A2A3D39" w14:textId="77777777" w:rsidR="00102A67" w:rsidRPr="00BE7F56" w:rsidRDefault="00102A67" w:rsidP="000536CC">
            <w:pPr>
              <w:spacing w:before="120"/>
              <w:ind w:left="547" w:right="-72" w:hanging="547"/>
              <w:contextualSpacing/>
            </w:pPr>
            <w:r w:rsidRPr="00BE7F56">
              <w:t>8.2</w:t>
            </w:r>
            <w:r w:rsidRPr="00BE7F56">
              <w:tab/>
              <w:t>The Supplier shall achieve Operational Acceptance of the System (or Subsystem(s) where a separate time for Operational Acceptance of such Subsystem(s) is specified in the Contract) in accordance with the time schedule specified in the Implementation Schedule and any refinements made in the Agreed Project Plan, or within such extended time to which the Supplier shall be entitled under GCC Clause 40 (Extension of Time for Achieving Operational Acceptance).</w:t>
            </w:r>
          </w:p>
        </w:tc>
      </w:tr>
      <w:tr w:rsidR="00102A67" w:rsidRPr="00BE7F56" w14:paraId="69087D49" w14:textId="77777777" w:rsidTr="006B309F">
        <w:trPr>
          <w:cantSplit/>
        </w:trPr>
        <w:tc>
          <w:tcPr>
            <w:tcW w:w="2412" w:type="dxa"/>
          </w:tcPr>
          <w:p w14:paraId="6AF2310A" w14:textId="3F431458" w:rsidR="00102A67" w:rsidRPr="00BE7F56" w:rsidRDefault="00102A67" w:rsidP="000536CC">
            <w:pPr>
              <w:pStyle w:val="Head62"/>
              <w:spacing w:before="120"/>
              <w:contextualSpacing/>
            </w:pPr>
            <w:bookmarkStart w:id="753" w:name="_Toc277233327"/>
            <w:bookmarkStart w:id="754" w:name="_Toc73977701"/>
            <w:r w:rsidRPr="00BE7F56">
              <w:lastRenderedPageBreak/>
              <w:t>9.</w:t>
            </w:r>
            <w:r w:rsidRPr="00BE7F56">
              <w:tab/>
              <w:t>Supplier’s Responsibilities</w:t>
            </w:r>
            <w:bookmarkEnd w:id="753"/>
            <w:bookmarkEnd w:id="754"/>
          </w:p>
        </w:tc>
        <w:tc>
          <w:tcPr>
            <w:tcW w:w="7200" w:type="dxa"/>
          </w:tcPr>
          <w:p w14:paraId="792D6877" w14:textId="77777777" w:rsidR="00102A67" w:rsidRDefault="00102A67" w:rsidP="000536CC">
            <w:pPr>
              <w:spacing w:before="120"/>
              <w:ind w:left="547" w:right="-72" w:hanging="547"/>
              <w:contextualSpacing/>
              <w:rPr>
                <w:rFonts w:eastAsia="Arial Narrow" w:cstheme="minorHAnsi"/>
              </w:rPr>
            </w:pPr>
            <w:r w:rsidRPr="00BE7F56">
              <w:t>9.1</w:t>
            </w:r>
            <w:r w:rsidRPr="00BE7F56">
              <w:tab/>
              <w:t>The Supplier shall conduct all activities with due care and diligence, in accordance with the Contract and with the skill and care expected of a competent provider of information technologies, information systems, support, maintenance, training, and other related services, or in accordance with best industry practices.  In particular, the Supplier shall provide and employ only technical personnel who are skilled and experienced in their respective callings and supervisory staff who are competent to adequately supervise the work at hand.</w:t>
            </w:r>
            <w:r w:rsidR="00B93011" w:rsidRPr="008D2CBA">
              <w:rPr>
                <w:rFonts w:eastAsia="Arial Narrow" w:cstheme="minorHAnsi"/>
              </w:rPr>
              <w:t xml:space="preserve"> The </w:t>
            </w:r>
            <w:r w:rsidR="00B93011">
              <w:rPr>
                <w:rFonts w:eastAsia="Arial Narrow" w:cstheme="minorHAnsi"/>
              </w:rPr>
              <w:t xml:space="preserve">Supplier </w:t>
            </w:r>
            <w:r w:rsidR="00B93011" w:rsidRPr="008D2CBA">
              <w:rPr>
                <w:rFonts w:eastAsia="Arial Narrow" w:cstheme="minorHAnsi"/>
              </w:rPr>
              <w:t xml:space="preserve">shall ensure that its Subcontractors </w:t>
            </w:r>
            <w:proofErr w:type="gramStart"/>
            <w:r w:rsidR="00B93011">
              <w:rPr>
                <w:rFonts w:eastAsia="Arial Narrow" w:cstheme="minorHAnsi"/>
              </w:rPr>
              <w:t xml:space="preserve">carryout </w:t>
            </w:r>
            <w:r w:rsidR="00B93011" w:rsidRPr="008D2CBA">
              <w:rPr>
                <w:rFonts w:eastAsia="Arial Narrow" w:cstheme="minorHAnsi"/>
              </w:rPr>
              <w:t xml:space="preserve"> </w:t>
            </w:r>
            <w:r w:rsidR="00B93011">
              <w:rPr>
                <w:rFonts w:eastAsia="Arial Narrow" w:cstheme="minorHAnsi"/>
              </w:rPr>
              <w:t>the</w:t>
            </w:r>
            <w:proofErr w:type="gramEnd"/>
            <w:r w:rsidR="00B93011">
              <w:rPr>
                <w:rFonts w:eastAsia="Arial Narrow" w:cstheme="minorHAnsi"/>
              </w:rPr>
              <w:t xml:space="preserve"> work on the Information System</w:t>
            </w:r>
            <w:r w:rsidR="00B93011" w:rsidRPr="008D2CBA">
              <w:rPr>
                <w:rFonts w:eastAsia="Arial Narrow" w:cstheme="minorHAnsi"/>
              </w:rPr>
              <w:t xml:space="preserve"> in accordance with the Contract, including complying wit</w:t>
            </w:r>
            <w:r w:rsidR="00B93011">
              <w:rPr>
                <w:rFonts w:eastAsia="Arial Narrow" w:cstheme="minorHAnsi"/>
              </w:rPr>
              <w:t xml:space="preserve">h </w:t>
            </w:r>
            <w:r w:rsidR="00B93011" w:rsidRPr="008D2CBA">
              <w:rPr>
                <w:rFonts w:eastAsia="Arial Narrow" w:cstheme="minorHAnsi"/>
              </w:rPr>
              <w:t xml:space="preserve">relevant </w:t>
            </w:r>
            <w:r w:rsidR="00B93011">
              <w:rPr>
                <w:rFonts w:eastAsia="Arial Narrow" w:cstheme="minorHAnsi"/>
              </w:rPr>
              <w:t xml:space="preserve">environmental </w:t>
            </w:r>
            <w:r w:rsidR="00B93011" w:rsidRPr="008D2CBA">
              <w:rPr>
                <w:rFonts w:eastAsia="Arial Narrow" w:cstheme="minorHAnsi"/>
              </w:rPr>
              <w:t xml:space="preserve"> </w:t>
            </w:r>
            <w:r w:rsidR="00B93011">
              <w:rPr>
                <w:rFonts w:eastAsia="Arial Narrow" w:cstheme="minorHAnsi"/>
              </w:rPr>
              <w:t xml:space="preserve">and social </w:t>
            </w:r>
            <w:r w:rsidR="00B93011" w:rsidRPr="008D2CBA">
              <w:rPr>
                <w:rFonts w:eastAsia="Arial Narrow" w:cstheme="minorHAnsi"/>
              </w:rPr>
              <w:t xml:space="preserve">requirements and the obligations set out in GCC Clause </w:t>
            </w:r>
            <w:r w:rsidR="00B93011">
              <w:rPr>
                <w:rFonts w:eastAsia="Arial Narrow" w:cstheme="minorHAnsi"/>
              </w:rPr>
              <w:t>9.9.</w:t>
            </w:r>
          </w:p>
          <w:p w14:paraId="14F2090D" w14:textId="79305C0D" w:rsidR="00FA29F7" w:rsidRPr="00ED63B6" w:rsidRDefault="00FA29F7" w:rsidP="000536CC">
            <w:pPr>
              <w:spacing w:before="120"/>
              <w:ind w:left="520" w:right="-14"/>
              <w:contextualSpacing/>
              <w:rPr>
                <w:noProof/>
              </w:rPr>
            </w:pPr>
            <w:r w:rsidRPr="00ED63B6">
              <w:rPr>
                <w:noProof/>
              </w:rPr>
              <w:t xml:space="preserve">The </w:t>
            </w:r>
            <w:r w:rsidR="00120D32">
              <w:rPr>
                <w:noProof/>
              </w:rPr>
              <w:t xml:space="preserve">Supplier </w:t>
            </w:r>
            <w:r w:rsidRPr="00ED63B6">
              <w:rPr>
                <w:noProof/>
              </w:rPr>
              <w:t xml:space="preserve">shall at all times take all reasonable precautions to maintain the health and safety of the  </w:t>
            </w:r>
            <w:r w:rsidR="003F01BD">
              <w:rPr>
                <w:noProof/>
              </w:rPr>
              <w:t>Supplier’s</w:t>
            </w:r>
            <w:r>
              <w:rPr>
                <w:noProof/>
              </w:rPr>
              <w:t xml:space="preserve"> </w:t>
            </w:r>
            <w:r w:rsidRPr="00ED63B6">
              <w:rPr>
                <w:noProof/>
              </w:rPr>
              <w:t>Personnel</w:t>
            </w:r>
            <w:r w:rsidRPr="00ED63B6">
              <w:t xml:space="preserve"> employed for the execution of </w:t>
            </w:r>
            <w:r w:rsidR="00120D32">
              <w:t xml:space="preserve">the Contract </w:t>
            </w:r>
            <w:r w:rsidRPr="00ED63B6">
              <w:t xml:space="preserve">at </w:t>
            </w:r>
            <w:r w:rsidRPr="00ED63B6">
              <w:rPr>
                <w:noProof/>
              </w:rPr>
              <w:t>the</w:t>
            </w:r>
            <w:r w:rsidRPr="00ED63B6">
              <w:t xml:space="preserve"> </w:t>
            </w:r>
            <w:r w:rsidR="002D6AB2">
              <w:t xml:space="preserve">Project </w:t>
            </w:r>
            <w:r w:rsidR="00120D32">
              <w:t>Site</w:t>
            </w:r>
            <w:r w:rsidR="002D6AB2">
              <w:t>/s</w:t>
            </w:r>
            <w:r w:rsidR="00120D32">
              <w:t xml:space="preserve"> </w:t>
            </w:r>
            <w:r>
              <w:t xml:space="preserve">in the </w:t>
            </w:r>
            <w:r w:rsidR="00120D32">
              <w:t xml:space="preserve">Purchaser’s </w:t>
            </w:r>
            <w:r>
              <w:t xml:space="preserve">country </w:t>
            </w:r>
            <w:r>
              <w:rPr>
                <w:noProof/>
              </w:rPr>
              <w:t xml:space="preserve">where the </w:t>
            </w:r>
            <w:r w:rsidR="00120D32">
              <w:rPr>
                <w:noProof/>
              </w:rPr>
              <w:t>Contract is</w:t>
            </w:r>
            <w:r>
              <w:rPr>
                <w:noProof/>
              </w:rPr>
              <w:t xml:space="preserve"> executed.</w:t>
            </w:r>
            <w:r w:rsidRPr="00ED63B6">
              <w:rPr>
                <w:noProof/>
              </w:rPr>
              <w:t xml:space="preserve"> </w:t>
            </w:r>
          </w:p>
          <w:p w14:paraId="2452074C" w14:textId="23551F8A" w:rsidR="00FA29F7" w:rsidRPr="00ED63B6" w:rsidRDefault="00FA29F7" w:rsidP="000536CC">
            <w:pPr>
              <w:spacing w:before="120"/>
              <w:ind w:left="520" w:right="-14"/>
              <w:contextualSpacing/>
              <w:rPr>
                <w:rFonts w:eastAsia="Arial Narrow"/>
                <w:color w:val="000000" w:themeColor="text1"/>
              </w:rPr>
            </w:pPr>
            <w:r>
              <w:rPr>
                <w:rFonts w:eastAsia="Arial Narrow"/>
              </w:rPr>
              <w:t xml:space="preserve">If </w:t>
            </w:r>
            <w:r w:rsidRPr="007B446B">
              <w:rPr>
                <w:rFonts w:eastAsia="Arial Narrow"/>
                <w:b/>
              </w:rPr>
              <w:t>required in the SCC</w:t>
            </w:r>
            <w:r w:rsidRPr="00ED63B6">
              <w:rPr>
                <w:rFonts w:eastAsia="Arial Narrow"/>
              </w:rPr>
              <w:t xml:space="preserve">, the </w:t>
            </w:r>
            <w:r w:rsidR="00120D32">
              <w:rPr>
                <w:noProof/>
              </w:rPr>
              <w:t>Supplier</w:t>
            </w:r>
            <w:r w:rsidR="00120D32">
              <w:rPr>
                <w:rFonts w:eastAsia="Arial Narrow"/>
              </w:rPr>
              <w:t xml:space="preserve"> </w:t>
            </w:r>
            <w:r w:rsidRPr="00ED63B6">
              <w:rPr>
                <w:rFonts w:eastAsia="Arial Narrow"/>
              </w:rPr>
              <w:t xml:space="preserve">shall submit to the </w:t>
            </w:r>
            <w:r w:rsidR="00120D32">
              <w:t>Purchaser</w:t>
            </w:r>
            <w:r>
              <w:rPr>
                <w:rFonts w:eastAsia="Arial Narrow"/>
              </w:rPr>
              <w:t xml:space="preserve"> </w:t>
            </w:r>
            <w:r w:rsidRPr="00ED63B6">
              <w:rPr>
                <w:rFonts w:eastAsia="Arial Narrow"/>
              </w:rPr>
              <w:t xml:space="preserve">for its </w:t>
            </w:r>
            <w:r w:rsidRPr="00ED63B6">
              <w:rPr>
                <w:noProof/>
              </w:rPr>
              <w:t>approval</w:t>
            </w:r>
            <w:r w:rsidRPr="00ED63B6">
              <w:rPr>
                <w:rFonts w:eastAsia="Arial Narrow"/>
              </w:rPr>
              <w:t xml:space="preserve"> a health and safety manual which has been specifically prepared for the Contract. </w:t>
            </w:r>
          </w:p>
          <w:p w14:paraId="79EEC4B3" w14:textId="77777777" w:rsidR="00FA29F7" w:rsidRPr="00ED63B6" w:rsidRDefault="00FA29F7" w:rsidP="000536CC">
            <w:pPr>
              <w:spacing w:before="120"/>
              <w:ind w:left="520" w:right="-14"/>
              <w:contextualSpacing/>
              <w:rPr>
                <w:rFonts w:eastAsia="Arial Narrow"/>
              </w:rPr>
            </w:pPr>
            <w:r w:rsidRPr="00ED63B6">
              <w:rPr>
                <w:rFonts w:eastAsia="Arial Narrow"/>
              </w:rPr>
              <w:t xml:space="preserve">The health and </w:t>
            </w:r>
            <w:r w:rsidRPr="002B7030">
              <w:rPr>
                <w:noProof/>
              </w:rPr>
              <w:t>safety</w:t>
            </w:r>
            <w:r w:rsidRPr="00ED63B6">
              <w:rPr>
                <w:rFonts w:eastAsia="Arial Narrow"/>
              </w:rPr>
              <w:t xml:space="preserve"> manual shall be in addition to any other similar </w:t>
            </w:r>
            <w:r w:rsidRPr="00ED63B6">
              <w:rPr>
                <w:noProof/>
              </w:rPr>
              <w:t>document</w:t>
            </w:r>
            <w:r w:rsidRPr="00ED63B6">
              <w:rPr>
                <w:rFonts w:eastAsia="Arial Narrow"/>
              </w:rPr>
              <w:t xml:space="preserve"> required under applicable health and safety regulations and </w:t>
            </w:r>
            <w:r>
              <w:rPr>
                <w:rFonts w:eastAsia="Arial Narrow"/>
              </w:rPr>
              <w:t>l</w:t>
            </w:r>
            <w:r w:rsidRPr="00ED63B6">
              <w:rPr>
                <w:rFonts w:eastAsia="Arial Narrow"/>
              </w:rPr>
              <w:t>aws.</w:t>
            </w:r>
          </w:p>
          <w:p w14:paraId="57FCFBEA" w14:textId="77777777" w:rsidR="00FA29F7" w:rsidRPr="00ED63B6" w:rsidRDefault="00FA29F7" w:rsidP="000536CC">
            <w:pPr>
              <w:spacing w:before="120"/>
              <w:ind w:left="520" w:right="-14"/>
              <w:contextualSpacing/>
              <w:rPr>
                <w:rFonts w:eastAsia="Arial Narrow"/>
              </w:rPr>
            </w:pPr>
            <w:r w:rsidRPr="00ED63B6">
              <w:rPr>
                <w:rFonts w:eastAsia="Arial Narrow"/>
              </w:rPr>
              <w:t xml:space="preserve">The health and </w:t>
            </w:r>
            <w:r w:rsidRPr="00ED63B6">
              <w:rPr>
                <w:noProof/>
              </w:rPr>
              <w:t>safety</w:t>
            </w:r>
            <w:r w:rsidRPr="00ED63B6">
              <w:rPr>
                <w:rFonts w:eastAsia="Arial Narrow"/>
              </w:rPr>
              <w:t xml:space="preserve"> manual shall set out </w:t>
            </w:r>
            <w:r>
              <w:rPr>
                <w:rFonts w:eastAsia="Arial Narrow"/>
              </w:rPr>
              <w:t xml:space="preserve">any applicable </w:t>
            </w:r>
            <w:r w:rsidRPr="00ED63B6">
              <w:rPr>
                <w:rFonts w:eastAsia="Arial Narrow"/>
              </w:rPr>
              <w:t xml:space="preserve">health and safety </w:t>
            </w:r>
            <w:r w:rsidRPr="00ED63B6">
              <w:rPr>
                <w:noProof/>
              </w:rPr>
              <w:t>requirement</w:t>
            </w:r>
            <w:r>
              <w:rPr>
                <w:noProof/>
              </w:rPr>
              <w:t xml:space="preserve"> </w:t>
            </w:r>
            <w:r w:rsidRPr="00ED63B6">
              <w:rPr>
                <w:rFonts w:eastAsia="Arial Narrow"/>
              </w:rPr>
              <w:t xml:space="preserve">under the Contract, </w:t>
            </w:r>
          </w:p>
          <w:p w14:paraId="1F5927A3" w14:textId="77777777" w:rsidR="00FA29F7" w:rsidRPr="00820F36" w:rsidRDefault="00FA29F7" w:rsidP="000F0C2E">
            <w:pPr>
              <w:pStyle w:val="ListParagraph"/>
              <w:numPr>
                <w:ilvl w:val="0"/>
                <w:numId w:val="59"/>
              </w:numPr>
              <w:suppressAutoHyphens w:val="0"/>
              <w:spacing w:before="120"/>
              <w:ind w:right="-14"/>
              <w:rPr>
                <w:rFonts w:eastAsia="Arial Narrow"/>
              </w:rPr>
            </w:pPr>
            <w:r w:rsidRPr="003F01BD">
              <w:rPr>
                <w:rFonts w:eastAsia="Arial Narrow"/>
              </w:rPr>
              <w:t xml:space="preserve">which </w:t>
            </w:r>
            <w:r w:rsidRPr="00EE4CB5">
              <w:rPr>
                <w:rFonts w:eastAsia="Arial Narrow"/>
              </w:rPr>
              <w:t>may include</w:t>
            </w:r>
            <w:r w:rsidRPr="00E61283">
              <w:rPr>
                <w:rFonts w:eastAsia="Arial Narrow"/>
              </w:rPr>
              <w:t>:</w:t>
            </w:r>
          </w:p>
          <w:p w14:paraId="3A5253B5" w14:textId="77777777" w:rsidR="00FA29F7" w:rsidRPr="00ED63B6" w:rsidRDefault="00FA29F7" w:rsidP="000F0C2E">
            <w:pPr>
              <w:numPr>
                <w:ilvl w:val="0"/>
                <w:numId w:val="58"/>
              </w:numPr>
              <w:suppressAutoHyphens w:val="0"/>
              <w:spacing w:before="120"/>
              <w:ind w:left="1495" w:right="-14" w:hanging="255"/>
              <w:contextualSpacing/>
              <w:rPr>
                <w:rFonts w:eastAsia="Arial Narrow"/>
              </w:rPr>
            </w:pPr>
            <w:r w:rsidRPr="00ED63B6">
              <w:rPr>
                <w:lang w:eastAsia="en-GB"/>
              </w:rPr>
              <w:t xml:space="preserve">the procedures to establish and maintain a safe working </w:t>
            </w:r>
            <w:proofErr w:type="gramStart"/>
            <w:r w:rsidRPr="00ED63B6">
              <w:rPr>
                <w:lang w:eastAsia="en-GB"/>
              </w:rPr>
              <w:t>environment;</w:t>
            </w:r>
            <w:proofErr w:type="gramEnd"/>
            <w:r w:rsidRPr="00ED63B6">
              <w:rPr>
                <w:lang w:eastAsia="en-GB"/>
              </w:rPr>
              <w:t xml:space="preserve"> </w:t>
            </w:r>
          </w:p>
          <w:p w14:paraId="03622924" w14:textId="77777777" w:rsidR="00FA29F7" w:rsidRPr="00ED63B6" w:rsidRDefault="00FA29F7" w:rsidP="000F0C2E">
            <w:pPr>
              <w:numPr>
                <w:ilvl w:val="0"/>
                <w:numId w:val="58"/>
              </w:numPr>
              <w:suppressAutoHyphens w:val="0"/>
              <w:spacing w:before="120"/>
              <w:ind w:left="1495" w:right="-14" w:hanging="255"/>
              <w:contextualSpacing/>
              <w:rPr>
                <w:rFonts w:eastAsia="Arial Narrow"/>
              </w:rPr>
            </w:pPr>
            <w:r w:rsidRPr="00ED63B6">
              <w:rPr>
                <w:rFonts w:eastAsia="Arial Narrow"/>
              </w:rPr>
              <w:t xml:space="preserve">the procedures for prevention, preparedness and </w:t>
            </w:r>
            <w:r w:rsidRPr="00ED63B6">
              <w:rPr>
                <w:lang w:eastAsia="en-GB"/>
              </w:rPr>
              <w:t>response</w:t>
            </w:r>
            <w:r w:rsidRPr="00ED63B6">
              <w:rPr>
                <w:rFonts w:eastAsia="Arial Narrow"/>
              </w:rPr>
              <w:t xml:space="preserve"> activities to be implemented in the case of an emergency event (</w:t>
            </w:r>
            <w:proofErr w:type="gramStart"/>
            <w:r w:rsidRPr="00ED63B6">
              <w:rPr>
                <w:rFonts w:eastAsia="Arial Narrow"/>
              </w:rPr>
              <w:t>i.e.</w:t>
            </w:r>
            <w:proofErr w:type="gramEnd"/>
            <w:r w:rsidRPr="00ED63B6">
              <w:rPr>
                <w:rFonts w:eastAsia="Arial Narrow"/>
              </w:rPr>
              <w:t xml:space="preserve"> an unanticipated incident, arising from natural </w:t>
            </w:r>
            <w:r>
              <w:rPr>
                <w:rFonts w:eastAsia="Arial Narrow"/>
              </w:rPr>
              <w:t xml:space="preserve">or </w:t>
            </w:r>
            <w:r w:rsidRPr="00ED63B6">
              <w:rPr>
                <w:rFonts w:eastAsia="Arial Narrow"/>
              </w:rPr>
              <w:t>man-made hazards);</w:t>
            </w:r>
          </w:p>
          <w:p w14:paraId="67D0EA25" w14:textId="77777777" w:rsidR="00FA29F7" w:rsidRPr="00ED63B6" w:rsidRDefault="00FA29F7" w:rsidP="000F0C2E">
            <w:pPr>
              <w:numPr>
                <w:ilvl w:val="0"/>
                <w:numId w:val="58"/>
              </w:numPr>
              <w:suppressAutoHyphens w:val="0"/>
              <w:spacing w:before="120"/>
              <w:ind w:left="1495" w:right="-14" w:hanging="255"/>
              <w:contextualSpacing/>
              <w:rPr>
                <w:lang w:eastAsia="en-GB"/>
              </w:rPr>
            </w:pPr>
            <w:r w:rsidRPr="00ED63B6">
              <w:rPr>
                <w:lang w:eastAsia="en-GB"/>
              </w:rPr>
              <w:t xml:space="preserve">the measures to be taken to avoid or minimize the potential for community exposure to water-borne, water-based, water-related, and vector-borne diseases, </w:t>
            </w:r>
          </w:p>
          <w:p w14:paraId="54B383C1" w14:textId="77777777" w:rsidR="00FA29F7" w:rsidRPr="00ED63B6" w:rsidRDefault="00FA29F7" w:rsidP="000F0C2E">
            <w:pPr>
              <w:numPr>
                <w:ilvl w:val="0"/>
                <w:numId w:val="58"/>
              </w:numPr>
              <w:suppressAutoHyphens w:val="0"/>
              <w:spacing w:before="120"/>
              <w:ind w:left="1495" w:right="-14" w:hanging="255"/>
              <w:contextualSpacing/>
              <w:rPr>
                <w:lang w:eastAsia="en-GB"/>
              </w:rPr>
            </w:pPr>
            <w:r>
              <w:rPr>
                <w:lang w:eastAsia="en-GB"/>
              </w:rPr>
              <w:t xml:space="preserve"> </w:t>
            </w:r>
            <w:r w:rsidRPr="00ED63B6">
              <w:rPr>
                <w:lang w:eastAsia="en-GB"/>
              </w:rPr>
              <w:t xml:space="preserve">the </w:t>
            </w:r>
            <w:r w:rsidRPr="00ED63B6">
              <w:rPr>
                <w:rFonts w:eastAsia="Arial Narrow"/>
              </w:rPr>
              <w:t>measures</w:t>
            </w:r>
            <w:r w:rsidRPr="00ED63B6">
              <w:rPr>
                <w:lang w:eastAsia="en-GB"/>
              </w:rPr>
              <w:t xml:space="preserve"> to be implemented to avoid or minimize the spread of communicable diseases; </w:t>
            </w:r>
            <w:r>
              <w:rPr>
                <w:lang w:eastAsia="en-GB"/>
              </w:rPr>
              <w:t xml:space="preserve">and </w:t>
            </w:r>
          </w:p>
          <w:p w14:paraId="68503B86" w14:textId="26173028" w:rsidR="00B86298" w:rsidRPr="00BE7F56" w:rsidRDefault="00FA29F7" w:rsidP="000F0C2E">
            <w:pPr>
              <w:pStyle w:val="ListParagraph"/>
              <w:numPr>
                <w:ilvl w:val="0"/>
                <w:numId w:val="59"/>
              </w:numPr>
              <w:suppressAutoHyphens w:val="0"/>
              <w:spacing w:before="120"/>
              <w:ind w:right="-14"/>
            </w:pPr>
            <w:r w:rsidRPr="00ED63B6">
              <w:rPr>
                <w:lang w:eastAsia="en-GB"/>
              </w:rPr>
              <w:t xml:space="preserve">any other requirements stated in the </w:t>
            </w:r>
            <w:r w:rsidR="00120D32">
              <w:t>Purchaser</w:t>
            </w:r>
            <w:r>
              <w:rPr>
                <w:lang w:eastAsia="en-GB"/>
              </w:rPr>
              <w:t>’s Requirements.</w:t>
            </w:r>
          </w:p>
        </w:tc>
      </w:tr>
      <w:tr w:rsidR="00102A67" w:rsidRPr="00BE7F56" w14:paraId="234DDFBC" w14:textId="77777777" w:rsidTr="006B309F">
        <w:tc>
          <w:tcPr>
            <w:tcW w:w="2412" w:type="dxa"/>
          </w:tcPr>
          <w:p w14:paraId="05BB5228" w14:textId="77777777" w:rsidR="00102A67" w:rsidRPr="00BE7F56" w:rsidRDefault="00102A67" w:rsidP="000536CC">
            <w:pPr>
              <w:spacing w:before="120"/>
              <w:contextualSpacing/>
              <w:jc w:val="left"/>
              <w:rPr>
                <w:b/>
                <w:spacing w:val="-4"/>
              </w:rPr>
            </w:pPr>
          </w:p>
        </w:tc>
        <w:tc>
          <w:tcPr>
            <w:tcW w:w="7200" w:type="dxa"/>
          </w:tcPr>
          <w:p w14:paraId="7E4B8CF0" w14:textId="77777777" w:rsidR="00102A67" w:rsidRPr="00BE7F56" w:rsidRDefault="00102A67" w:rsidP="000536CC">
            <w:pPr>
              <w:spacing w:before="120"/>
              <w:ind w:left="547" w:right="-72" w:hanging="547"/>
              <w:contextualSpacing/>
            </w:pPr>
            <w:r w:rsidRPr="00BE7F56">
              <w:t>9.2</w:t>
            </w:r>
            <w:r w:rsidRPr="00BE7F56">
              <w:tab/>
              <w:t>The Supplier confirms that it has entered into this Contract on the basis of a proper examination of the data relating to the System provided by the Purchaser and on the basis of information that the Supplier could have obtained from a visual inspection of the site (if access to the site was available) and of other data readily available to the Supplier relating to the System as at the date twenty-eight (28) days prior to bid submission.  The Supplier acknowledges that any failure to acquaint itself with all such data and information shall not relieve its responsibility for properly estimating the difficulty or cost of successfully performing the Contract.</w:t>
            </w:r>
          </w:p>
          <w:p w14:paraId="336ACD2C" w14:textId="77777777" w:rsidR="00102A67" w:rsidRPr="00BE7F56" w:rsidRDefault="00102A67" w:rsidP="000536CC">
            <w:pPr>
              <w:spacing w:before="120"/>
              <w:ind w:left="547" w:right="-72" w:hanging="547"/>
              <w:contextualSpacing/>
            </w:pPr>
            <w:r w:rsidRPr="00BE7F56">
              <w:lastRenderedPageBreak/>
              <w:t>9.3</w:t>
            </w:r>
            <w:r w:rsidRPr="00BE7F56">
              <w:tab/>
              <w:t>The Supplier shall be responsible for timely provision of all resources, information, and decision making under its control that are necessary to reach a mutually Agreed Project Plan (pursuant to GCC Clause 19.2) within the time schedule specified in the Implementation Schedule.  Failure to provide such resources, information, and decision-making may constitute grounds for termination pursuant to GCC Clause 41.2.</w:t>
            </w:r>
          </w:p>
        </w:tc>
      </w:tr>
      <w:tr w:rsidR="00102A67" w:rsidRPr="00BE7F56" w14:paraId="03524739" w14:textId="77777777" w:rsidTr="006B309F">
        <w:tc>
          <w:tcPr>
            <w:tcW w:w="2412" w:type="dxa"/>
          </w:tcPr>
          <w:p w14:paraId="7D8D0576" w14:textId="77777777" w:rsidR="00102A67" w:rsidRPr="00BE7F56" w:rsidRDefault="00102A67" w:rsidP="000536CC">
            <w:pPr>
              <w:spacing w:before="120"/>
              <w:contextualSpacing/>
              <w:jc w:val="left"/>
            </w:pPr>
          </w:p>
        </w:tc>
        <w:tc>
          <w:tcPr>
            <w:tcW w:w="7200" w:type="dxa"/>
          </w:tcPr>
          <w:p w14:paraId="26177BBA" w14:textId="3CAA6DD3" w:rsidR="00102A67" w:rsidRPr="00BE7F56" w:rsidRDefault="00102A67" w:rsidP="000536CC">
            <w:pPr>
              <w:spacing w:before="120"/>
              <w:ind w:left="547" w:right="-72" w:hanging="547"/>
              <w:contextualSpacing/>
            </w:pPr>
            <w:r w:rsidRPr="00BE7F56">
              <w:t>9.4</w:t>
            </w:r>
            <w:r w:rsidRPr="00BE7F56">
              <w:tab/>
              <w:t xml:space="preserve">The Supplier shall acquire in its name all permits, approvals, and/or licenses from all local, state, or national government authorities or public service undertakings in the Purchaser’s Country that are necessary for the performance of the Contract, including, without limitation, visas for the Supplier’s </w:t>
            </w:r>
            <w:r w:rsidR="00F958D6">
              <w:t>P</w:t>
            </w:r>
            <w:r w:rsidR="00F958D6" w:rsidRPr="00BE7F56">
              <w:t xml:space="preserve">ersonnel </w:t>
            </w:r>
            <w:r w:rsidRPr="00BE7F56">
              <w:t>and entry permits for all imported Supplier’s Equipment.  The Supplier shall acquire all other permits, approvals, and/or licenses that are not the responsibility of the Purchaser under GCC Clause 10.4 and that are necessary for the performance of the Contract.</w:t>
            </w:r>
          </w:p>
          <w:p w14:paraId="6DF24BC9" w14:textId="4876503F" w:rsidR="0098659A" w:rsidRPr="00BE7F56" w:rsidRDefault="00102A67" w:rsidP="000536CC">
            <w:pPr>
              <w:spacing w:before="120"/>
              <w:ind w:left="547" w:right="-72" w:hanging="547"/>
              <w:contextualSpacing/>
            </w:pPr>
            <w:r w:rsidRPr="00BE7F56">
              <w:t>9.5</w:t>
            </w:r>
            <w:r w:rsidRPr="00BE7F56">
              <w:tab/>
              <w:t xml:space="preserve">The Supplier shall comply with all laws in force in the Purchaser’s Country.  The laws will include all national, provincial, municipal, or other laws that affect the performance of the Contract and are binding upon the Supplier.  The Supplier shall indemnify and hold harmless the Purchaser from and against </w:t>
            </w:r>
            <w:proofErr w:type="gramStart"/>
            <w:r w:rsidRPr="00BE7F56">
              <w:t>any and all</w:t>
            </w:r>
            <w:proofErr w:type="gramEnd"/>
            <w:r w:rsidRPr="00BE7F56">
              <w:t xml:space="preserve"> liabilities, damages, claims, fines, penalties, and expenses of whatever nature arising or resulting from the violation of such laws by the Supplier or its personnel, including the Subcontractors and their personnel, but without prejudice to GCC Clause 10.1.  The Supplier shall not indemnify the Purchaser to the extent that such liability, damage, claims, fines, penalties, and expenses were caused or contributed to by a fault of the Purchaser.</w:t>
            </w:r>
          </w:p>
        </w:tc>
      </w:tr>
      <w:tr w:rsidR="00102A67" w:rsidRPr="00BE7F56" w14:paraId="08742CB2" w14:textId="77777777" w:rsidTr="006B309F">
        <w:tc>
          <w:tcPr>
            <w:tcW w:w="2412" w:type="dxa"/>
          </w:tcPr>
          <w:p w14:paraId="06830A16" w14:textId="77777777" w:rsidR="00102A67" w:rsidRPr="00BE7F56" w:rsidRDefault="00102A67" w:rsidP="000536CC">
            <w:pPr>
              <w:spacing w:before="120"/>
              <w:contextualSpacing/>
              <w:jc w:val="left"/>
            </w:pPr>
          </w:p>
        </w:tc>
        <w:tc>
          <w:tcPr>
            <w:tcW w:w="7200" w:type="dxa"/>
          </w:tcPr>
          <w:p w14:paraId="2AA7034D" w14:textId="33D9B4FA" w:rsidR="00A43D66" w:rsidRPr="00BE7F56" w:rsidRDefault="00102A67" w:rsidP="000536CC">
            <w:pPr>
              <w:spacing w:before="120"/>
              <w:ind w:left="540" w:right="-72" w:hanging="540"/>
              <w:contextualSpacing/>
            </w:pPr>
            <w:r w:rsidRPr="00BE7F56">
              <w:t>9.</w:t>
            </w:r>
            <w:r w:rsidR="00F61F68">
              <w:t>6</w:t>
            </w:r>
            <w:r w:rsidRPr="00BE7F56">
              <w:tab/>
              <w:t>Any Information Technologies or other Goods and Services that will be incorporated in or be required for the System and other supplies shall have their Origin, as defined in GCC Clause 3.12, in a country that shall be an Eligible Country, as defined in GCC Clause 1.1 (e) (iv).</w:t>
            </w:r>
          </w:p>
          <w:p w14:paraId="46AC0063" w14:textId="1741E033" w:rsidR="00102A67" w:rsidRPr="00BE7F56" w:rsidRDefault="00102A67" w:rsidP="000536CC">
            <w:pPr>
              <w:spacing w:before="120"/>
              <w:ind w:left="540" w:right="-72" w:hanging="540"/>
              <w:contextualSpacing/>
              <w:rPr>
                <w:bCs/>
                <w:color w:val="000000"/>
                <w:szCs w:val="24"/>
              </w:rPr>
            </w:pPr>
            <w:r w:rsidRPr="00BE7F56">
              <w:t>9.</w:t>
            </w:r>
            <w:r w:rsidR="00F61F68">
              <w:t>7</w:t>
            </w:r>
            <w:r w:rsidRPr="00BE7F56">
              <w:tab/>
            </w:r>
            <w:r w:rsidR="000948E3" w:rsidRPr="00EE75DA">
              <w:t xml:space="preserve">Pursuant to paragraph 2.2 e. of </w:t>
            </w:r>
            <w:r w:rsidR="00E31644">
              <w:t>the Appendix</w:t>
            </w:r>
            <w:r w:rsidR="00EF3DFD">
              <w:t xml:space="preserve"> 1</w:t>
            </w:r>
            <w:r w:rsidR="00E31644">
              <w:t xml:space="preserve"> </w:t>
            </w:r>
            <w:r w:rsidR="000948E3" w:rsidRPr="00EE75DA">
              <w:t>to the General Conditions</w:t>
            </w:r>
            <w:r w:rsidR="00EF1F3F">
              <w:t xml:space="preserve"> of Contract</w:t>
            </w:r>
            <w:r w:rsidR="000948E3">
              <w:t xml:space="preserve">, </w:t>
            </w:r>
            <w:r w:rsidR="000948E3" w:rsidRPr="00EE75DA">
              <w:t xml:space="preserve">the </w:t>
            </w:r>
            <w:r w:rsidR="00E31644">
              <w:t xml:space="preserve">Supplier </w:t>
            </w:r>
            <w:r w:rsidR="000948E3" w:rsidRPr="00EE75DA">
              <w:t xml:space="preserve">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w:t>
            </w:r>
            <w:r w:rsidR="00E31644">
              <w:t xml:space="preserve">Supplier’s </w:t>
            </w:r>
            <w:r w:rsidR="000948E3" w:rsidRPr="00EE75DA">
              <w:t xml:space="preserve">and its Subcontractors’ and subconsultants’ attention is drawn to </w:t>
            </w:r>
            <w:r w:rsidR="002D162A">
              <w:t xml:space="preserve">GCC Clause </w:t>
            </w:r>
            <w:r w:rsidR="000948E3">
              <w:t xml:space="preserve">6.1 </w:t>
            </w:r>
            <w:r w:rsidR="000948E3" w:rsidRPr="00EE75DA">
              <w:t>(Fraud and Corruption) which provides</w:t>
            </w:r>
            <w:r w:rsidR="000948E3" w:rsidRPr="00EE75DA">
              <w:rPr>
                <w:color w:val="000000"/>
              </w:rPr>
              <w:t>, inter alia, that acts intended to materially impede the exercise of the Bank’s inspection and audit rights constitute a prohibited practice subject to contract termination (as well as to a determination of ineligibility pursuant to the Bank’s prevailing sanctions procedures</w:t>
            </w:r>
            <w:r w:rsidR="000948E3" w:rsidRPr="0046288A">
              <w:t>)</w:t>
            </w:r>
            <w:r w:rsidR="00BB182C" w:rsidRPr="00BE7F56">
              <w:t>.</w:t>
            </w:r>
          </w:p>
          <w:p w14:paraId="56EFCE62" w14:textId="4B65C869" w:rsidR="00F61F68" w:rsidRDefault="00102A67" w:rsidP="000536CC">
            <w:pPr>
              <w:spacing w:before="120"/>
              <w:ind w:left="540" w:right="-72" w:hanging="540"/>
              <w:contextualSpacing/>
              <w:rPr>
                <w:noProof/>
              </w:rPr>
            </w:pPr>
            <w:r w:rsidRPr="00BE7F56">
              <w:rPr>
                <w:bCs/>
                <w:color w:val="000000"/>
                <w:szCs w:val="24"/>
              </w:rPr>
              <w:t>9.</w:t>
            </w:r>
            <w:r w:rsidR="00F61F68">
              <w:rPr>
                <w:bCs/>
                <w:color w:val="000000"/>
                <w:szCs w:val="24"/>
              </w:rPr>
              <w:t>8</w:t>
            </w:r>
            <w:r w:rsidR="00F61F68" w:rsidRPr="00BE7F56">
              <w:rPr>
                <w:bCs/>
                <w:color w:val="000000"/>
                <w:szCs w:val="24"/>
              </w:rPr>
              <w:t xml:space="preserve">   </w:t>
            </w:r>
            <w:r w:rsidRPr="00BE7F56">
              <w:rPr>
                <w:noProof/>
              </w:rPr>
              <w:t xml:space="preserve">The Supplier shall conform to the sustainable procurement contractual provisions, if and as </w:t>
            </w:r>
            <w:r w:rsidRPr="00BE7F56">
              <w:rPr>
                <w:b/>
                <w:noProof/>
              </w:rPr>
              <w:t xml:space="preserve">specified in the </w:t>
            </w:r>
            <w:r w:rsidR="0010250D" w:rsidRPr="00BE7F56">
              <w:rPr>
                <w:b/>
                <w:noProof/>
              </w:rPr>
              <w:t>SCC</w:t>
            </w:r>
            <w:r w:rsidRPr="00BE7F56">
              <w:rPr>
                <w:b/>
                <w:noProof/>
              </w:rPr>
              <w:t>.</w:t>
            </w:r>
            <w:r w:rsidRPr="00BE7F56">
              <w:rPr>
                <w:noProof/>
              </w:rPr>
              <w:t xml:space="preserve"> </w:t>
            </w:r>
          </w:p>
          <w:p w14:paraId="7A11AD5A" w14:textId="0B9D7452" w:rsidR="00E43FBE" w:rsidRDefault="00E43FBE" w:rsidP="000536CC">
            <w:pPr>
              <w:spacing w:before="120"/>
              <w:ind w:left="-29"/>
              <w:contextualSpacing/>
            </w:pPr>
            <w:r>
              <w:lastRenderedPageBreak/>
              <w:t xml:space="preserve">9.9 </w:t>
            </w:r>
            <w:r w:rsidR="003D09AB">
              <w:t xml:space="preserve"> </w:t>
            </w:r>
            <w:r w:rsidR="00D30356">
              <w:t xml:space="preserve">   </w:t>
            </w:r>
            <w:r w:rsidRPr="00E15764">
              <w:rPr>
                <w:b/>
                <w:bCs/>
              </w:rPr>
              <w:t>Code of Conduct</w:t>
            </w:r>
          </w:p>
          <w:p w14:paraId="4E7F96B2" w14:textId="17F1D484" w:rsidR="00E43FBE" w:rsidRDefault="00E43FBE" w:rsidP="000536CC">
            <w:pPr>
              <w:spacing w:before="120"/>
              <w:ind w:left="523"/>
              <w:contextualSpacing/>
            </w:pPr>
            <w:r>
              <w:t xml:space="preserve">The Supplier shall have a Code of Conduct for </w:t>
            </w:r>
            <w:r w:rsidR="00C66749">
              <w:t>the</w:t>
            </w:r>
            <w:r w:rsidR="00EF1F3F">
              <w:t xml:space="preserve"> </w:t>
            </w:r>
            <w:r w:rsidR="00C66749">
              <w:t>Supplier’s Personnel</w:t>
            </w:r>
            <w:r w:rsidR="00C66749">
              <w:rPr>
                <w:bCs/>
              </w:rPr>
              <w:t xml:space="preserve"> </w:t>
            </w:r>
            <w:r>
              <w:rPr>
                <w:bCs/>
              </w:rPr>
              <w:t>employed for the execution of the Contract at the Project Site/s.</w:t>
            </w:r>
            <w:r>
              <w:t xml:space="preserve"> </w:t>
            </w:r>
          </w:p>
          <w:p w14:paraId="0FC4FA51" w14:textId="1F4A67BC" w:rsidR="00E43FBE" w:rsidRDefault="00E43FBE" w:rsidP="000536CC">
            <w:pPr>
              <w:spacing w:before="120"/>
              <w:ind w:left="523"/>
              <w:contextualSpacing/>
              <w:rPr>
                <w:bCs/>
              </w:rPr>
            </w:pPr>
            <w:r>
              <w:rPr>
                <w:bCs/>
              </w:rPr>
              <w:t xml:space="preserve">The Supplier shall take all necessary measures to ensure that each such personnel is made aware of the Code of Conduct including specific behaviors that are </w:t>
            </w:r>
            <w:proofErr w:type="gramStart"/>
            <w:r>
              <w:rPr>
                <w:bCs/>
              </w:rPr>
              <w:t>prohibited, and</w:t>
            </w:r>
            <w:proofErr w:type="gramEnd"/>
            <w:r>
              <w:rPr>
                <w:bCs/>
              </w:rPr>
              <w:t xml:space="preserve"> understands the consequences of engaging in such prohibited behaviors.  </w:t>
            </w:r>
          </w:p>
          <w:p w14:paraId="12C3AC20" w14:textId="250D8C80" w:rsidR="00E43FBE" w:rsidRDefault="00E43FBE" w:rsidP="000536CC">
            <w:pPr>
              <w:spacing w:before="120"/>
              <w:ind w:left="523"/>
              <w:contextualSpacing/>
              <w:rPr>
                <w:bCs/>
              </w:rPr>
            </w:pPr>
            <w:r>
              <w:rPr>
                <w:bCs/>
              </w:rPr>
              <w:t xml:space="preserve">These measures include providing instructions and documentation that can be understood by such </w:t>
            </w:r>
            <w:proofErr w:type="gramStart"/>
            <w:r>
              <w:rPr>
                <w:bCs/>
              </w:rPr>
              <w:t>personnel, and</w:t>
            </w:r>
            <w:proofErr w:type="gramEnd"/>
            <w:r>
              <w:rPr>
                <w:bCs/>
              </w:rPr>
              <w:t xml:space="preserve"> seeking to obtain that person’s signature acknowledging receipt of </w:t>
            </w:r>
            <w:r>
              <w:t>such instructions and/or documentation, as appropriate</w:t>
            </w:r>
            <w:r>
              <w:rPr>
                <w:bCs/>
              </w:rPr>
              <w:t>.</w:t>
            </w:r>
          </w:p>
          <w:p w14:paraId="77AF1207" w14:textId="672FF439" w:rsidR="00E43FBE" w:rsidRDefault="00E43FBE" w:rsidP="000536CC">
            <w:pPr>
              <w:spacing w:before="120"/>
              <w:ind w:left="523"/>
              <w:contextualSpacing/>
              <w:rPr>
                <w:bCs/>
              </w:rPr>
            </w:pPr>
            <w:r>
              <w:rPr>
                <w:bCs/>
              </w:rPr>
              <w:t xml:space="preserve">The Supplier shall also ensure that the Code of Conduct is visibly displayed in the Project Site/s as well as, as applicable, in areas outside the </w:t>
            </w:r>
            <w:r w:rsidR="002D6AB2">
              <w:rPr>
                <w:bCs/>
              </w:rPr>
              <w:t xml:space="preserve">Project Site/s </w:t>
            </w:r>
            <w:r>
              <w:rPr>
                <w:bCs/>
              </w:rPr>
              <w:t xml:space="preserve">accessible to the local community and any project affected people. The posted Code of Conduct shall be provided in languages comprehensible to the Supplier’s </w:t>
            </w:r>
            <w:r w:rsidR="00C66749">
              <w:rPr>
                <w:bCs/>
              </w:rPr>
              <w:t>Personnel</w:t>
            </w:r>
            <w:r>
              <w:rPr>
                <w:bCs/>
              </w:rPr>
              <w:t xml:space="preserve">, </w:t>
            </w:r>
            <w:r w:rsidR="003D09AB">
              <w:rPr>
                <w:bCs/>
              </w:rPr>
              <w:t xml:space="preserve">Purchaser’s </w:t>
            </w:r>
            <w:proofErr w:type="gramStart"/>
            <w:r w:rsidR="00C66749">
              <w:rPr>
                <w:bCs/>
              </w:rPr>
              <w:t>Personnel</w:t>
            </w:r>
            <w:proofErr w:type="gramEnd"/>
            <w:r w:rsidR="00C66749">
              <w:rPr>
                <w:bCs/>
              </w:rPr>
              <w:t xml:space="preserve"> </w:t>
            </w:r>
            <w:r>
              <w:rPr>
                <w:bCs/>
              </w:rPr>
              <w:t>and the local community.</w:t>
            </w:r>
          </w:p>
          <w:p w14:paraId="2DE1F7D2" w14:textId="29445172" w:rsidR="001A4488" w:rsidRDefault="00F47303" w:rsidP="000536CC">
            <w:pPr>
              <w:spacing w:before="120"/>
              <w:ind w:left="523"/>
              <w:contextualSpacing/>
              <w:rPr>
                <w:bCs/>
              </w:rPr>
            </w:pPr>
            <w:r>
              <w:rPr>
                <w:bCs/>
              </w:rPr>
              <w:t xml:space="preserve">The Supplier’s Management Strategy and Implementation Plans, </w:t>
            </w:r>
            <w:r w:rsidR="006921CA" w:rsidRPr="0085667E">
              <w:rPr>
                <w:bCs/>
              </w:rPr>
              <w:t>if</w:t>
            </w:r>
            <w:r>
              <w:rPr>
                <w:bCs/>
              </w:rPr>
              <w:t xml:space="preserve"> applicable, shall include appropriate processes for the </w:t>
            </w:r>
            <w:r w:rsidR="006921CA">
              <w:rPr>
                <w:bCs/>
              </w:rPr>
              <w:t>Supplier</w:t>
            </w:r>
            <w:r>
              <w:rPr>
                <w:bCs/>
              </w:rPr>
              <w:t xml:space="preserve"> to verify compliance with these obligations.</w:t>
            </w:r>
          </w:p>
          <w:p w14:paraId="550186AF" w14:textId="610B296F" w:rsidR="00F61F68" w:rsidRDefault="00F61F68" w:rsidP="000536CC">
            <w:pPr>
              <w:spacing w:before="120"/>
              <w:ind w:left="540" w:right="-72" w:hanging="540"/>
              <w:contextualSpacing/>
            </w:pPr>
            <w:proofErr w:type="gramStart"/>
            <w:r>
              <w:rPr>
                <w:noProof/>
              </w:rPr>
              <w:t>9.</w:t>
            </w:r>
            <w:r w:rsidR="003D09AB">
              <w:rPr>
                <w:noProof/>
              </w:rPr>
              <w:t>10</w:t>
            </w:r>
            <w:r>
              <w:rPr>
                <w:noProof/>
              </w:rPr>
              <w:t xml:space="preserve">  </w:t>
            </w:r>
            <w:r w:rsidRPr="00BE7F56">
              <w:t>The</w:t>
            </w:r>
            <w:proofErr w:type="gramEnd"/>
            <w:r w:rsidRPr="00BE7F56">
              <w:t xml:space="preserve"> Supplier shall, in all dealings with its labor and the labor of its Subcontractors currently employed on or connected with the Contract, pay due regard to all recognized festivals, official holidays, religious or other customs, and all local laws and regulations pertaining to the employment of labor</w:t>
            </w:r>
            <w:r>
              <w:t>.</w:t>
            </w:r>
          </w:p>
          <w:p w14:paraId="45CD5CFC" w14:textId="5759E370" w:rsidR="00F61F68" w:rsidRPr="00063CD8" w:rsidRDefault="00F61F68" w:rsidP="000536CC">
            <w:pPr>
              <w:spacing w:before="120"/>
              <w:ind w:left="523" w:right="-14" w:hanging="523"/>
              <w:contextualSpacing/>
            </w:pPr>
            <w:r>
              <w:rPr>
                <w:bCs/>
                <w:color w:val="000000"/>
                <w:szCs w:val="24"/>
              </w:rPr>
              <w:t>9.1</w:t>
            </w:r>
            <w:r w:rsidR="003D09AB">
              <w:rPr>
                <w:bCs/>
                <w:color w:val="000000"/>
                <w:szCs w:val="24"/>
              </w:rPr>
              <w:t>1</w:t>
            </w:r>
            <w:r w:rsidR="0003250C">
              <w:rPr>
                <w:bCs/>
                <w:color w:val="000000"/>
                <w:szCs w:val="24"/>
              </w:rPr>
              <w:t xml:space="preserve"> </w:t>
            </w:r>
            <w:r w:rsidR="008A45F0" w:rsidRPr="00104E77">
              <w:rPr>
                <w:rFonts w:eastAsia="Arial Narrow"/>
              </w:rPr>
              <w:t xml:space="preserve">The </w:t>
            </w:r>
            <w:r w:rsidR="008A45F0">
              <w:rPr>
                <w:rFonts w:eastAsia="Arial Narrow"/>
              </w:rPr>
              <w:t>Supplier</w:t>
            </w:r>
            <w:r w:rsidR="008A45F0" w:rsidRPr="00104E77">
              <w:rPr>
                <w:rFonts w:eastAsia="Arial Narrow"/>
              </w:rPr>
              <w:t>, including its Subcontractors, shall comply with all applicable safety obligations</w:t>
            </w:r>
            <w:r w:rsidR="008A45F0">
              <w:t xml:space="preserve">. </w:t>
            </w:r>
            <w:r w:rsidRPr="00ED63B6">
              <w:t xml:space="preserve">The </w:t>
            </w:r>
            <w:r w:rsidR="00A43D66">
              <w:t xml:space="preserve">Supplier </w:t>
            </w:r>
            <w:r w:rsidRPr="00ED63B6">
              <w:t xml:space="preserve">shall </w:t>
            </w:r>
            <w:proofErr w:type="gramStart"/>
            <w:r w:rsidRPr="00ED63B6">
              <w:t>at all times</w:t>
            </w:r>
            <w:proofErr w:type="gramEnd"/>
            <w:r w:rsidRPr="00ED63B6">
              <w:t xml:space="preserve"> take all reasonable</w:t>
            </w:r>
            <w:r w:rsidR="008A45F0">
              <w:t xml:space="preserve"> </w:t>
            </w:r>
            <w:r w:rsidRPr="00ED63B6">
              <w:t xml:space="preserve">precautions to maintain the health and safety of </w:t>
            </w:r>
            <w:r w:rsidR="00C66749">
              <w:t>the Supplier’s</w:t>
            </w:r>
            <w:r w:rsidRPr="00ED63B6">
              <w:t xml:space="preserve"> </w:t>
            </w:r>
            <w:r w:rsidR="00C66749">
              <w:t xml:space="preserve">Personnel </w:t>
            </w:r>
            <w:r w:rsidRPr="00ED63B6">
              <w:t xml:space="preserve">employed for the execution of </w:t>
            </w:r>
            <w:r>
              <w:t>Contract</w:t>
            </w:r>
            <w:r w:rsidRPr="00ED63B6">
              <w:t xml:space="preserve"> at the </w:t>
            </w:r>
            <w:r>
              <w:t>Project Site/s.</w:t>
            </w:r>
            <w:r w:rsidRPr="00ED63B6">
              <w:t xml:space="preserve"> </w:t>
            </w:r>
            <w:r w:rsidRPr="00ED63B6">
              <w:rPr>
                <w:rFonts w:eastAsia="Arial Narrow"/>
              </w:rPr>
              <w:t xml:space="preserve"> </w:t>
            </w:r>
          </w:p>
          <w:p w14:paraId="1CD648E5" w14:textId="71C4EA50" w:rsidR="00274391" w:rsidRDefault="00A43D66" w:rsidP="000536CC">
            <w:pPr>
              <w:spacing w:before="120"/>
              <w:ind w:left="750" w:right="-72" w:hanging="750"/>
              <w:contextualSpacing/>
              <w:rPr>
                <w:noProof/>
              </w:rPr>
            </w:pPr>
            <w:r>
              <w:rPr>
                <w:rFonts w:eastAsia="Arial Narrow"/>
              </w:rPr>
              <w:t>9.1</w:t>
            </w:r>
            <w:r w:rsidR="003D09AB">
              <w:rPr>
                <w:rFonts w:eastAsia="Arial Narrow"/>
              </w:rPr>
              <w:t>2</w:t>
            </w:r>
            <w:r w:rsidR="00274391">
              <w:rPr>
                <w:rFonts w:eastAsia="Arial Narrow"/>
              </w:rPr>
              <w:t xml:space="preserve"> </w:t>
            </w:r>
            <w:r w:rsidR="00274391">
              <w:rPr>
                <w:noProof/>
              </w:rPr>
              <w:t>Training of Supplier’s Personnel</w:t>
            </w:r>
          </w:p>
          <w:p w14:paraId="63B73FB2" w14:textId="2E772045" w:rsidR="00274391" w:rsidRPr="004F20BF" w:rsidRDefault="00274391" w:rsidP="000536CC">
            <w:pPr>
              <w:spacing w:before="120"/>
              <w:ind w:left="576"/>
              <w:contextualSpacing/>
              <w:rPr>
                <w:noProof/>
              </w:rPr>
            </w:pPr>
            <w:r w:rsidRPr="004F20BF">
              <w:rPr>
                <w:noProof/>
              </w:rPr>
              <w:t xml:space="preserve">The </w:t>
            </w:r>
            <w:r>
              <w:rPr>
                <w:noProof/>
              </w:rPr>
              <w:t xml:space="preserve">Supplier </w:t>
            </w:r>
            <w:r w:rsidRPr="004F20BF">
              <w:rPr>
                <w:noProof/>
              </w:rPr>
              <w:t xml:space="preserve">shall provide appropriate training to relevant </w:t>
            </w:r>
            <w:r w:rsidR="00A66581">
              <w:rPr>
                <w:noProof/>
              </w:rPr>
              <w:t>Supplier</w:t>
            </w:r>
            <w:r w:rsidRPr="004F20BF">
              <w:rPr>
                <w:noProof/>
              </w:rPr>
              <w:t xml:space="preserve">’s </w:t>
            </w:r>
            <w:r w:rsidR="00C66749">
              <w:rPr>
                <w:noProof/>
              </w:rPr>
              <w:t xml:space="preserve">Personnel </w:t>
            </w:r>
            <w:r w:rsidRPr="004F20BF">
              <w:rPr>
                <w:noProof/>
              </w:rPr>
              <w:t xml:space="preserve">on </w:t>
            </w:r>
            <w:r w:rsidR="00B93011">
              <w:rPr>
                <w:noProof/>
              </w:rPr>
              <w:t xml:space="preserve">any applicable environmental and social </w:t>
            </w:r>
            <w:r w:rsidRPr="004F20BF">
              <w:rPr>
                <w:noProof/>
              </w:rPr>
              <w:t xml:space="preserve">aspect of the Contract, including appropriate sensitization on </w:t>
            </w:r>
            <w:r>
              <w:rPr>
                <w:noProof/>
              </w:rPr>
              <w:t>prohibition of SEA</w:t>
            </w:r>
            <w:r w:rsidR="0096389C">
              <w:rPr>
                <w:noProof/>
              </w:rPr>
              <w:t xml:space="preserve">, </w:t>
            </w:r>
            <w:r w:rsidRPr="004F20BF">
              <w:rPr>
                <w:noProof/>
              </w:rPr>
              <w:t xml:space="preserve">health and safety.  </w:t>
            </w:r>
          </w:p>
          <w:p w14:paraId="08138CF3" w14:textId="32AA7D08" w:rsidR="00274391" w:rsidRDefault="00274391" w:rsidP="000536CC">
            <w:pPr>
              <w:spacing w:before="120"/>
              <w:ind w:left="576"/>
              <w:contextualSpacing/>
              <w:rPr>
                <w:noProof/>
              </w:rPr>
            </w:pPr>
            <w:r w:rsidRPr="004F20BF">
              <w:rPr>
                <w:noProof/>
              </w:rPr>
              <w:t xml:space="preserve">As stated in the </w:t>
            </w:r>
            <w:r w:rsidR="0096389C">
              <w:rPr>
                <w:noProof/>
              </w:rPr>
              <w:t>Purchaser</w:t>
            </w:r>
            <w:r w:rsidRPr="004F20BF">
              <w:rPr>
                <w:noProof/>
              </w:rPr>
              <w:t>’s Requirements or as instructed by the Project Manager,</w:t>
            </w:r>
            <w:r w:rsidR="0096389C">
              <w:rPr>
                <w:noProof/>
              </w:rPr>
              <w:t xml:space="preserve"> </w:t>
            </w:r>
            <w:r w:rsidRPr="004F20BF">
              <w:rPr>
                <w:noProof/>
              </w:rPr>
              <w:t xml:space="preserve">the </w:t>
            </w:r>
            <w:r w:rsidR="0096389C">
              <w:rPr>
                <w:noProof/>
              </w:rPr>
              <w:t xml:space="preserve">Supplier </w:t>
            </w:r>
            <w:r w:rsidRPr="004F20BF">
              <w:rPr>
                <w:noProof/>
              </w:rPr>
              <w:t xml:space="preserve">shall also allow appropriate opportunities for the relevant </w:t>
            </w:r>
            <w:r w:rsidR="0096389C">
              <w:rPr>
                <w:noProof/>
              </w:rPr>
              <w:t xml:space="preserve">personnel </w:t>
            </w:r>
            <w:r w:rsidRPr="004F20BF">
              <w:rPr>
                <w:noProof/>
              </w:rPr>
              <w:t xml:space="preserve">to be trained on </w:t>
            </w:r>
            <w:r w:rsidR="00B93011">
              <w:rPr>
                <w:noProof/>
              </w:rPr>
              <w:t xml:space="preserve">any applicable environmental and social </w:t>
            </w:r>
            <w:r w:rsidRPr="004F20BF">
              <w:rPr>
                <w:noProof/>
              </w:rPr>
              <w:t xml:space="preserve">aspects of the Contract by the </w:t>
            </w:r>
            <w:r w:rsidR="0096389C">
              <w:rPr>
                <w:noProof/>
              </w:rPr>
              <w:t>Purchaser</w:t>
            </w:r>
            <w:r w:rsidRPr="004F20BF">
              <w:rPr>
                <w:noProof/>
              </w:rPr>
              <w:t xml:space="preserve">’s </w:t>
            </w:r>
            <w:r w:rsidR="00C66749">
              <w:rPr>
                <w:noProof/>
              </w:rPr>
              <w:t>P</w:t>
            </w:r>
            <w:r w:rsidR="00C66749" w:rsidRPr="004F20BF">
              <w:rPr>
                <w:noProof/>
              </w:rPr>
              <w:t xml:space="preserve">ersonnel </w:t>
            </w:r>
            <w:r w:rsidRPr="004F20BF">
              <w:rPr>
                <w:noProof/>
              </w:rPr>
              <w:t xml:space="preserve">and/or other personnel assigned by the </w:t>
            </w:r>
            <w:r w:rsidR="0096389C">
              <w:rPr>
                <w:noProof/>
              </w:rPr>
              <w:t>Purchaser</w:t>
            </w:r>
            <w:r w:rsidRPr="004F20BF">
              <w:rPr>
                <w:noProof/>
              </w:rPr>
              <w:t xml:space="preserve">. </w:t>
            </w:r>
          </w:p>
          <w:p w14:paraId="4D7FF0A0" w14:textId="44196520" w:rsidR="009829F6" w:rsidRDefault="003935CF" w:rsidP="000536CC">
            <w:pPr>
              <w:spacing w:before="120"/>
              <w:ind w:left="576"/>
              <w:contextualSpacing/>
              <w:rPr>
                <w:noProof/>
              </w:rPr>
            </w:pPr>
            <w:r w:rsidRPr="008521DF">
              <w:rPr>
                <w:rFonts w:eastAsiaTheme="minorEastAsia"/>
                <w:lang w:eastAsia="ja-JP"/>
              </w:rPr>
              <w:t xml:space="preserve">The </w:t>
            </w:r>
            <w:r>
              <w:rPr>
                <w:rFonts w:eastAsiaTheme="minorEastAsia"/>
                <w:lang w:eastAsia="ja-JP"/>
              </w:rPr>
              <w:t xml:space="preserve">Supplier </w:t>
            </w:r>
            <w:r w:rsidRPr="008521DF">
              <w:rPr>
                <w:rFonts w:eastAsiaTheme="minorEastAsia"/>
                <w:lang w:eastAsia="ja-JP"/>
              </w:rPr>
              <w:t xml:space="preserve">shall provide training on SEA and SH, including its </w:t>
            </w:r>
            <w:r w:rsidRPr="008521DF">
              <w:rPr>
                <w:noProof/>
              </w:rPr>
              <w:t>prevention</w:t>
            </w:r>
            <w:r w:rsidRPr="008521DF">
              <w:rPr>
                <w:rFonts w:eastAsiaTheme="minorEastAsia"/>
                <w:lang w:eastAsia="ja-JP"/>
              </w:rPr>
              <w:t xml:space="preserve">, to any of its personnel who has a role to supervise other </w:t>
            </w:r>
            <w:r>
              <w:rPr>
                <w:rFonts w:eastAsiaTheme="minorEastAsia"/>
                <w:lang w:eastAsia="ja-JP"/>
              </w:rPr>
              <w:t>Supplier</w:t>
            </w:r>
            <w:r w:rsidRPr="008521DF">
              <w:rPr>
                <w:rFonts w:eastAsiaTheme="minorEastAsia"/>
                <w:lang w:eastAsia="ja-JP"/>
              </w:rPr>
              <w:t>’s Personnel.</w:t>
            </w:r>
          </w:p>
          <w:p w14:paraId="7112EE5C" w14:textId="73B79E34" w:rsidR="00274391" w:rsidRPr="004F20BF" w:rsidRDefault="00274391" w:rsidP="000536CC">
            <w:pPr>
              <w:keepNext/>
              <w:spacing w:before="120"/>
              <w:ind w:left="750" w:right="-72" w:hanging="750"/>
              <w:contextualSpacing/>
              <w:rPr>
                <w:noProof/>
              </w:rPr>
            </w:pPr>
            <w:r w:rsidRPr="004F20BF">
              <w:rPr>
                <w:noProof/>
              </w:rPr>
              <w:t>9.1</w:t>
            </w:r>
            <w:r w:rsidR="003D09AB">
              <w:rPr>
                <w:noProof/>
              </w:rPr>
              <w:t>3</w:t>
            </w:r>
            <w:r w:rsidRPr="004F20BF">
              <w:rPr>
                <w:noProof/>
              </w:rPr>
              <w:t xml:space="preserve"> </w:t>
            </w:r>
            <w:r w:rsidR="0096389C">
              <w:rPr>
                <w:noProof/>
              </w:rPr>
              <w:t xml:space="preserve"> </w:t>
            </w:r>
            <w:r w:rsidRPr="004F20BF">
              <w:rPr>
                <w:noProof/>
              </w:rPr>
              <w:t>Stakeholder engagements</w:t>
            </w:r>
          </w:p>
          <w:p w14:paraId="7E4F4670" w14:textId="776C1519" w:rsidR="00274391" w:rsidRPr="008D2CBA" w:rsidRDefault="00274391" w:rsidP="000536CC">
            <w:pPr>
              <w:keepNext/>
              <w:spacing w:before="120"/>
              <w:ind w:left="576"/>
              <w:contextualSpacing/>
              <w:rPr>
                <w:rFonts w:eastAsia="Arial Narrow" w:cstheme="minorHAnsi"/>
                <w:szCs w:val="24"/>
              </w:rPr>
            </w:pPr>
            <w:r w:rsidRPr="008D2CBA">
              <w:rPr>
                <w:rFonts w:eastAsia="Arial Narrow" w:cstheme="minorHAnsi"/>
                <w:szCs w:val="24"/>
              </w:rPr>
              <w:t xml:space="preserve">The </w:t>
            </w:r>
            <w:r w:rsidR="00A66581">
              <w:rPr>
                <w:rFonts w:eastAsia="Arial Narrow" w:cstheme="minorHAnsi"/>
                <w:szCs w:val="24"/>
              </w:rPr>
              <w:t xml:space="preserve">Supplier </w:t>
            </w:r>
            <w:r w:rsidRPr="008D2CBA">
              <w:rPr>
                <w:rFonts w:eastAsia="Arial Narrow" w:cstheme="minorHAnsi"/>
                <w:szCs w:val="24"/>
              </w:rPr>
              <w:t xml:space="preserve">shall provide relevant contract- related information, as the </w:t>
            </w:r>
            <w:r w:rsidR="0096389C">
              <w:rPr>
                <w:rFonts w:eastAsia="Arial Narrow" w:cstheme="minorHAnsi"/>
                <w:szCs w:val="24"/>
              </w:rPr>
              <w:t xml:space="preserve">Purchaser </w:t>
            </w:r>
            <w:r w:rsidRPr="008D2CBA">
              <w:rPr>
                <w:rFonts w:eastAsia="Arial Narrow" w:cstheme="minorHAnsi"/>
                <w:szCs w:val="24"/>
              </w:rPr>
              <w:t xml:space="preserve">and/or Project Manager may reasonably request to </w:t>
            </w:r>
            <w:r w:rsidRPr="004F20BF">
              <w:rPr>
                <w:noProof/>
                <w:szCs w:val="24"/>
              </w:rPr>
              <w:lastRenderedPageBreak/>
              <w:t>conduct</w:t>
            </w:r>
            <w:r w:rsidRPr="008D2CBA">
              <w:rPr>
                <w:rFonts w:eastAsia="Arial Narrow" w:cstheme="minorHAnsi"/>
                <w:szCs w:val="24"/>
              </w:rPr>
              <w:t xml:space="preserve"> contract stakeholder engagement. “Stakeholder” refers to individuals or groups who:</w:t>
            </w:r>
          </w:p>
          <w:p w14:paraId="424E432E" w14:textId="77777777" w:rsidR="00274391" w:rsidRPr="008D2CBA" w:rsidRDefault="00274391" w:rsidP="000F0C2E">
            <w:pPr>
              <w:pStyle w:val="ListParagraph"/>
              <w:numPr>
                <w:ilvl w:val="2"/>
                <w:numId w:val="51"/>
              </w:numPr>
              <w:suppressAutoHyphens w:val="0"/>
              <w:spacing w:before="120"/>
              <w:ind w:right="250"/>
              <w:jc w:val="left"/>
              <w:rPr>
                <w:rFonts w:eastAsia="Arial Narrow" w:cstheme="minorHAnsi"/>
                <w:szCs w:val="24"/>
              </w:rPr>
            </w:pPr>
            <w:r w:rsidRPr="004F20BF">
              <w:rPr>
                <w:rFonts w:eastAsia="Arial Narrow" w:cstheme="minorHAnsi"/>
                <w:szCs w:val="24"/>
              </w:rPr>
              <w:t>are affected or likely to be affected by the Contract</w:t>
            </w:r>
            <w:r w:rsidRPr="008D2CBA">
              <w:rPr>
                <w:rFonts w:eastAsia="Arial Narrow" w:cstheme="minorHAnsi"/>
                <w:szCs w:val="24"/>
              </w:rPr>
              <w:t>;</w:t>
            </w:r>
            <w:r w:rsidRPr="004F20BF">
              <w:rPr>
                <w:rFonts w:eastAsia="Arial Narrow" w:cstheme="minorHAnsi"/>
                <w:szCs w:val="24"/>
              </w:rPr>
              <w:t xml:space="preserve"> and </w:t>
            </w:r>
          </w:p>
          <w:p w14:paraId="4F74055D" w14:textId="77777777" w:rsidR="00274391" w:rsidRPr="004F20BF" w:rsidRDefault="00274391" w:rsidP="000F0C2E">
            <w:pPr>
              <w:pStyle w:val="ListParagraph"/>
              <w:numPr>
                <w:ilvl w:val="2"/>
                <w:numId w:val="51"/>
              </w:numPr>
              <w:suppressAutoHyphens w:val="0"/>
              <w:spacing w:before="120"/>
              <w:ind w:right="250"/>
              <w:jc w:val="left"/>
              <w:rPr>
                <w:rFonts w:eastAsia="Arial Narrow" w:cstheme="minorHAnsi"/>
                <w:szCs w:val="24"/>
              </w:rPr>
            </w:pPr>
            <w:r w:rsidRPr="004F20BF">
              <w:rPr>
                <w:rFonts w:eastAsia="Arial Narrow" w:cstheme="minorHAnsi"/>
                <w:szCs w:val="24"/>
              </w:rPr>
              <w:t xml:space="preserve">may have an interest in the Contract. </w:t>
            </w:r>
          </w:p>
          <w:p w14:paraId="30FEAFD5" w14:textId="23D88CA8" w:rsidR="00274391" w:rsidRPr="008D2CBA" w:rsidRDefault="00274391" w:rsidP="000536CC">
            <w:pPr>
              <w:spacing w:before="120"/>
              <w:ind w:left="576"/>
              <w:contextualSpacing/>
              <w:rPr>
                <w:rFonts w:eastAsia="Arial Narrow" w:cstheme="minorHAnsi"/>
                <w:szCs w:val="24"/>
              </w:rPr>
            </w:pPr>
            <w:r w:rsidRPr="008D2CBA">
              <w:rPr>
                <w:rFonts w:eastAsia="Arial Narrow" w:cstheme="minorHAnsi"/>
                <w:szCs w:val="24"/>
              </w:rPr>
              <w:t xml:space="preserve">The </w:t>
            </w:r>
            <w:r w:rsidR="00A66581">
              <w:rPr>
                <w:noProof/>
                <w:szCs w:val="24"/>
              </w:rPr>
              <w:t xml:space="preserve">Supplier </w:t>
            </w:r>
            <w:r w:rsidRPr="008D2CBA">
              <w:rPr>
                <w:rFonts w:eastAsia="Arial Narrow" w:cstheme="minorHAnsi"/>
                <w:szCs w:val="24"/>
              </w:rPr>
              <w:t xml:space="preserve">may also directly participate in contract stakeholder engagements, as the </w:t>
            </w:r>
            <w:r w:rsidR="0066010B">
              <w:rPr>
                <w:rFonts w:eastAsia="Arial Narrow" w:cstheme="minorHAnsi"/>
                <w:szCs w:val="24"/>
              </w:rPr>
              <w:t xml:space="preserve">Purchaser </w:t>
            </w:r>
            <w:r w:rsidRPr="008D2CBA">
              <w:rPr>
                <w:rFonts w:eastAsia="Arial Narrow" w:cstheme="minorHAnsi"/>
                <w:szCs w:val="24"/>
              </w:rPr>
              <w:t>and/or Project Manager may reasonably request.</w:t>
            </w:r>
          </w:p>
          <w:p w14:paraId="35AC3933" w14:textId="55744D53" w:rsidR="00274391" w:rsidRPr="004F20BF" w:rsidRDefault="00274391" w:rsidP="000536CC">
            <w:pPr>
              <w:spacing w:before="120"/>
              <w:ind w:left="609" w:right="-72" w:hanging="609"/>
              <w:contextualSpacing/>
              <w:rPr>
                <w:noProof/>
              </w:rPr>
            </w:pPr>
            <w:r>
              <w:rPr>
                <w:noProof/>
              </w:rPr>
              <w:t>9.1</w:t>
            </w:r>
            <w:r w:rsidR="003D09AB">
              <w:rPr>
                <w:noProof/>
              </w:rPr>
              <w:t>4</w:t>
            </w:r>
            <w:r w:rsidRPr="00166F92">
              <w:rPr>
                <w:noProof/>
              </w:rPr>
              <w:tab/>
            </w:r>
            <w:r w:rsidRPr="004F20BF">
              <w:rPr>
                <w:noProof/>
              </w:rPr>
              <w:t>Forced Labor</w:t>
            </w:r>
          </w:p>
          <w:p w14:paraId="2B1B238F" w14:textId="5D43BC03" w:rsidR="00274391" w:rsidRPr="004F20BF" w:rsidRDefault="00274391" w:rsidP="000536CC">
            <w:pPr>
              <w:spacing w:before="120"/>
              <w:ind w:left="576"/>
              <w:contextualSpacing/>
              <w:rPr>
                <w:noProof/>
              </w:rPr>
            </w:pPr>
            <w:r w:rsidRPr="004F20BF">
              <w:rPr>
                <w:noProof/>
              </w:rPr>
              <w:t xml:space="preserve">The </w:t>
            </w:r>
            <w:r w:rsidR="00A66581">
              <w:rPr>
                <w:noProof/>
              </w:rPr>
              <w:t>Supplier</w:t>
            </w:r>
            <w:r w:rsidRPr="004F20BF">
              <w:rPr>
                <w:noProof/>
              </w:rPr>
              <w:t xml:space="preserve">, including its Subcontractors, shall not employ or engage forced labour. Forced labour consists of any work or service, not voluntarily performed, that is exacted from an individual under threat of force or penalty, and includes any kind of involuntary or compulsory labour, such as indentured labour, bonded labour or similar labour-contracting arrangements. </w:t>
            </w:r>
          </w:p>
          <w:p w14:paraId="7F600757" w14:textId="2733D651" w:rsidR="0096389C" w:rsidRDefault="00274391" w:rsidP="000536CC">
            <w:pPr>
              <w:spacing w:before="120"/>
              <w:ind w:left="610" w:right="-14"/>
              <w:contextualSpacing/>
              <w:rPr>
                <w:noProof/>
              </w:rPr>
            </w:pPr>
            <w:r w:rsidRPr="004F20BF">
              <w:rPr>
                <w:noProof/>
              </w:rPr>
              <w:t>No persons shall be employed or engaged who have been subject to trafficking. Trafficking in persons is defined as the recruitment, transportation, transfer, harbouring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r w:rsidR="0096389C">
              <w:rPr>
                <w:noProof/>
              </w:rPr>
              <w:t>.</w:t>
            </w:r>
          </w:p>
          <w:p w14:paraId="19D2E752" w14:textId="1B9B84DF" w:rsidR="0096389C" w:rsidRPr="00CB723D" w:rsidRDefault="0096389C" w:rsidP="000536CC">
            <w:pPr>
              <w:spacing w:before="120"/>
              <w:ind w:left="750" w:right="-72" w:hanging="750"/>
              <w:contextualSpacing/>
              <w:rPr>
                <w:noProof/>
              </w:rPr>
            </w:pPr>
            <w:r w:rsidRPr="00CB723D">
              <w:rPr>
                <w:noProof/>
              </w:rPr>
              <w:t>9.1</w:t>
            </w:r>
            <w:r w:rsidR="003D09AB" w:rsidRPr="00CB723D">
              <w:rPr>
                <w:noProof/>
              </w:rPr>
              <w:t>5</w:t>
            </w:r>
            <w:r w:rsidRPr="00CB723D">
              <w:rPr>
                <w:noProof/>
              </w:rPr>
              <w:t xml:space="preserve">   Child Labor</w:t>
            </w:r>
          </w:p>
          <w:p w14:paraId="4B01033D" w14:textId="3A52E4C7" w:rsidR="0096389C" w:rsidRPr="004F20BF" w:rsidRDefault="0096389C" w:rsidP="000536CC">
            <w:pPr>
              <w:spacing w:before="120"/>
              <w:ind w:left="576"/>
              <w:contextualSpacing/>
              <w:rPr>
                <w:noProof/>
              </w:rPr>
            </w:pPr>
            <w:r w:rsidRPr="004F20BF">
              <w:rPr>
                <w:noProof/>
              </w:rPr>
              <w:t xml:space="preserve">The </w:t>
            </w:r>
            <w:r>
              <w:rPr>
                <w:noProof/>
              </w:rPr>
              <w:t>Supplier</w:t>
            </w:r>
            <w:r w:rsidRPr="004F20BF">
              <w:rPr>
                <w:noProof/>
              </w:rPr>
              <w:t xml:space="preserve">, including its Subcontractors, shall not employ or engage a child under the age of 14 unless the national law specifies a higher age (the minimum age). </w:t>
            </w:r>
          </w:p>
          <w:p w14:paraId="00E61BD2" w14:textId="7606BEE0" w:rsidR="0096389C" w:rsidRPr="004F20BF" w:rsidRDefault="0096389C" w:rsidP="000536CC">
            <w:pPr>
              <w:spacing w:before="120"/>
              <w:ind w:left="576"/>
              <w:contextualSpacing/>
              <w:rPr>
                <w:noProof/>
              </w:rPr>
            </w:pPr>
            <w:r w:rsidRPr="004F20BF">
              <w:rPr>
                <w:noProof/>
              </w:rPr>
              <w:t xml:space="preserve">The </w:t>
            </w:r>
            <w:r>
              <w:rPr>
                <w:noProof/>
              </w:rPr>
              <w:t>Supplier</w:t>
            </w:r>
            <w:r w:rsidRPr="004F20BF">
              <w:rPr>
                <w:noProof/>
              </w:rPr>
              <w:t>,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16C606E8" w14:textId="3E801D2D" w:rsidR="0096389C" w:rsidRPr="004F20BF" w:rsidRDefault="0096389C" w:rsidP="000536CC">
            <w:pPr>
              <w:spacing w:before="120"/>
              <w:ind w:left="576"/>
              <w:contextualSpacing/>
              <w:rPr>
                <w:noProof/>
              </w:rPr>
            </w:pPr>
            <w:r w:rsidRPr="004F20BF">
              <w:rPr>
                <w:noProof/>
              </w:rPr>
              <w:t xml:space="preserve">The </w:t>
            </w:r>
            <w:r>
              <w:rPr>
                <w:noProof/>
              </w:rPr>
              <w:t xml:space="preserve">Supplier, </w:t>
            </w:r>
            <w:r w:rsidRPr="004F20BF">
              <w:rPr>
                <w:noProof/>
              </w:rPr>
              <w:t xml:space="preserve">including its Subcontractors, shall only employ or engage children between the minimum age and the age of 18 after an appropriate risk assessment has been conducted by the </w:t>
            </w:r>
            <w:r>
              <w:rPr>
                <w:noProof/>
              </w:rPr>
              <w:t xml:space="preserve">Supplier </w:t>
            </w:r>
            <w:r w:rsidRPr="004F20BF">
              <w:rPr>
                <w:noProof/>
              </w:rPr>
              <w:t xml:space="preserve">with the </w:t>
            </w:r>
            <w:r>
              <w:rPr>
                <w:noProof/>
              </w:rPr>
              <w:t>Project Manager</w:t>
            </w:r>
            <w:r w:rsidRPr="004F20BF">
              <w:rPr>
                <w:noProof/>
              </w:rPr>
              <w:t xml:space="preserve">’s consent. The </w:t>
            </w:r>
            <w:r>
              <w:rPr>
                <w:noProof/>
              </w:rPr>
              <w:t xml:space="preserve">Supplier </w:t>
            </w:r>
            <w:r w:rsidRPr="004F20BF">
              <w:rPr>
                <w:noProof/>
              </w:rPr>
              <w:t xml:space="preserve">shall be subject to regular monitoring by the </w:t>
            </w:r>
            <w:r>
              <w:rPr>
                <w:noProof/>
              </w:rPr>
              <w:t xml:space="preserve">Project Manager </w:t>
            </w:r>
            <w:r w:rsidRPr="004F20BF">
              <w:rPr>
                <w:noProof/>
              </w:rPr>
              <w:t xml:space="preserve">that includes monitoring of health, working conditions and hours of work. </w:t>
            </w:r>
          </w:p>
          <w:p w14:paraId="4603ADED" w14:textId="77777777" w:rsidR="0096389C" w:rsidRPr="004F20BF" w:rsidRDefault="0096389C" w:rsidP="000536CC">
            <w:pPr>
              <w:spacing w:before="120"/>
              <w:ind w:left="576"/>
              <w:contextualSpacing/>
              <w:rPr>
                <w:noProof/>
              </w:rPr>
            </w:pPr>
            <w:r w:rsidRPr="004F20BF">
              <w:rPr>
                <w:noProof/>
              </w:rPr>
              <w:t>Work considered hazardous for children is work that, by its nature or the circumstances in which it is carried out, is likely to jeopardize the health, safety, or morals of children. Such work activities prohibited for children include work:</w:t>
            </w:r>
          </w:p>
          <w:p w14:paraId="1634328E" w14:textId="77777777" w:rsidR="0096389C" w:rsidRPr="00104E77" w:rsidRDefault="0096389C" w:rsidP="000F0C2E">
            <w:pPr>
              <w:pStyle w:val="ListParagraph"/>
              <w:numPr>
                <w:ilvl w:val="0"/>
                <w:numId w:val="52"/>
              </w:numPr>
              <w:suppressAutoHyphens w:val="0"/>
              <w:autoSpaceDE w:val="0"/>
              <w:autoSpaceDN w:val="0"/>
              <w:adjustRightInd w:val="0"/>
              <w:spacing w:before="120"/>
              <w:ind w:left="1014" w:hanging="450"/>
              <w:jc w:val="left"/>
              <w:rPr>
                <w:rFonts w:eastAsia="Arial Narrow"/>
                <w:color w:val="000000"/>
              </w:rPr>
            </w:pPr>
            <w:r w:rsidRPr="00104E77">
              <w:rPr>
                <w:rFonts w:eastAsia="Arial Narrow"/>
                <w:color w:val="000000"/>
              </w:rPr>
              <w:t xml:space="preserve">with exposure to physical, psychological or sexual </w:t>
            </w:r>
            <w:proofErr w:type="gramStart"/>
            <w:r w:rsidRPr="00104E77">
              <w:rPr>
                <w:rFonts w:eastAsia="Arial Narrow"/>
                <w:color w:val="000000"/>
              </w:rPr>
              <w:t>abuse;</w:t>
            </w:r>
            <w:proofErr w:type="gramEnd"/>
          </w:p>
          <w:p w14:paraId="6B843E76" w14:textId="77777777" w:rsidR="0096389C" w:rsidRPr="00104E77" w:rsidRDefault="0096389C" w:rsidP="000F0C2E">
            <w:pPr>
              <w:pStyle w:val="ListParagraph"/>
              <w:numPr>
                <w:ilvl w:val="0"/>
                <w:numId w:val="52"/>
              </w:numPr>
              <w:suppressAutoHyphens w:val="0"/>
              <w:autoSpaceDE w:val="0"/>
              <w:autoSpaceDN w:val="0"/>
              <w:adjustRightInd w:val="0"/>
              <w:spacing w:before="120"/>
              <w:ind w:left="1014" w:hanging="450"/>
              <w:jc w:val="left"/>
              <w:rPr>
                <w:rFonts w:eastAsia="Arial Narrow"/>
                <w:color w:val="000000"/>
              </w:rPr>
            </w:pPr>
            <w:r w:rsidRPr="00104E77">
              <w:rPr>
                <w:rFonts w:eastAsia="Arial Narrow"/>
                <w:color w:val="000000"/>
              </w:rPr>
              <w:t xml:space="preserve">underground, underwater, working at heights or in confined </w:t>
            </w:r>
            <w:proofErr w:type="gramStart"/>
            <w:r w:rsidRPr="00104E77">
              <w:rPr>
                <w:rFonts w:eastAsia="Arial Narrow"/>
                <w:color w:val="000000"/>
              </w:rPr>
              <w:t>spaces;</w:t>
            </w:r>
            <w:proofErr w:type="gramEnd"/>
            <w:r w:rsidRPr="00104E77">
              <w:rPr>
                <w:rFonts w:eastAsia="Arial Narrow"/>
                <w:color w:val="000000"/>
              </w:rPr>
              <w:t xml:space="preserve"> </w:t>
            </w:r>
          </w:p>
          <w:p w14:paraId="4B5D1CA4" w14:textId="77777777" w:rsidR="0096389C" w:rsidRPr="00104E77" w:rsidRDefault="0096389C" w:rsidP="000F0C2E">
            <w:pPr>
              <w:pStyle w:val="ListParagraph"/>
              <w:numPr>
                <w:ilvl w:val="0"/>
                <w:numId w:val="52"/>
              </w:numPr>
              <w:suppressAutoHyphens w:val="0"/>
              <w:autoSpaceDE w:val="0"/>
              <w:autoSpaceDN w:val="0"/>
              <w:adjustRightInd w:val="0"/>
              <w:spacing w:before="120"/>
              <w:ind w:left="1014" w:hanging="450"/>
              <w:jc w:val="left"/>
              <w:rPr>
                <w:rFonts w:eastAsia="Arial Narrow"/>
              </w:rPr>
            </w:pPr>
            <w:r w:rsidRPr="00104E77">
              <w:rPr>
                <w:rFonts w:eastAsia="Arial Narrow"/>
              </w:rPr>
              <w:t xml:space="preserve">with dangerous machinery, equipment or tools, or involving handling or transport of heavy </w:t>
            </w:r>
            <w:proofErr w:type="gramStart"/>
            <w:r w:rsidRPr="00104E77">
              <w:rPr>
                <w:rFonts w:eastAsia="Arial Narrow"/>
              </w:rPr>
              <w:t>loads;</w:t>
            </w:r>
            <w:proofErr w:type="gramEnd"/>
            <w:r w:rsidRPr="00104E77">
              <w:rPr>
                <w:rFonts w:eastAsia="Arial Narrow"/>
              </w:rPr>
              <w:t xml:space="preserve"> </w:t>
            </w:r>
          </w:p>
          <w:p w14:paraId="4E20AF72" w14:textId="77777777" w:rsidR="0096389C" w:rsidRPr="00104E77" w:rsidRDefault="0096389C" w:rsidP="000F0C2E">
            <w:pPr>
              <w:pStyle w:val="ListParagraph"/>
              <w:numPr>
                <w:ilvl w:val="0"/>
                <w:numId w:val="52"/>
              </w:numPr>
              <w:suppressAutoHyphens w:val="0"/>
              <w:autoSpaceDE w:val="0"/>
              <w:autoSpaceDN w:val="0"/>
              <w:adjustRightInd w:val="0"/>
              <w:spacing w:before="120"/>
              <w:ind w:left="1014" w:hanging="450"/>
              <w:jc w:val="left"/>
              <w:rPr>
                <w:rFonts w:eastAsia="Arial Narrow"/>
                <w:color w:val="000000"/>
              </w:rPr>
            </w:pPr>
            <w:r w:rsidRPr="00104E77">
              <w:rPr>
                <w:rFonts w:eastAsia="Arial Narrow"/>
                <w:color w:val="000000"/>
              </w:rPr>
              <w:lastRenderedPageBreak/>
              <w:t>in unhealthy environments exposing children to hazardous substances, agents, or processes, or to temperatures, noise or vibration damaging to health; or</w:t>
            </w:r>
          </w:p>
          <w:p w14:paraId="7C13ACA3" w14:textId="30285E3D" w:rsidR="0096389C" w:rsidRPr="00063CD8" w:rsidRDefault="0096389C" w:rsidP="000F0C2E">
            <w:pPr>
              <w:pStyle w:val="ListParagraph"/>
              <w:numPr>
                <w:ilvl w:val="0"/>
                <w:numId w:val="52"/>
              </w:numPr>
              <w:suppressAutoHyphens w:val="0"/>
              <w:autoSpaceDE w:val="0"/>
              <w:autoSpaceDN w:val="0"/>
              <w:adjustRightInd w:val="0"/>
              <w:spacing w:before="120"/>
              <w:ind w:left="1014" w:hanging="450"/>
              <w:jc w:val="left"/>
              <w:rPr>
                <w:noProof/>
              </w:rPr>
            </w:pPr>
            <w:r w:rsidRPr="00104E77">
              <w:rPr>
                <w:rFonts w:eastAsia="Arial Narrow"/>
                <w:color w:val="000000"/>
              </w:rPr>
              <w:t>under difficult conditions such as work for long hours, during the night or in confinement on the premises of the employer</w:t>
            </w:r>
            <w:r>
              <w:rPr>
                <w:rFonts w:eastAsia="Arial Narrow"/>
                <w:color w:val="000000"/>
              </w:rPr>
              <w:t>.</w:t>
            </w:r>
          </w:p>
          <w:p w14:paraId="40F63BB1" w14:textId="14161457" w:rsidR="006C3B8E" w:rsidRPr="004F20BF" w:rsidRDefault="006C3B8E" w:rsidP="000536CC">
            <w:pPr>
              <w:spacing w:before="120"/>
              <w:ind w:left="750" w:right="-72" w:hanging="750"/>
              <w:contextualSpacing/>
              <w:rPr>
                <w:noProof/>
              </w:rPr>
            </w:pPr>
            <w:r>
              <w:rPr>
                <w:noProof/>
              </w:rPr>
              <w:t>9.1</w:t>
            </w:r>
            <w:r w:rsidR="008A45F0">
              <w:rPr>
                <w:noProof/>
              </w:rPr>
              <w:t>6</w:t>
            </w:r>
            <w:r>
              <w:rPr>
                <w:noProof/>
              </w:rPr>
              <w:t xml:space="preserve">  </w:t>
            </w:r>
            <w:r w:rsidRPr="004F20BF">
              <w:rPr>
                <w:noProof/>
              </w:rPr>
              <w:t>Non-Discrimination and Equal Opportunity</w:t>
            </w:r>
          </w:p>
          <w:p w14:paraId="415CBBF5" w14:textId="411842FF" w:rsidR="006C3B8E" w:rsidRPr="004F20BF" w:rsidRDefault="006C3B8E" w:rsidP="000536CC">
            <w:pPr>
              <w:spacing w:before="120"/>
              <w:ind w:left="576"/>
              <w:contextualSpacing/>
              <w:rPr>
                <w:noProof/>
              </w:rPr>
            </w:pPr>
            <w:r w:rsidRPr="004F20BF">
              <w:rPr>
                <w:noProof/>
              </w:rPr>
              <w:t xml:space="preserve">The </w:t>
            </w:r>
            <w:r>
              <w:rPr>
                <w:noProof/>
              </w:rPr>
              <w:t xml:space="preserve">Supplier </w:t>
            </w:r>
            <w:r w:rsidRPr="004F20BF">
              <w:rPr>
                <w:noProof/>
              </w:rPr>
              <w:t>shall not make decisions relating to the employment or</w:t>
            </w:r>
            <w:r>
              <w:rPr>
                <w:noProof/>
              </w:rPr>
              <w:t xml:space="preserve"> </w:t>
            </w:r>
            <w:r w:rsidRPr="004F20BF">
              <w:rPr>
                <w:noProof/>
              </w:rPr>
              <w:t xml:space="preserve">treatment of </w:t>
            </w:r>
            <w:r>
              <w:rPr>
                <w:noProof/>
              </w:rPr>
              <w:t>p</w:t>
            </w:r>
            <w:r w:rsidRPr="004F20BF">
              <w:rPr>
                <w:noProof/>
              </w:rPr>
              <w:t xml:space="preserve">ersonnel </w:t>
            </w:r>
            <w:r>
              <w:rPr>
                <w:noProof/>
              </w:rPr>
              <w:t xml:space="preserve">for the execution of the Contract </w:t>
            </w:r>
            <w:r w:rsidRPr="004F20BF">
              <w:rPr>
                <w:noProof/>
              </w:rPr>
              <w:t xml:space="preserve">on the basis of personal characteristics unrelated to inherent job requirements. The </w:t>
            </w:r>
            <w:r>
              <w:rPr>
                <w:noProof/>
              </w:rPr>
              <w:t xml:space="preserve">Supplier </w:t>
            </w:r>
            <w:r w:rsidRPr="004F20BF">
              <w:rPr>
                <w:noProof/>
              </w:rPr>
              <w:t xml:space="preserve">shall base the employment of </w:t>
            </w:r>
            <w:r>
              <w:rPr>
                <w:noProof/>
              </w:rPr>
              <w:t xml:space="preserve">personnel for the execution of the Contract </w:t>
            </w:r>
            <w:r w:rsidRPr="004F20BF">
              <w:rPr>
                <w:noProof/>
              </w:rPr>
              <w:t xml:space="preserve">on the principle of equal opportunity and fair treatment, and shall not discriminate with respect to any aspects of the employment relationship, including recruitment and hiring, compensation (including wages and benefits), working conditions and terms of employment, access to training, job assignment, promotion, termination of employment or retirement, and disciplinary practices. </w:t>
            </w:r>
          </w:p>
          <w:p w14:paraId="3D9CF248" w14:textId="418CECA8" w:rsidR="006C3B8E" w:rsidRDefault="006C3B8E" w:rsidP="000536CC">
            <w:pPr>
              <w:spacing w:before="120"/>
              <w:ind w:left="576"/>
              <w:contextualSpacing/>
              <w:rPr>
                <w:noProof/>
              </w:rPr>
            </w:pPr>
            <w:r w:rsidRPr="004F20BF">
              <w:rPr>
                <w:noProof/>
              </w:rPr>
              <w:t xml:space="preserve">Special measures of protection or assistance to remedy past discrimination or selection for a particular job based on the inherent requirements of the job shall not be deemed discrimination. The </w:t>
            </w:r>
            <w:r>
              <w:rPr>
                <w:noProof/>
              </w:rPr>
              <w:t xml:space="preserve">Supplier </w:t>
            </w:r>
            <w:r w:rsidRPr="004F20BF">
              <w:rPr>
                <w:noProof/>
              </w:rPr>
              <w:t xml:space="preserve">shall provide protection and assistance as necessary to ensure non-discrimination and equal opportunity, including for specific groups such as women, people with disabilities, migrant workers and children (of working age in accordance with </w:t>
            </w:r>
            <w:r w:rsidR="002D162A">
              <w:rPr>
                <w:noProof/>
              </w:rPr>
              <w:t xml:space="preserve">GCC Clause </w:t>
            </w:r>
            <w:r w:rsidRPr="004F20BF">
              <w:rPr>
                <w:noProof/>
              </w:rPr>
              <w:t>9.1</w:t>
            </w:r>
            <w:r w:rsidR="008A45F0">
              <w:rPr>
                <w:noProof/>
              </w:rPr>
              <w:t>5</w:t>
            </w:r>
            <w:r w:rsidRPr="004F20BF">
              <w:rPr>
                <w:noProof/>
              </w:rPr>
              <w:t>)</w:t>
            </w:r>
            <w:r w:rsidR="002D162A">
              <w:rPr>
                <w:noProof/>
              </w:rPr>
              <w:t>.</w:t>
            </w:r>
          </w:p>
          <w:p w14:paraId="68F794CC" w14:textId="6575C2D8" w:rsidR="006C3B8E" w:rsidRPr="004F20BF" w:rsidRDefault="006C3B8E" w:rsidP="000536CC">
            <w:pPr>
              <w:spacing w:before="120"/>
              <w:ind w:left="750" w:right="-72" w:hanging="750"/>
              <w:contextualSpacing/>
              <w:rPr>
                <w:noProof/>
              </w:rPr>
            </w:pPr>
            <w:r>
              <w:rPr>
                <w:noProof/>
              </w:rPr>
              <w:t>9.1</w:t>
            </w:r>
            <w:r w:rsidR="008A45F0">
              <w:rPr>
                <w:noProof/>
              </w:rPr>
              <w:t>7</w:t>
            </w:r>
            <w:r>
              <w:rPr>
                <w:noProof/>
              </w:rPr>
              <w:t xml:space="preserve">  </w:t>
            </w:r>
            <w:r w:rsidRPr="004F20BF">
              <w:rPr>
                <w:noProof/>
              </w:rPr>
              <w:t>Personnel Grievance Mechanism</w:t>
            </w:r>
          </w:p>
          <w:p w14:paraId="4C20DB8E" w14:textId="34AEFB6E" w:rsidR="00102A67" w:rsidRDefault="006C3B8E" w:rsidP="000536CC">
            <w:pPr>
              <w:spacing w:before="120"/>
              <w:ind w:left="576"/>
              <w:contextualSpacing/>
              <w:rPr>
                <w:noProof/>
              </w:rPr>
            </w:pPr>
            <w:r w:rsidRPr="004F20BF">
              <w:rPr>
                <w:noProof/>
              </w:rPr>
              <w:t xml:space="preserve">The </w:t>
            </w:r>
            <w:r>
              <w:rPr>
                <w:noProof/>
              </w:rPr>
              <w:t>Supplier</w:t>
            </w:r>
            <w:r w:rsidR="00E43FBE">
              <w:rPr>
                <w:noProof/>
              </w:rPr>
              <w:t xml:space="preserve"> </w:t>
            </w:r>
            <w:r w:rsidRPr="004F20BF">
              <w:rPr>
                <w:noProof/>
              </w:rPr>
              <w:t xml:space="preserve">shall have a grievance mechanism for </w:t>
            </w:r>
            <w:r>
              <w:rPr>
                <w:noProof/>
              </w:rPr>
              <w:t xml:space="preserve">personnel employed in the execution of the Contract </w:t>
            </w:r>
            <w:r w:rsidRPr="004F20BF">
              <w:rPr>
                <w:noProof/>
              </w:rPr>
              <w:t>to raise workplace concerns. The grievance mechanism shall be proportionate to the nature, scale, risks and impacts of the Contract. The grievance mechanism may utilize existing grievance mechanisms, provid</w:t>
            </w:r>
            <w:r w:rsidR="00E43FBE">
              <w:rPr>
                <w:noProof/>
              </w:rPr>
              <w:t xml:space="preserve">ed </w:t>
            </w:r>
            <w:r w:rsidRPr="004F20BF">
              <w:rPr>
                <w:noProof/>
              </w:rPr>
              <w:t xml:space="preserve">that they are properly designed and implemented, address concerns promptly, and are readily accessible to such </w:t>
            </w:r>
            <w:r w:rsidR="00E43FBE">
              <w:rPr>
                <w:noProof/>
              </w:rPr>
              <w:t>personnel</w:t>
            </w:r>
            <w:r w:rsidRPr="004F20BF">
              <w:rPr>
                <w:noProof/>
              </w:rPr>
              <w:t xml:space="preserve">. </w:t>
            </w:r>
          </w:p>
          <w:p w14:paraId="732EFF6A" w14:textId="620A3B95" w:rsidR="003D09AB" w:rsidRDefault="003D09AB" w:rsidP="000536CC">
            <w:pPr>
              <w:spacing w:before="120"/>
              <w:ind w:left="750" w:right="-72" w:hanging="750"/>
              <w:contextualSpacing/>
              <w:rPr>
                <w:noProof/>
              </w:rPr>
            </w:pPr>
            <w:r>
              <w:rPr>
                <w:noProof/>
              </w:rPr>
              <w:t>9.1</w:t>
            </w:r>
            <w:r w:rsidR="008A45F0">
              <w:rPr>
                <w:noProof/>
              </w:rPr>
              <w:t>8</w:t>
            </w:r>
            <w:r>
              <w:rPr>
                <w:noProof/>
              </w:rPr>
              <w:t xml:space="preserve">  Security of the Project Site</w:t>
            </w:r>
          </w:p>
          <w:p w14:paraId="7273F241" w14:textId="492986FC" w:rsidR="003D09AB" w:rsidRPr="006C404C" w:rsidRDefault="00F91564" w:rsidP="000536CC">
            <w:pPr>
              <w:spacing w:before="120"/>
              <w:ind w:left="576"/>
              <w:contextualSpacing/>
              <w:rPr>
                <w:noProof/>
              </w:rPr>
            </w:pPr>
            <w:r>
              <w:rPr>
                <w:b/>
                <w:noProof/>
              </w:rPr>
              <w:t xml:space="preserve">If stated </w:t>
            </w:r>
            <w:r w:rsidR="003D09AB" w:rsidRPr="007B446B">
              <w:rPr>
                <w:b/>
                <w:noProof/>
              </w:rPr>
              <w:t>in the SCC</w:t>
            </w:r>
            <w:r w:rsidR="003D09AB">
              <w:rPr>
                <w:noProof/>
              </w:rPr>
              <w:t>, t</w:t>
            </w:r>
            <w:r w:rsidR="003D09AB" w:rsidRPr="006C404C">
              <w:rPr>
                <w:noProof/>
              </w:rPr>
              <w:t xml:space="preserve">he </w:t>
            </w:r>
            <w:r>
              <w:rPr>
                <w:noProof/>
              </w:rPr>
              <w:t xml:space="preserve">Supplier </w:t>
            </w:r>
            <w:r w:rsidR="003D09AB" w:rsidRPr="006C404C">
              <w:rPr>
                <w:noProof/>
              </w:rPr>
              <w:t xml:space="preserve">shall be responsible for the security </w:t>
            </w:r>
            <w:r w:rsidR="003D09AB">
              <w:rPr>
                <w:noProof/>
              </w:rPr>
              <w:t xml:space="preserve">at </w:t>
            </w:r>
            <w:r w:rsidR="003D09AB" w:rsidRPr="006C404C">
              <w:rPr>
                <w:noProof/>
              </w:rPr>
              <w:t xml:space="preserve">the </w:t>
            </w:r>
            <w:r>
              <w:rPr>
                <w:noProof/>
              </w:rPr>
              <w:t xml:space="preserve">Project Site/s </w:t>
            </w:r>
            <w:r w:rsidR="003D09AB" w:rsidRPr="006C404C">
              <w:rPr>
                <w:noProof/>
              </w:rPr>
              <w:t xml:space="preserve">including providing and maintaining at its own expense all lighting, fencing, and watching when and where necessary for the proper execution and the protection of the </w:t>
            </w:r>
            <w:r w:rsidR="003D09AB">
              <w:rPr>
                <w:noProof/>
              </w:rPr>
              <w:t>locations</w:t>
            </w:r>
            <w:r w:rsidR="003D09AB" w:rsidRPr="006C404C">
              <w:rPr>
                <w:noProof/>
              </w:rPr>
              <w:t>, or for the safety of the owners and occupiers of adjacent property and for the safety of the public.</w:t>
            </w:r>
          </w:p>
          <w:p w14:paraId="53FC939B" w14:textId="70E70BFB" w:rsidR="003D09AB" w:rsidRPr="006C404C" w:rsidRDefault="003D09AB" w:rsidP="000536CC">
            <w:pPr>
              <w:spacing w:before="120"/>
              <w:ind w:left="576"/>
              <w:contextualSpacing/>
              <w:rPr>
                <w:noProof/>
              </w:rPr>
            </w:pPr>
            <w:r w:rsidRPr="006C404C">
              <w:rPr>
                <w:noProof/>
              </w:rPr>
              <w:t xml:space="preserve">In making security arrangements, the </w:t>
            </w:r>
            <w:r w:rsidR="00845766">
              <w:rPr>
                <w:noProof/>
              </w:rPr>
              <w:t xml:space="preserve">Supplier </w:t>
            </w:r>
            <w:r w:rsidRPr="006C404C">
              <w:rPr>
                <w:noProof/>
              </w:rPr>
              <w:t xml:space="preserve">shall be guided by applicable laws and any other requirements </w:t>
            </w:r>
            <w:r>
              <w:rPr>
                <w:noProof/>
              </w:rPr>
              <w:t xml:space="preserve">that may be </w:t>
            </w:r>
            <w:r w:rsidRPr="006C404C">
              <w:rPr>
                <w:noProof/>
              </w:rPr>
              <w:t xml:space="preserve">stated in the </w:t>
            </w:r>
            <w:r w:rsidR="00F91564">
              <w:rPr>
                <w:noProof/>
              </w:rPr>
              <w:t>Purchaser</w:t>
            </w:r>
            <w:r w:rsidRPr="006C404C">
              <w:rPr>
                <w:noProof/>
              </w:rPr>
              <w:t xml:space="preserve">’s Requirements. </w:t>
            </w:r>
          </w:p>
          <w:p w14:paraId="1BB779E0" w14:textId="77BEDCE3" w:rsidR="003D09AB" w:rsidRPr="006C404C" w:rsidRDefault="003D09AB" w:rsidP="000536CC">
            <w:pPr>
              <w:spacing w:before="120"/>
              <w:ind w:left="576"/>
              <w:contextualSpacing/>
              <w:rPr>
                <w:noProof/>
              </w:rPr>
            </w:pPr>
            <w:r w:rsidRPr="006C404C">
              <w:rPr>
                <w:noProof/>
              </w:rPr>
              <w:t xml:space="preserve">The </w:t>
            </w:r>
            <w:r w:rsidR="00F91564">
              <w:rPr>
                <w:noProof/>
              </w:rPr>
              <w:t xml:space="preserve">Supplier </w:t>
            </w:r>
            <w:r w:rsidRPr="006C404C">
              <w:rPr>
                <w:noProof/>
              </w:rPr>
              <w:t xml:space="preserve">shall (i) conduct appropriate background checks on any personnel retained to provide security; (ii) train the security personnel adequately (or determine that they are properly trained) in the use of force (and where applicable, firearms), and appropriate conduct towards </w:t>
            </w:r>
            <w:r>
              <w:rPr>
                <w:noProof/>
              </w:rPr>
              <w:t xml:space="preserve">the </w:t>
            </w:r>
            <w:r w:rsidR="00F91564">
              <w:rPr>
                <w:noProof/>
              </w:rPr>
              <w:t xml:space="preserve">Supplier’s </w:t>
            </w:r>
            <w:r w:rsidR="00C66749">
              <w:rPr>
                <w:noProof/>
              </w:rPr>
              <w:t>P</w:t>
            </w:r>
            <w:r w:rsidR="00C66749" w:rsidRPr="006C404C">
              <w:rPr>
                <w:noProof/>
              </w:rPr>
              <w:t>ersonnel</w:t>
            </w:r>
            <w:r w:rsidRPr="006C404C">
              <w:rPr>
                <w:noProof/>
              </w:rPr>
              <w:t xml:space="preserve">, </w:t>
            </w:r>
            <w:r w:rsidR="00F91564">
              <w:rPr>
                <w:noProof/>
              </w:rPr>
              <w:t>Purchaser</w:t>
            </w:r>
            <w:r w:rsidRPr="006C404C">
              <w:rPr>
                <w:noProof/>
              </w:rPr>
              <w:t xml:space="preserve">’s </w:t>
            </w:r>
            <w:r w:rsidR="00C66749">
              <w:rPr>
                <w:noProof/>
              </w:rPr>
              <w:t>P</w:t>
            </w:r>
            <w:r w:rsidR="00C66749" w:rsidRPr="006C404C">
              <w:rPr>
                <w:noProof/>
              </w:rPr>
              <w:t xml:space="preserve">ersonnel </w:t>
            </w:r>
            <w:r w:rsidRPr="006C404C">
              <w:rPr>
                <w:noProof/>
              </w:rPr>
              <w:t xml:space="preserve">and affected communities; and (iii) require the security personnel </w:t>
            </w:r>
            <w:r w:rsidRPr="006C404C">
              <w:rPr>
                <w:noProof/>
              </w:rPr>
              <w:lastRenderedPageBreak/>
              <w:t xml:space="preserve">to act within the applicable Laws and any requirements set out in the </w:t>
            </w:r>
            <w:r w:rsidR="00F91564">
              <w:rPr>
                <w:noProof/>
              </w:rPr>
              <w:t>Purchaser</w:t>
            </w:r>
            <w:r w:rsidRPr="006C404C">
              <w:rPr>
                <w:noProof/>
              </w:rPr>
              <w:t>’s Requirements.</w:t>
            </w:r>
          </w:p>
          <w:p w14:paraId="7A075CA0" w14:textId="77777777" w:rsidR="003D09AB" w:rsidRDefault="003D09AB" w:rsidP="000536CC">
            <w:pPr>
              <w:spacing w:before="120"/>
              <w:ind w:left="576"/>
              <w:contextualSpacing/>
              <w:rPr>
                <w:noProof/>
              </w:rPr>
            </w:pPr>
            <w:r w:rsidRPr="006C404C">
              <w:rPr>
                <w:noProof/>
              </w:rPr>
              <w:t xml:space="preserve">The </w:t>
            </w:r>
            <w:r w:rsidR="00F91564">
              <w:rPr>
                <w:noProof/>
              </w:rPr>
              <w:t xml:space="preserve">Supplier </w:t>
            </w:r>
            <w:r w:rsidRPr="006C404C">
              <w:rPr>
                <w:noProof/>
              </w:rPr>
              <w:t xml:space="preserve">shall not permit any use of force by security personnel in providing security except when used for preventive and defensive purposes in proportion to the nature and extent of the threat. </w:t>
            </w:r>
          </w:p>
          <w:p w14:paraId="4EDEA694" w14:textId="15B9C9C0" w:rsidR="00372778" w:rsidRDefault="00372778" w:rsidP="000536CC">
            <w:pPr>
              <w:spacing w:before="120"/>
              <w:ind w:left="750" w:right="-72" w:hanging="750"/>
              <w:contextualSpacing/>
              <w:rPr>
                <w:noProof/>
              </w:rPr>
            </w:pPr>
            <w:r>
              <w:rPr>
                <w:noProof/>
              </w:rPr>
              <w:t>9.19  Recruitment of Persons</w:t>
            </w:r>
          </w:p>
          <w:p w14:paraId="4F97AA7C" w14:textId="3722ED1F" w:rsidR="00372778" w:rsidRPr="00063CD8" w:rsidRDefault="006947D6" w:rsidP="000536CC">
            <w:pPr>
              <w:spacing w:before="120"/>
              <w:ind w:left="576"/>
              <w:contextualSpacing/>
              <w:rPr>
                <w:szCs w:val="24"/>
              </w:rPr>
            </w:pPr>
            <w:r w:rsidRPr="006947D6">
              <w:rPr>
                <w:szCs w:val="24"/>
              </w:rPr>
              <w:t xml:space="preserve">The Supplier shall not recruit, or attempt to recruit, </w:t>
            </w:r>
            <w:r w:rsidRPr="00063CD8">
              <w:rPr>
                <w:szCs w:val="24"/>
              </w:rPr>
              <w:t xml:space="preserve">either on limited time or </w:t>
            </w:r>
            <w:r w:rsidR="00DB1A3C">
              <w:rPr>
                <w:szCs w:val="24"/>
              </w:rPr>
              <w:t>`</w:t>
            </w:r>
            <w:r w:rsidRPr="00063CD8">
              <w:rPr>
                <w:szCs w:val="24"/>
              </w:rPr>
              <w:t xml:space="preserve">permanent basis or through any other contractual </w:t>
            </w:r>
            <w:r w:rsidRPr="0058295E">
              <w:rPr>
                <w:noProof/>
              </w:rPr>
              <w:t>agreement</w:t>
            </w:r>
            <w:r>
              <w:rPr>
                <w:szCs w:val="24"/>
              </w:rPr>
              <w:t xml:space="preserve">, </w:t>
            </w:r>
            <w:proofErr w:type="gramStart"/>
            <w:r w:rsidRPr="006947D6">
              <w:rPr>
                <w:szCs w:val="24"/>
              </w:rPr>
              <w:t>staff</w:t>
            </w:r>
            <w:proofErr w:type="gramEnd"/>
            <w:r w:rsidRPr="006947D6">
              <w:rPr>
                <w:szCs w:val="24"/>
              </w:rPr>
              <w:t xml:space="preserve"> and labor from amongst the Purchaser’s Personnel.</w:t>
            </w:r>
          </w:p>
        </w:tc>
      </w:tr>
      <w:tr w:rsidR="00102A67" w:rsidRPr="00BE7F56" w14:paraId="7D0AFCC0" w14:textId="77777777" w:rsidTr="006B309F">
        <w:tc>
          <w:tcPr>
            <w:tcW w:w="2412" w:type="dxa"/>
          </w:tcPr>
          <w:p w14:paraId="6BE34D60" w14:textId="77777777" w:rsidR="00102A67" w:rsidRPr="00BE7F56" w:rsidRDefault="00102A67" w:rsidP="000536CC">
            <w:pPr>
              <w:spacing w:before="120"/>
              <w:contextualSpacing/>
              <w:jc w:val="left"/>
            </w:pPr>
          </w:p>
        </w:tc>
        <w:tc>
          <w:tcPr>
            <w:tcW w:w="7200" w:type="dxa"/>
          </w:tcPr>
          <w:p w14:paraId="0A1C5C3B" w14:textId="67859102" w:rsidR="00102A67" w:rsidRPr="00BE7F56" w:rsidRDefault="00102A67" w:rsidP="000536CC">
            <w:pPr>
              <w:spacing w:before="120"/>
              <w:ind w:left="750" w:right="-72" w:hanging="750"/>
              <w:contextualSpacing/>
            </w:pPr>
            <w:r w:rsidRPr="00BE7F56">
              <w:t>9.</w:t>
            </w:r>
            <w:r w:rsidR="00372778">
              <w:t>20</w:t>
            </w:r>
            <w:r w:rsidR="00810538">
              <w:t xml:space="preserve"> </w:t>
            </w:r>
            <w:r w:rsidRPr="00BE7F56">
              <w:tab/>
            </w:r>
            <w:r w:rsidRPr="00BE7F56">
              <w:rPr>
                <w:b/>
              </w:rPr>
              <w:t>Unless otherwise specified in the SCC</w:t>
            </w:r>
            <w:r w:rsidRPr="00BE7F56">
              <w:t xml:space="preserve"> the Supplier shall have no other Supplier responsibilities.</w:t>
            </w:r>
          </w:p>
        </w:tc>
      </w:tr>
      <w:tr w:rsidR="00102A67" w:rsidRPr="00BE7F56" w14:paraId="479585F7" w14:textId="77777777" w:rsidTr="006B309F">
        <w:trPr>
          <w:cantSplit/>
        </w:trPr>
        <w:tc>
          <w:tcPr>
            <w:tcW w:w="2412" w:type="dxa"/>
          </w:tcPr>
          <w:p w14:paraId="298F503B" w14:textId="60C9BD7E" w:rsidR="00102A67" w:rsidRPr="00BE7F56" w:rsidRDefault="00102A67" w:rsidP="000536CC">
            <w:pPr>
              <w:pStyle w:val="Head62"/>
              <w:spacing w:before="120"/>
              <w:contextualSpacing/>
            </w:pPr>
            <w:bookmarkStart w:id="755" w:name="_Toc277233328"/>
            <w:bookmarkStart w:id="756" w:name="_Toc73977702"/>
            <w:r w:rsidRPr="00BE7F56">
              <w:t>10.</w:t>
            </w:r>
            <w:r w:rsidRPr="00BE7F56">
              <w:tab/>
              <w:t>Purchaser’s Responsibilities</w:t>
            </w:r>
            <w:bookmarkEnd w:id="755"/>
            <w:bookmarkEnd w:id="756"/>
          </w:p>
        </w:tc>
        <w:tc>
          <w:tcPr>
            <w:tcW w:w="7200" w:type="dxa"/>
          </w:tcPr>
          <w:p w14:paraId="7A05B249" w14:textId="77777777" w:rsidR="00102A67" w:rsidRPr="00BE7F56" w:rsidRDefault="00102A67" w:rsidP="000536CC">
            <w:pPr>
              <w:spacing w:before="120"/>
              <w:ind w:left="793" w:right="-72" w:hanging="793"/>
              <w:contextualSpacing/>
            </w:pPr>
            <w:r w:rsidRPr="00BE7F56">
              <w:t>10.1</w:t>
            </w:r>
            <w:r w:rsidRPr="00BE7F56">
              <w:tab/>
              <w:t>The Purchaser shall ensure the accuracy of all information and/or data to be supplied by the Purchaser to the Supplier, except when otherwise expressly stated in the Contract.</w:t>
            </w:r>
          </w:p>
        </w:tc>
      </w:tr>
      <w:tr w:rsidR="00102A67" w:rsidRPr="00BE7F56" w14:paraId="54C7A11A" w14:textId="77777777" w:rsidTr="006B309F">
        <w:tc>
          <w:tcPr>
            <w:tcW w:w="2412" w:type="dxa"/>
          </w:tcPr>
          <w:p w14:paraId="4E4140DA" w14:textId="77777777" w:rsidR="00102A67" w:rsidRPr="00BE7F56" w:rsidRDefault="00102A67" w:rsidP="000536CC">
            <w:pPr>
              <w:spacing w:before="120"/>
              <w:contextualSpacing/>
              <w:jc w:val="left"/>
            </w:pPr>
          </w:p>
        </w:tc>
        <w:tc>
          <w:tcPr>
            <w:tcW w:w="7200" w:type="dxa"/>
          </w:tcPr>
          <w:p w14:paraId="3861C928" w14:textId="77777777" w:rsidR="00102A67" w:rsidRPr="00BE7F56" w:rsidRDefault="00102A67" w:rsidP="000536CC">
            <w:pPr>
              <w:spacing w:before="120"/>
              <w:ind w:left="793" w:right="-72" w:hanging="793"/>
              <w:contextualSpacing/>
            </w:pPr>
            <w:r w:rsidRPr="00BE7F56">
              <w:t>10.2</w:t>
            </w:r>
            <w:r w:rsidRPr="00BE7F56">
              <w:tab/>
              <w:t>The Purchaser shall be responsible for timely provision of all resources, information, and decision making under its control that are necessary to reach an Agreed Project Plan (pursuant to GCC Clause 19.2) within the time schedule specified in the Implementation Schedule. Failure to provide such resources, information, and decision making may constitute grounds for Termination pursuant to GCC Clause 41.3.1 (b).</w:t>
            </w:r>
          </w:p>
          <w:p w14:paraId="1A6ED4D5" w14:textId="77777777" w:rsidR="00102A67" w:rsidRPr="00BE7F56" w:rsidRDefault="00102A67" w:rsidP="000536CC">
            <w:pPr>
              <w:spacing w:before="120"/>
              <w:ind w:left="793" w:right="-72" w:hanging="793"/>
              <w:contextualSpacing/>
            </w:pPr>
            <w:r w:rsidRPr="00BE7F56">
              <w:t>10.3</w:t>
            </w:r>
            <w:r w:rsidRPr="00BE7F56">
              <w:tab/>
            </w:r>
            <w:r w:rsidRPr="00BE7F56">
              <w:rPr>
                <w:spacing w:val="-4"/>
              </w:rPr>
              <w:t xml:space="preserve">The Purchaser shall be responsible for acquiring and providing legal and </w:t>
            </w:r>
            <w:r w:rsidRPr="0058295E">
              <w:t>physical</w:t>
            </w:r>
            <w:r w:rsidRPr="00BE7F56">
              <w:rPr>
                <w:spacing w:val="-4"/>
              </w:rPr>
              <w:t xml:space="preserve"> possession of the site and access to it, and for providing possession of and access to all other areas reasonably required for the proper execution of the Contract.</w:t>
            </w:r>
          </w:p>
          <w:p w14:paraId="28E7A5EE" w14:textId="702CEA4C" w:rsidR="00102A67" w:rsidRPr="00BE7F56" w:rsidRDefault="00102A67" w:rsidP="000536CC">
            <w:pPr>
              <w:spacing w:before="120"/>
              <w:ind w:left="793" w:right="-72" w:hanging="793"/>
              <w:contextualSpacing/>
            </w:pPr>
            <w:r w:rsidRPr="00BE7F56">
              <w:t>10.4</w:t>
            </w:r>
            <w:r w:rsidRPr="00BE7F56">
              <w:tab/>
              <w:t xml:space="preserve">If requested by the Supplier, the Purchaser shall use its best endeavors to assist the Supplier in obtaining in a timely and expeditious manner all permits, approvals, and/or licenses necessary for the execution of the Contract from all local, state, or national government authorities or public service undertakings that such authorities or undertakings require the Supplier or Subcontractors or the </w:t>
            </w:r>
            <w:r w:rsidR="00C66749">
              <w:t>Supplier’s Personnel</w:t>
            </w:r>
            <w:r w:rsidRPr="00BE7F56">
              <w:t xml:space="preserve">, as the case may be, to obtain.  </w:t>
            </w:r>
          </w:p>
          <w:p w14:paraId="59D557ED" w14:textId="77777777" w:rsidR="00102A67" w:rsidRPr="00BE7F56" w:rsidRDefault="00102A67" w:rsidP="000536CC">
            <w:pPr>
              <w:spacing w:before="120"/>
              <w:ind w:left="793" w:right="-72" w:hanging="793"/>
              <w:contextualSpacing/>
            </w:pPr>
            <w:r w:rsidRPr="00BE7F56">
              <w:t>10.5</w:t>
            </w:r>
            <w:r w:rsidRPr="00BE7F56">
              <w:tab/>
              <w:t>In such cases where the responsibilities of specifying and acquiring or upgrading telecommunications and/or electric power services falls to the Supplier, as specified in the Technical Requirements, SCC, Agreed Project Plan, or other parts of the Contract, the Purchaser shall use its best endeavors to assist the Supplier in obtaining such services in a timely and expeditious manner.</w:t>
            </w:r>
          </w:p>
          <w:p w14:paraId="689B0F57" w14:textId="77777777" w:rsidR="00102A67" w:rsidRPr="00BE7F56" w:rsidRDefault="00102A67" w:rsidP="000536CC">
            <w:pPr>
              <w:spacing w:before="120"/>
              <w:ind w:left="793" w:right="-72" w:hanging="793"/>
              <w:contextualSpacing/>
            </w:pPr>
            <w:r w:rsidRPr="00BE7F56">
              <w:t>10.6</w:t>
            </w:r>
            <w:r w:rsidRPr="00BE7F56">
              <w:tab/>
              <w:t xml:space="preserve">The Purchaser shall be responsible for timely provision of all resources, access, and information necessary for the Installation and Operational Acceptance of the System (including, but not limited to, any required telecommunications or electric power services), as identified in the Agreed Project Plan, except where provision of such items is explicitly identified in the Contract as being the responsibility of the Supplier.  Delay by the Purchaser </w:t>
            </w:r>
            <w:r w:rsidRPr="00BE7F56">
              <w:lastRenderedPageBreak/>
              <w:t>may result in an appropriate extension of the Time for Operational Acceptance, at the Supplier’s discretion.</w:t>
            </w:r>
          </w:p>
          <w:p w14:paraId="1FA85A31" w14:textId="77777777" w:rsidR="00102A67" w:rsidRPr="00BE7F56" w:rsidRDefault="00102A67" w:rsidP="000536CC">
            <w:pPr>
              <w:spacing w:before="120"/>
              <w:ind w:left="793" w:right="-72" w:hanging="793"/>
              <w:contextualSpacing/>
            </w:pPr>
            <w:r w:rsidRPr="00BE7F56">
              <w:t>10.7</w:t>
            </w:r>
            <w:r w:rsidRPr="00BE7F56">
              <w:tab/>
              <w:t xml:space="preserve">Unless otherwise specified in the Contract or agreed upon by the Purchaser and the Supplier, the Purchaser shall provide sufficient, properly qualified operating and technical personnel, as required by the Supplier to properly carry out Delivery, Pre-commissioning, Installation, Commissioning, and Operational Acceptance, at or before the time specified in the Implementation Schedule and the Agreed Project Plan. </w:t>
            </w:r>
          </w:p>
          <w:p w14:paraId="1898DE9F" w14:textId="77777777" w:rsidR="00102A67" w:rsidRPr="00BE7F56" w:rsidRDefault="00102A67" w:rsidP="000536CC">
            <w:pPr>
              <w:spacing w:before="120"/>
              <w:ind w:left="793" w:right="-72" w:hanging="793"/>
              <w:contextualSpacing/>
            </w:pPr>
            <w:r w:rsidRPr="00BE7F56">
              <w:t>10.8</w:t>
            </w:r>
            <w:r w:rsidRPr="00BE7F56">
              <w:tab/>
              <w:t>The Purchaser will designate appropriate staff for the training courses to be given by the Supplier and shall make all appropriate logistical arrangements for such training as specified in the Technical Requirements, SCC, the Agreed Project Plan, or other parts of the Contract.</w:t>
            </w:r>
          </w:p>
          <w:p w14:paraId="3BA144EA" w14:textId="77777777" w:rsidR="00102A67" w:rsidRPr="00BE7F56" w:rsidRDefault="00102A67" w:rsidP="000536CC">
            <w:pPr>
              <w:spacing w:before="120"/>
              <w:ind w:left="793" w:right="-72" w:hanging="793"/>
              <w:contextualSpacing/>
            </w:pPr>
            <w:r w:rsidRPr="00BE7F56">
              <w:t>10.9</w:t>
            </w:r>
            <w:r w:rsidRPr="00BE7F56">
              <w:tab/>
              <w:t>The Purchaser assumes primary responsibility for the Operational Acceptance Test(s) for the System, in accordance with GCC Clause 27.2, and shall be responsible for the continued operation of the System after Operational Acceptance.  However, this shall not limit in any way the Supplier’s responsibilities after the date of Operational Acceptance otherwise specified in the Contract.</w:t>
            </w:r>
          </w:p>
          <w:p w14:paraId="34DDA5F7" w14:textId="77777777" w:rsidR="00102A67" w:rsidRPr="00BE7F56" w:rsidRDefault="00102A67" w:rsidP="000536CC">
            <w:pPr>
              <w:spacing w:before="120"/>
              <w:ind w:left="793" w:right="-72" w:hanging="793"/>
              <w:contextualSpacing/>
            </w:pPr>
            <w:r w:rsidRPr="00BE7F56">
              <w:t>10.10</w:t>
            </w:r>
            <w:r w:rsidRPr="00BE7F56">
              <w:tab/>
              <w:t>The Purchaser is responsible for performing and safely storing timely and regular backups of its data and Software in accordance with accepted data management principles, except where such responsibility is clearly assigned to the Supplier elsewhere in the Contract.</w:t>
            </w:r>
          </w:p>
          <w:p w14:paraId="7BC75E58" w14:textId="502A62E9" w:rsidR="00C0370D" w:rsidRPr="00BE7F56" w:rsidRDefault="00102A67" w:rsidP="000536CC">
            <w:pPr>
              <w:spacing w:before="120"/>
              <w:ind w:left="793" w:right="-72" w:hanging="793"/>
              <w:contextualSpacing/>
            </w:pPr>
            <w:r w:rsidRPr="00BE7F56">
              <w:t>10.11</w:t>
            </w:r>
            <w:r w:rsidRPr="00BE7F56">
              <w:tab/>
              <w:t>All costs and expenses involved in the performance of the obligations under this GCC Clause 10 shall be the responsibility of the Purchaser, save those to be incurred by the Supplier with respect to the performance of the Operational Acceptance Test(s), in accordance with GCC Clause 27.2.</w:t>
            </w:r>
          </w:p>
          <w:p w14:paraId="2324C5DE" w14:textId="4C4F7015" w:rsidR="00102A67" w:rsidRPr="00BE7F56" w:rsidRDefault="00102A67" w:rsidP="000536CC">
            <w:pPr>
              <w:spacing w:before="120"/>
              <w:ind w:left="793" w:right="-72" w:hanging="793"/>
              <w:contextualSpacing/>
            </w:pPr>
            <w:r w:rsidRPr="00BE7F56">
              <w:t>10.12</w:t>
            </w:r>
            <w:r w:rsidRPr="00BE7F56">
              <w:tab/>
            </w:r>
            <w:r w:rsidRPr="00BE7F56">
              <w:rPr>
                <w:b/>
              </w:rPr>
              <w:t>Unless otherwise specified in the SCC</w:t>
            </w:r>
            <w:r w:rsidRPr="00BE7F56">
              <w:t xml:space="preserve"> the Purchaser shall have no other Purchaser responsibilities.</w:t>
            </w:r>
          </w:p>
        </w:tc>
      </w:tr>
    </w:tbl>
    <w:p w14:paraId="097C38EB" w14:textId="504DDD48" w:rsidR="00102A67" w:rsidRPr="00BE7F56" w:rsidRDefault="00102A67" w:rsidP="000536CC">
      <w:pPr>
        <w:pStyle w:val="Head61"/>
        <w:spacing w:before="120"/>
        <w:contextualSpacing/>
      </w:pPr>
      <w:bookmarkStart w:id="757" w:name="_Toc277233329"/>
      <w:bookmarkStart w:id="758" w:name="_Toc73977703"/>
      <w:r w:rsidRPr="00BE7F56">
        <w:lastRenderedPageBreak/>
        <w:t>C.  Payment</w:t>
      </w:r>
      <w:bookmarkEnd w:id="757"/>
      <w:bookmarkEnd w:id="758"/>
    </w:p>
    <w:tbl>
      <w:tblPr>
        <w:tblW w:w="0" w:type="auto"/>
        <w:tblInd w:w="108" w:type="dxa"/>
        <w:tblLayout w:type="fixed"/>
        <w:tblLook w:val="0000" w:firstRow="0" w:lastRow="0" w:firstColumn="0" w:lastColumn="0" w:noHBand="0" w:noVBand="0"/>
      </w:tblPr>
      <w:tblGrid>
        <w:gridCol w:w="2412"/>
        <w:gridCol w:w="7200"/>
      </w:tblGrid>
      <w:tr w:rsidR="00102A67" w:rsidRPr="00BE7F56" w14:paraId="1C7457E7" w14:textId="77777777" w:rsidTr="006B309F">
        <w:trPr>
          <w:cantSplit/>
        </w:trPr>
        <w:tc>
          <w:tcPr>
            <w:tcW w:w="2412" w:type="dxa"/>
          </w:tcPr>
          <w:p w14:paraId="7DA03402" w14:textId="77777777" w:rsidR="00102A67" w:rsidRPr="00BE7F56" w:rsidRDefault="00102A67" w:rsidP="000536CC">
            <w:pPr>
              <w:pStyle w:val="Head62"/>
              <w:spacing w:before="120"/>
              <w:contextualSpacing/>
            </w:pPr>
            <w:bookmarkStart w:id="759" w:name="_Toc277233330"/>
            <w:bookmarkStart w:id="760" w:name="_Toc73977704"/>
            <w:r w:rsidRPr="00BE7F56">
              <w:t>11.</w:t>
            </w:r>
            <w:r w:rsidRPr="00BE7F56">
              <w:tab/>
              <w:t>Contract Price</w:t>
            </w:r>
            <w:bookmarkEnd w:id="759"/>
            <w:bookmarkEnd w:id="760"/>
          </w:p>
        </w:tc>
        <w:tc>
          <w:tcPr>
            <w:tcW w:w="7200" w:type="dxa"/>
          </w:tcPr>
          <w:p w14:paraId="05F82A1D" w14:textId="77777777" w:rsidR="00102A67" w:rsidRPr="00BE7F56" w:rsidRDefault="00102A67" w:rsidP="000536CC">
            <w:pPr>
              <w:spacing w:before="120"/>
              <w:ind w:left="793" w:right="-72" w:hanging="793"/>
              <w:contextualSpacing/>
            </w:pPr>
            <w:r w:rsidRPr="00BE7F56">
              <w:t>11.1</w:t>
            </w:r>
            <w:r w:rsidRPr="00BE7F56">
              <w:tab/>
              <w:t>The Contract Price shall be as specified in Article 2 (Contract Price and Terms of Payment) of the Contract Agreement.</w:t>
            </w:r>
          </w:p>
        </w:tc>
      </w:tr>
      <w:tr w:rsidR="00102A67" w:rsidRPr="00BE7F56" w14:paraId="6537746C" w14:textId="77777777" w:rsidTr="006B309F">
        <w:tc>
          <w:tcPr>
            <w:tcW w:w="2412" w:type="dxa"/>
          </w:tcPr>
          <w:p w14:paraId="365D09B1" w14:textId="77777777" w:rsidR="00102A67" w:rsidRPr="00BE7F56" w:rsidRDefault="00102A67" w:rsidP="000536CC">
            <w:pPr>
              <w:spacing w:before="120"/>
              <w:contextualSpacing/>
              <w:jc w:val="left"/>
            </w:pPr>
          </w:p>
        </w:tc>
        <w:tc>
          <w:tcPr>
            <w:tcW w:w="7200" w:type="dxa"/>
          </w:tcPr>
          <w:p w14:paraId="2A499DCC" w14:textId="77777777" w:rsidR="00102A67" w:rsidRPr="00BE7F56" w:rsidRDefault="00102A67" w:rsidP="000536CC">
            <w:pPr>
              <w:spacing w:before="120"/>
              <w:ind w:left="793" w:right="-72" w:hanging="793"/>
              <w:contextualSpacing/>
            </w:pPr>
            <w:r w:rsidRPr="00BE7F56">
              <w:t>11.2</w:t>
            </w:r>
            <w:r w:rsidRPr="00BE7F56">
              <w:tab/>
            </w:r>
            <w:r w:rsidR="007E16E5" w:rsidRPr="00BE7F56">
              <w:rPr>
                <w:noProof/>
              </w:rPr>
              <w:t xml:space="preserve">Unless an adjustment clause is </w:t>
            </w:r>
            <w:r w:rsidR="007E16E5" w:rsidRPr="00BE7F56">
              <w:rPr>
                <w:b/>
                <w:noProof/>
              </w:rPr>
              <w:t>provided for in the SCC,</w:t>
            </w:r>
            <w:r w:rsidR="007E16E5" w:rsidRPr="00BE7F56">
              <w:rPr>
                <w:noProof/>
              </w:rPr>
              <w:t xml:space="preserve"> the Contract Price shall be a firm lump sum not subject to any alteration, except in the event of a Change in </w:t>
            </w:r>
            <w:r w:rsidR="007E16E5" w:rsidRPr="00BE7F56">
              <w:t>the</w:t>
            </w:r>
            <w:r w:rsidR="007E16E5" w:rsidRPr="00BE7F56">
              <w:rPr>
                <w:noProof/>
              </w:rPr>
              <w:t xml:space="preserve"> System </w:t>
            </w:r>
            <w:r w:rsidR="007E16E5" w:rsidRPr="00BE7F56">
              <w:t>pursuant to GCC Clause 39 or to other clauses in the Contract;</w:t>
            </w:r>
          </w:p>
        </w:tc>
      </w:tr>
      <w:tr w:rsidR="00102A67" w:rsidRPr="00BE7F56" w14:paraId="54D32AED" w14:textId="77777777" w:rsidTr="006B309F">
        <w:tc>
          <w:tcPr>
            <w:tcW w:w="2412" w:type="dxa"/>
          </w:tcPr>
          <w:p w14:paraId="1B7A40DB" w14:textId="77777777" w:rsidR="00102A67" w:rsidRPr="00BE7F56" w:rsidRDefault="00102A67" w:rsidP="000536CC">
            <w:pPr>
              <w:spacing w:before="120"/>
              <w:contextualSpacing/>
              <w:jc w:val="left"/>
            </w:pPr>
          </w:p>
        </w:tc>
        <w:tc>
          <w:tcPr>
            <w:tcW w:w="7200" w:type="dxa"/>
          </w:tcPr>
          <w:p w14:paraId="3C16E16F" w14:textId="77777777" w:rsidR="00102A67" w:rsidRPr="00BE7F56" w:rsidRDefault="00102A67" w:rsidP="000536CC">
            <w:pPr>
              <w:spacing w:before="120"/>
              <w:ind w:left="793" w:right="-72" w:hanging="793"/>
              <w:contextualSpacing/>
            </w:pPr>
            <w:r w:rsidRPr="00BE7F56">
              <w:t>11.3</w:t>
            </w:r>
            <w:r w:rsidRPr="00BE7F56">
              <w:tab/>
              <w:t>The Supplier shall be deemed to have satisfied itself as to the correctness and sufficiency of the Contract Price, which shall, except as otherwise provided for in the Contract, cover all its obligations under the Contract.</w:t>
            </w:r>
          </w:p>
        </w:tc>
      </w:tr>
      <w:tr w:rsidR="00102A67" w:rsidRPr="00BE7F56" w14:paraId="1BA607E2" w14:textId="77777777" w:rsidTr="006B309F">
        <w:trPr>
          <w:cantSplit/>
        </w:trPr>
        <w:tc>
          <w:tcPr>
            <w:tcW w:w="2412" w:type="dxa"/>
          </w:tcPr>
          <w:p w14:paraId="4422AA80" w14:textId="55AB242D" w:rsidR="00102A67" w:rsidRPr="00BE7F56" w:rsidRDefault="00102A67" w:rsidP="000536CC">
            <w:pPr>
              <w:pStyle w:val="Head62"/>
              <w:spacing w:before="120"/>
              <w:contextualSpacing/>
            </w:pPr>
            <w:bookmarkStart w:id="761" w:name="_Toc277233331"/>
            <w:bookmarkStart w:id="762" w:name="_Toc73977705"/>
            <w:r w:rsidRPr="00BE7F56">
              <w:lastRenderedPageBreak/>
              <w:t>12.</w:t>
            </w:r>
            <w:r w:rsidRPr="00BE7F56">
              <w:tab/>
              <w:t>Terms of Payment</w:t>
            </w:r>
            <w:bookmarkEnd w:id="761"/>
            <w:bookmarkEnd w:id="762"/>
          </w:p>
        </w:tc>
        <w:tc>
          <w:tcPr>
            <w:tcW w:w="7200" w:type="dxa"/>
          </w:tcPr>
          <w:p w14:paraId="00F3D9A1" w14:textId="77777777" w:rsidR="00102A67" w:rsidRPr="00BE7F56" w:rsidRDefault="00102A67" w:rsidP="000536CC">
            <w:pPr>
              <w:spacing w:before="120"/>
              <w:ind w:left="793" w:right="-72" w:hanging="793"/>
              <w:contextualSpacing/>
            </w:pPr>
            <w:r w:rsidRPr="00BE7F56">
              <w:t>12.1</w:t>
            </w:r>
            <w:r w:rsidRPr="00BE7F56">
              <w:tab/>
              <w:t xml:space="preserve">The Supplier’s request for payment shall be made to the Purchaser in writing, accompanied by an invoice describing, as appropriate, the System or Subsystem(s), Delivered, Pre-commissioned, Installed, and Operationally Accepted, and by documents submitted pursuant to GCC Clause 22.5 and upon fulfillment of other obligations stipulated in the Contract.  </w:t>
            </w:r>
          </w:p>
          <w:p w14:paraId="25F0A2E6" w14:textId="77777777" w:rsidR="00102A67" w:rsidRPr="00BE7F56" w:rsidRDefault="00102A67" w:rsidP="000536CC">
            <w:pPr>
              <w:spacing w:before="120"/>
              <w:ind w:left="547" w:right="-72" w:hanging="547"/>
              <w:contextualSpacing/>
            </w:pPr>
            <w:r w:rsidRPr="00BE7F56">
              <w:tab/>
              <w:t xml:space="preserve">The Contract Price shall be paid as </w:t>
            </w:r>
            <w:r w:rsidRPr="00BE7F56">
              <w:rPr>
                <w:b/>
              </w:rPr>
              <w:t>specified in the SCC.</w:t>
            </w:r>
          </w:p>
        </w:tc>
      </w:tr>
      <w:tr w:rsidR="00102A67" w:rsidRPr="00BE7F56" w14:paraId="3053D223" w14:textId="77777777" w:rsidTr="006B309F">
        <w:tc>
          <w:tcPr>
            <w:tcW w:w="2412" w:type="dxa"/>
          </w:tcPr>
          <w:p w14:paraId="4B891C2A" w14:textId="77777777" w:rsidR="00102A67" w:rsidRPr="00BE7F56" w:rsidRDefault="00102A67" w:rsidP="000536CC">
            <w:pPr>
              <w:spacing w:before="120"/>
              <w:contextualSpacing/>
              <w:jc w:val="left"/>
            </w:pPr>
          </w:p>
        </w:tc>
        <w:tc>
          <w:tcPr>
            <w:tcW w:w="7200" w:type="dxa"/>
          </w:tcPr>
          <w:p w14:paraId="660A5C26" w14:textId="77777777" w:rsidR="00102A67" w:rsidRPr="00BE7F56" w:rsidRDefault="00102A67" w:rsidP="000536CC">
            <w:pPr>
              <w:spacing w:before="120"/>
              <w:ind w:left="793" w:right="-72" w:hanging="793"/>
              <w:contextualSpacing/>
            </w:pPr>
            <w:r w:rsidRPr="00BE7F56">
              <w:t>12.2</w:t>
            </w:r>
            <w:r w:rsidRPr="00BE7F56">
              <w:tab/>
              <w:t>No payment made by the Purchaser herein shall be deemed to constitute acceptance by the Purchaser of the System or any Subsystem(s).</w:t>
            </w:r>
          </w:p>
          <w:p w14:paraId="367DFAB7" w14:textId="77777777" w:rsidR="00102A67" w:rsidRPr="00BE7F56" w:rsidRDefault="00102A67" w:rsidP="000536CC">
            <w:pPr>
              <w:spacing w:before="120"/>
              <w:ind w:left="793" w:right="-72" w:hanging="793"/>
              <w:contextualSpacing/>
            </w:pPr>
            <w:r w:rsidRPr="00BE7F56">
              <w:t>12.3</w:t>
            </w:r>
            <w:r w:rsidRPr="00BE7F56">
              <w:tab/>
              <w:t xml:space="preserve">Payments shall be made promptly by the Purchaser, but in no case later than </w:t>
            </w:r>
            <w:proofErr w:type="gramStart"/>
            <w:r w:rsidRPr="00BE7F56">
              <w:t>forty five</w:t>
            </w:r>
            <w:proofErr w:type="gramEnd"/>
            <w:r w:rsidRPr="00BE7F56">
              <w:t xml:space="preserve"> (45) days after submission of a valid invoice by the Supplier. </w:t>
            </w:r>
            <w:proofErr w:type="gramStart"/>
            <w:r w:rsidRPr="00BE7F56">
              <w:t>In the event that</w:t>
            </w:r>
            <w:proofErr w:type="gramEnd"/>
            <w:r w:rsidRPr="00BE7F56">
              <w:t xml:space="preserve"> the Purchaser fails to make any payment by its respective due date or within the period set forth in the Contract, the Purchaser shall pay to the Supplier interest on the amount of such delayed payment at the rate(s) </w:t>
            </w:r>
            <w:r w:rsidRPr="00BE7F56">
              <w:rPr>
                <w:b/>
              </w:rPr>
              <w:t>specified in the SCC</w:t>
            </w:r>
            <w:r w:rsidRPr="00BE7F56">
              <w:t xml:space="preserve"> for the period of delay until payment has been made in full, whether before or after judgment or arbitration award.</w:t>
            </w:r>
          </w:p>
          <w:p w14:paraId="1A082150" w14:textId="77777777" w:rsidR="00102A67" w:rsidRPr="00BE7F56" w:rsidRDefault="00102A67" w:rsidP="000536CC">
            <w:pPr>
              <w:spacing w:before="120"/>
              <w:ind w:left="793" w:right="-72" w:hanging="793"/>
              <w:contextualSpacing/>
            </w:pPr>
            <w:r w:rsidRPr="00BE7F56">
              <w:t>12.4</w:t>
            </w:r>
            <w:r w:rsidRPr="00BE7F56">
              <w:tab/>
              <w:t>Payments shall be made in the currency(</w:t>
            </w:r>
            <w:proofErr w:type="spellStart"/>
            <w:r w:rsidRPr="00BE7F56">
              <w:t>ies</w:t>
            </w:r>
            <w:proofErr w:type="spellEnd"/>
            <w:r w:rsidRPr="00BE7F56">
              <w:t xml:space="preserve">) specified in the Contract Agreement, pursuant to GCC Clause 11.  For Goods and Services supplied locally, payments shall be made </w:t>
            </w:r>
            <w:r w:rsidRPr="00BE7F56">
              <w:rPr>
                <w:b/>
              </w:rPr>
              <w:t>as specified in the SCC.</w:t>
            </w:r>
          </w:p>
          <w:p w14:paraId="44F2C3F1" w14:textId="77777777" w:rsidR="00102A67" w:rsidRPr="00BE7F56" w:rsidRDefault="00102A67" w:rsidP="000536CC">
            <w:pPr>
              <w:spacing w:before="120"/>
              <w:ind w:left="793" w:right="-72" w:hanging="793"/>
              <w:contextualSpacing/>
            </w:pPr>
            <w:r w:rsidRPr="00BE7F56">
              <w:t>12.5</w:t>
            </w:r>
            <w:r w:rsidRPr="00BE7F56">
              <w:tab/>
            </w:r>
            <w:r w:rsidRPr="00BE7F56">
              <w:rPr>
                <w:b/>
              </w:rPr>
              <w:t>Unless otherwise specified in the SCC,</w:t>
            </w:r>
            <w:r w:rsidRPr="00BE7F56">
              <w:t xml:space="preserve"> payment of the foreign currency portion of the Contract Price for Goods supplied from outside the Purchaser’s Country shall be made to the Supplier through an irrevocable letter of credit opened by an authorized bank in the Supplier’s Country and will be payable on presentation of the appropriate documents.  It is agreed that the letter of credit will be subject to Article 10 of the latest revision of </w:t>
            </w:r>
            <w:r w:rsidRPr="00BE7F56">
              <w:rPr>
                <w:i/>
              </w:rPr>
              <w:t>Uniform Customs and Practice for Documentary Credits</w:t>
            </w:r>
            <w:r w:rsidRPr="00BE7F56">
              <w:t>, published by the International Chamber of Commerce, Paris.</w:t>
            </w:r>
          </w:p>
        </w:tc>
      </w:tr>
      <w:tr w:rsidR="00102A67" w:rsidRPr="00BE7F56" w14:paraId="76B41AC9" w14:textId="77777777" w:rsidTr="006B309F">
        <w:trPr>
          <w:cantSplit/>
        </w:trPr>
        <w:tc>
          <w:tcPr>
            <w:tcW w:w="2412" w:type="dxa"/>
          </w:tcPr>
          <w:p w14:paraId="1AB15D89" w14:textId="239488C4" w:rsidR="00102A67" w:rsidRPr="00BE7F56" w:rsidRDefault="00102A67" w:rsidP="000536CC">
            <w:pPr>
              <w:pStyle w:val="Head62"/>
              <w:spacing w:before="120"/>
              <w:contextualSpacing/>
            </w:pPr>
            <w:bookmarkStart w:id="763" w:name="_Toc277233332"/>
            <w:bookmarkStart w:id="764" w:name="_Toc73977706"/>
            <w:r w:rsidRPr="00BE7F56">
              <w:t>13.</w:t>
            </w:r>
            <w:r w:rsidRPr="00BE7F56">
              <w:tab/>
              <w:t>Securities</w:t>
            </w:r>
            <w:bookmarkEnd w:id="763"/>
            <w:bookmarkEnd w:id="764"/>
          </w:p>
        </w:tc>
        <w:tc>
          <w:tcPr>
            <w:tcW w:w="7200" w:type="dxa"/>
          </w:tcPr>
          <w:p w14:paraId="215E1BED" w14:textId="77777777" w:rsidR="00102A67" w:rsidRPr="00BE7F56" w:rsidRDefault="00102A67" w:rsidP="000536CC">
            <w:pPr>
              <w:spacing w:before="120"/>
              <w:ind w:left="793" w:right="-72" w:hanging="793"/>
              <w:contextualSpacing/>
            </w:pPr>
            <w:r w:rsidRPr="00BE7F56">
              <w:t>13.1</w:t>
            </w:r>
            <w:r w:rsidRPr="00BE7F56">
              <w:tab/>
              <w:t>Issuance of Securities</w:t>
            </w:r>
          </w:p>
          <w:p w14:paraId="32620DB1" w14:textId="77777777" w:rsidR="00102A67" w:rsidRPr="00BE7F56" w:rsidRDefault="00102A67" w:rsidP="000536CC">
            <w:pPr>
              <w:widowControl w:val="0"/>
              <w:spacing w:before="120"/>
              <w:ind w:left="547" w:right="-72"/>
              <w:contextualSpacing/>
            </w:pPr>
            <w:r w:rsidRPr="00BE7F56">
              <w:t>The Supplier shall provide the securities specified below in favor of the Purchaser at the times and in the amount, manner, and form specified below.</w:t>
            </w:r>
          </w:p>
        </w:tc>
      </w:tr>
      <w:tr w:rsidR="00102A67" w:rsidRPr="00BE7F56" w14:paraId="7DBE5D3C" w14:textId="77777777" w:rsidTr="006B309F">
        <w:tc>
          <w:tcPr>
            <w:tcW w:w="2412" w:type="dxa"/>
          </w:tcPr>
          <w:p w14:paraId="767488E7" w14:textId="77777777" w:rsidR="00102A67" w:rsidRPr="00BE7F56" w:rsidRDefault="00102A67" w:rsidP="000536CC">
            <w:pPr>
              <w:spacing w:before="120"/>
              <w:contextualSpacing/>
              <w:jc w:val="left"/>
            </w:pPr>
          </w:p>
        </w:tc>
        <w:tc>
          <w:tcPr>
            <w:tcW w:w="7200" w:type="dxa"/>
          </w:tcPr>
          <w:p w14:paraId="6FB4F7BB" w14:textId="77777777" w:rsidR="00102A67" w:rsidRPr="00BE7F56" w:rsidRDefault="00102A67" w:rsidP="000536CC">
            <w:pPr>
              <w:spacing w:before="120"/>
              <w:ind w:left="793" w:right="-72" w:hanging="793"/>
              <w:contextualSpacing/>
            </w:pPr>
            <w:r w:rsidRPr="00BE7F56">
              <w:t>13.2</w:t>
            </w:r>
            <w:r w:rsidRPr="00BE7F56">
              <w:tab/>
              <w:t>Advance Payment Security</w:t>
            </w:r>
          </w:p>
          <w:p w14:paraId="0C90BDD8" w14:textId="77777777" w:rsidR="00102A67" w:rsidRPr="00BE7F56" w:rsidRDefault="00102A67" w:rsidP="000536CC">
            <w:pPr>
              <w:spacing w:before="120"/>
              <w:ind w:left="1181" w:right="-72" w:hanging="634"/>
              <w:contextualSpacing/>
            </w:pPr>
            <w:r w:rsidRPr="00BE7F56">
              <w:t>13.2.1</w:t>
            </w:r>
            <w:r w:rsidRPr="00BE7F56">
              <w:tab/>
              <w:t>The Supplier shall provide within twenty-eight (28) days of the notification of Contract award an Advance Payment Security in the amount and currency of the Advance Payment specified in SCC for GCC Clause 12.1 above and valid until the System is Operationally Accepted.</w:t>
            </w:r>
          </w:p>
          <w:p w14:paraId="27CFB327" w14:textId="77777777" w:rsidR="00102A67" w:rsidRPr="00BE7F56" w:rsidRDefault="00102A67" w:rsidP="000536CC">
            <w:pPr>
              <w:widowControl w:val="0"/>
              <w:spacing w:before="120"/>
              <w:ind w:left="1181" w:right="-72" w:hanging="634"/>
              <w:contextualSpacing/>
            </w:pPr>
            <w:r w:rsidRPr="00BE7F56">
              <w:t>13.2.2</w:t>
            </w:r>
            <w:r w:rsidRPr="00BE7F56">
              <w:tab/>
              <w:t xml:space="preserve">The security shall be in the form provided in the </w:t>
            </w:r>
            <w:r w:rsidR="00284AF9" w:rsidRPr="00BE7F56">
              <w:t>bidding document</w:t>
            </w:r>
            <w:r w:rsidRPr="00BE7F56">
              <w:t xml:space="preserve">s or in another form acceptable to the Purchaser.  The amount of the security shall be reduced in proportion to the value of the System executed by and paid to the Supplier from time to time and shall automatically become null and void when the full amount of the advance payment has been recovered by the Purchaser.  </w:t>
            </w:r>
            <w:r w:rsidRPr="00BE7F56">
              <w:rPr>
                <w:b/>
              </w:rPr>
              <w:t xml:space="preserve">Unless otherwise specified in the SCC, </w:t>
            </w:r>
            <w:r w:rsidRPr="00BE7F56">
              <w:t xml:space="preserve">the reduction in value and expiration of the </w:t>
            </w:r>
            <w:r w:rsidRPr="00BE7F56">
              <w:lastRenderedPageBreak/>
              <w:t xml:space="preserve">Advance Payment Security are calculated as follows:  </w:t>
            </w:r>
          </w:p>
          <w:p w14:paraId="6618B509" w14:textId="77777777" w:rsidR="00102A67" w:rsidRPr="00BE7F56" w:rsidRDefault="00102A67" w:rsidP="000536CC">
            <w:pPr>
              <w:widowControl w:val="0"/>
              <w:spacing w:before="120"/>
              <w:ind w:left="1181" w:right="-72" w:hanging="634"/>
              <w:contextualSpacing/>
              <w:rPr>
                <w:b/>
              </w:rPr>
            </w:pPr>
            <w:r w:rsidRPr="00BE7F56">
              <w:tab/>
              <w:t xml:space="preserve">P*a/(100-a), where “P” is the sum of all payments effected so far to the Supplier (excluding the Advance Payment), and “a” is the Advance Payment expressed as a percentage of the Contract Price pursuant to the SCC for GCC </w:t>
            </w:r>
            <w:r w:rsidR="007E0897" w:rsidRPr="00BE7F56">
              <w:t xml:space="preserve">Clause </w:t>
            </w:r>
            <w:r w:rsidRPr="00BE7F56">
              <w:t>12.1.</w:t>
            </w:r>
          </w:p>
          <w:p w14:paraId="5CE5FA40" w14:textId="77777777" w:rsidR="00102A67" w:rsidRPr="00BE7F56" w:rsidRDefault="00102A67" w:rsidP="000536CC">
            <w:pPr>
              <w:widowControl w:val="0"/>
              <w:spacing w:before="120"/>
              <w:ind w:left="1181" w:right="-72" w:hanging="634"/>
              <w:contextualSpacing/>
            </w:pPr>
            <w:r w:rsidRPr="00BE7F56">
              <w:tab/>
              <w:t xml:space="preserve">The security shall be returned to the Supplier immediately after its expiration. </w:t>
            </w:r>
          </w:p>
        </w:tc>
      </w:tr>
      <w:tr w:rsidR="00102A67" w:rsidRPr="00BE7F56" w14:paraId="3884C85D" w14:textId="77777777" w:rsidTr="006B309F">
        <w:tc>
          <w:tcPr>
            <w:tcW w:w="2412" w:type="dxa"/>
          </w:tcPr>
          <w:p w14:paraId="0B0BCDE5" w14:textId="77777777" w:rsidR="00102A67" w:rsidRPr="00BE7F56" w:rsidRDefault="00102A67" w:rsidP="000536CC">
            <w:pPr>
              <w:spacing w:before="120"/>
              <w:contextualSpacing/>
              <w:jc w:val="left"/>
            </w:pPr>
          </w:p>
        </w:tc>
        <w:tc>
          <w:tcPr>
            <w:tcW w:w="7200" w:type="dxa"/>
          </w:tcPr>
          <w:p w14:paraId="5EE690D9" w14:textId="77777777" w:rsidR="00102A67" w:rsidRPr="00BE7F56" w:rsidRDefault="00102A67" w:rsidP="000536CC">
            <w:pPr>
              <w:spacing w:before="120"/>
              <w:ind w:left="793" w:right="-72" w:hanging="793"/>
              <w:contextualSpacing/>
            </w:pPr>
            <w:r w:rsidRPr="00BE7F56">
              <w:t>13.3</w:t>
            </w:r>
            <w:r w:rsidRPr="00BE7F56">
              <w:tab/>
              <w:t>Performance Security</w:t>
            </w:r>
          </w:p>
          <w:p w14:paraId="4E4FB9AF" w14:textId="77777777" w:rsidR="00102A67" w:rsidRPr="00BE7F56" w:rsidRDefault="00102A67" w:rsidP="000536CC">
            <w:pPr>
              <w:spacing w:before="120"/>
              <w:ind w:left="1170" w:right="-72" w:hanging="630"/>
              <w:contextualSpacing/>
            </w:pPr>
            <w:r w:rsidRPr="00BE7F56">
              <w:t>13.3.1</w:t>
            </w:r>
            <w:r w:rsidRPr="00BE7F56">
              <w:tab/>
              <w:t xml:space="preserve">The Supplier shall, within twenty-eight (28) days of the notification of Contract award, provide a security for the due performance of the Contract in the amount and currency </w:t>
            </w:r>
            <w:r w:rsidRPr="00BE7F56">
              <w:rPr>
                <w:b/>
              </w:rPr>
              <w:t>specified in the SCC.</w:t>
            </w:r>
          </w:p>
          <w:p w14:paraId="63935B25" w14:textId="77777777" w:rsidR="00102A67" w:rsidRPr="00BE7F56" w:rsidRDefault="00102A67" w:rsidP="000536CC">
            <w:pPr>
              <w:spacing w:before="120"/>
              <w:ind w:left="1170" w:right="-72" w:hanging="630"/>
              <w:contextualSpacing/>
            </w:pPr>
            <w:r w:rsidRPr="00BE7F56">
              <w:t>13.3.2</w:t>
            </w:r>
            <w:r w:rsidRPr="00BE7F56">
              <w:tab/>
              <w:t xml:space="preserve">The security shall be a bank guarantee in the form provided in the Sample Contractual Forms Section of the </w:t>
            </w:r>
            <w:r w:rsidR="00284AF9" w:rsidRPr="00BE7F56">
              <w:t>bidding document</w:t>
            </w:r>
            <w:r w:rsidRPr="00BE7F56">
              <w:t>s, or it shall be in another form acceptable to the Purchaser.</w:t>
            </w:r>
          </w:p>
          <w:p w14:paraId="271C7BDA" w14:textId="77777777" w:rsidR="00102A67" w:rsidRPr="00BE7F56" w:rsidRDefault="00102A67" w:rsidP="000536CC">
            <w:pPr>
              <w:spacing w:before="120"/>
              <w:ind w:left="1170" w:right="-72" w:hanging="630"/>
              <w:contextualSpacing/>
            </w:pPr>
            <w:r w:rsidRPr="00BE7F56">
              <w:t>13.3.3</w:t>
            </w:r>
            <w:r w:rsidRPr="00BE7F56">
              <w:tab/>
              <w:t>The security shall automatically become null and void once all the obligations of the Supplier under the Contract have been fulfilled, including, but not limited to, any obligations during the Warranty Period and any extensions to the period. The security shall be returned to the Supplier no later than twenty-eight (28) days after its expiration.</w:t>
            </w:r>
          </w:p>
          <w:p w14:paraId="0AC812C5" w14:textId="77777777" w:rsidR="00102A67" w:rsidRPr="00BE7F56" w:rsidRDefault="00102A67" w:rsidP="000536CC">
            <w:pPr>
              <w:spacing w:before="120"/>
              <w:ind w:left="1181" w:right="-72" w:hanging="634"/>
              <w:contextualSpacing/>
            </w:pPr>
            <w:r w:rsidRPr="00BE7F56">
              <w:t>13.3.4</w:t>
            </w:r>
            <w:r w:rsidRPr="00BE7F56">
              <w:tab/>
              <w:t xml:space="preserve">Upon Operational Acceptance of the entire System, the security shall be reduced to the amount </w:t>
            </w:r>
            <w:r w:rsidRPr="00BE7F56">
              <w:rPr>
                <w:b/>
              </w:rPr>
              <w:t xml:space="preserve">specified in the SCC, </w:t>
            </w:r>
            <w:r w:rsidRPr="00BE7F56">
              <w:t xml:space="preserve">on the date of </w:t>
            </w:r>
            <w:r w:rsidR="00886749" w:rsidRPr="00BE7F56">
              <w:t xml:space="preserve">the </w:t>
            </w:r>
            <w:r w:rsidRPr="00BE7F56">
              <w:t>Operational Acceptance, so that the reduced security would only cover the remaining warranty obligations of the Supplier.</w:t>
            </w:r>
          </w:p>
        </w:tc>
      </w:tr>
      <w:tr w:rsidR="00102A67" w:rsidRPr="00BE7F56" w14:paraId="5960E136" w14:textId="77777777" w:rsidTr="006B309F">
        <w:tc>
          <w:tcPr>
            <w:tcW w:w="2412" w:type="dxa"/>
          </w:tcPr>
          <w:p w14:paraId="5907657C" w14:textId="557A0CFF" w:rsidR="00102A67" w:rsidRPr="00BE7F56" w:rsidRDefault="00102A67" w:rsidP="000536CC">
            <w:pPr>
              <w:pStyle w:val="Head62"/>
              <w:spacing w:before="120"/>
              <w:contextualSpacing/>
            </w:pPr>
            <w:bookmarkStart w:id="765" w:name="_Toc277233333"/>
            <w:bookmarkStart w:id="766" w:name="_Toc73977707"/>
            <w:r w:rsidRPr="00BE7F56">
              <w:t>14.</w:t>
            </w:r>
            <w:r w:rsidRPr="00BE7F56">
              <w:tab/>
              <w:t>Taxes and Duties</w:t>
            </w:r>
            <w:bookmarkEnd w:id="765"/>
            <w:bookmarkEnd w:id="766"/>
          </w:p>
        </w:tc>
        <w:tc>
          <w:tcPr>
            <w:tcW w:w="7200" w:type="dxa"/>
          </w:tcPr>
          <w:p w14:paraId="0BCD2DC0" w14:textId="77777777" w:rsidR="00102A67" w:rsidRPr="00BE7F56" w:rsidRDefault="00102A67" w:rsidP="000536CC">
            <w:pPr>
              <w:spacing w:before="120"/>
              <w:ind w:left="793" w:right="-72" w:hanging="793"/>
              <w:contextualSpacing/>
            </w:pPr>
            <w:r w:rsidRPr="00BE7F56">
              <w:t>14.1</w:t>
            </w:r>
            <w:r w:rsidRPr="00BE7F56">
              <w:tab/>
              <w:t>For Goods or Services supplied from outside the Purchaser’s country, the Supplier shall be entirely responsible for all taxes, stamp duties, license fees, and other such levies imposed outside the Purchaser’s country.  Any duties, such as importation or customs duties, and taxes and other levies, payable in the Purchaser’s country for the supply of Goods and Services from outside the Purchaser’s country are the responsibility of the Purchaser unless these duties or taxes have been made part of the Contract Price in Article 2 of the Contract Agreement and the Price Schedule it refers to, in which case the duties and taxes will be the Supplier’s responsibility.</w:t>
            </w:r>
          </w:p>
        </w:tc>
      </w:tr>
      <w:tr w:rsidR="00102A67" w:rsidRPr="00BE7F56" w14:paraId="51F7DBE1" w14:textId="77777777" w:rsidTr="006B309F">
        <w:tc>
          <w:tcPr>
            <w:tcW w:w="2412" w:type="dxa"/>
          </w:tcPr>
          <w:p w14:paraId="74ACB2E0" w14:textId="77777777" w:rsidR="00102A67" w:rsidRPr="00BE7F56" w:rsidRDefault="00102A67" w:rsidP="000536CC">
            <w:pPr>
              <w:spacing w:before="120"/>
              <w:contextualSpacing/>
              <w:jc w:val="left"/>
            </w:pPr>
          </w:p>
        </w:tc>
        <w:tc>
          <w:tcPr>
            <w:tcW w:w="7200" w:type="dxa"/>
          </w:tcPr>
          <w:p w14:paraId="2057288C" w14:textId="77777777" w:rsidR="00102A67" w:rsidRPr="00BE7F56" w:rsidRDefault="00102A67" w:rsidP="000536CC">
            <w:pPr>
              <w:spacing w:before="120"/>
              <w:ind w:left="793" w:right="-72" w:hanging="793"/>
              <w:contextualSpacing/>
            </w:pPr>
            <w:r w:rsidRPr="00BE7F56">
              <w:t>14.2</w:t>
            </w:r>
            <w:r w:rsidRPr="00BE7F56">
              <w:tab/>
              <w:t>For Goods or Services supplied locally, the Supplier shall be entirely responsible for all taxes, duties, license fees, etc., incurred until delivery of the contracted Goods or Services to the Purchaser.  The only exception are taxes or duties, such as value-added or sales tax or stamp duty as apply to, or are clearly identifiable, on the invoices and provided they apply in the Purchaser’s country, and only if these taxes, levies and/or duties are also excluded from the Contract Price in Article 2 of the Contract Agreement and the Price Schedule it refers to.</w:t>
            </w:r>
          </w:p>
          <w:p w14:paraId="4ABB4F5C" w14:textId="77777777" w:rsidR="00102A67" w:rsidRPr="00BE7F56" w:rsidRDefault="00102A67" w:rsidP="000536CC">
            <w:pPr>
              <w:spacing w:before="120"/>
              <w:ind w:left="793" w:right="-72" w:hanging="793"/>
              <w:contextualSpacing/>
            </w:pPr>
            <w:r w:rsidRPr="00BE7F56">
              <w:t>14.3</w:t>
            </w:r>
            <w:r w:rsidRPr="00BE7F56">
              <w:tab/>
              <w:t xml:space="preserve">If any tax exemptions, reductions, allowances, or privileges may be available to the Supplier in the Purchaser’s Country, the </w:t>
            </w:r>
            <w:r w:rsidRPr="00BE7F56">
              <w:lastRenderedPageBreak/>
              <w:t xml:space="preserve">Purchaser shall use its best efforts to enable the Supplier to benefit from any such tax savings to the maximum allowable extent. </w:t>
            </w:r>
          </w:p>
          <w:p w14:paraId="0EE067B9" w14:textId="77777777" w:rsidR="00102A67" w:rsidRPr="00BE7F56" w:rsidRDefault="00102A67" w:rsidP="000536CC">
            <w:pPr>
              <w:spacing w:before="120"/>
              <w:ind w:left="793" w:right="-72" w:hanging="793"/>
              <w:contextualSpacing/>
            </w:pPr>
            <w:r w:rsidRPr="00BE7F56">
              <w:t>14.4</w:t>
            </w:r>
            <w:r w:rsidRPr="00BE7F56">
              <w:tab/>
              <w:t>For the purpose of the Contract, it is agreed that the Contract Price specified in Article 2 (Contract Price and Terms of Payment) of the Contract Agreement is based on the taxes, duties, levies, and charges prevailing at the date twenty-eight (28) days prior to the date of bid submission in the Purchaser’s Country (also called “Tax” in this GCC Clause 14.4).  If any Tax rates are increased or decreased, a new Tax is introduced, an existing Tax is abolished, or any change in interpretation or application of any Tax occurs in the course of the performance of the Contract, which was or will be assessed on the Supplier, its Subcontractors, or their employees in connection with performance of the Contract, an equitable adjustment to the Contract Price shall be made to fully take into account any such change by addition to or reduction from the Contract Price, as the case may be.</w:t>
            </w:r>
          </w:p>
        </w:tc>
      </w:tr>
    </w:tbl>
    <w:p w14:paraId="2CBB1F01" w14:textId="593A5529" w:rsidR="00102A67" w:rsidRPr="00BE7F56" w:rsidRDefault="00102A67" w:rsidP="000536CC">
      <w:pPr>
        <w:pStyle w:val="Head61"/>
        <w:spacing w:before="120"/>
        <w:contextualSpacing/>
      </w:pPr>
      <w:bookmarkStart w:id="767" w:name="_Toc277233334"/>
      <w:bookmarkStart w:id="768" w:name="_Toc73977708"/>
      <w:r w:rsidRPr="00BE7F56">
        <w:lastRenderedPageBreak/>
        <w:t>D.  Intellectual Property</w:t>
      </w:r>
      <w:bookmarkEnd w:id="767"/>
      <w:bookmarkEnd w:id="768"/>
    </w:p>
    <w:tbl>
      <w:tblPr>
        <w:tblW w:w="0" w:type="auto"/>
        <w:tblInd w:w="108" w:type="dxa"/>
        <w:tblLayout w:type="fixed"/>
        <w:tblLook w:val="0000" w:firstRow="0" w:lastRow="0" w:firstColumn="0" w:lastColumn="0" w:noHBand="0" w:noVBand="0"/>
      </w:tblPr>
      <w:tblGrid>
        <w:gridCol w:w="2412"/>
        <w:gridCol w:w="7200"/>
      </w:tblGrid>
      <w:tr w:rsidR="00102A67" w:rsidRPr="00BE7F56" w14:paraId="6C01EA3B" w14:textId="77777777" w:rsidTr="006B309F">
        <w:tc>
          <w:tcPr>
            <w:tcW w:w="2412" w:type="dxa"/>
          </w:tcPr>
          <w:p w14:paraId="21A14228" w14:textId="77777777" w:rsidR="00102A67" w:rsidRPr="00BE7F56" w:rsidRDefault="00102A67" w:rsidP="000536CC">
            <w:pPr>
              <w:pStyle w:val="Head62"/>
              <w:spacing w:before="120"/>
              <w:contextualSpacing/>
            </w:pPr>
            <w:bookmarkStart w:id="769" w:name="_Toc277233335"/>
            <w:bookmarkStart w:id="770" w:name="_Toc73977709"/>
            <w:r w:rsidRPr="00BE7F56">
              <w:t>15.</w:t>
            </w:r>
            <w:r w:rsidRPr="00BE7F56">
              <w:tab/>
              <w:t>Copyright</w:t>
            </w:r>
            <w:bookmarkEnd w:id="769"/>
            <w:bookmarkEnd w:id="770"/>
          </w:p>
        </w:tc>
        <w:tc>
          <w:tcPr>
            <w:tcW w:w="7200" w:type="dxa"/>
          </w:tcPr>
          <w:p w14:paraId="4273B560" w14:textId="77777777" w:rsidR="00102A67" w:rsidRPr="00BE7F56" w:rsidRDefault="00102A67" w:rsidP="000536CC">
            <w:pPr>
              <w:spacing w:before="120"/>
              <w:ind w:left="793" w:right="-72" w:hanging="793"/>
              <w:contextualSpacing/>
            </w:pPr>
            <w:r w:rsidRPr="00BE7F56">
              <w:t>15.1</w:t>
            </w:r>
            <w:r w:rsidRPr="00BE7F56">
              <w:tab/>
              <w:t>The Intellectual Property Rights in all Standard Software and Standard Materials shall remain vested in the owner of such rights.</w:t>
            </w:r>
          </w:p>
        </w:tc>
      </w:tr>
      <w:tr w:rsidR="00102A67" w:rsidRPr="00BE7F56" w14:paraId="39AAA7E5" w14:textId="77777777" w:rsidTr="006B309F">
        <w:tc>
          <w:tcPr>
            <w:tcW w:w="2412" w:type="dxa"/>
          </w:tcPr>
          <w:p w14:paraId="2083C8C7" w14:textId="77777777" w:rsidR="00102A67" w:rsidRPr="00BE7F56" w:rsidRDefault="00102A67" w:rsidP="000536CC">
            <w:pPr>
              <w:spacing w:before="120"/>
              <w:contextualSpacing/>
              <w:jc w:val="left"/>
            </w:pPr>
          </w:p>
        </w:tc>
        <w:tc>
          <w:tcPr>
            <w:tcW w:w="7200" w:type="dxa"/>
          </w:tcPr>
          <w:p w14:paraId="7ABA5122" w14:textId="77777777" w:rsidR="00102A67" w:rsidRPr="00BE7F56" w:rsidRDefault="00102A67" w:rsidP="000536CC">
            <w:pPr>
              <w:spacing w:before="120"/>
              <w:ind w:left="793" w:right="-72" w:hanging="793"/>
              <w:contextualSpacing/>
            </w:pPr>
            <w:r w:rsidRPr="00BE7F56">
              <w:t>15.2</w:t>
            </w:r>
            <w:r w:rsidRPr="00BE7F56">
              <w:tab/>
              <w:t>The Purchaser agrees to restrict use, copying, or duplication of the Standard Software and Standard Materials in accordance with GCC Clause 16, except that additional copies of Standard Materials may be made by the Purchaser for use within the scope of the project of which the System is a part, in the event that the Supplier does not deliver copies within thirty (30) days from receipt of a request for such Standard Materials.</w:t>
            </w:r>
          </w:p>
          <w:p w14:paraId="58C77332" w14:textId="77777777" w:rsidR="00102A67" w:rsidRPr="00BE7F56" w:rsidRDefault="00102A67" w:rsidP="000536CC">
            <w:pPr>
              <w:spacing w:before="120"/>
              <w:ind w:left="793" w:right="-72" w:hanging="793"/>
              <w:contextualSpacing/>
            </w:pPr>
            <w:r w:rsidRPr="00BE7F56">
              <w:t>15.3</w:t>
            </w:r>
            <w:r w:rsidRPr="00BE7F56">
              <w:tab/>
              <w:t xml:space="preserve">The Purchaser’s contractual rights to use the Standard Software or elements of the Standard Software may not be assigned, licensed, or otherwise transferred voluntarily except in accordance with the relevant license agreement or </w:t>
            </w:r>
            <w:r w:rsidRPr="00BE7F56">
              <w:rPr>
                <w:b/>
              </w:rPr>
              <w:t xml:space="preserve">unless otherwise specified in the SCC </w:t>
            </w:r>
            <w:r w:rsidRPr="00BE7F56">
              <w:t>to a legally constituted successor organization (e.g., a reorganization of a public entity formally authorized by the government or through a merger or acquisition of a private entity)</w:t>
            </w:r>
            <w:r w:rsidRPr="00BE7F56">
              <w:rPr>
                <w:b/>
              </w:rPr>
              <w:t>.</w:t>
            </w:r>
          </w:p>
          <w:p w14:paraId="769B2A17" w14:textId="2339BD08" w:rsidR="00102A67" w:rsidRPr="00BE7F56" w:rsidRDefault="00102A67" w:rsidP="000536CC">
            <w:pPr>
              <w:spacing w:before="120"/>
              <w:ind w:left="793" w:right="-72" w:hanging="793"/>
              <w:contextualSpacing/>
            </w:pPr>
            <w:r w:rsidRPr="00BE7F56">
              <w:t xml:space="preserve">15.4 </w:t>
            </w:r>
            <w:r w:rsidRPr="00BE7F56">
              <w:tab/>
            </w:r>
            <w:r w:rsidRPr="00BE7F56">
              <w:rPr>
                <w:b/>
              </w:rPr>
              <w:t>Unless otherwise specified in the SCC,</w:t>
            </w:r>
            <w:r w:rsidRPr="00BE7F56">
              <w:t xml:space="preserve"> the Intellectual Property Rights in all Custom Software and Custom Materials specified in Appendices 4 and 5 of the Contract Agreement (if any) shall, at the date of this Contract or on creation of the rights (if later than the date of this Contract), vest in the Purchaser. The Supplier shall do and execute or arrange for the doing and executing of each necessary act, document, and thing </w:t>
            </w:r>
            <w:r w:rsidR="00C0370D">
              <w:rPr>
                <w:szCs w:val="24"/>
              </w:rPr>
              <w:t xml:space="preserve">(as legally sufficient) </w:t>
            </w:r>
            <w:r w:rsidRPr="00BE7F56">
              <w:t xml:space="preserve">that the Purchaser may consider necessary or desirable to perfect the right, title, and interest of the Purchaser in and to those rights.  In respect of such Custom Software and Custom Materials, the Supplier shall ensure that the holder of a moral right in such an item does not assert it, and the Supplier shall, if requested to do so by the </w:t>
            </w:r>
            <w:r w:rsidRPr="00BE7F56">
              <w:lastRenderedPageBreak/>
              <w:t xml:space="preserve">Purchaser and </w:t>
            </w:r>
            <w:proofErr w:type="gramStart"/>
            <w:r w:rsidRPr="00BE7F56">
              <w:t>where</w:t>
            </w:r>
            <w:proofErr w:type="gramEnd"/>
            <w:r w:rsidRPr="00BE7F56">
              <w:t xml:space="preserve"> permitted by applicable law, ensure that the holder of such a moral right waives it. </w:t>
            </w:r>
          </w:p>
        </w:tc>
      </w:tr>
      <w:tr w:rsidR="00102A67" w:rsidRPr="00BE7F56" w14:paraId="089B5BE9" w14:textId="77777777" w:rsidTr="006B309F">
        <w:trPr>
          <w:cantSplit/>
        </w:trPr>
        <w:tc>
          <w:tcPr>
            <w:tcW w:w="2412" w:type="dxa"/>
          </w:tcPr>
          <w:p w14:paraId="62F7D9A0" w14:textId="77777777" w:rsidR="00102A67" w:rsidRPr="00BE7F56" w:rsidRDefault="00102A67" w:rsidP="000536CC">
            <w:pPr>
              <w:spacing w:before="120"/>
              <w:contextualSpacing/>
              <w:jc w:val="left"/>
            </w:pPr>
          </w:p>
        </w:tc>
        <w:tc>
          <w:tcPr>
            <w:tcW w:w="7200" w:type="dxa"/>
          </w:tcPr>
          <w:p w14:paraId="5964BC5F" w14:textId="77777777" w:rsidR="00102A67" w:rsidRPr="00BE7F56" w:rsidRDefault="00102A67" w:rsidP="000536CC">
            <w:pPr>
              <w:spacing w:before="120"/>
              <w:ind w:left="793" w:right="-72" w:hanging="793"/>
              <w:contextualSpacing/>
            </w:pPr>
            <w:r w:rsidRPr="00BE7F56">
              <w:t>15.5</w:t>
            </w:r>
            <w:r w:rsidRPr="00BE7F56">
              <w:tab/>
            </w:r>
            <w:r w:rsidRPr="00BE7F56">
              <w:rPr>
                <w:b/>
              </w:rPr>
              <w:t>Unless otherwise specified in the SCC</w:t>
            </w:r>
            <w:r w:rsidRPr="00BE7F56">
              <w:t>, escrow arrangements shall NOT be required.</w:t>
            </w:r>
          </w:p>
        </w:tc>
      </w:tr>
      <w:tr w:rsidR="00102A67" w:rsidRPr="00BE7F56" w14:paraId="129785EC" w14:textId="77777777" w:rsidTr="006B309F">
        <w:trPr>
          <w:cantSplit/>
        </w:trPr>
        <w:tc>
          <w:tcPr>
            <w:tcW w:w="2412" w:type="dxa"/>
          </w:tcPr>
          <w:p w14:paraId="4B21B37D" w14:textId="4B9B58F9" w:rsidR="00102A67" w:rsidRPr="00BE7F56" w:rsidRDefault="00102A67" w:rsidP="000536CC">
            <w:pPr>
              <w:pStyle w:val="Head62"/>
              <w:spacing w:before="120"/>
              <w:contextualSpacing/>
            </w:pPr>
            <w:bookmarkStart w:id="771" w:name="_Toc277233336"/>
            <w:bookmarkStart w:id="772" w:name="_Toc73977710"/>
            <w:r w:rsidRPr="00BE7F56">
              <w:t>16.</w:t>
            </w:r>
            <w:r w:rsidRPr="00BE7F56">
              <w:tab/>
              <w:t>Software License Agreements</w:t>
            </w:r>
            <w:bookmarkEnd w:id="771"/>
            <w:bookmarkEnd w:id="772"/>
          </w:p>
        </w:tc>
        <w:tc>
          <w:tcPr>
            <w:tcW w:w="7200" w:type="dxa"/>
          </w:tcPr>
          <w:p w14:paraId="66EFA4F0" w14:textId="77777777" w:rsidR="00102A67" w:rsidRPr="00BE7F56" w:rsidRDefault="00102A67" w:rsidP="000536CC">
            <w:pPr>
              <w:spacing w:before="120"/>
              <w:ind w:left="793" w:right="-72" w:hanging="793"/>
              <w:contextualSpacing/>
            </w:pPr>
            <w:r w:rsidRPr="00BE7F56">
              <w:t>16.1</w:t>
            </w:r>
            <w:r w:rsidRPr="00BE7F56">
              <w:tab/>
              <w:t>Except to the extent that the Intellectual Property Rights in the Software vest in the Purchaser, the Supplier hereby grants to the Purchaser license to access and use the Software, including all inventions, designs, and marks embodied in the Software.</w:t>
            </w:r>
          </w:p>
        </w:tc>
      </w:tr>
      <w:tr w:rsidR="00102A67" w:rsidRPr="00BE7F56" w14:paraId="05D4DFFE" w14:textId="77777777" w:rsidTr="006B309F">
        <w:tc>
          <w:tcPr>
            <w:tcW w:w="2412" w:type="dxa"/>
          </w:tcPr>
          <w:p w14:paraId="59F97671" w14:textId="77777777" w:rsidR="00102A67" w:rsidRPr="00BE7F56" w:rsidRDefault="00102A67" w:rsidP="000536CC">
            <w:pPr>
              <w:spacing w:before="120"/>
              <w:contextualSpacing/>
              <w:jc w:val="left"/>
            </w:pPr>
          </w:p>
        </w:tc>
        <w:tc>
          <w:tcPr>
            <w:tcW w:w="7200" w:type="dxa"/>
          </w:tcPr>
          <w:p w14:paraId="5241A05F" w14:textId="77777777" w:rsidR="00102A67" w:rsidRPr="00BE7F56" w:rsidRDefault="00102A67" w:rsidP="000536CC">
            <w:pPr>
              <w:spacing w:before="120"/>
              <w:ind w:left="796" w:right="-72" w:hanging="540"/>
              <w:contextualSpacing/>
            </w:pPr>
            <w:r w:rsidRPr="00BE7F56">
              <w:tab/>
              <w:t xml:space="preserve">Such license to access and use the Software shall: </w:t>
            </w:r>
          </w:p>
          <w:p w14:paraId="3AB235C1" w14:textId="77777777" w:rsidR="00102A67" w:rsidRPr="00BE7F56" w:rsidRDefault="00102A67" w:rsidP="000536CC">
            <w:pPr>
              <w:spacing w:before="120"/>
              <w:ind w:left="1068" w:right="-72" w:hanging="540"/>
              <w:contextualSpacing/>
            </w:pPr>
            <w:r w:rsidRPr="00BE7F56">
              <w:t>(a)</w:t>
            </w:r>
            <w:r w:rsidRPr="00BE7F56">
              <w:tab/>
              <w:t>be:</w:t>
            </w:r>
          </w:p>
          <w:p w14:paraId="61C4ED66" w14:textId="77777777" w:rsidR="00102A67" w:rsidRPr="00BE7F56" w:rsidRDefault="00102A67" w:rsidP="000536CC">
            <w:pPr>
              <w:spacing w:before="120"/>
              <w:ind w:left="1620" w:right="-72" w:hanging="540"/>
              <w:contextualSpacing/>
            </w:pPr>
            <w:r w:rsidRPr="00BE7F56">
              <w:t>(</w:t>
            </w:r>
            <w:proofErr w:type="spellStart"/>
            <w:r w:rsidRPr="00BE7F56">
              <w:t>i</w:t>
            </w:r>
            <w:proofErr w:type="spellEnd"/>
            <w:r w:rsidRPr="00BE7F56">
              <w:t>)</w:t>
            </w:r>
            <w:r w:rsidRPr="00BE7F56">
              <w:tab/>
            </w:r>
            <w:proofErr w:type="gramStart"/>
            <w:r w:rsidRPr="00BE7F56">
              <w:t>nonexclusive;</w:t>
            </w:r>
            <w:proofErr w:type="gramEnd"/>
          </w:p>
          <w:p w14:paraId="5AD45C69" w14:textId="77777777" w:rsidR="00102A67" w:rsidRPr="00BE7F56" w:rsidRDefault="00102A67" w:rsidP="000536CC">
            <w:pPr>
              <w:spacing w:before="120"/>
              <w:ind w:left="1620" w:right="-72" w:hanging="540"/>
              <w:contextualSpacing/>
            </w:pPr>
            <w:r w:rsidRPr="00BE7F56">
              <w:t>(ii)</w:t>
            </w:r>
            <w:r w:rsidRPr="00BE7F56">
              <w:tab/>
              <w:t>fully paid up and irrevocable (except that it shall terminate if the Contract terminates under GCC Clauses 41.1 or 41.3</w:t>
            </w:r>
            <w:proofErr w:type="gramStart"/>
            <w:r w:rsidRPr="00BE7F56">
              <w:t>);</w:t>
            </w:r>
            <w:proofErr w:type="gramEnd"/>
            <w:r w:rsidRPr="00BE7F56">
              <w:t xml:space="preserve"> </w:t>
            </w:r>
          </w:p>
          <w:p w14:paraId="1FEA19BD" w14:textId="77777777" w:rsidR="00102A67" w:rsidRPr="00BE7F56" w:rsidRDefault="00102A67" w:rsidP="000536CC">
            <w:pPr>
              <w:spacing w:before="120"/>
              <w:ind w:left="1620" w:right="-72" w:hanging="540"/>
              <w:contextualSpacing/>
            </w:pPr>
            <w:r w:rsidRPr="00BE7F56">
              <w:t>(iii)</w:t>
            </w:r>
            <w:r w:rsidRPr="00BE7F56">
              <w:tab/>
            </w:r>
            <w:r w:rsidRPr="00BE7F56">
              <w:rPr>
                <w:b/>
              </w:rPr>
              <w:t xml:space="preserve">unless otherwise specified in the SCC </w:t>
            </w:r>
            <w:r w:rsidRPr="00BE7F56">
              <w:t xml:space="preserve">valid throughout the territory of the Purchaser’s </w:t>
            </w:r>
            <w:proofErr w:type="gramStart"/>
            <w:r w:rsidRPr="00BE7F56">
              <w:t>Country;</w:t>
            </w:r>
            <w:proofErr w:type="gramEnd"/>
            <w:r w:rsidRPr="00BE7F56">
              <w:t xml:space="preserve"> </w:t>
            </w:r>
          </w:p>
          <w:p w14:paraId="72EA2938" w14:textId="77777777" w:rsidR="00102A67" w:rsidRPr="00BE7F56" w:rsidRDefault="00102A67" w:rsidP="000536CC">
            <w:pPr>
              <w:spacing w:before="120"/>
              <w:ind w:left="1620" w:right="-72" w:hanging="540"/>
              <w:contextualSpacing/>
            </w:pPr>
            <w:r w:rsidRPr="00BE7F56">
              <w:t>(iv)</w:t>
            </w:r>
            <w:r w:rsidRPr="00BE7F56">
              <w:tab/>
            </w:r>
            <w:r w:rsidRPr="00BE7F56">
              <w:rPr>
                <w:b/>
              </w:rPr>
              <w:t xml:space="preserve">unless otherwise specified in the </w:t>
            </w:r>
            <w:proofErr w:type="gramStart"/>
            <w:r w:rsidRPr="00BE7F56">
              <w:rPr>
                <w:b/>
              </w:rPr>
              <w:t xml:space="preserve">SCC  </w:t>
            </w:r>
            <w:r w:rsidRPr="00BE7F56">
              <w:t>subject</w:t>
            </w:r>
            <w:proofErr w:type="gramEnd"/>
            <w:r w:rsidRPr="00BE7F56">
              <w:t xml:space="preserve"> to NO additional restrictions.</w:t>
            </w:r>
          </w:p>
          <w:p w14:paraId="1C3C4713" w14:textId="77777777" w:rsidR="00102A67" w:rsidRPr="00BE7F56" w:rsidRDefault="00102A67" w:rsidP="000536CC">
            <w:pPr>
              <w:spacing w:before="120"/>
              <w:ind w:left="1080" w:right="-72" w:hanging="540"/>
              <w:contextualSpacing/>
            </w:pPr>
            <w:r w:rsidRPr="00BE7F56">
              <w:t>(b)</w:t>
            </w:r>
            <w:r w:rsidRPr="00BE7F56">
              <w:tab/>
              <w:t>permit the Software to be:</w:t>
            </w:r>
          </w:p>
          <w:p w14:paraId="4F7F75F3" w14:textId="77777777" w:rsidR="00102A67" w:rsidRPr="00BE7F56" w:rsidRDefault="00102A67" w:rsidP="000536CC">
            <w:pPr>
              <w:spacing w:before="120"/>
              <w:ind w:left="1620" w:right="-72" w:hanging="540"/>
              <w:contextualSpacing/>
            </w:pPr>
            <w:r w:rsidRPr="00BE7F56">
              <w:t>(</w:t>
            </w:r>
            <w:proofErr w:type="spellStart"/>
            <w:r w:rsidRPr="00BE7F56">
              <w:t>i</w:t>
            </w:r>
            <w:proofErr w:type="spellEnd"/>
            <w:r w:rsidRPr="00BE7F56">
              <w:t>)</w:t>
            </w:r>
            <w:r w:rsidRPr="00BE7F56">
              <w:tab/>
              <w:t xml:space="preserve">used or copied for use on or with the computer(s) for which it was acquired (if specified in the Technical Requirements and/or the Supplier’s bid), plus a backup computer(s) of the same or similar capacity, if the primary is(are) inoperative, and during a reasonable transitional period when use is being transferred between primary and </w:t>
            </w:r>
            <w:proofErr w:type="gramStart"/>
            <w:r w:rsidRPr="00BE7F56">
              <w:t>backup;</w:t>
            </w:r>
            <w:proofErr w:type="gramEnd"/>
          </w:p>
          <w:p w14:paraId="67DCC125" w14:textId="77777777" w:rsidR="00102A67" w:rsidRPr="00BE7F56" w:rsidRDefault="00102A67" w:rsidP="000536CC">
            <w:pPr>
              <w:spacing w:before="120"/>
              <w:ind w:left="1620" w:right="-72" w:hanging="540"/>
              <w:contextualSpacing/>
            </w:pPr>
            <w:r w:rsidRPr="00BE7F56">
              <w:t>(ii)</w:t>
            </w:r>
            <w:r w:rsidRPr="00BE7F56">
              <w:tab/>
              <w:t xml:space="preserve">used or copied for use on or transferred to a replacement computer(s), (and use on the original and replacement computer(s) may be simultaneous during a reasonable transitional period) provided that, if the Technical Requirements and/or the Supplier’s bid specifies a class of computer to which the license is restricted, the replacement computer(s) is(are) within that </w:t>
            </w:r>
            <w:proofErr w:type="gramStart"/>
            <w:r w:rsidRPr="00BE7F56">
              <w:t>class;</w:t>
            </w:r>
            <w:proofErr w:type="gramEnd"/>
          </w:p>
          <w:p w14:paraId="1AEA886D" w14:textId="77777777" w:rsidR="00102A67" w:rsidRPr="00BE7F56" w:rsidRDefault="00102A67" w:rsidP="000536CC">
            <w:pPr>
              <w:spacing w:before="120"/>
              <w:ind w:left="1620" w:right="-72" w:hanging="540"/>
              <w:contextualSpacing/>
            </w:pPr>
            <w:r w:rsidRPr="00BE7F56">
              <w:t>(iii)</w:t>
            </w:r>
            <w:r w:rsidRPr="00BE7F56">
              <w:tab/>
              <w:t xml:space="preserve">if the nature of the System is such as to permit such access, accessed from other computers connected to the primary and/or backup computer(s) by means of a local or wide-area network or similar arrangement, and used on or copied for use on those other computers to the extent necessary to that </w:t>
            </w:r>
            <w:proofErr w:type="gramStart"/>
            <w:r w:rsidRPr="00BE7F56">
              <w:t>access;</w:t>
            </w:r>
            <w:proofErr w:type="gramEnd"/>
          </w:p>
          <w:p w14:paraId="32808B39" w14:textId="77777777" w:rsidR="00102A67" w:rsidRPr="00BE7F56" w:rsidRDefault="00102A67" w:rsidP="000536CC">
            <w:pPr>
              <w:spacing w:before="120"/>
              <w:ind w:left="1620" w:right="-72" w:hanging="540"/>
              <w:contextualSpacing/>
            </w:pPr>
            <w:r w:rsidRPr="00BE7F56">
              <w:t>(iv)</w:t>
            </w:r>
            <w:r w:rsidRPr="00BE7F56">
              <w:tab/>
              <w:t xml:space="preserve">reproduced for safekeeping or backup </w:t>
            </w:r>
            <w:proofErr w:type="gramStart"/>
            <w:r w:rsidRPr="00BE7F56">
              <w:t>purposes;</w:t>
            </w:r>
            <w:proofErr w:type="gramEnd"/>
          </w:p>
          <w:p w14:paraId="0869EA71" w14:textId="77777777" w:rsidR="00102A67" w:rsidRPr="00BE7F56" w:rsidRDefault="00102A67" w:rsidP="000536CC">
            <w:pPr>
              <w:spacing w:before="120"/>
              <w:ind w:left="1620" w:right="-72" w:hanging="540"/>
              <w:contextualSpacing/>
            </w:pPr>
            <w:r w:rsidRPr="00BE7F56">
              <w:t>(v)</w:t>
            </w:r>
            <w:r w:rsidRPr="00BE7F56">
              <w:tab/>
              <w:t xml:space="preserve">customized, adapted, or combined with other computer software for use by the Purchaser, provided that derivative software incorporating any substantial part of the delivered, restricted Software shall be subject to same restrictions as are set forth in this </w:t>
            </w:r>
            <w:proofErr w:type="gramStart"/>
            <w:r w:rsidRPr="00BE7F56">
              <w:t>Contract;</w:t>
            </w:r>
            <w:proofErr w:type="gramEnd"/>
          </w:p>
          <w:p w14:paraId="6253B7A2" w14:textId="6B82A41C" w:rsidR="00102A67" w:rsidRPr="00BE7F56" w:rsidRDefault="00102A67" w:rsidP="000536CC">
            <w:pPr>
              <w:spacing w:before="120"/>
              <w:ind w:left="1627" w:right="-72" w:hanging="547"/>
              <w:contextualSpacing/>
            </w:pPr>
            <w:r w:rsidRPr="00BE7F56">
              <w:t>(vi)</w:t>
            </w:r>
            <w:r w:rsidRPr="00BE7F56">
              <w:tab/>
            </w:r>
            <w:r w:rsidRPr="00BE7F56">
              <w:rPr>
                <w:b/>
              </w:rPr>
              <w:t>unless otherwise specified in the SCC,</w:t>
            </w:r>
            <w:r w:rsidRPr="00BE7F56">
              <w:t xml:space="preserve"> disclosed to, and reproduced for use by, support service suppliers and their subcontractors, to the extent reasonably necessary to the </w:t>
            </w:r>
            <w:r w:rsidRPr="00BE7F56">
              <w:lastRenderedPageBreak/>
              <w:t>performance of their support service contracts, subject to the same restrictions as are set forth in this Contract; and</w:t>
            </w:r>
          </w:p>
          <w:p w14:paraId="40B89FBD" w14:textId="77777777" w:rsidR="00102A67" w:rsidRPr="00BE7F56" w:rsidRDefault="00102A67" w:rsidP="000536CC">
            <w:pPr>
              <w:spacing w:before="120"/>
              <w:ind w:left="1620" w:right="-72" w:hanging="540"/>
              <w:contextualSpacing/>
            </w:pPr>
            <w:r w:rsidRPr="00BE7F56">
              <w:t>(vii)</w:t>
            </w:r>
            <w:r w:rsidRPr="00BE7F56">
              <w:tab/>
            </w:r>
            <w:r w:rsidRPr="00BE7F56">
              <w:rPr>
                <w:b/>
              </w:rPr>
              <w:t xml:space="preserve">unless otherwise specified in the SCC </w:t>
            </w:r>
            <w:r w:rsidRPr="00BE7F56">
              <w:t xml:space="preserve">disclosed to, and reproduced for use by, NO other parties.  </w:t>
            </w:r>
          </w:p>
        </w:tc>
      </w:tr>
      <w:tr w:rsidR="00102A67" w:rsidRPr="00BE7F56" w14:paraId="0A3D0F22" w14:textId="77777777" w:rsidTr="006B309F">
        <w:tc>
          <w:tcPr>
            <w:tcW w:w="2412" w:type="dxa"/>
          </w:tcPr>
          <w:p w14:paraId="52A1CDF1" w14:textId="77777777" w:rsidR="00102A67" w:rsidRPr="00BE7F56" w:rsidRDefault="00102A67" w:rsidP="000536CC">
            <w:pPr>
              <w:spacing w:before="120"/>
              <w:contextualSpacing/>
              <w:jc w:val="left"/>
            </w:pPr>
          </w:p>
        </w:tc>
        <w:tc>
          <w:tcPr>
            <w:tcW w:w="7200" w:type="dxa"/>
          </w:tcPr>
          <w:p w14:paraId="24667902" w14:textId="77777777" w:rsidR="00102A67" w:rsidRPr="00BE7F56" w:rsidRDefault="00102A67" w:rsidP="000536CC">
            <w:pPr>
              <w:spacing w:before="120"/>
              <w:ind w:left="793" w:right="-72" w:hanging="793"/>
              <w:contextualSpacing/>
            </w:pPr>
            <w:r w:rsidRPr="00BE7F56">
              <w:t>16.2</w:t>
            </w:r>
            <w:r w:rsidRPr="00BE7F56">
              <w:tab/>
              <w:t xml:space="preserve">The Supplier has the right to audit the Standard Software to verify compliance with the above license agreements.  </w:t>
            </w:r>
            <w:r w:rsidRPr="00BE7F56">
              <w:rPr>
                <w:b/>
              </w:rPr>
              <w:t>Unless otherwise specified in the SCC</w:t>
            </w:r>
            <w:r w:rsidRPr="00BE7F56">
              <w:t>, the Purchaser will make available to the Supplier, within seven (7) days of a written request, accurate and up-to-date records of the number and location of copies, the number of authorized users, or any other relevant data required to demonstrate use of the Standard Software as per the license agreement.  If and only if, expressly agreed in writing between the Purchaser and the Supplier, Purchaser will allow, under a pre-specified agreed procedure, the execution of embedded software functions under Supplier’s control, and unencumbered transmission of resulting information on software usage.</w:t>
            </w:r>
          </w:p>
        </w:tc>
      </w:tr>
      <w:tr w:rsidR="00102A67" w:rsidRPr="00BE7F56" w14:paraId="27EF0BC6" w14:textId="77777777" w:rsidTr="006B309F">
        <w:trPr>
          <w:cantSplit/>
        </w:trPr>
        <w:tc>
          <w:tcPr>
            <w:tcW w:w="2412" w:type="dxa"/>
          </w:tcPr>
          <w:p w14:paraId="637A30D0" w14:textId="1222BBF1" w:rsidR="00102A67" w:rsidRPr="00BE7F56" w:rsidRDefault="00102A67" w:rsidP="000536CC">
            <w:pPr>
              <w:pStyle w:val="Head62"/>
              <w:spacing w:before="120"/>
              <w:contextualSpacing/>
            </w:pPr>
            <w:bookmarkStart w:id="773" w:name="_Toc277233337"/>
            <w:bookmarkStart w:id="774" w:name="_Toc73977711"/>
            <w:r w:rsidRPr="00BE7F56">
              <w:t>17.</w:t>
            </w:r>
            <w:r w:rsidRPr="00BE7F56">
              <w:tab/>
              <w:t>Confidential Information</w:t>
            </w:r>
            <w:bookmarkEnd w:id="773"/>
            <w:bookmarkEnd w:id="774"/>
          </w:p>
        </w:tc>
        <w:tc>
          <w:tcPr>
            <w:tcW w:w="7200" w:type="dxa"/>
          </w:tcPr>
          <w:p w14:paraId="61AF94DF" w14:textId="77777777" w:rsidR="00102A67" w:rsidRPr="00BE7F56" w:rsidRDefault="00102A67" w:rsidP="000536CC">
            <w:pPr>
              <w:spacing w:before="120"/>
              <w:ind w:left="793" w:right="-72" w:hanging="793"/>
              <w:contextualSpacing/>
            </w:pPr>
            <w:r w:rsidRPr="00BE7F56">
              <w:t>17.1</w:t>
            </w:r>
            <w:r w:rsidRPr="00BE7F56">
              <w:tab/>
            </w:r>
            <w:r w:rsidRPr="00BE7F56">
              <w:rPr>
                <w:b/>
              </w:rPr>
              <w:t>Unless otherwise specified in the SCC,</w:t>
            </w:r>
            <w:r w:rsidRPr="00BE7F56">
              <w:t xml:space="preserve"> the "Receiving Party" (either the Purchaser or the Supplier) shall keep confidential and shall not, without the written consent of the other party to this Contract (“the Disclosing Party”), divulge to any third party any documents, data, or other information of a confidential nature (“Confidential Information”) connected with this Contract, and furnished directly or indirectly by the Disclosing Party prior to or during performance, or following termination, of this Contract.</w:t>
            </w:r>
          </w:p>
        </w:tc>
      </w:tr>
      <w:tr w:rsidR="00102A67" w:rsidRPr="00BE7F56" w14:paraId="2AAA854B" w14:textId="77777777" w:rsidTr="006B309F">
        <w:tc>
          <w:tcPr>
            <w:tcW w:w="2412" w:type="dxa"/>
          </w:tcPr>
          <w:p w14:paraId="18A37FD3" w14:textId="77777777" w:rsidR="00102A67" w:rsidRPr="00BE7F56" w:rsidRDefault="00102A67" w:rsidP="000536CC">
            <w:pPr>
              <w:spacing w:before="120"/>
              <w:contextualSpacing/>
              <w:jc w:val="left"/>
            </w:pPr>
          </w:p>
        </w:tc>
        <w:tc>
          <w:tcPr>
            <w:tcW w:w="7200" w:type="dxa"/>
          </w:tcPr>
          <w:p w14:paraId="536B93C6" w14:textId="77777777" w:rsidR="00102A67" w:rsidRPr="00BE7F56" w:rsidRDefault="00102A67" w:rsidP="000536CC">
            <w:pPr>
              <w:spacing w:before="120"/>
              <w:ind w:left="793" w:right="-72" w:hanging="793"/>
              <w:contextualSpacing/>
            </w:pPr>
            <w:r w:rsidRPr="00BE7F56">
              <w:t>17.2</w:t>
            </w:r>
            <w:r w:rsidRPr="00BE7F56">
              <w:tab/>
              <w:t xml:space="preserve">For the purposes of GCC Clause 17.1, the Supplier is also deemed to be the Receiving Party of Confidential Information generated by the Supplier itself </w:t>
            </w:r>
            <w:proofErr w:type="gramStart"/>
            <w:r w:rsidRPr="00BE7F56">
              <w:t>in the course of</w:t>
            </w:r>
            <w:proofErr w:type="gramEnd"/>
            <w:r w:rsidRPr="00BE7F56">
              <w:t xml:space="preserve"> the performance of its obligations under the Contract and relating to the businesses, finances, suppliers, employees, or other contacts of the Purchaser or the Purchaser’s use of the System.</w:t>
            </w:r>
          </w:p>
          <w:p w14:paraId="6110EFC4" w14:textId="77777777" w:rsidR="00102A67" w:rsidRPr="00BE7F56" w:rsidRDefault="00102A67" w:rsidP="000536CC">
            <w:pPr>
              <w:spacing w:before="120"/>
              <w:ind w:left="793" w:right="-72" w:hanging="793"/>
              <w:contextualSpacing/>
            </w:pPr>
            <w:r w:rsidRPr="00BE7F56">
              <w:t>17.3</w:t>
            </w:r>
            <w:r w:rsidRPr="00BE7F56">
              <w:tab/>
              <w:t>Notwithstanding GCC Clauses 17.1 and 17.2:</w:t>
            </w:r>
          </w:p>
          <w:p w14:paraId="61CB0E10" w14:textId="77777777" w:rsidR="00102A67" w:rsidRPr="00BE7F56" w:rsidRDefault="00102A67" w:rsidP="000536CC">
            <w:pPr>
              <w:spacing w:before="120"/>
              <w:ind w:left="1426" w:right="-72" w:hanging="547"/>
              <w:contextualSpacing/>
            </w:pPr>
            <w:r w:rsidRPr="00BE7F56">
              <w:t>(a)</w:t>
            </w:r>
            <w:r w:rsidRPr="00BE7F56">
              <w:tab/>
              <w:t>the Supplier may furnish to its Subcontractor Confidential Information of the Purchaser to the extent reasonably required for the Subcontractor to perform its work under the Contract; and</w:t>
            </w:r>
          </w:p>
          <w:p w14:paraId="45E7702D" w14:textId="77777777" w:rsidR="00102A67" w:rsidRPr="00BE7F56" w:rsidRDefault="00102A67" w:rsidP="000536CC">
            <w:pPr>
              <w:spacing w:before="120"/>
              <w:ind w:left="1426" w:right="-72" w:hanging="540"/>
              <w:contextualSpacing/>
            </w:pPr>
            <w:r w:rsidRPr="00BE7F56">
              <w:t>(b)</w:t>
            </w:r>
            <w:r w:rsidRPr="00BE7F56">
              <w:tab/>
              <w:t>the Purchaser may furnish Confidential Information of the Supplier: (</w:t>
            </w:r>
            <w:proofErr w:type="spellStart"/>
            <w:r w:rsidRPr="00BE7F56">
              <w:t>i</w:t>
            </w:r>
            <w:proofErr w:type="spellEnd"/>
            <w:r w:rsidRPr="00BE7F56">
              <w:t>) to its support service suppliers and their subcontractors to the extent reasonably required for them to perform their work under their support service contracts; and (ii) to its affiliates and subsidiaries,</w:t>
            </w:r>
          </w:p>
          <w:p w14:paraId="5AC74B8F" w14:textId="77777777" w:rsidR="00102A67" w:rsidRPr="00BE7F56" w:rsidRDefault="00102A67" w:rsidP="000536CC">
            <w:pPr>
              <w:spacing w:before="120"/>
              <w:ind w:left="796" w:right="-72"/>
              <w:contextualSpacing/>
            </w:pPr>
            <w:r w:rsidRPr="00BE7F56">
              <w:t>in which event the Receiving Party shall ensure that the person to whom it furnishes Confidential Information of the Disclosing Party is aware of and abides by the Receiving Party’s obligations under this GCC Clause 17 as if that person were party to the Contract in place of the Receiving Party.</w:t>
            </w:r>
          </w:p>
        </w:tc>
      </w:tr>
      <w:tr w:rsidR="00102A67" w:rsidRPr="00BE7F56" w14:paraId="4D80DBF4" w14:textId="77777777" w:rsidTr="006B309F">
        <w:tc>
          <w:tcPr>
            <w:tcW w:w="2412" w:type="dxa"/>
          </w:tcPr>
          <w:p w14:paraId="6AC847A4" w14:textId="77777777" w:rsidR="00102A67" w:rsidRPr="00BE7F56" w:rsidRDefault="00102A67" w:rsidP="000536CC">
            <w:pPr>
              <w:spacing w:before="120"/>
              <w:contextualSpacing/>
              <w:jc w:val="left"/>
            </w:pPr>
          </w:p>
        </w:tc>
        <w:tc>
          <w:tcPr>
            <w:tcW w:w="7200" w:type="dxa"/>
          </w:tcPr>
          <w:p w14:paraId="20713DAA" w14:textId="77777777" w:rsidR="00102A67" w:rsidRPr="00BE7F56" w:rsidRDefault="00102A67" w:rsidP="000536CC">
            <w:pPr>
              <w:spacing w:before="120"/>
              <w:ind w:left="793" w:right="-72" w:hanging="793"/>
              <w:contextualSpacing/>
            </w:pPr>
            <w:r w:rsidRPr="00BE7F56">
              <w:t>17.4</w:t>
            </w:r>
            <w:r w:rsidRPr="00BE7F56">
              <w:tab/>
              <w:t xml:space="preserve">The Purchaser shall not, without the Supplier’s prior written consent, use any Confidential Information received from the Supplier for any purpose other than the operation, </w:t>
            </w:r>
            <w:proofErr w:type="gramStart"/>
            <w:r w:rsidRPr="00BE7F56">
              <w:t>maintenance</w:t>
            </w:r>
            <w:proofErr w:type="gramEnd"/>
            <w:r w:rsidRPr="00BE7F56">
              <w:t xml:space="preserve"> and further development of the System.  Similarly, the Supplier </w:t>
            </w:r>
            <w:r w:rsidRPr="00BE7F56">
              <w:lastRenderedPageBreak/>
              <w:t xml:space="preserve">shall not, without the Purchaser’s prior written consent, use any Confidential Information received from the Purchaser for any purpose other than those that are required for the performance of the Contract.  </w:t>
            </w:r>
          </w:p>
          <w:p w14:paraId="33576991" w14:textId="77777777" w:rsidR="00102A67" w:rsidRPr="00BE7F56" w:rsidRDefault="00102A67" w:rsidP="000536CC">
            <w:pPr>
              <w:spacing w:before="120"/>
              <w:ind w:left="793" w:right="-72" w:hanging="793"/>
              <w:contextualSpacing/>
            </w:pPr>
            <w:r w:rsidRPr="00BE7F56">
              <w:t>17.5</w:t>
            </w:r>
            <w:r w:rsidRPr="00BE7F56">
              <w:tab/>
              <w:t>The obligation of a party under GCC Clauses 17.1 through 17.4 above, however, shall not apply to that information which:</w:t>
            </w:r>
          </w:p>
          <w:p w14:paraId="3B79AC1A" w14:textId="77777777" w:rsidR="00102A67" w:rsidRPr="00BE7F56" w:rsidRDefault="00102A67" w:rsidP="000536CC">
            <w:pPr>
              <w:spacing w:before="120"/>
              <w:ind w:left="1336" w:right="-72" w:hanging="536"/>
              <w:contextualSpacing/>
            </w:pPr>
            <w:r w:rsidRPr="00BE7F56">
              <w:t>(a)</w:t>
            </w:r>
            <w:r w:rsidRPr="00BE7F56">
              <w:tab/>
              <w:t xml:space="preserve">now or hereafter enters the public domain through no fault of the Receiving </w:t>
            </w:r>
            <w:proofErr w:type="gramStart"/>
            <w:r w:rsidRPr="00BE7F56">
              <w:t>Party;</w:t>
            </w:r>
            <w:proofErr w:type="gramEnd"/>
          </w:p>
          <w:p w14:paraId="45CC45C6" w14:textId="77777777" w:rsidR="00102A67" w:rsidRPr="00BE7F56" w:rsidRDefault="00102A67" w:rsidP="000536CC">
            <w:pPr>
              <w:spacing w:before="120"/>
              <w:ind w:left="1336" w:right="-72" w:hanging="536"/>
              <w:contextualSpacing/>
            </w:pPr>
            <w:r w:rsidRPr="00BE7F56">
              <w:t>(b)</w:t>
            </w:r>
            <w:r w:rsidRPr="00BE7F56">
              <w:tab/>
              <w:t xml:space="preserve">can be proven to have been possessed by the Receiving Party at the time of disclosure and that was not previously obtained, directly or indirectly, from the Disclosing </w:t>
            </w:r>
            <w:proofErr w:type="gramStart"/>
            <w:r w:rsidRPr="00BE7F56">
              <w:t>Party;</w:t>
            </w:r>
            <w:proofErr w:type="gramEnd"/>
          </w:p>
          <w:p w14:paraId="77C492A0" w14:textId="1F315A18" w:rsidR="000F71F6" w:rsidRDefault="00102A67" w:rsidP="000536CC">
            <w:pPr>
              <w:spacing w:before="120"/>
              <w:ind w:left="1336" w:right="-72" w:hanging="536"/>
              <w:contextualSpacing/>
            </w:pPr>
            <w:r w:rsidRPr="00BE7F56">
              <w:t>(c)</w:t>
            </w:r>
            <w:r w:rsidRPr="00BE7F56">
              <w:tab/>
              <w:t xml:space="preserve">otherwise lawfully becomes available to the Receiving Party from a third party that has no obligation of </w:t>
            </w:r>
            <w:proofErr w:type="gramStart"/>
            <w:r w:rsidRPr="00BE7F56">
              <w:t>confidentiality</w:t>
            </w:r>
            <w:r w:rsidR="000F71F6">
              <w:t>;</w:t>
            </w:r>
            <w:proofErr w:type="gramEnd"/>
          </w:p>
          <w:p w14:paraId="5CEE49F3" w14:textId="23DB1E62" w:rsidR="000F71F6" w:rsidRPr="00BE7F56" w:rsidRDefault="000F71F6" w:rsidP="000536CC">
            <w:pPr>
              <w:spacing w:before="120"/>
              <w:ind w:left="1336" w:right="-72" w:hanging="536"/>
              <w:contextualSpacing/>
            </w:pPr>
            <w:r>
              <w:rPr>
                <w:noProof/>
              </w:rPr>
              <w:t xml:space="preserve">(d) </w:t>
            </w:r>
            <w:r w:rsidR="00C27985">
              <w:rPr>
                <w:noProof/>
              </w:rPr>
              <w:t xml:space="preserve">  </w:t>
            </w:r>
            <w:r>
              <w:rPr>
                <w:noProof/>
              </w:rPr>
              <w:t xml:space="preserve"> is being provided to the Bank.</w:t>
            </w:r>
          </w:p>
          <w:p w14:paraId="61ECE6E2" w14:textId="77777777" w:rsidR="00102A67" w:rsidRPr="00BE7F56" w:rsidRDefault="00102A67" w:rsidP="000536CC">
            <w:pPr>
              <w:spacing w:before="120"/>
              <w:ind w:left="793" w:right="-72" w:hanging="793"/>
              <w:contextualSpacing/>
            </w:pPr>
            <w:r w:rsidRPr="00BE7F56">
              <w:t>17.6</w:t>
            </w:r>
            <w:r w:rsidRPr="00BE7F56">
              <w:tab/>
              <w:t>The above provisions of this GCC Clause 17 shall not in any way modify any undertaking of confidentiality given by either of the parties to this Contract prior to the date of the Contract in respect of the System or any part thereof.</w:t>
            </w:r>
          </w:p>
          <w:p w14:paraId="58624869" w14:textId="77777777" w:rsidR="00102A67" w:rsidRPr="00BE7F56" w:rsidRDefault="00102A67" w:rsidP="000536CC">
            <w:pPr>
              <w:spacing w:before="120"/>
              <w:ind w:left="793" w:right="-72" w:hanging="793"/>
              <w:contextualSpacing/>
            </w:pPr>
            <w:r w:rsidRPr="00BE7F56">
              <w:t>17.7</w:t>
            </w:r>
            <w:r w:rsidRPr="00BE7F56">
              <w:tab/>
            </w:r>
            <w:r w:rsidRPr="00BE7F56">
              <w:rPr>
                <w:b/>
              </w:rPr>
              <w:t>Unless otherwise specified in the SCC</w:t>
            </w:r>
            <w:r w:rsidRPr="00BE7F56">
              <w:t>, the provisions of this GCC Clause 17 shall survive the termination, for whatever reason, of the Contract for three (3) years.</w:t>
            </w:r>
          </w:p>
        </w:tc>
      </w:tr>
    </w:tbl>
    <w:p w14:paraId="63830A7D" w14:textId="7B90D400" w:rsidR="00102A67" w:rsidRPr="00BE7F56" w:rsidRDefault="00102A67" w:rsidP="000536CC">
      <w:pPr>
        <w:pStyle w:val="Head61"/>
        <w:spacing w:before="120"/>
        <w:contextualSpacing/>
      </w:pPr>
      <w:bookmarkStart w:id="775" w:name="_Toc277233338"/>
      <w:bookmarkStart w:id="776" w:name="_Toc73977712"/>
      <w:r w:rsidRPr="00BE7F56">
        <w:lastRenderedPageBreak/>
        <w:t>E.  Supply, Installation, Testing,</w:t>
      </w:r>
      <w:r w:rsidRPr="00BE7F56">
        <w:br/>
        <w:t>Commissioning, and Acceptance of the System</w:t>
      </w:r>
      <w:bookmarkEnd w:id="775"/>
      <w:bookmarkEnd w:id="776"/>
    </w:p>
    <w:tbl>
      <w:tblPr>
        <w:tblW w:w="0" w:type="auto"/>
        <w:tblInd w:w="108" w:type="dxa"/>
        <w:tblLayout w:type="fixed"/>
        <w:tblLook w:val="0000" w:firstRow="0" w:lastRow="0" w:firstColumn="0" w:lastColumn="0" w:noHBand="0" w:noVBand="0"/>
      </w:tblPr>
      <w:tblGrid>
        <w:gridCol w:w="2412"/>
        <w:gridCol w:w="7200"/>
      </w:tblGrid>
      <w:tr w:rsidR="00102A67" w:rsidRPr="00BE7F56" w14:paraId="662171F3" w14:textId="77777777" w:rsidTr="006B309F">
        <w:tc>
          <w:tcPr>
            <w:tcW w:w="2412" w:type="dxa"/>
          </w:tcPr>
          <w:p w14:paraId="35363800" w14:textId="77777777" w:rsidR="00102A67" w:rsidRPr="00BE7F56" w:rsidRDefault="00102A67" w:rsidP="000536CC">
            <w:pPr>
              <w:pStyle w:val="Head62"/>
              <w:spacing w:before="120"/>
              <w:contextualSpacing/>
            </w:pPr>
            <w:bookmarkStart w:id="777" w:name="_Toc277233339"/>
            <w:bookmarkStart w:id="778" w:name="_Toc73977713"/>
            <w:r w:rsidRPr="00BE7F56">
              <w:t>18.</w:t>
            </w:r>
            <w:r w:rsidRPr="00BE7F56">
              <w:tab/>
              <w:t>Representatives</w:t>
            </w:r>
            <w:bookmarkEnd w:id="777"/>
            <w:bookmarkEnd w:id="778"/>
          </w:p>
        </w:tc>
        <w:tc>
          <w:tcPr>
            <w:tcW w:w="7200" w:type="dxa"/>
          </w:tcPr>
          <w:p w14:paraId="7C0F22A0" w14:textId="77777777" w:rsidR="00102A67" w:rsidRPr="00BE7F56" w:rsidRDefault="00102A67" w:rsidP="000536CC">
            <w:pPr>
              <w:spacing w:before="120"/>
              <w:ind w:left="793" w:right="-72" w:hanging="793"/>
              <w:contextualSpacing/>
            </w:pPr>
            <w:r w:rsidRPr="00BE7F56">
              <w:t>18.1</w:t>
            </w:r>
            <w:r w:rsidRPr="00BE7F56">
              <w:tab/>
              <w:t>Project Manager</w:t>
            </w:r>
          </w:p>
          <w:p w14:paraId="6BB05107" w14:textId="77777777" w:rsidR="00102A67" w:rsidRPr="00BE7F56" w:rsidRDefault="00102A67" w:rsidP="000536CC">
            <w:pPr>
              <w:keepNext/>
              <w:spacing w:before="120"/>
              <w:ind w:left="796" w:right="-72"/>
              <w:contextualSpacing/>
            </w:pPr>
            <w:r w:rsidRPr="00BE7F56">
              <w:t xml:space="preserve">If the Project Manager is not named in the Contract, then within fourteen (14) days of the Effective Date, the Purchaser shall appoint and notify the Supplier in writing of the name of the Project Manager.  The Purchaser may from time to time appoint some other person as the Project Manager in place of the person previously so appointed and shall give a notice of the name of such other person to the Supplier without delay.  No such appointment shall be made at such a time or in such a manner as to impede the progress of work on the System.  Such appointment shall take effect only upon receipt of such notice by the Supplier. </w:t>
            </w:r>
            <w:r w:rsidRPr="00BE7F56">
              <w:rPr>
                <w:b/>
              </w:rPr>
              <w:t>Unless otherwise specified in the SCC</w:t>
            </w:r>
            <w:r w:rsidRPr="00BE7F56">
              <w:t xml:space="preserve"> (if any), the Project Manager shall have the authority to represent the Purchaser on all day-to-day matters relating to the System or arising from the </w:t>
            </w:r>
            <w:proofErr w:type="gramStart"/>
            <w:r w:rsidRPr="00BE7F56">
              <w:t>Contract, and</w:t>
            </w:r>
            <w:proofErr w:type="gramEnd"/>
            <w:r w:rsidRPr="00BE7F56">
              <w:t xml:space="preserve"> shall normally be the person giving or receiving notices on behalf of the Purchaser pursuant to GCC Clause 4.</w:t>
            </w:r>
          </w:p>
        </w:tc>
      </w:tr>
      <w:tr w:rsidR="00102A67" w:rsidRPr="00BE7F56" w14:paraId="4D093DBC" w14:textId="77777777" w:rsidTr="006B309F">
        <w:tc>
          <w:tcPr>
            <w:tcW w:w="2412" w:type="dxa"/>
          </w:tcPr>
          <w:p w14:paraId="2C1D7396" w14:textId="77777777" w:rsidR="00102A67" w:rsidRPr="00BE7F56" w:rsidRDefault="00102A67" w:rsidP="000536CC">
            <w:pPr>
              <w:spacing w:before="120"/>
              <w:contextualSpacing/>
              <w:jc w:val="left"/>
            </w:pPr>
          </w:p>
        </w:tc>
        <w:tc>
          <w:tcPr>
            <w:tcW w:w="7200" w:type="dxa"/>
          </w:tcPr>
          <w:p w14:paraId="00E80216" w14:textId="77777777" w:rsidR="00102A67" w:rsidRPr="00BE7F56" w:rsidRDefault="00102A67" w:rsidP="000536CC">
            <w:pPr>
              <w:spacing w:before="120"/>
              <w:ind w:left="793" w:right="-72" w:hanging="793"/>
              <w:contextualSpacing/>
            </w:pPr>
            <w:r w:rsidRPr="00BE7F56">
              <w:t>18.2</w:t>
            </w:r>
            <w:r w:rsidRPr="00BE7F56">
              <w:tab/>
              <w:t>Supplier’s Representative</w:t>
            </w:r>
          </w:p>
          <w:p w14:paraId="5FA4A922" w14:textId="77777777" w:rsidR="00102A67" w:rsidRPr="00BE7F56" w:rsidRDefault="00102A67" w:rsidP="000536CC">
            <w:pPr>
              <w:spacing w:before="120"/>
              <w:ind w:left="1170" w:right="-72" w:hanging="630"/>
              <w:contextualSpacing/>
            </w:pPr>
            <w:r w:rsidRPr="00BE7F56">
              <w:t>18.2.1</w:t>
            </w:r>
            <w:r w:rsidRPr="00BE7F56">
              <w:tab/>
              <w:t xml:space="preserve">If the Supplier’s Representative is not named in the Contract, then within fourteen (14) days of the Effective Date, the Supplier shall appoint the Supplier’s Representative and shall request the Purchaser in writing to approve the person so appointed.  The request must be accompanied by a detailed curriculum vitae for the nominee, as well as a description of any other System or non-System responsibilities the nominee would retain while performing the duties of the Supplier’s </w:t>
            </w:r>
            <w:r w:rsidRPr="00BE7F56">
              <w:lastRenderedPageBreak/>
              <w:t>Representative.  If the Purchaser does not object to the appointment within fourteen (14) days, the Supplier’s Representative shall be deemed to have been approved.  If the Purchaser objects to the appointment within fourteen (14) days giving the reason therefor, then the Supplier shall appoint a replacement within fourteen (14) days of such objection in accordance with this GCC Clause 18.2.1.</w:t>
            </w:r>
          </w:p>
          <w:p w14:paraId="4AF95E76" w14:textId="77777777" w:rsidR="00102A67" w:rsidRPr="00BE7F56" w:rsidRDefault="00102A67" w:rsidP="000536CC">
            <w:pPr>
              <w:spacing w:before="120"/>
              <w:ind w:left="1170" w:right="-72" w:hanging="630"/>
              <w:contextualSpacing/>
            </w:pPr>
            <w:r w:rsidRPr="00BE7F56">
              <w:t>18.2.2</w:t>
            </w:r>
            <w:r w:rsidRPr="00BE7F56">
              <w:tab/>
            </w:r>
            <w:r w:rsidRPr="00BE7F56">
              <w:rPr>
                <w:b/>
              </w:rPr>
              <w:t xml:space="preserve">Unless </w:t>
            </w:r>
            <w:r w:rsidR="007E0897" w:rsidRPr="00BE7F56">
              <w:rPr>
                <w:b/>
              </w:rPr>
              <w:t>otherwise</w:t>
            </w:r>
            <w:r w:rsidRPr="00BE7F56">
              <w:rPr>
                <w:b/>
              </w:rPr>
              <w:t xml:space="preserve"> specified in the SCC</w:t>
            </w:r>
            <w:r w:rsidRPr="00BE7F56">
              <w:t xml:space="preserve"> (if any), the Supplier’s Representative shall have the authority to represent the Supplier on all day-to-day matters relating to the System or arising from the </w:t>
            </w:r>
            <w:proofErr w:type="gramStart"/>
            <w:r w:rsidRPr="00BE7F56">
              <w:t>Contract, and</w:t>
            </w:r>
            <w:proofErr w:type="gramEnd"/>
            <w:r w:rsidRPr="00BE7F56">
              <w:t xml:space="preserve"> shall normally be the person giving or receiving notices on behalf of the Supplier pursuant to GCC Clause 4.</w:t>
            </w:r>
          </w:p>
          <w:p w14:paraId="5BA9A364" w14:textId="77777777" w:rsidR="00102A67" w:rsidRPr="00BE7F56" w:rsidRDefault="00102A67" w:rsidP="000536CC">
            <w:pPr>
              <w:spacing w:before="120"/>
              <w:ind w:left="1170" w:right="-72" w:hanging="630"/>
              <w:contextualSpacing/>
            </w:pPr>
            <w:r w:rsidRPr="00BE7F56">
              <w:t>18.2.3</w:t>
            </w:r>
            <w:r w:rsidRPr="00BE7F56">
              <w:tab/>
              <w:t>The Supplier shall not revoke the appointment of the Supplier’s Representative without the Purchaser’s prior written consent, which shall not be unreasonably withheld.  If the Purchaser consents to such an action, the Supplier shall appoint another person of equal or superior qualifications as the Supplier’s Representative, pursuant to the procedure set out in GCC Clause 18.2.1.</w:t>
            </w:r>
          </w:p>
          <w:p w14:paraId="15EE1AF5" w14:textId="6005593E" w:rsidR="00102A67" w:rsidRPr="00BE7F56" w:rsidRDefault="00102A67" w:rsidP="000536CC">
            <w:pPr>
              <w:spacing w:before="120"/>
              <w:ind w:left="1170" w:right="-72" w:hanging="630"/>
              <w:contextualSpacing/>
            </w:pPr>
            <w:r w:rsidRPr="00BE7F56">
              <w:t>18.2.4</w:t>
            </w:r>
            <w:r w:rsidRPr="00BE7F56">
              <w:tab/>
              <w:t xml:space="preserve">The Supplier’s Representative and staff are obliged to work closely with the Purchaser’s Project Manager and staff, act within their own authority, and abide by directives issued by the Purchaser that are consistent with the terms of the Contract.  The Supplier’s Representative is responsible for managing the activities of </w:t>
            </w:r>
            <w:r w:rsidR="00C66749">
              <w:t>the Supplier’s Personnel</w:t>
            </w:r>
            <w:r w:rsidRPr="00BE7F56">
              <w:t>.</w:t>
            </w:r>
          </w:p>
          <w:p w14:paraId="6A8CE47F" w14:textId="77777777" w:rsidR="00102A67" w:rsidRPr="00BE7F56" w:rsidRDefault="00102A67" w:rsidP="000536CC">
            <w:pPr>
              <w:spacing w:before="120"/>
              <w:ind w:left="1170" w:right="-72" w:hanging="630"/>
              <w:contextualSpacing/>
            </w:pPr>
            <w:r w:rsidRPr="00BE7F56">
              <w:t>18.2.5</w:t>
            </w:r>
            <w:r w:rsidRPr="00BE7F56">
              <w:tab/>
              <w:t xml:space="preserve">The Supplier’s Representative may, subject to the approval of the Purchaser (which shall not be unreasonably withheld), at any time delegate to any person any of the powers, functions, and authorities vested in him or her.  Any such delegation may be revoked at any time.  Any such delegation or revocation shall be subject to a prior notice signed by the Supplier’s Representative and shall specify the powers, functions, and authorities thereby delegated or revoked.  No such delegation or revocation shall take effect unless and until the notice of it has been delivered.  </w:t>
            </w:r>
          </w:p>
          <w:p w14:paraId="3A26BE85" w14:textId="77777777" w:rsidR="00102A67" w:rsidRPr="00BE7F56" w:rsidRDefault="00102A67" w:rsidP="000536CC">
            <w:pPr>
              <w:spacing w:before="120"/>
              <w:ind w:left="1170" w:right="-72" w:hanging="630"/>
              <w:contextualSpacing/>
            </w:pPr>
            <w:r w:rsidRPr="00BE7F56">
              <w:t>18.2.6</w:t>
            </w:r>
            <w:r w:rsidRPr="00BE7F56">
              <w:tab/>
              <w:t>Any act or exercise by any person of powers, functions and authorities so delegated to him or her in accordance with GCC Clause 18.2.5 shall be deemed to be an act or exercise by the Supplier’s Representative.</w:t>
            </w:r>
          </w:p>
          <w:p w14:paraId="7B67BABF" w14:textId="483D995B" w:rsidR="00102A67" w:rsidRPr="00BE7F56" w:rsidRDefault="00102A67" w:rsidP="000536CC">
            <w:pPr>
              <w:spacing w:before="120"/>
              <w:ind w:left="793" w:right="-72" w:hanging="793"/>
              <w:contextualSpacing/>
            </w:pPr>
            <w:r w:rsidRPr="00BE7F56">
              <w:t>18.3</w:t>
            </w:r>
            <w:r w:rsidRPr="00BE7F56">
              <w:tab/>
              <w:t>Removal</w:t>
            </w:r>
            <w:r w:rsidR="0020498B">
              <w:t xml:space="preserve"> of Supplier’s Personnel</w:t>
            </w:r>
          </w:p>
          <w:p w14:paraId="5712C0A8" w14:textId="43E4EEEB" w:rsidR="000F71F6" w:rsidRPr="0067299E" w:rsidRDefault="00102A67" w:rsidP="000536CC">
            <w:pPr>
              <w:spacing w:before="120"/>
              <w:ind w:left="1170" w:right="-72" w:hanging="630"/>
              <w:contextualSpacing/>
              <w:rPr>
                <w:rFonts w:eastAsia="Arial Narrow"/>
                <w:color w:val="000000"/>
              </w:rPr>
            </w:pPr>
            <w:r w:rsidRPr="00BE7F56">
              <w:t>18.3.1</w:t>
            </w:r>
            <w:r w:rsidRPr="00BE7F56">
              <w:tab/>
            </w:r>
            <w:r w:rsidR="000F71F6" w:rsidRPr="0067299E">
              <w:rPr>
                <w:rFonts w:eastAsia="Arial Narrow"/>
                <w:color w:val="000000"/>
              </w:rPr>
              <w:t xml:space="preserve">The </w:t>
            </w:r>
            <w:r w:rsidR="000F71F6">
              <w:rPr>
                <w:rFonts w:eastAsia="Arial Narrow"/>
                <w:color w:val="000000"/>
              </w:rPr>
              <w:t xml:space="preserve">Project Manager </w:t>
            </w:r>
            <w:r w:rsidR="000F71F6" w:rsidRPr="0067299E">
              <w:rPr>
                <w:rFonts w:eastAsia="Arial Narrow"/>
                <w:color w:val="000000"/>
              </w:rPr>
              <w:t xml:space="preserve">may require the </w:t>
            </w:r>
            <w:r w:rsidR="00A66581">
              <w:rPr>
                <w:rFonts w:eastAsia="Arial Narrow"/>
                <w:color w:val="000000"/>
              </w:rPr>
              <w:t xml:space="preserve">Supplier </w:t>
            </w:r>
            <w:r w:rsidR="000F71F6" w:rsidRPr="0067299E">
              <w:rPr>
                <w:rFonts w:eastAsia="Arial Narrow"/>
                <w:color w:val="000000"/>
              </w:rPr>
              <w:t xml:space="preserve">to remove (or cause to be </w:t>
            </w:r>
            <w:r w:rsidR="000F71F6" w:rsidRPr="004F20BF">
              <w:rPr>
                <w:noProof/>
              </w:rPr>
              <w:t>removed</w:t>
            </w:r>
            <w:r w:rsidR="000F71F6" w:rsidRPr="0067299E">
              <w:rPr>
                <w:rFonts w:eastAsia="Arial Narrow"/>
                <w:color w:val="000000"/>
              </w:rPr>
              <w:t xml:space="preserve">) </w:t>
            </w:r>
            <w:r w:rsidR="000F71F6">
              <w:rPr>
                <w:noProof/>
              </w:rPr>
              <w:t>the Supplier’s Re</w:t>
            </w:r>
            <w:r w:rsidR="000F71F6" w:rsidRPr="00166F92">
              <w:rPr>
                <w:noProof/>
              </w:rPr>
              <w:t xml:space="preserve">presentative or </w:t>
            </w:r>
            <w:r w:rsidR="000F71F6">
              <w:rPr>
                <w:noProof/>
              </w:rPr>
              <w:t xml:space="preserve">any other </w:t>
            </w:r>
            <w:r w:rsidR="000F71F6" w:rsidRPr="00166F92">
              <w:rPr>
                <w:noProof/>
              </w:rPr>
              <w:t xml:space="preserve">person employed by the </w:t>
            </w:r>
            <w:r w:rsidR="000F71F6">
              <w:rPr>
                <w:noProof/>
              </w:rPr>
              <w:t>Supplier</w:t>
            </w:r>
            <w:r w:rsidR="000F71F6" w:rsidRPr="00166F92">
              <w:rPr>
                <w:noProof/>
              </w:rPr>
              <w:t xml:space="preserve"> in the execution of the Contract</w:t>
            </w:r>
            <w:r w:rsidR="000F71F6">
              <w:rPr>
                <w:rFonts w:eastAsia="Arial Narrow"/>
                <w:color w:val="000000"/>
              </w:rPr>
              <w:t>,</w:t>
            </w:r>
            <w:r w:rsidR="000F71F6" w:rsidRPr="0067299E">
              <w:rPr>
                <w:rFonts w:eastAsia="Arial Narrow"/>
                <w:color w:val="000000"/>
              </w:rPr>
              <w:t xml:space="preserve"> who:</w:t>
            </w:r>
          </w:p>
          <w:p w14:paraId="0575D2DD" w14:textId="77777777" w:rsidR="000F71F6" w:rsidRPr="0067299E" w:rsidRDefault="000F71F6" w:rsidP="000F0C2E">
            <w:pPr>
              <w:pStyle w:val="ListParagraph"/>
              <w:numPr>
                <w:ilvl w:val="0"/>
                <w:numId w:val="53"/>
              </w:numPr>
              <w:suppressAutoHyphens w:val="0"/>
              <w:spacing w:before="120"/>
              <w:ind w:left="1667" w:hanging="450"/>
              <w:rPr>
                <w:rFonts w:eastAsia="Arial Narrow"/>
                <w:color w:val="000000"/>
              </w:rPr>
            </w:pPr>
            <w:r w:rsidRPr="0067299E">
              <w:rPr>
                <w:rFonts w:eastAsia="Arial Narrow"/>
                <w:color w:val="000000"/>
              </w:rPr>
              <w:t xml:space="preserve">persists in any misconduct or lack of </w:t>
            </w:r>
            <w:proofErr w:type="gramStart"/>
            <w:r w:rsidRPr="0067299E">
              <w:rPr>
                <w:rFonts w:eastAsia="Arial Narrow"/>
                <w:color w:val="000000"/>
              </w:rPr>
              <w:t>care;</w:t>
            </w:r>
            <w:proofErr w:type="gramEnd"/>
          </w:p>
          <w:p w14:paraId="142715FF" w14:textId="77777777" w:rsidR="000F71F6" w:rsidRPr="0067299E" w:rsidRDefault="000F71F6" w:rsidP="000F0C2E">
            <w:pPr>
              <w:pStyle w:val="ListParagraph"/>
              <w:numPr>
                <w:ilvl w:val="0"/>
                <w:numId w:val="53"/>
              </w:numPr>
              <w:suppressAutoHyphens w:val="0"/>
              <w:spacing w:before="120"/>
              <w:ind w:left="1667" w:hanging="450"/>
              <w:rPr>
                <w:rFonts w:eastAsia="Arial Narrow"/>
                <w:color w:val="000000"/>
              </w:rPr>
            </w:pPr>
            <w:r w:rsidRPr="0067299E">
              <w:rPr>
                <w:rFonts w:eastAsia="Arial Narrow"/>
                <w:color w:val="000000"/>
              </w:rPr>
              <w:t xml:space="preserve">carries out duties incompetently or </w:t>
            </w:r>
            <w:proofErr w:type="gramStart"/>
            <w:r w:rsidRPr="0067299E">
              <w:rPr>
                <w:rFonts w:eastAsia="Arial Narrow"/>
                <w:color w:val="000000"/>
              </w:rPr>
              <w:t>negligently;</w:t>
            </w:r>
            <w:proofErr w:type="gramEnd"/>
          </w:p>
          <w:p w14:paraId="3A838378" w14:textId="77777777" w:rsidR="000F71F6" w:rsidRPr="0067299E" w:rsidRDefault="000F71F6" w:rsidP="000F0C2E">
            <w:pPr>
              <w:pStyle w:val="ListParagraph"/>
              <w:numPr>
                <w:ilvl w:val="0"/>
                <w:numId w:val="53"/>
              </w:numPr>
              <w:suppressAutoHyphens w:val="0"/>
              <w:spacing w:before="120"/>
              <w:ind w:left="1667" w:hanging="450"/>
              <w:rPr>
                <w:rFonts w:eastAsia="Arial Narrow"/>
                <w:color w:val="000000"/>
              </w:rPr>
            </w:pPr>
            <w:r w:rsidRPr="0067299E">
              <w:rPr>
                <w:rFonts w:eastAsia="Arial Narrow"/>
                <w:color w:val="000000"/>
              </w:rPr>
              <w:t xml:space="preserve">fails to comply with any provision of the </w:t>
            </w:r>
            <w:proofErr w:type="gramStart"/>
            <w:r w:rsidRPr="0067299E">
              <w:rPr>
                <w:rFonts w:eastAsia="Arial Narrow"/>
                <w:color w:val="000000"/>
              </w:rPr>
              <w:t>Contract;</w:t>
            </w:r>
            <w:proofErr w:type="gramEnd"/>
          </w:p>
          <w:p w14:paraId="62577665" w14:textId="77777777" w:rsidR="000F71F6" w:rsidRPr="0067299E" w:rsidRDefault="000F71F6" w:rsidP="000F0C2E">
            <w:pPr>
              <w:pStyle w:val="ListParagraph"/>
              <w:numPr>
                <w:ilvl w:val="0"/>
                <w:numId w:val="53"/>
              </w:numPr>
              <w:suppressAutoHyphens w:val="0"/>
              <w:spacing w:before="120"/>
              <w:ind w:left="1667" w:hanging="450"/>
              <w:rPr>
                <w:rFonts w:eastAsia="Arial Narrow"/>
                <w:color w:val="000000"/>
              </w:rPr>
            </w:pPr>
            <w:r w:rsidRPr="0067299E">
              <w:rPr>
                <w:rFonts w:eastAsia="Arial Narrow"/>
                <w:color w:val="000000"/>
              </w:rPr>
              <w:lastRenderedPageBreak/>
              <w:t xml:space="preserve">persists in any conduct which is prejudicial to safety, health, or the protection of the </w:t>
            </w:r>
            <w:proofErr w:type="gramStart"/>
            <w:r w:rsidRPr="0067299E">
              <w:rPr>
                <w:rFonts w:eastAsia="Arial Narrow"/>
                <w:color w:val="000000"/>
              </w:rPr>
              <w:t>environment;</w:t>
            </w:r>
            <w:proofErr w:type="gramEnd"/>
          </w:p>
          <w:p w14:paraId="5065FECC" w14:textId="77777777" w:rsidR="000F71F6" w:rsidRPr="0067299E" w:rsidRDefault="000F71F6" w:rsidP="000F0C2E">
            <w:pPr>
              <w:pStyle w:val="ListParagraph"/>
              <w:numPr>
                <w:ilvl w:val="0"/>
                <w:numId w:val="53"/>
              </w:numPr>
              <w:suppressAutoHyphens w:val="0"/>
              <w:spacing w:before="120"/>
              <w:ind w:left="1667" w:hanging="450"/>
              <w:rPr>
                <w:rFonts w:eastAsia="Arial Narrow"/>
                <w:color w:val="000000"/>
              </w:rPr>
            </w:pPr>
            <w:r w:rsidRPr="0067299E">
              <w:rPr>
                <w:rFonts w:eastAsia="Arial Narrow"/>
                <w:color w:val="000000"/>
              </w:rPr>
              <w:t xml:space="preserve">based on reasonable evidence, is determined to have engaged in Fraud and Corruption during the execution of the </w:t>
            </w:r>
            <w:proofErr w:type="gramStart"/>
            <w:r>
              <w:rPr>
                <w:rFonts w:eastAsia="Arial Narrow"/>
                <w:color w:val="000000"/>
              </w:rPr>
              <w:t>Contract</w:t>
            </w:r>
            <w:r w:rsidRPr="0067299E">
              <w:rPr>
                <w:rFonts w:eastAsia="Arial Narrow"/>
                <w:color w:val="000000"/>
              </w:rPr>
              <w:t>;</w:t>
            </w:r>
            <w:proofErr w:type="gramEnd"/>
            <w:r w:rsidRPr="0067299E">
              <w:rPr>
                <w:rFonts w:eastAsia="Arial Narrow"/>
                <w:color w:val="000000"/>
              </w:rPr>
              <w:t xml:space="preserve"> </w:t>
            </w:r>
          </w:p>
          <w:p w14:paraId="73ECA67B" w14:textId="23DBAFAD" w:rsidR="000F71F6" w:rsidRPr="0067299E" w:rsidRDefault="000F71F6" w:rsidP="000F0C2E">
            <w:pPr>
              <w:pStyle w:val="ListParagraph"/>
              <w:numPr>
                <w:ilvl w:val="0"/>
                <w:numId w:val="53"/>
              </w:numPr>
              <w:suppressAutoHyphens w:val="0"/>
              <w:spacing w:before="120"/>
              <w:ind w:left="1667" w:hanging="450"/>
              <w:rPr>
                <w:rFonts w:eastAsia="Arial Narrow"/>
                <w:color w:val="000000"/>
              </w:rPr>
            </w:pPr>
            <w:r w:rsidRPr="0067299E">
              <w:rPr>
                <w:rFonts w:eastAsia="Arial Narrow"/>
                <w:color w:val="000000"/>
              </w:rPr>
              <w:t xml:space="preserve">has been recruited from the </w:t>
            </w:r>
            <w:r w:rsidR="0066010B">
              <w:rPr>
                <w:rFonts w:eastAsia="Arial Narrow"/>
                <w:color w:val="000000"/>
              </w:rPr>
              <w:t>Purchaser</w:t>
            </w:r>
            <w:r w:rsidRPr="0067299E">
              <w:rPr>
                <w:rFonts w:eastAsia="Arial Narrow"/>
                <w:color w:val="000000"/>
              </w:rPr>
              <w:t xml:space="preserve">’s </w:t>
            </w:r>
            <w:proofErr w:type="gramStart"/>
            <w:r w:rsidRPr="0067299E">
              <w:rPr>
                <w:rFonts w:eastAsia="Arial Narrow"/>
                <w:color w:val="000000"/>
              </w:rPr>
              <w:t>Personnel;</w:t>
            </w:r>
            <w:proofErr w:type="gramEnd"/>
          </w:p>
          <w:p w14:paraId="58BBBCBC" w14:textId="6EBE86F9" w:rsidR="000F71F6" w:rsidRPr="00455910" w:rsidRDefault="006947D6" w:rsidP="000F0C2E">
            <w:pPr>
              <w:pStyle w:val="ListParagraph"/>
              <w:numPr>
                <w:ilvl w:val="0"/>
                <w:numId w:val="53"/>
              </w:numPr>
              <w:suppressAutoHyphens w:val="0"/>
              <w:spacing w:before="120"/>
              <w:ind w:left="1667" w:hanging="450"/>
              <w:rPr>
                <w:rFonts w:eastAsia="Arial Narrow"/>
                <w:color w:val="000000"/>
              </w:rPr>
            </w:pPr>
            <w:r>
              <w:rPr>
                <w:rFonts w:eastAsia="Arial Narrow"/>
                <w:color w:val="000000"/>
              </w:rPr>
              <w:t xml:space="preserve">engages in any other </w:t>
            </w:r>
            <w:proofErr w:type="spellStart"/>
            <w:r w:rsidR="000F71F6" w:rsidRPr="00455910">
              <w:rPr>
                <w:rFonts w:eastAsia="Arial Narrow"/>
                <w:color w:val="000000"/>
              </w:rPr>
              <w:t>behaviour</w:t>
            </w:r>
            <w:proofErr w:type="spellEnd"/>
            <w:r w:rsidR="000F71F6" w:rsidRPr="00455910">
              <w:rPr>
                <w:rFonts w:eastAsia="Arial Narrow"/>
                <w:color w:val="000000"/>
              </w:rPr>
              <w:t xml:space="preserve"> which breaches the Code of Conduct</w:t>
            </w:r>
            <w:r w:rsidR="000F71F6">
              <w:rPr>
                <w:rFonts w:eastAsia="Arial Narrow"/>
                <w:color w:val="000000"/>
              </w:rPr>
              <w:t xml:space="preserve">, as </w:t>
            </w:r>
            <w:proofErr w:type="gramStart"/>
            <w:r w:rsidR="000F71F6">
              <w:rPr>
                <w:rFonts w:eastAsia="Arial Narrow"/>
                <w:color w:val="000000"/>
              </w:rPr>
              <w:t>applicable;</w:t>
            </w:r>
            <w:proofErr w:type="gramEnd"/>
          </w:p>
          <w:p w14:paraId="35446279" w14:textId="6CB54F68" w:rsidR="000F71F6" w:rsidRPr="00455910" w:rsidRDefault="000F71F6" w:rsidP="000536CC">
            <w:pPr>
              <w:spacing w:before="120"/>
              <w:ind w:left="1154"/>
              <w:contextualSpacing/>
              <w:rPr>
                <w:rFonts w:eastAsia="Arial Narrow"/>
                <w:color w:val="000000"/>
              </w:rPr>
            </w:pPr>
            <w:r w:rsidRPr="00455910">
              <w:rPr>
                <w:rFonts w:eastAsia="Arial Narrow"/>
                <w:color w:val="000000"/>
              </w:rPr>
              <w:t xml:space="preserve">If appropriate, the </w:t>
            </w:r>
            <w:r w:rsidR="00A66581">
              <w:rPr>
                <w:rFonts w:eastAsia="Arial Narrow"/>
                <w:color w:val="000000"/>
              </w:rPr>
              <w:t xml:space="preserve">Supplier </w:t>
            </w:r>
            <w:r w:rsidRPr="00455910">
              <w:rPr>
                <w:rFonts w:eastAsia="Arial Narrow"/>
                <w:color w:val="000000"/>
              </w:rPr>
              <w:t>shall then promptly appoint (or</w:t>
            </w:r>
            <w:r>
              <w:rPr>
                <w:rFonts w:eastAsia="Arial Narrow"/>
                <w:color w:val="000000"/>
              </w:rPr>
              <w:t xml:space="preserve"> </w:t>
            </w:r>
            <w:r w:rsidRPr="00455910">
              <w:rPr>
                <w:rFonts w:eastAsia="Arial Narrow"/>
                <w:color w:val="000000"/>
              </w:rPr>
              <w:t xml:space="preserve">cause to be </w:t>
            </w:r>
            <w:r w:rsidRPr="004F20BF">
              <w:rPr>
                <w:noProof/>
              </w:rPr>
              <w:t>appointed</w:t>
            </w:r>
            <w:r w:rsidRPr="00455910">
              <w:rPr>
                <w:rFonts w:eastAsia="Arial Narrow"/>
                <w:color w:val="000000"/>
              </w:rPr>
              <w:t xml:space="preserve">) a suitable replacement with equivalent skills and experience. </w:t>
            </w:r>
          </w:p>
          <w:p w14:paraId="557427B3" w14:textId="10B9B922" w:rsidR="00102A67" w:rsidRPr="00BE7F56" w:rsidRDefault="000F71F6" w:rsidP="000536CC">
            <w:pPr>
              <w:spacing w:before="120"/>
              <w:ind w:left="1170" w:right="-72" w:hanging="630"/>
              <w:contextualSpacing/>
            </w:pPr>
            <w:r>
              <w:rPr>
                <w:rFonts w:eastAsia="Arial Narrow"/>
                <w:color w:val="000000"/>
              </w:rPr>
              <w:t xml:space="preserve">          N</w:t>
            </w:r>
            <w:r w:rsidRPr="00B009D3">
              <w:rPr>
                <w:rFonts w:eastAsia="Arial Narrow"/>
                <w:color w:val="000000"/>
              </w:rPr>
              <w:t xml:space="preserve">otwithstanding any requirement from the </w:t>
            </w:r>
            <w:r>
              <w:rPr>
                <w:rFonts w:eastAsia="Arial Narrow"/>
                <w:color w:val="000000"/>
              </w:rPr>
              <w:t>Project Manager</w:t>
            </w:r>
            <w:r w:rsidRPr="00B009D3">
              <w:rPr>
                <w:rFonts w:eastAsia="Arial Narrow"/>
                <w:color w:val="000000"/>
              </w:rPr>
              <w:t xml:space="preserve"> to remove or</w:t>
            </w:r>
            <w:r>
              <w:rPr>
                <w:rFonts w:eastAsia="Arial Narrow"/>
                <w:color w:val="000000"/>
              </w:rPr>
              <w:t xml:space="preserve"> </w:t>
            </w:r>
            <w:r w:rsidRPr="00B009D3">
              <w:rPr>
                <w:rFonts w:eastAsia="Arial Narrow"/>
                <w:color w:val="000000"/>
              </w:rPr>
              <w:t xml:space="preserve">cause to remove any person, the </w:t>
            </w:r>
            <w:r w:rsidR="00A66581">
              <w:rPr>
                <w:rFonts w:eastAsia="Arial Narrow"/>
                <w:color w:val="000000"/>
              </w:rPr>
              <w:t xml:space="preserve">Supplier </w:t>
            </w:r>
            <w:r w:rsidRPr="00B009D3">
              <w:rPr>
                <w:rFonts w:eastAsia="Arial Narrow"/>
                <w:color w:val="000000"/>
              </w:rPr>
              <w:t xml:space="preserve">shall take </w:t>
            </w:r>
            <w:r w:rsidRPr="004F20BF">
              <w:rPr>
                <w:noProof/>
              </w:rPr>
              <w:t>immediate</w:t>
            </w:r>
            <w:r w:rsidRPr="00B009D3">
              <w:rPr>
                <w:rFonts w:eastAsia="Arial Narrow"/>
                <w:color w:val="000000"/>
              </w:rPr>
              <w:t xml:space="preserve"> action as appropriate in response to any violation of (a) through (g) above. Such immediate action shall include removing (or causing to be removed) from </w:t>
            </w:r>
            <w:r>
              <w:rPr>
                <w:rFonts w:eastAsia="Arial Narrow"/>
                <w:color w:val="000000"/>
              </w:rPr>
              <w:t>work on the System</w:t>
            </w:r>
            <w:r w:rsidRPr="00B009D3">
              <w:rPr>
                <w:rFonts w:eastAsia="Arial Narrow"/>
                <w:color w:val="000000"/>
              </w:rPr>
              <w:t xml:space="preserve">, any </w:t>
            </w:r>
            <w:r>
              <w:rPr>
                <w:rFonts w:eastAsia="Arial Narrow"/>
                <w:color w:val="000000"/>
              </w:rPr>
              <w:t>person Employed</w:t>
            </w:r>
            <w:r w:rsidRPr="00B009D3">
              <w:rPr>
                <w:rFonts w:eastAsia="Arial Narrow"/>
                <w:color w:val="000000"/>
              </w:rPr>
              <w:t xml:space="preserve"> </w:t>
            </w:r>
            <w:r>
              <w:rPr>
                <w:rFonts w:eastAsia="Arial Narrow"/>
                <w:color w:val="000000"/>
              </w:rPr>
              <w:t xml:space="preserve">by the Supplier in the execution of the Contract </w:t>
            </w:r>
            <w:r w:rsidRPr="00B009D3">
              <w:rPr>
                <w:rFonts w:eastAsia="Arial Narrow"/>
                <w:color w:val="000000"/>
              </w:rPr>
              <w:t>who engages in (a), (b), (c), (d), (e) or (g) above or has been recruited as stated in (f) above</w:t>
            </w:r>
            <w:r w:rsidR="00102A67" w:rsidRPr="00BE7F56">
              <w:t>.</w:t>
            </w:r>
          </w:p>
          <w:p w14:paraId="6423D0AC" w14:textId="12989D58" w:rsidR="00102A67" w:rsidRPr="00BE7F56" w:rsidRDefault="00102A67" w:rsidP="000536CC">
            <w:pPr>
              <w:spacing w:before="120"/>
              <w:ind w:left="1170" w:right="-72" w:hanging="630"/>
              <w:contextualSpacing/>
            </w:pPr>
            <w:r w:rsidRPr="00BE7F56">
              <w:t>18.3.2</w:t>
            </w:r>
            <w:r w:rsidRPr="00BE7F56">
              <w:tab/>
              <w:t xml:space="preserve">If any representative or person employed by the Supplier is removed in accordance with GCC Clause 18.3.1, the Supplier shall, where required, promptly appoint a </w:t>
            </w:r>
            <w:r w:rsidR="006C3B8E">
              <w:t xml:space="preserve">suitable </w:t>
            </w:r>
            <w:r w:rsidRPr="00BE7F56">
              <w:t>replacement</w:t>
            </w:r>
            <w:r w:rsidR="006C3B8E">
              <w:t xml:space="preserve"> with equivalent skills and experience</w:t>
            </w:r>
            <w:r w:rsidRPr="00BE7F56">
              <w:t>.</w:t>
            </w:r>
          </w:p>
        </w:tc>
      </w:tr>
      <w:tr w:rsidR="00102A67" w:rsidRPr="00BE7F56" w14:paraId="0BE11985" w14:textId="77777777" w:rsidTr="006B309F">
        <w:tc>
          <w:tcPr>
            <w:tcW w:w="2412" w:type="dxa"/>
          </w:tcPr>
          <w:p w14:paraId="76923AAC" w14:textId="70952A63" w:rsidR="00102A67" w:rsidRPr="00BE7F56" w:rsidRDefault="00102A67" w:rsidP="000536CC">
            <w:pPr>
              <w:pStyle w:val="Head62"/>
              <w:spacing w:before="120"/>
              <w:contextualSpacing/>
            </w:pPr>
            <w:bookmarkStart w:id="779" w:name="_Toc277233340"/>
            <w:bookmarkStart w:id="780" w:name="_Toc73977714"/>
            <w:r w:rsidRPr="00BE7F56">
              <w:lastRenderedPageBreak/>
              <w:t>19.</w:t>
            </w:r>
            <w:r w:rsidRPr="00BE7F56">
              <w:tab/>
              <w:t>Project Plan</w:t>
            </w:r>
            <w:bookmarkEnd w:id="779"/>
            <w:bookmarkEnd w:id="780"/>
          </w:p>
        </w:tc>
        <w:tc>
          <w:tcPr>
            <w:tcW w:w="7200" w:type="dxa"/>
          </w:tcPr>
          <w:p w14:paraId="62E1CF78" w14:textId="77777777" w:rsidR="00102A67" w:rsidRPr="00BE7F56" w:rsidRDefault="00102A67" w:rsidP="000536CC">
            <w:pPr>
              <w:spacing w:before="120"/>
              <w:ind w:left="793" w:right="-72" w:hanging="793"/>
              <w:contextualSpacing/>
            </w:pPr>
            <w:r w:rsidRPr="00BE7F56">
              <w:t>19.1</w:t>
            </w:r>
            <w:r w:rsidRPr="00BE7F56">
              <w:tab/>
              <w:t xml:space="preserve">In close cooperation with the Purchaser and based on the Preliminary Project Plan included in the Supplier’s bid, the Supplier shall develop a Project Plan encompassing the activities specified in the Contract.  The contents of the Project Plan shall be as </w:t>
            </w:r>
            <w:r w:rsidRPr="00BE7F56">
              <w:rPr>
                <w:b/>
              </w:rPr>
              <w:t>specified in the SCC</w:t>
            </w:r>
            <w:r w:rsidRPr="00BE7F56">
              <w:t xml:space="preserve"> and/or Technical Requirements.  </w:t>
            </w:r>
          </w:p>
        </w:tc>
      </w:tr>
      <w:tr w:rsidR="00102A67" w:rsidRPr="00BE7F56" w14:paraId="23C91E91" w14:textId="77777777" w:rsidTr="006B309F">
        <w:trPr>
          <w:trHeight w:val="1179"/>
        </w:trPr>
        <w:tc>
          <w:tcPr>
            <w:tcW w:w="2412" w:type="dxa"/>
          </w:tcPr>
          <w:p w14:paraId="559CBE82" w14:textId="77777777" w:rsidR="00102A67" w:rsidRPr="00BE7F56" w:rsidRDefault="00102A67" w:rsidP="000536CC">
            <w:pPr>
              <w:spacing w:before="120"/>
              <w:contextualSpacing/>
              <w:jc w:val="left"/>
            </w:pPr>
          </w:p>
        </w:tc>
        <w:tc>
          <w:tcPr>
            <w:tcW w:w="7200" w:type="dxa"/>
          </w:tcPr>
          <w:p w14:paraId="79456E18" w14:textId="7E311F3B" w:rsidR="00102A67" w:rsidRPr="00BE7F56" w:rsidRDefault="00102A67" w:rsidP="000536CC">
            <w:pPr>
              <w:spacing w:before="120"/>
              <w:ind w:left="793" w:right="-72" w:hanging="793"/>
              <w:contextualSpacing/>
            </w:pPr>
            <w:r w:rsidRPr="00BE7F56">
              <w:t>19.2</w:t>
            </w:r>
            <w:r w:rsidRPr="00BE7F56">
              <w:tab/>
            </w:r>
            <w:r w:rsidRPr="00BE7F56">
              <w:rPr>
                <w:b/>
              </w:rPr>
              <w:t>Unless otherwise specified in the SCC</w:t>
            </w:r>
            <w:r w:rsidRPr="00BE7F56">
              <w:t xml:space="preserve">, within </w:t>
            </w:r>
            <w:r w:rsidRPr="00BE7F56">
              <w:rPr>
                <w:rStyle w:val="preparersnote"/>
                <w:b w:val="0"/>
                <w:i w:val="0"/>
              </w:rPr>
              <w:t>thirty (30)</w:t>
            </w:r>
            <w:r w:rsidRPr="00BE7F56">
              <w:t xml:space="preserve"> days from the Effective Date of the Contract, the Supplier shall present a Project Plan to the Purchaser. </w:t>
            </w:r>
            <w:r w:rsidR="009A73B7">
              <w:t xml:space="preserve">Such submission to the </w:t>
            </w:r>
            <w:r w:rsidR="00BA05B3">
              <w:t>Purchaser</w:t>
            </w:r>
            <w:r w:rsidR="009A73B7">
              <w:t xml:space="preserve"> shall include any applicable environmental and social management plan to manage environmental and social risks and impacts. </w:t>
            </w:r>
            <w:r w:rsidRPr="00BE7F56">
              <w:t xml:space="preserve">The Purchaser shall, within </w:t>
            </w:r>
            <w:r w:rsidRPr="00BE7F56">
              <w:rPr>
                <w:rStyle w:val="preparersnote"/>
                <w:b w:val="0"/>
                <w:i w:val="0"/>
              </w:rPr>
              <w:t>fourteen (14)</w:t>
            </w:r>
            <w:r w:rsidRPr="00BE7F56">
              <w:rPr>
                <w:b/>
              </w:rPr>
              <w:t xml:space="preserve"> </w:t>
            </w:r>
            <w:r w:rsidRPr="00BE7F56">
              <w:t>days of receipt of the Project Plan, notify the Supplier of any respects in which it considers that the Project Plan does not adequately ensure that the proposed program of work, proposed methods, and/or proposed Information Technologies will satisfy the Technical Requirements and/or the SCC (in this Clause 19.2 called “non-conformities” below).  The Supplier shall, within</w:t>
            </w:r>
            <w:r w:rsidRPr="00BE7F56">
              <w:rPr>
                <w:rStyle w:val="preparersnote"/>
                <w:b w:val="0"/>
                <w:i w:val="0"/>
              </w:rPr>
              <w:t xml:space="preserve"> five (5)</w:t>
            </w:r>
            <w:r w:rsidRPr="00BE7F56">
              <w:t xml:space="preserve"> days of receipt of such notification, correct the Project Plan and resubmit to the Purchaser.  The Purchaser shall, within </w:t>
            </w:r>
            <w:r w:rsidRPr="00BE7F56">
              <w:rPr>
                <w:rStyle w:val="preparersnote"/>
                <w:b w:val="0"/>
                <w:i w:val="0"/>
              </w:rPr>
              <w:t>five (5)</w:t>
            </w:r>
            <w:r w:rsidRPr="00BE7F56">
              <w:t xml:space="preserve"> days of resubmission of the Project Plan, notify the Supplier of any remaining non-conformities.  This procedure shall be repeated as necessary until the Project Plan is free from non-conformities.  When the Project Plan is free from non-conformities, the Purchaser shall provide confirmation in writing to the Supplier.  This approved Project Plan (“the Agreed Project Plan”) shall be contractually binding on the Purchaser and the Supplier. </w:t>
            </w:r>
          </w:p>
          <w:p w14:paraId="779D8BFF" w14:textId="1E5F8546" w:rsidR="00102A67" w:rsidRPr="00BE7F56" w:rsidRDefault="00102A67" w:rsidP="000536CC">
            <w:pPr>
              <w:spacing w:before="120"/>
              <w:ind w:left="793" w:right="-72" w:hanging="793"/>
              <w:contextualSpacing/>
            </w:pPr>
            <w:r w:rsidRPr="00BE7F56">
              <w:lastRenderedPageBreak/>
              <w:t xml:space="preserve">19.3 </w:t>
            </w:r>
            <w:r w:rsidR="00C27985">
              <w:t xml:space="preserve">     </w:t>
            </w:r>
            <w:r w:rsidRPr="00BE7F56">
              <w:t>If required, the impact on the Implementation Schedule of modifications agreed during finalization of the Agreed Project Plan shall be incorporated in the Contract by amendment, in accordance with GCC Clauses 39 and 40.</w:t>
            </w:r>
          </w:p>
          <w:p w14:paraId="7210AA72" w14:textId="77777777" w:rsidR="00102A67" w:rsidRPr="00BE7F56" w:rsidRDefault="00102A67" w:rsidP="000536CC">
            <w:pPr>
              <w:spacing w:before="120"/>
              <w:ind w:left="793" w:right="-72" w:hanging="793"/>
              <w:contextualSpacing/>
            </w:pPr>
            <w:r w:rsidRPr="00BE7F56">
              <w:t>19.4</w:t>
            </w:r>
            <w:r w:rsidRPr="00BE7F56">
              <w:tab/>
              <w:t>The Supplier shall undertake to supply, install, test, and commission the System in accordance with the Agreed Project Plan and the Contract.</w:t>
            </w:r>
          </w:p>
          <w:p w14:paraId="0467DE84" w14:textId="77777777" w:rsidR="00102A67" w:rsidRPr="00BE7F56" w:rsidRDefault="00102A67" w:rsidP="000536CC">
            <w:pPr>
              <w:spacing w:before="120"/>
              <w:ind w:left="793" w:right="-72" w:hanging="793"/>
              <w:contextualSpacing/>
            </w:pPr>
            <w:r w:rsidRPr="00BE7F56">
              <w:t>19.5</w:t>
            </w:r>
            <w:r w:rsidRPr="00BE7F56">
              <w:tab/>
            </w:r>
            <w:r w:rsidRPr="00BE7F56">
              <w:rPr>
                <w:b/>
              </w:rPr>
              <w:t>Unless otherwise specified in the SCC</w:t>
            </w:r>
            <w:r w:rsidRPr="00BE7F56">
              <w:t xml:space="preserve">, the Supplier shall submit to the Purchaser Monthly Progress Reports summarizing:  </w:t>
            </w:r>
          </w:p>
          <w:p w14:paraId="1FD00E40" w14:textId="77777777" w:rsidR="00102A67" w:rsidRPr="00BE7F56" w:rsidRDefault="00102A67" w:rsidP="000536CC">
            <w:pPr>
              <w:spacing w:before="120"/>
              <w:ind w:left="1332" w:right="-72" w:hanging="540"/>
              <w:contextualSpacing/>
            </w:pPr>
            <w:r w:rsidRPr="00BE7F56">
              <w:t>(</w:t>
            </w:r>
            <w:proofErr w:type="spellStart"/>
            <w:r w:rsidRPr="00BE7F56">
              <w:t>i</w:t>
            </w:r>
            <w:proofErr w:type="spellEnd"/>
            <w:r w:rsidRPr="00BE7F56">
              <w:t xml:space="preserve">) </w:t>
            </w:r>
            <w:r w:rsidRPr="00BE7F56">
              <w:tab/>
              <w:t xml:space="preserve">results accomplished during the prior </w:t>
            </w:r>
            <w:proofErr w:type="gramStart"/>
            <w:r w:rsidRPr="00BE7F56">
              <w:t>period;</w:t>
            </w:r>
            <w:proofErr w:type="gramEnd"/>
          </w:p>
          <w:p w14:paraId="0BBF6BBE" w14:textId="77777777" w:rsidR="00102A67" w:rsidRPr="00BE7F56" w:rsidRDefault="00102A67" w:rsidP="000536CC">
            <w:pPr>
              <w:spacing w:before="120"/>
              <w:ind w:left="1332" w:right="-72" w:hanging="540"/>
              <w:contextualSpacing/>
            </w:pPr>
            <w:r w:rsidRPr="00BE7F56">
              <w:t xml:space="preserve">(ii) </w:t>
            </w:r>
            <w:r w:rsidRPr="00BE7F56">
              <w:tab/>
              <w:t xml:space="preserve">cumulative deviations to date from schedule of progress milestones as specified in the Agreed Project </w:t>
            </w:r>
            <w:proofErr w:type="gramStart"/>
            <w:r w:rsidRPr="00BE7F56">
              <w:t>Plan;</w:t>
            </w:r>
            <w:proofErr w:type="gramEnd"/>
          </w:p>
          <w:p w14:paraId="49951E3B" w14:textId="77777777" w:rsidR="00102A67" w:rsidRPr="00BE7F56" w:rsidRDefault="00102A67" w:rsidP="000536CC">
            <w:pPr>
              <w:spacing w:before="120"/>
              <w:ind w:left="1332" w:right="-72" w:hanging="540"/>
              <w:contextualSpacing/>
            </w:pPr>
            <w:r w:rsidRPr="00BE7F56">
              <w:t xml:space="preserve">(iii) </w:t>
            </w:r>
            <w:r w:rsidRPr="00BE7F56">
              <w:tab/>
              <w:t xml:space="preserve">corrective actions to be taken to return to planned schedule of progress; proposed revisions to planned </w:t>
            </w:r>
            <w:proofErr w:type="gramStart"/>
            <w:r w:rsidRPr="00BE7F56">
              <w:t>schedule;</w:t>
            </w:r>
            <w:proofErr w:type="gramEnd"/>
          </w:p>
          <w:p w14:paraId="78B59ED6" w14:textId="77777777" w:rsidR="00102A67" w:rsidRPr="00BE7F56" w:rsidRDefault="00102A67" w:rsidP="000536CC">
            <w:pPr>
              <w:spacing w:before="120"/>
              <w:ind w:left="1332" w:right="-72" w:hanging="540"/>
              <w:contextualSpacing/>
            </w:pPr>
            <w:r w:rsidRPr="00BE7F56">
              <w:t xml:space="preserve">(iv) </w:t>
            </w:r>
            <w:r w:rsidRPr="00BE7F56">
              <w:tab/>
              <w:t xml:space="preserve">other issues and outstanding problems; proposed actions to be </w:t>
            </w:r>
            <w:proofErr w:type="gramStart"/>
            <w:r w:rsidRPr="00BE7F56">
              <w:t>taken;</w:t>
            </w:r>
            <w:proofErr w:type="gramEnd"/>
          </w:p>
          <w:p w14:paraId="6A9B7D0A" w14:textId="77777777" w:rsidR="00102A67" w:rsidRPr="00BE7F56" w:rsidRDefault="00102A67" w:rsidP="000536CC">
            <w:pPr>
              <w:spacing w:before="120"/>
              <w:ind w:left="1332" w:right="-72" w:hanging="540"/>
              <w:contextualSpacing/>
            </w:pPr>
            <w:r w:rsidRPr="00BE7F56">
              <w:t xml:space="preserve">(v) </w:t>
            </w:r>
            <w:r w:rsidRPr="00BE7F56">
              <w:tab/>
              <w:t xml:space="preserve">resources that the Supplier expects to be provided by the Purchaser and/or actions to be taken by the Purchaser in the next reporting </w:t>
            </w:r>
            <w:proofErr w:type="gramStart"/>
            <w:r w:rsidRPr="00BE7F56">
              <w:t>period;</w:t>
            </w:r>
            <w:proofErr w:type="gramEnd"/>
          </w:p>
          <w:p w14:paraId="522556C2" w14:textId="70600523" w:rsidR="00A43D66" w:rsidRDefault="00102A67" w:rsidP="000536CC">
            <w:pPr>
              <w:spacing w:before="120"/>
              <w:ind w:left="1332" w:right="-72" w:hanging="540"/>
              <w:contextualSpacing/>
            </w:pPr>
            <w:r w:rsidRPr="00BE7F56">
              <w:t xml:space="preserve">(vi) </w:t>
            </w:r>
            <w:r w:rsidRPr="00BE7F56">
              <w:tab/>
            </w:r>
            <w:r w:rsidR="00A43D66">
              <w:t>status of compliance to</w:t>
            </w:r>
            <w:r w:rsidR="00094836">
              <w:t xml:space="preserve"> </w:t>
            </w:r>
            <w:r w:rsidR="00A43D66">
              <w:t>environmental and social requirements</w:t>
            </w:r>
            <w:r w:rsidR="00094836">
              <w:t xml:space="preserve">, as </w:t>
            </w:r>
            <w:proofErr w:type="gramStart"/>
            <w:r w:rsidR="00094836">
              <w:t>applicable</w:t>
            </w:r>
            <w:r w:rsidR="00A43D66">
              <w:t>;</w:t>
            </w:r>
            <w:proofErr w:type="gramEnd"/>
            <w:r w:rsidR="00A43D66">
              <w:t xml:space="preserve"> </w:t>
            </w:r>
          </w:p>
          <w:p w14:paraId="6A18C7DD" w14:textId="526E2088" w:rsidR="00102A67" w:rsidRPr="00BE7F56" w:rsidRDefault="00094836" w:rsidP="000536CC">
            <w:pPr>
              <w:spacing w:before="120"/>
              <w:ind w:left="1332" w:right="-72" w:hanging="540"/>
              <w:contextualSpacing/>
            </w:pPr>
            <w:r>
              <w:t xml:space="preserve">(vii) </w:t>
            </w:r>
            <w:r w:rsidR="00102A67" w:rsidRPr="00BE7F56">
              <w:t>other issues or potential problems the Supplier foresees that could impact on project progress and/or effectiveness.</w:t>
            </w:r>
          </w:p>
          <w:p w14:paraId="53B86451" w14:textId="55C811A7" w:rsidR="00102A67" w:rsidRDefault="00102A67" w:rsidP="000536CC">
            <w:pPr>
              <w:spacing w:before="120"/>
              <w:ind w:left="793" w:right="-72" w:hanging="793"/>
              <w:contextualSpacing/>
            </w:pPr>
            <w:r w:rsidRPr="00BE7F56">
              <w:t>19.6</w:t>
            </w:r>
            <w:r w:rsidRPr="00BE7F56">
              <w:tab/>
              <w:t xml:space="preserve">The Supplier shall submit to the Purchaser other (periodic) reports </w:t>
            </w:r>
            <w:r w:rsidRPr="00C27985">
              <w:t>as specified in the SCC</w:t>
            </w:r>
            <w:r w:rsidRPr="00BE7F56">
              <w:t>.</w:t>
            </w:r>
          </w:p>
          <w:p w14:paraId="4CE1DBF6" w14:textId="47581099" w:rsidR="00094836" w:rsidRDefault="00094836" w:rsidP="000536CC">
            <w:pPr>
              <w:spacing w:before="120"/>
              <w:ind w:left="886" w:right="-72" w:hanging="886"/>
              <w:contextualSpacing/>
            </w:pPr>
            <w:r>
              <w:t xml:space="preserve">19.7 </w:t>
            </w:r>
            <w:r w:rsidR="00C27985">
              <w:t xml:space="preserve">     </w:t>
            </w:r>
            <w:r>
              <w:t>Immediate Reporting requirement</w:t>
            </w:r>
          </w:p>
          <w:p w14:paraId="17FAD27B" w14:textId="40A9457A" w:rsidR="000662FF" w:rsidRDefault="00094836" w:rsidP="000536CC">
            <w:pPr>
              <w:spacing w:before="120"/>
              <w:ind w:left="796" w:right="-14"/>
              <w:contextualSpacing/>
            </w:pPr>
            <w:r>
              <w:rPr>
                <w:color w:val="000000"/>
              </w:rPr>
              <w:t>T</w:t>
            </w:r>
            <w:r w:rsidRPr="00E82E97">
              <w:rPr>
                <w:rFonts w:eastAsia="Arial Narrow"/>
                <w:color w:val="000000"/>
              </w:rPr>
              <w:t xml:space="preserve">he </w:t>
            </w:r>
            <w:r>
              <w:rPr>
                <w:rFonts w:eastAsia="Arial Narrow"/>
                <w:color w:val="000000"/>
              </w:rPr>
              <w:t xml:space="preserve">Supplier </w:t>
            </w:r>
            <w:r w:rsidRPr="00E82E97">
              <w:rPr>
                <w:rFonts w:eastAsia="Arial Narrow"/>
                <w:color w:val="000000"/>
              </w:rPr>
              <w:t xml:space="preserve">shall inform the </w:t>
            </w:r>
            <w:r>
              <w:rPr>
                <w:rFonts w:eastAsia="Arial Narrow"/>
                <w:color w:val="000000"/>
              </w:rPr>
              <w:t xml:space="preserve">Project Manager </w:t>
            </w:r>
            <w:r w:rsidRPr="00E82E97">
              <w:rPr>
                <w:rFonts w:eastAsia="Arial Narrow"/>
                <w:color w:val="000000"/>
              </w:rPr>
              <w:t xml:space="preserve">immediately of any allegation, </w:t>
            </w:r>
            <w:proofErr w:type="gramStart"/>
            <w:r w:rsidRPr="00E82E97">
              <w:rPr>
                <w:rFonts w:eastAsia="Arial Narrow"/>
                <w:color w:val="000000"/>
              </w:rPr>
              <w:t>incident</w:t>
            </w:r>
            <w:proofErr w:type="gramEnd"/>
            <w:r w:rsidRPr="00E82E97">
              <w:rPr>
                <w:rFonts w:eastAsia="Arial Narrow"/>
                <w:color w:val="000000"/>
              </w:rPr>
              <w:t xml:space="preserve"> or accident in </w:t>
            </w:r>
            <w:r>
              <w:rPr>
                <w:rFonts w:eastAsia="Arial Narrow"/>
                <w:color w:val="000000"/>
              </w:rPr>
              <w:t>Project Site/s</w:t>
            </w:r>
            <w:r w:rsidRPr="00E82E97">
              <w:rPr>
                <w:rFonts w:eastAsia="Arial Narrow"/>
                <w:color w:val="000000"/>
              </w:rPr>
              <w:t xml:space="preserve">, which has or is likely to have a significant adverse </w:t>
            </w:r>
            <w:r w:rsidRPr="00E82E97">
              <w:rPr>
                <w:noProof/>
              </w:rPr>
              <w:t>effect</w:t>
            </w:r>
            <w:r w:rsidRPr="00E82E97">
              <w:rPr>
                <w:rFonts w:eastAsia="Arial Narrow"/>
                <w:color w:val="000000"/>
              </w:rPr>
              <w:t xml:space="preserve"> on the environment, the affected communities, the public, </w:t>
            </w:r>
            <w:r>
              <w:rPr>
                <w:rFonts w:eastAsia="Arial Narrow"/>
                <w:color w:val="000000"/>
              </w:rPr>
              <w:t>Purchaser</w:t>
            </w:r>
            <w:r w:rsidRPr="00E82E97">
              <w:rPr>
                <w:rFonts w:eastAsia="Arial Narrow"/>
                <w:color w:val="000000"/>
              </w:rPr>
              <w:t xml:space="preserve">’s </w:t>
            </w:r>
            <w:r w:rsidR="00C66749">
              <w:rPr>
                <w:rFonts w:eastAsia="Arial Narrow"/>
                <w:color w:val="000000"/>
              </w:rPr>
              <w:t>P</w:t>
            </w:r>
            <w:r w:rsidR="00C66749" w:rsidRPr="00E82E97">
              <w:rPr>
                <w:rFonts w:eastAsia="Arial Narrow"/>
                <w:color w:val="000000"/>
              </w:rPr>
              <w:t>ersonne</w:t>
            </w:r>
            <w:r w:rsidR="00C66749">
              <w:rPr>
                <w:rFonts w:eastAsia="Arial Narrow"/>
                <w:color w:val="000000"/>
              </w:rPr>
              <w:t xml:space="preserve">l or </w:t>
            </w:r>
            <w:r>
              <w:rPr>
                <w:rFonts w:eastAsia="Arial Narrow"/>
                <w:color w:val="000000"/>
              </w:rPr>
              <w:t>Supplier’s</w:t>
            </w:r>
            <w:r w:rsidRPr="00E82E97">
              <w:rPr>
                <w:rFonts w:eastAsia="Arial Narrow"/>
                <w:color w:val="000000"/>
              </w:rPr>
              <w:t xml:space="preserve"> </w:t>
            </w:r>
            <w:r w:rsidR="00C66749">
              <w:rPr>
                <w:rFonts w:eastAsia="Arial Narrow"/>
                <w:color w:val="000000"/>
              </w:rPr>
              <w:t>P</w:t>
            </w:r>
            <w:r w:rsidR="00C66749" w:rsidRPr="00E82E97">
              <w:rPr>
                <w:rFonts w:eastAsia="Arial Narrow"/>
                <w:color w:val="000000"/>
              </w:rPr>
              <w:t>ersonnel</w:t>
            </w:r>
            <w:r w:rsidRPr="00E82E97">
              <w:rPr>
                <w:rFonts w:eastAsia="Arial Narrow"/>
                <w:color w:val="000000"/>
              </w:rPr>
              <w:t xml:space="preserve">. This includes, but is not limited to, any incident or </w:t>
            </w:r>
            <w:proofErr w:type="gramStart"/>
            <w:r w:rsidRPr="00E82E97">
              <w:rPr>
                <w:rFonts w:eastAsia="Arial Narrow"/>
                <w:color w:val="000000"/>
              </w:rPr>
              <w:t>accident causing</w:t>
            </w:r>
            <w:proofErr w:type="gramEnd"/>
            <w:r w:rsidRPr="00E82E97">
              <w:rPr>
                <w:rFonts w:eastAsia="Arial Narrow"/>
                <w:color w:val="000000"/>
              </w:rPr>
              <w:t xml:space="preserve"> fatality or serious injury; significant adverse effects or damage to private property; or any allegation of SEA and/or SH. In case of SEA and/or SH, while maintaining confidentiality as appropriate, the type of allegation (sexual exploitation, sexual </w:t>
            </w:r>
            <w:proofErr w:type="gramStart"/>
            <w:r w:rsidRPr="00E82E97">
              <w:rPr>
                <w:rFonts w:eastAsia="Arial Narrow"/>
                <w:color w:val="000000"/>
              </w:rPr>
              <w:t>abuse</w:t>
            </w:r>
            <w:proofErr w:type="gramEnd"/>
            <w:r w:rsidRPr="00E82E97">
              <w:rPr>
                <w:rFonts w:eastAsia="Arial Narrow"/>
                <w:color w:val="000000"/>
              </w:rPr>
              <w:t xml:space="preserve"> or sexual harassment), gender and age of the person who experienced the alleged incident should be included in the information.</w:t>
            </w:r>
            <w:r w:rsidR="00274391">
              <w:t xml:space="preserve"> </w:t>
            </w:r>
          </w:p>
          <w:p w14:paraId="45CB7705" w14:textId="6E230CB3" w:rsidR="000662FF" w:rsidRDefault="00465A09" w:rsidP="000536CC">
            <w:pPr>
              <w:spacing w:before="120"/>
              <w:ind w:left="796" w:right="-14"/>
              <w:contextualSpacing/>
            </w:pPr>
            <w:r w:rsidRPr="00E82E97">
              <w:rPr>
                <w:rFonts w:eastAsia="Arial Narrow"/>
                <w:color w:val="000000"/>
              </w:rPr>
              <w:t xml:space="preserve">The </w:t>
            </w:r>
            <w:r w:rsidR="00F04F18">
              <w:rPr>
                <w:rFonts w:eastAsia="Arial Narrow"/>
                <w:color w:val="000000"/>
              </w:rPr>
              <w:t>Supplier</w:t>
            </w:r>
            <w:r w:rsidRPr="00E82E97">
              <w:rPr>
                <w:rFonts w:eastAsia="Arial Narrow"/>
                <w:color w:val="000000"/>
              </w:rPr>
              <w:t xml:space="preserve">, upon becoming aware of the allegation, </w:t>
            </w:r>
            <w:proofErr w:type="gramStart"/>
            <w:r w:rsidRPr="00E82E97">
              <w:rPr>
                <w:rFonts w:eastAsia="Arial Narrow"/>
                <w:color w:val="000000"/>
              </w:rPr>
              <w:t>incident</w:t>
            </w:r>
            <w:proofErr w:type="gramEnd"/>
            <w:r w:rsidRPr="00E82E97">
              <w:rPr>
                <w:rFonts w:eastAsia="Arial Narrow"/>
                <w:color w:val="000000"/>
              </w:rPr>
              <w:t xml:space="preserve"> or accident, shall also immediately inform the </w:t>
            </w:r>
            <w:r w:rsidR="00492B56">
              <w:rPr>
                <w:rFonts w:eastAsia="Arial Narrow"/>
                <w:color w:val="000000"/>
              </w:rPr>
              <w:t>Purchaser</w:t>
            </w:r>
            <w:r w:rsidRPr="00E82E97">
              <w:rPr>
                <w:rFonts w:eastAsia="Arial Narrow"/>
                <w:color w:val="000000"/>
              </w:rPr>
              <w:t xml:space="preserve"> of any such </w:t>
            </w:r>
            <w:r w:rsidRPr="00E82E97">
              <w:rPr>
                <w:color w:val="000000"/>
              </w:rPr>
              <w:t>incident</w:t>
            </w:r>
            <w:r w:rsidRPr="00E82E97">
              <w:rPr>
                <w:rFonts w:eastAsia="Arial Narrow"/>
                <w:color w:val="000000"/>
              </w:rPr>
              <w:t xml:space="preserve"> or accident on the Subcontractors’ </w:t>
            </w:r>
            <w:r w:rsidRPr="00E82E97">
              <w:rPr>
                <w:noProof/>
              </w:rPr>
              <w:t>or</w:t>
            </w:r>
            <w:r w:rsidRPr="00E82E97">
              <w:rPr>
                <w:rFonts w:eastAsia="Arial Narrow"/>
                <w:color w:val="000000"/>
              </w:rPr>
              <w:t xml:space="preserve"> suppliers’ premises relating to the </w:t>
            </w:r>
            <w:r w:rsidR="00492B56">
              <w:rPr>
                <w:rFonts w:eastAsia="Arial Narrow"/>
                <w:color w:val="000000"/>
              </w:rPr>
              <w:t xml:space="preserve">Contract </w:t>
            </w:r>
            <w:r w:rsidRPr="00E82E97">
              <w:rPr>
                <w:rFonts w:eastAsia="Arial Narrow"/>
                <w:color w:val="000000"/>
              </w:rPr>
              <w:t xml:space="preserve">which has or is likely to have a significant adverse effect on the environment, the affected communities, the public, </w:t>
            </w:r>
            <w:r w:rsidR="00B379E1">
              <w:rPr>
                <w:rFonts w:eastAsia="Arial Narrow"/>
                <w:color w:val="000000"/>
              </w:rPr>
              <w:t>Purchaser</w:t>
            </w:r>
            <w:r w:rsidRPr="00E82E97">
              <w:rPr>
                <w:rFonts w:eastAsia="Arial Narrow"/>
                <w:color w:val="000000"/>
              </w:rPr>
              <w:t>’s Personnel</w:t>
            </w:r>
            <w:r>
              <w:rPr>
                <w:rFonts w:eastAsia="Arial Narrow"/>
                <w:color w:val="000000"/>
              </w:rPr>
              <w:t xml:space="preserve"> or </w:t>
            </w:r>
            <w:r w:rsidR="00F04F18">
              <w:rPr>
                <w:rFonts w:eastAsia="Arial Narrow"/>
                <w:color w:val="000000"/>
              </w:rPr>
              <w:t>Supplier</w:t>
            </w:r>
            <w:r w:rsidRPr="00E82E97">
              <w:rPr>
                <w:rFonts w:eastAsia="Arial Narrow"/>
                <w:color w:val="000000"/>
              </w:rPr>
              <w:t>’s</w:t>
            </w:r>
            <w:r w:rsidR="00B379E1">
              <w:rPr>
                <w:rFonts w:eastAsia="Arial Narrow"/>
                <w:color w:val="000000"/>
              </w:rPr>
              <w:t xml:space="preserve"> </w:t>
            </w:r>
            <w:r w:rsidRPr="00E82E97">
              <w:rPr>
                <w:rFonts w:eastAsia="Arial Narrow"/>
                <w:color w:val="000000"/>
              </w:rPr>
              <w:t>Personnel. The notification shall provide sufficient detail regarding such incidents or accidents.</w:t>
            </w:r>
          </w:p>
          <w:p w14:paraId="76F0144A" w14:textId="0C697C1F" w:rsidR="00094836" w:rsidRPr="00063CD8" w:rsidRDefault="00094836" w:rsidP="000536CC">
            <w:pPr>
              <w:spacing w:before="120"/>
              <w:ind w:left="796" w:right="-14"/>
              <w:contextualSpacing/>
            </w:pPr>
            <w:r w:rsidRPr="00E82E97">
              <w:rPr>
                <w:rFonts w:eastAsia="Arial Narrow"/>
                <w:color w:val="000000"/>
              </w:rPr>
              <w:t xml:space="preserve">The </w:t>
            </w:r>
            <w:r w:rsidR="00274391">
              <w:rPr>
                <w:rFonts w:eastAsia="Arial Narrow"/>
                <w:color w:val="000000"/>
              </w:rPr>
              <w:t xml:space="preserve">Supplier </w:t>
            </w:r>
            <w:r w:rsidRPr="00E82E97">
              <w:rPr>
                <w:rFonts w:eastAsia="Arial Narrow"/>
                <w:color w:val="000000"/>
              </w:rPr>
              <w:t xml:space="preserve">shall provide full details of such incidents or accidents to the </w:t>
            </w:r>
            <w:r w:rsidR="00274391">
              <w:rPr>
                <w:rFonts w:eastAsia="Arial Narrow"/>
                <w:color w:val="000000"/>
              </w:rPr>
              <w:t xml:space="preserve">Project Manager </w:t>
            </w:r>
            <w:r w:rsidRPr="00E82E97">
              <w:rPr>
                <w:rFonts w:eastAsia="Arial Narrow"/>
                <w:color w:val="000000"/>
              </w:rPr>
              <w:t xml:space="preserve">within the timeframe agreed with the </w:t>
            </w:r>
            <w:r w:rsidR="00274391">
              <w:rPr>
                <w:rFonts w:eastAsia="Arial Narrow"/>
                <w:color w:val="000000"/>
              </w:rPr>
              <w:t>Purchaser</w:t>
            </w:r>
            <w:r w:rsidRPr="00E82E97">
              <w:rPr>
                <w:rFonts w:eastAsia="Arial Narrow"/>
                <w:color w:val="000000"/>
              </w:rPr>
              <w:t xml:space="preserve">. </w:t>
            </w:r>
          </w:p>
          <w:p w14:paraId="63ED5B01" w14:textId="2A69B858" w:rsidR="00102A67" w:rsidRPr="00BE7F56" w:rsidRDefault="00094836" w:rsidP="000536CC">
            <w:pPr>
              <w:spacing w:before="120"/>
              <w:ind w:left="796" w:right="-72"/>
              <w:contextualSpacing/>
            </w:pPr>
            <w:r w:rsidRPr="00EE75DA">
              <w:rPr>
                <w:rFonts w:eastAsia="Arial Narrow"/>
                <w:color w:val="000000"/>
              </w:rPr>
              <w:lastRenderedPageBreak/>
              <w:t xml:space="preserve">The </w:t>
            </w:r>
            <w:r w:rsidR="00274391">
              <w:rPr>
                <w:rFonts w:eastAsia="Arial Narrow"/>
                <w:color w:val="000000"/>
              </w:rPr>
              <w:t xml:space="preserve">Purchaser </w:t>
            </w:r>
            <w:r w:rsidRPr="00EE75DA">
              <w:rPr>
                <w:rFonts w:eastAsia="Arial Narrow"/>
                <w:color w:val="000000"/>
              </w:rPr>
              <w:t xml:space="preserve">shall require its Subcontractors to </w:t>
            </w:r>
            <w:r w:rsidRPr="003E3FB0">
              <w:rPr>
                <w:color w:val="000000"/>
              </w:rPr>
              <w:t>immediately</w:t>
            </w:r>
            <w:r w:rsidRPr="00EE75DA">
              <w:rPr>
                <w:rFonts w:eastAsia="Arial Narrow"/>
                <w:color w:val="000000"/>
              </w:rPr>
              <w:t xml:space="preserve"> notify </w:t>
            </w:r>
            <w:r w:rsidR="00274391">
              <w:rPr>
                <w:noProof/>
              </w:rPr>
              <w:t xml:space="preserve">it </w:t>
            </w:r>
            <w:r w:rsidRPr="00EE75DA">
              <w:rPr>
                <w:rFonts w:eastAsia="Arial Narrow"/>
                <w:color w:val="000000"/>
              </w:rPr>
              <w:t>of any incidents or accidents referred to in this Sub</w:t>
            </w:r>
            <w:r>
              <w:rPr>
                <w:rFonts w:eastAsia="Arial Narrow"/>
                <w:color w:val="000000"/>
              </w:rPr>
              <w:t>- C</w:t>
            </w:r>
            <w:r w:rsidRPr="00EE75DA">
              <w:rPr>
                <w:rFonts w:eastAsia="Arial Narrow"/>
                <w:color w:val="000000"/>
              </w:rPr>
              <w:t>lause</w:t>
            </w:r>
            <w:r w:rsidR="00274391">
              <w:rPr>
                <w:rFonts w:eastAsia="Arial Narrow"/>
                <w:color w:val="000000"/>
              </w:rPr>
              <w:t>.</w:t>
            </w:r>
            <w:r>
              <w:t xml:space="preserve"> </w:t>
            </w:r>
          </w:p>
        </w:tc>
      </w:tr>
      <w:tr w:rsidR="00102A67" w:rsidRPr="00BE7F56" w14:paraId="38F36155" w14:textId="77777777" w:rsidTr="006B309F">
        <w:tc>
          <w:tcPr>
            <w:tcW w:w="2412" w:type="dxa"/>
          </w:tcPr>
          <w:p w14:paraId="75A6550C" w14:textId="00A3AAF1" w:rsidR="00102A67" w:rsidRPr="00BE7F56" w:rsidRDefault="00102A67" w:rsidP="000536CC">
            <w:pPr>
              <w:pStyle w:val="Head62"/>
              <w:spacing w:before="120"/>
              <w:contextualSpacing/>
            </w:pPr>
            <w:bookmarkStart w:id="781" w:name="_Toc277233341"/>
            <w:bookmarkStart w:id="782" w:name="_Toc73977715"/>
            <w:r w:rsidRPr="00BE7F56">
              <w:lastRenderedPageBreak/>
              <w:t>20.</w:t>
            </w:r>
            <w:r w:rsidRPr="00BE7F56">
              <w:tab/>
              <w:t>Subcontracting</w:t>
            </w:r>
            <w:bookmarkEnd w:id="781"/>
            <w:bookmarkEnd w:id="782"/>
          </w:p>
        </w:tc>
        <w:tc>
          <w:tcPr>
            <w:tcW w:w="7200" w:type="dxa"/>
          </w:tcPr>
          <w:p w14:paraId="0919AC4B" w14:textId="52DA4CF3" w:rsidR="00102A67" w:rsidRPr="00BE7F56" w:rsidRDefault="00102A67" w:rsidP="000536CC">
            <w:pPr>
              <w:spacing w:before="120"/>
              <w:ind w:left="793" w:right="-72" w:hanging="793"/>
              <w:contextualSpacing/>
            </w:pPr>
            <w:r w:rsidRPr="00BE7F56">
              <w:t>20.1</w:t>
            </w:r>
            <w:r w:rsidRPr="00BE7F56">
              <w:tab/>
              <w:t xml:space="preserve">Appendix 3 (List of Approved Subcontractors) to the Contract Agreement specifies critical items of supply or services and a list of Subcontractors for each item that are considered acceptable by the Purchaser.  If no Subcontractors are listed for an item, the Supplier shall prepare a list of Subcontractors it considers qualified and wishes to be added to the list for such items. The Supplier may from time to time propose additions to or deletions from any such list.  The Supplier shall submit any such list or any modification to the list to the Purchaser for its approval in sufficient time so as not to impede the progress of work on the System.  </w:t>
            </w:r>
            <w:r w:rsidR="00CE25C8">
              <w:rPr>
                <w:noProof/>
              </w:rPr>
              <w:t>S</w:t>
            </w:r>
            <w:r w:rsidR="00C665EC">
              <w:rPr>
                <w:noProof/>
              </w:rPr>
              <w:t xml:space="preserve">ubmision by the </w:t>
            </w:r>
            <w:r w:rsidR="00593019">
              <w:rPr>
                <w:noProof/>
              </w:rPr>
              <w:t>Supplier</w:t>
            </w:r>
            <w:r w:rsidR="00C665EC">
              <w:rPr>
                <w:noProof/>
              </w:rPr>
              <w:t xml:space="preserve">, for addition of any Subcontractor not named in the Contract, shall also include the Subcontractor’s declaration in accordance with </w:t>
            </w:r>
            <w:r w:rsidR="00C665EC" w:rsidRPr="007B6D2D">
              <w:rPr>
                <w:noProof/>
              </w:rPr>
              <w:t xml:space="preserve">Appendix </w:t>
            </w:r>
            <w:r w:rsidR="00EF3DFD" w:rsidRPr="00D657D9">
              <w:rPr>
                <w:noProof/>
              </w:rPr>
              <w:t>2</w:t>
            </w:r>
            <w:r w:rsidR="00BB4049">
              <w:rPr>
                <w:noProof/>
              </w:rPr>
              <w:t xml:space="preserve"> to the GCC</w:t>
            </w:r>
            <w:r w:rsidR="00C665EC" w:rsidRPr="007B6D2D">
              <w:rPr>
                <w:noProof/>
              </w:rPr>
              <w:t xml:space="preserve">- Sexual exploitation and Abuse (SEA) and/or Sexual Harassment (SH) Performance Declaration. </w:t>
            </w:r>
            <w:r w:rsidR="00C665EC">
              <w:t>A</w:t>
            </w:r>
            <w:r w:rsidRPr="00BE7F56">
              <w:t>pproval by the Purchaser of a Subcontractor(s) shall not relieve the Supplier from any of its obligations, duties, or responsibilities under the Contract.</w:t>
            </w:r>
          </w:p>
        </w:tc>
      </w:tr>
      <w:tr w:rsidR="00102A67" w:rsidRPr="00BE7F56" w14:paraId="6BF18084" w14:textId="77777777" w:rsidTr="006B309F">
        <w:tc>
          <w:tcPr>
            <w:tcW w:w="2412" w:type="dxa"/>
          </w:tcPr>
          <w:p w14:paraId="6BE9DA89" w14:textId="77777777" w:rsidR="00102A67" w:rsidRPr="00BE7F56" w:rsidRDefault="00102A67" w:rsidP="000536CC">
            <w:pPr>
              <w:spacing w:before="120"/>
              <w:contextualSpacing/>
              <w:jc w:val="left"/>
            </w:pPr>
          </w:p>
        </w:tc>
        <w:tc>
          <w:tcPr>
            <w:tcW w:w="7200" w:type="dxa"/>
          </w:tcPr>
          <w:p w14:paraId="05719FC0" w14:textId="77777777" w:rsidR="00102A67" w:rsidRPr="00BE7F56" w:rsidRDefault="00102A67" w:rsidP="000536CC">
            <w:pPr>
              <w:spacing w:before="120"/>
              <w:ind w:left="793" w:right="-72" w:hanging="793"/>
              <w:contextualSpacing/>
            </w:pPr>
            <w:r w:rsidRPr="00BE7F56">
              <w:t>20.2</w:t>
            </w:r>
            <w:r w:rsidRPr="00BE7F56">
              <w:tab/>
              <w:t>The Supplier may, at its discretion, select and employ Subcontractors for such critical items from those Subcontractors listed pursuant to GCC Clause 20.1.  If the Supplier wishes to employ a Subcontractor not so listed, or subcontract an item not so listed, it must seek the Purchaser’s prior approval under GCC Clause 20.3.</w:t>
            </w:r>
          </w:p>
          <w:p w14:paraId="7ED89F5F" w14:textId="2E016E5C" w:rsidR="002B215F" w:rsidRDefault="00102A67" w:rsidP="000536CC">
            <w:pPr>
              <w:spacing w:before="120"/>
              <w:ind w:left="793" w:right="-72" w:hanging="793"/>
              <w:contextualSpacing/>
            </w:pPr>
            <w:r w:rsidRPr="00BE7F56">
              <w:t>20.3</w:t>
            </w:r>
            <w:r w:rsidRPr="00BE7F56">
              <w:tab/>
              <w:t>For items for which pre-approved Subcontractor lists have not been specified in Appendix 3 to the Contract Agreement, the Supplier may employ such Subcontractors as it may select, provided: (</w:t>
            </w:r>
            <w:proofErr w:type="spellStart"/>
            <w:r w:rsidRPr="00BE7F56">
              <w:t>i</w:t>
            </w:r>
            <w:proofErr w:type="spellEnd"/>
            <w:r w:rsidRPr="00BE7F56">
              <w:t>) the Supplier notifies the Purchaser in writing at least twenty-eight (28) days prior to the proposed mobilization date for such Subcontractor</w:t>
            </w:r>
            <w:r w:rsidR="00593019">
              <w:t xml:space="preserve">, including by providing </w:t>
            </w:r>
            <w:r w:rsidR="00593019" w:rsidRPr="0027781C">
              <w:t>the Subcontractor’s declaration in accordance with Appendix</w:t>
            </w:r>
            <w:r w:rsidR="00BB4049">
              <w:t xml:space="preserve"> 2 to the GCC</w:t>
            </w:r>
            <w:r w:rsidR="00593019" w:rsidRPr="0027781C">
              <w:t>- Sexual exploitation and Abuse (SEA) and/or Sexual Harassment (SH) Performance Declaration</w:t>
            </w:r>
            <w:r w:rsidRPr="00BE7F56">
              <w:t>; and (ii) by the end of this period either the Purchaser has granted its approval in writing or fails to respond.  The Supplier shall not engage any Subcontractor to which the Purchaser has objected in writing prior to the end of the notice period.  The absence of a written objection by the Purchaser during the above specified period shall constitute formal acceptance of the proposed Subcontractor.  Except to the extent that it permits the deemed approval of the Purchaser of Subcontractors not listed in the Contract Agreement, nothing in this Clause, however, shall limit the rights and obligations of either the Purchaser or Supplier as they are specified in GCC Clauses 20.1 and 20.2, or in Appendix 3 of the Contract Agreement.</w:t>
            </w:r>
          </w:p>
          <w:p w14:paraId="730A4477" w14:textId="12365F55" w:rsidR="00490739" w:rsidRPr="00BE7F56" w:rsidRDefault="00490739" w:rsidP="000536CC">
            <w:pPr>
              <w:spacing w:before="120"/>
              <w:ind w:left="793" w:right="-72" w:hanging="793"/>
              <w:contextualSpacing/>
            </w:pPr>
            <w:r>
              <w:rPr>
                <w:rFonts w:eastAsia="Arial Narrow" w:cstheme="minorHAnsi"/>
              </w:rPr>
              <w:lastRenderedPageBreak/>
              <w:t>20.4</w:t>
            </w:r>
            <w:r w:rsidR="00D630E7">
              <w:rPr>
                <w:rFonts w:eastAsia="Arial Narrow" w:cstheme="minorHAnsi"/>
              </w:rPr>
              <w:tab/>
            </w:r>
            <w:r w:rsidRPr="000C574D">
              <w:rPr>
                <w:rFonts w:eastAsia="Arial Narrow" w:cstheme="minorHAnsi"/>
              </w:rPr>
              <w:t xml:space="preserve">The </w:t>
            </w:r>
            <w:r w:rsidR="002B215F" w:rsidRPr="00D657D9">
              <w:rPr>
                <w:rFonts w:eastAsia="Arial Narrow" w:cstheme="minorHAnsi"/>
              </w:rPr>
              <w:t>Supplier</w:t>
            </w:r>
            <w:r w:rsidRPr="000C574D">
              <w:rPr>
                <w:rFonts w:eastAsia="Arial Narrow" w:cstheme="minorHAnsi"/>
              </w:rPr>
              <w:t xml:space="preserve"> shall ensure that its Subcontractors comply with the relevant ES requirements and the obligations set out in GCC Clause </w:t>
            </w:r>
            <w:r w:rsidR="0085667E">
              <w:rPr>
                <w:rFonts w:eastAsia="Arial Narrow" w:cstheme="minorHAnsi"/>
              </w:rPr>
              <w:t>9.9</w:t>
            </w:r>
            <w:r w:rsidRPr="000C574D">
              <w:rPr>
                <w:rFonts w:eastAsia="Arial Narrow" w:cstheme="minorHAnsi"/>
              </w:rPr>
              <w:t>.</w:t>
            </w:r>
          </w:p>
        </w:tc>
      </w:tr>
      <w:tr w:rsidR="00102A67" w:rsidRPr="00BE7F56" w14:paraId="15B3784D" w14:textId="77777777" w:rsidTr="006B309F">
        <w:trPr>
          <w:cantSplit/>
        </w:trPr>
        <w:tc>
          <w:tcPr>
            <w:tcW w:w="2412" w:type="dxa"/>
          </w:tcPr>
          <w:p w14:paraId="2ADC2863" w14:textId="270F2CEF" w:rsidR="00102A67" w:rsidRPr="00BE7F56" w:rsidRDefault="00102A67" w:rsidP="000536CC">
            <w:pPr>
              <w:pStyle w:val="Head62"/>
              <w:spacing w:before="120"/>
              <w:contextualSpacing/>
            </w:pPr>
            <w:bookmarkStart w:id="783" w:name="_Toc277233342"/>
            <w:bookmarkStart w:id="784" w:name="_Toc73977716"/>
            <w:r w:rsidRPr="00BE7F56">
              <w:lastRenderedPageBreak/>
              <w:t>21.</w:t>
            </w:r>
            <w:r w:rsidRPr="00BE7F56">
              <w:tab/>
              <w:t>Design and Engineering</w:t>
            </w:r>
            <w:bookmarkEnd w:id="783"/>
            <w:bookmarkEnd w:id="784"/>
          </w:p>
        </w:tc>
        <w:tc>
          <w:tcPr>
            <w:tcW w:w="7200" w:type="dxa"/>
          </w:tcPr>
          <w:p w14:paraId="5B062F1C" w14:textId="77777777" w:rsidR="00102A67" w:rsidRPr="00BE7F56" w:rsidRDefault="00102A67" w:rsidP="000536CC">
            <w:pPr>
              <w:spacing w:before="120"/>
              <w:ind w:left="793" w:right="-72" w:hanging="793"/>
              <w:contextualSpacing/>
            </w:pPr>
            <w:r w:rsidRPr="00BE7F56">
              <w:t>21.1</w:t>
            </w:r>
            <w:r w:rsidRPr="00BE7F56">
              <w:tab/>
              <w:t>Technical Specifications and Drawings</w:t>
            </w:r>
          </w:p>
          <w:p w14:paraId="174A3A83" w14:textId="77777777" w:rsidR="00102A67" w:rsidRPr="00BE7F56" w:rsidRDefault="00102A67" w:rsidP="000536CC">
            <w:pPr>
              <w:spacing w:before="120"/>
              <w:ind w:left="1181" w:right="-72" w:hanging="634"/>
              <w:contextualSpacing/>
            </w:pPr>
            <w:r w:rsidRPr="00BE7F56">
              <w:t>21.1.1</w:t>
            </w:r>
            <w:r w:rsidRPr="00BE7F56">
              <w:tab/>
              <w:t>The Supplier shall execute the basic and detailed design and the implementation activities necessary for successful installation of the System in compliance with the provisions of the Contract or, where not so specified, in accordance with good industry practice.</w:t>
            </w:r>
          </w:p>
        </w:tc>
      </w:tr>
      <w:tr w:rsidR="00102A67" w:rsidRPr="00BE7F56" w14:paraId="125BF990" w14:textId="77777777" w:rsidTr="006B309F">
        <w:tc>
          <w:tcPr>
            <w:tcW w:w="2412" w:type="dxa"/>
          </w:tcPr>
          <w:p w14:paraId="211AEB1B" w14:textId="77777777" w:rsidR="00102A67" w:rsidRPr="00BE7F56" w:rsidRDefault="00102A67" w:rsidP="000536CC">
            <w:pPr>
              <w:spacing w:before="120"/>
              <w:contextualSpacing/>
              <w:jc w:val="left"/>
            </w:pPr>
          </w:p>
        </w:tc>
        <w:tc>
          <w:tcPr>
            <w:tcW w:w="7200" w:type="dxa"/>
          </w:tcPr>
          <w:p w14:paraId="20BA2914" w14:textId="77777777" w:rsidR="00102A67" w:rsidRPr="00BE7F56" w:rsidRDefault="00102A67" w:rsidP="000536CC">
            <w:pPr>
              <w:spacing w:before="120"/>
              <w:ind w:left="1166" w:right="-72"/>
              <w:contextualSpacing/>
            </w:pPr>
            <w:r w:rsidRPr="00BE7F56">
              <w:t>The Supplier shall be responsible for any discrepancies, errors or omissions in the specifications, drawings, and other technical documents that it has prepared, whether such specifications, drawings, and other documents have been approved by the Project Manager or not, provided that such discrepancies, errors, or omissions are not because of inaccurate information furnished in writing to the Supplier by or on behalf of the Purchaser.</w:t>
            </w:r>
          </w:p>
          <w:p w14:paraId="20C69592" w14:textId="77777777" w:rsidR="00102A67" w:rsidRPr="00BE7F56" w:rsidRDefault="00102A67" w:rsidP="000536CC">
            <w:pPr>
              <w:spacing w:before="120"/>
              <w:ind w:left="1181" w:right="-72" w:hanging="634"/>
              <w:contextualSpacing/>
            </w:pPr>
            <w:r w:rsidRPr="00BE7F56">
              <w:t>21.1.2</w:t>
            </w:r>
            <w:r w:rsidRPr="00BE7F56">
              <w:tab/>
              <w:t>The Supplier shall be entitled to disclaim responsibility for any design, data, drawing, specification, or other document, or any modification of such design, drawings, specification, or other documents provided or designated by or on behalf of the Purchaser, by giving a notice of such disclaimer to the Project Manager.</w:t>
            </w:r>
          </w:p>
          <w:p w14:paraId="7D64C971" w14:textId="77777777" w:rsidR="00102A67" w:rsidRPr="00BE7F56" w:rsidRDefault="00102A67" w:rsidP="000536CC">
            <w:pPr>
              <w:spacing w:before="120"/>
              <w:ind w:left="793" w:right="-72" w:hanging="793"/>
              <w:contextualSpacing/>
            </w:pPr>
            <w:r w:rsidRPr="00BE7F56">
              <w:t>21.2</w:t>
            </w:r>
            <w:r w:rsidRPr="00BE7F56">
              <w:tab/>
              <w:t>Codes and Standards</w:t>
            </w:r>
          </w:p>
          <w:p w14:paraId="1E90F83A" w14:textId="77777777" w:rsidR="00102A67" w:rsidRPr="00BE7F56" w:rsidRDefault="00102A67" w:rsidP="000536CC">
            <w:pPr>
              <w:spacing w:before="120"/>
              <w:ind w:left="540" w:right="-72"/>
              <w:contextualSpacing/>
            </w:pPr>
            <w:r w:rsidRPr="00BE7F56">
              <w:t>Wherever references are made in the Contract to codes and standards in accordance with which the Contract shall be executed, the edition or the revised version of such codes and standards current at the date twenty-eight (28) days prior to date of bid submission shall apply.  During Contract execution, any changes in such codes and standards shall be applied after approval by the Purchaser and shall be treated in accordance with GCC Clause 39.3.</w:t>
            </w:r>
          </w:p>
          <w:p w14:paraId="3A8F8C6E" w14:textId="77777777" w:rsidR="00102A67" w:rsidRPr="00BE7F56" w:rsidRDefault="00102A67" w:rsidP="000536CC">
            <w:pPr>
              <w:spacing w:before="120"/>
              <w:ind w:left="793" w:right="-72" w:hanging="793"/>
              <w:contextualSpacing/>
            </w:pPr>
            <w:r w:rsidRPr="00BE7F56">
              <w:t>21.3</w:t>
            </w:r>
            <w:r w:rsidRPr="00BE7F56">
              <w:tab/>
              <w:t>Approval/Review of Controlling Technical Documents by the Project Manager</w:t>
            </w:r>
          </w:p>
          <w:p w14:paraId="300B3D1E" w14:textId="77777777" w:rsidR="00102A67" w:rsidRPr="00BE7F56" w:rsidRDefault="00102A67" w:rsidP="000536CC">
            <w:pPr>
              <w:spacing w:before="120"/>
              <w:ind w:left="1170" w:right="-72" w:hanging="630"/>
              <w:contextualSpacing/>
            </w:pPr>
            <w:r w:rsidRPr="00BE7F56">
              <w:t>21.3.1</w:t>
            </w:r>
            <w:r w:rsidRPr="00BE7F56">
              <w:tab/>
            </w:r>
            <w:r w:rsidRPr="00BE7F56">
              <w:rPr>
                <w:b/>
              </w:rPr>
              <w:t>Unless otherwise specified in the SCC</w:t>
            </w:r>
            <w:r w:rsidRPr="00BE7F56">
              <w:t xml:space="preserve">, there will NO Controlling Technical Documents required.  However, </w:t>
            </w:r>
            <w:r w:rsidRPr="00BE7F56">
              <w:rPr>
                <w:b/>
              </w:rPr>
              <w:t>if the SCC specifies</w:t>
            </w:r>
            <w:r w:rsidRPr="00BE7F56">
              <w:t xml:space="preserve"> Controlling Technical Documents, the Supplier shall prepare and furnish such documents for the Project Manager’s approval or review.</w:t>
            </w:r>
          </w:p>
          <w:p w14:paraId="3A34639E" w14:textId="77777777" w:rsidR="00102A67" w:rsidRPr="00BE7F56" w:rsidRDefault="00102A67" w:rsidP="000536CC">
            <w:pPr>
              <w:spacing w:before="120"/>
              <w:ind w:left="1170" w:right="-72"/>
              <w:contextualSpacing/>
            </w:pPr>
            <w:r w:rsidRPr="00BE7F56">
              <w:t>Any part of the System covered by or related to the documents to be approved by the Project Manager shall be executed only after the Project Manager’s approval of these documents.</w:t>
            </w:r>
          </w:p>
          <w:p w14:paraId="06DE7553" w14:textId="77777777" w:rsidR="00102A67" w:rsidRPr="00BE7F56" w:rsidRDefault="00102A67" w:rsidP="000536CC">
            <w:pPr>
              <w:spacing w:before="120"/>
              <w:ind w:left="1170" w:right="-72"/>
              <w:contextualSpacing/>
            </w:pPr>
            <w:r w:rsidRPr="00BE7F56">
              <w:t>GCC Clauses 21.3.2 through 21.3.7 shall apply to those documents requiring the Project Manager’s approval, but not to those furnished to the Project Manager for its review only.</w:t>
            </w:r>
          </w:p>
          <w:p w14:paraId="1F47AB39" w14:textId="77777777" w:rsidR="00102A67" w:rsidRPr="00BE7F56" w:rsidRDefault="00102A67" w:rsidP="000536CC">
            <w:pPr>
              <w:spacing w:before="120"/>
              <w:ind w:left="1170" w:right="-72" w:hanging="630"/>
              <w:contextualSpacing/>
            </w:pPr>
            <w:r w:rsidRPr="00BE7F56">
              <w:t>21.3.2</w:t>
            </w:r>
            <w:r w:rsidRPr="00BE7F56">
              <w:tab/>
              <w:t xml:space="preserve">Within fourteen (14) days after receipt by the Project Manager of any document requiring the Project Manager’s approval in accordance with GCC Clause 21.3.1, the Project Manager shall either return one copy of the document to the Supplier with its approval endorsed on the document or shall notify the </w:t>
            </w:r>
            <w:r w:rsidRPr="00BE7F56">
              <w:lastRenderedPageBreak/>
              <w:t>Supplier in writing of its disapproval of the document and the reasons for disapproval and the modifications that the Project Manager proposes. If the Project Manager fails to take such action within the fourteen (14) days, then the document shall be deemed to have been approved by the Project Manager.</w:t>
            </w:r>
          </w:p>
          <w:p w14:paraId="1B807AC8" w14:textId="77777777" w:rsidR="00102A67" w:rsidRPr="00BE7F56" w:rsidRDefault="00102A67" w:rsidP="000536CC">
            <w:pPr>
              <w:spacing w:before="120"/>
              <w:ind w:left="1170" w:right="-72" w:hanging="630"/>
              <w:contextualSpacing/>
            </w:pPr>
            <w:r w:rsidRPr="00BE7F56">
              <w:t>21.3.3</w:t>
            </w:r>
            <w:r w:rsidRPr="00BE7F56">
              <w:tab/>
              <w:t>The Project Manager shall not disapprove any document except on the grounds that the document does not comply with some specified provision of the Contract or that it is contrary to good industry practice.</w:t>
            </w:r>
          </w:p>
          <w:p w14:paraId="2AF312AA" w14:textId="77777777" w:rsidR="00102A67" w:rsidRPr="00BE7F56" w:rsidRDefault="00102A67" w:rsidP="000536CC">
            <w:pPr>
              <w:spacing w:before="120"/>
              <w:ind w:left="1170" w:right="-72" w:hanging="630"/>
              <w:contextualSpacing/>
            </w:pPr>
            <w:r w:rsidRPr="00BE7F56">
              <w:t>21.3.4</w:t>
            </w:r>
            <w:r w:rsidRPr="00BE7F56">
              <w:tab/>
              <w:t>If the Project Manager disapproves the document, the Supplier shall modify the document and resubmit it for the Project Manager’s approval in accordance with GCC Clause 21.3.2.  If the Project Manager approves the document subject to modification(s), the Supplier shall make the required modification(s), and the document shall then be deemed to have been approved, subject to GCC Clause 21.3.5.  The procedure set out in GCC Clauses 21.3.2 through 21.3.4 shall be repeated, as appropriate, until the Project Manager approves such documents.</w:t>
            </w:r>
          </w:p>
          <w:p w14:paraId="4A1FCC96" w14:textId="77777777" w:rsidR="00102A67" w:rsidRPr="00BE7F56" w:rsidRDefault="00102A67" w:rsidP="000536CC">
            <w:pPr>
              <w:spacing w:before="120"/>
              <w:ind w:left="1181" w:right="-72" w:hanging="634"/>
              <w:contextualSpacing/>
            </w:pPr>
            <w:r w:rsidRPr="00BE7F56">
              <w:t>21.3.5</w:t>
            </w:r>
            <w:r w:rsidRPr="00BE7F56">
              <w:tab/>
              <w:t>If any dispute occurs between the Purchaser and the Supplier in connection with or arising out of the disapproval by the Project Manager of any document and/or any modification(s) to a document that cannot be settled between the parties within a reasonable period, then, in case the Contract Agreement includes and names an Adjudicator, such dispute may be referred to the Adjudicator for determination in accordance with GCC Clause </w:t>
            </w:r>
            <w:r w:rsidR="00A11BF1" w:rsidRPr="00BE7F56">
              <w:t>43.1</w:t>
            </w:r>
            <w:r w:rsidRPr="00BE7F56">
              <w:t xml:space="preserve"> (</w:t>
            </w:r>
            <w:r w:rsidR="00A11BF1" w:rsidRPr="00BE7F56">
              <w:t>Adjudication</w:t>
            </w:r>
            <w:r w:rsidRPr="00BE7F56">
              <w:t xml:space="preserve">).  If such dispute is referred to an Adjudicator, the Project Manager shall give instructions as to whether and if so, how, performance of the Contract is to proceed.  The Supplier shall proceed with the Contract in accordance with the Project Manager’s instructions, provided that if the Adjudicator upholds the Supplier’s view on the dispute and if the Purchaser has not given notice under GCC Clause </w:t>
            </w:r>
            <w:r w:rsidR="00A11BF1" w:rsidRPr="00BE7F56">
              <w:t>43</w:t>
            </w:r>
            <w:r w:rsidRPr="00BE7F56">
              <w:t>.1.2, then the Supplier shall be reimbursed by the Purchaser for any additional costs incurred by reason of such instructions and shall be relieved of such responsibility or liability in connection with the dispute and the execution of the instructions as the Adjudicator shall decide, and the Time for Achieving Operational Acceptance shall be extended accordingly.</w:t>
            </w:r>
          </w:p>
          <w:p w14:paraId="40F8859C" w14:textId="77777777" w:rsidR="00102A67" w:rsidRPr="00BE7F56" w:rsidRDefault="00102A67" w:rsidP="000536CC">
            <w:pPr>
              <w:spacing w:before="120"/>
              <w:ind w:left="1181" w:right="-72" w:hanging="634"/>
              <w:contextualSpacing/>
            </w:pPr>
            <w:r w:rsidRPr="00BE7F56">
              <w:t>21.3.6</w:t>
            </w:r>
            <w:r w:rsidRPr="00BE7F56">
              <w:tab/>
              <w:t>The Project Manager’s approval, with or without modification of the document furnished by the Supplier, shall not relieve the Supplier of any responsibility or liability imposed upon it by any provisions of the Contract except to the extent that any subsequent failure results from modifications required by the Project Manager or inaccurate information furnished in writing to the Supplier by or on behalf of the Purchaser.</w:t>
            </w:r>
          </w:p>
          <w:p w14:paraId="192A99D3" w14:textId="77777777" w:rsidR="00102A67" w:rsidRPr="00BE7F56" w:rsidRDefault="00102A67" w:rsidP="000536CC">
            <w:pPr>
              <w:spacing w:before="120"/>
              <w:ind w:left="1181" w:right="-72" w:hanging="634"/>
              <w:contextualSpacing/>
            </w:pPr>
            <w:r w:rsidRPr="00BE7F56">
              <w:lastRenderedPageBreak/>
              <w:t>21.3.7</w:t>
            </w:r>
            <w:r w:rsidRPr="00BE7F56">
              <w:tab/>
              <w:t>The Supplier shall not depart from any approved document unless the Supplier has first submitted to the Project Manager an amended document and obtained the Project Manager’s approval of the document, pursuant to the provisions of this GCC Clause 21.3.  If the Project Manager requests any change in any already approved document and/or in any document based on such an approved document, the provisions of GCC Clause 39 (Changes to the System) shall apply to such request.</w:t>
            </w:r>
          </w:p>
        </w:tc>
      </w:tr>
      <w:tr w:rsidR="00102A67" w:rsidRPr="00BE7F56" w14:paraId="36129933" w14:textId="77777777" w:rsidTr="006B309F">
        <w:tc>
          <w:tcPr>
            <w:tcW w:w="2412" w:type="dxa"/>
          </w:tcPr>
          <w:p w14:paraId="6D81CED8" w14:textId="3201E86C" w:rsidR="00102A67" w:rsidRPr="00BE7F56" w:rsidRDefault="00102A67" w:rsidP="000536CC">
            <w:pPr>
              <w:pStyle w:val="Head62"/>
              <w:spacing w:before="120"/>
              <w:contextualSpacing/>
            </w:pPr>
            <w:bookmarkStart w:id="785" w:name="_Toc277233343"/>
            <w:bookmarkStart w:id="786" w:name="_Toc73977717"/>
            <w:r w:rsidRPr="00BE7F56">
              <w:lastRenderedPageBreak/>
              <w:t>22.</w:t>
            </w:r>
            <w:r w:rsidRPr="00BE7F56">
              <w:tab/>
              <w:t>Procurement, Delivery, and Transport</w:t>
            </w:r>
            <w:bookmarkEnd w:id="785"/>
            <w:bookmarkEnd w:id="786"/>
          </w:p>
        </w:tc>
        <w:tc>
          <w:tcPr>
            <w:tcW w:w="7200" w:type="dxa"/>
          </w:tcPr>
          <w:p w14:paraId="27E923E4" w14:textId="77777777" w:rsidR="00102A67" w:rsidRPr="00BE7F56" w:rsidRDefault="00102A67" w:rsidP="000536CC">
            <w:pPr>
              <w:spacing w:before="120"/>
              <w:ind w:left="793" w:right="-72" w:hanging="793"/>
              <w:contextualSpacing/>
            </w:pPr>
            <w:r w:rsidRPr="00BE7F56">
              <w:t>22.1</w:t>
            </w:r>
            <w:r w:rsidRPr="00BE7F56">
              <w:tab/>
              <w:t>Subject to related Purchaser's responsibilities pursuant to GCC Clauses 10 and 14, the Supplier shall manufacture or procure and transport all the Information Technologies, Materials, and other Goods in an expeditious and orderly manner to the Project Site.</w:t>
            </w:r>
          </w:p>
        </w:tc>
      </w:tr>
      <w:tr w:rsidR="00102A67" w:rsidRPr="00BE7F56" w14:paraId="70358732" w14:textId="77777777" w:rsidTr="006B309F">
        <w:tc>
          <w:tcPr>
            <w:tcW w:w="2412" w:type="dxa"/>
          </w:tcPr>
          <w:p w14:paraId="028C1C49" w14:textId="77777777" w:rsidR="00102A67" w:rsidRPr="00BE7F56" w:rsidRDefault="00102A67" w:rsidP="000536CC">
            <w:pPr>
              <w:spacing w:before="120"/>
              <w:contextualSpacing/>
              <w:jc w:val="left"/>
            </w:pPr>
          </w:p>
        </w:tc>
        <w:tc>
          <w:tcPr>
            <w:tcW w:w="7200" w:type="dxa"/>
          </w:tcPr>
          <w:p w14:paraId="5425DF6E" w14:textId="77777777" w:rsidR="00102A67" w:rsidRPr="00BE7F56" w:rsidRDefault="00102A67" w:rsidP="000536CC">
            <w:pPr>
              <w:spacing w:before="120"/>
              <w:ind w:left="793" w:right="-72" w:hanging="793"/>
              <w:contextualSpacing/>
            </w:pPr>
            <w:r w:rsidRPr="00BE7F56">
              <w:t>22.2</w:t>
            </w:r>
            <w:r w:rsidRPr="00BE7F56">
              <w:tab/>
              <w:t>Delivery of the Information Technologies, Materials, and other Goods shall be made by the Supplier in accordance with the Technical Requirements.</w:t>
            </w:r>
          </w:p>
          <w:p w14:paraId="4BF960AB" w14:textId="77777777" w:rsidR="00102A67" w:rsidRPr="00BE7F56" w:rsidRDefault="00102A67" w:rsidP="000536CC">
            <w:pPr>
              <w:spacing w:before="120"/>
              <w:ind w:left="793" w:right="-72" w:hanging="793"/>
              <w:contextualSpacing/>
            </w:pPr>
            <w:r w:rsidRPr="00BE7F56">
              <w:t>22.3</w:t>
            </w:r>
            <w:r w:rsidRPr="00BE7F56">
              <w:tab/>
              <w:t>Early or partial deliveries require the explicit written consent of the Purchaser, which consent shall not be unreasonably withheld.</w:t>
            </w:r>
          </w:p>
          <w:p w14:paraId="38FE6B92" w14:textId="77777777" w:rsidR="00102A67" w:rsidRPr="00BE7F56" w:rsidRDefault="00102A67" w:rsidP="000536CC">
            <w:pPr>
              <w:spacing w:before="120"/>
              <w:ind w:left="793" w:right="-72" w:hanging="793"/>
              <w:contextualSpacing/>
            </w:pPr>
            <w:r w:rsidRPr="00BE7F56">
              <w:t>22.4</w:t>
            </w:r>
            <w:r w:rsidRPr="00BE7F56">
              <w:tab/>
              <w:t>Transportation</w:t>
            </w:r>
          </w:p>
          <w:p w14:paraId="137185A7" w14:textId="77777777" w:rsidR="00102A67" w:rsidRPr="00BE7F56" w:rsidRDefault="00102A67" w:rsidP="000536CC">
            <w:pPr>
              <w:spacing w:before="120"/>
              <w:ind w:left="1209" w:right="-72" w:hanging="662"/>
              <w:contextualSpacing/>
            </w:pPr>
            <w:r w:rsidRPr="00BE7F56">
              <w:t>22.4.1</w:t>
            </w:r>
            <w:r w:rsidRPr="00BE7F56">
              <w:tab/>
              <w:t>The Supplier shall provide such packing of the Goods as is required to prevent their damage or deterioration during shipment.  The packing, marking, and documentation within and outside the packages shall comply strictly with the Purchaser’s instructions to the Supplier.</w:t>
            </w:r>
          </w:p>
          <w:p w14:paraId="05210155" w14:textId="77777777" w:rsidR="00102A67" w:rsidRPr="00BE7F56" w:rsidRDefault="00102A67" w:rsidP="000F0C2E">
            <w:pPr>
              <w:numPr>
                <w:ilvl w:val="2"/>
                <w:numId w:val="1"/>
              </w:numPr>
              <w:spacing w:before="120"/>
              <w:ind w:left="1209" w:right="-72" w:hanging="662"/>
              <w:contextualSpacing/>
            </w:pPr>
            <w:r w:rsidRPr="00BE7F56">
              <w:t>The Supplier will bear responsibility for and cost of transport to the Project Sites in accordance with the terms and conditions used in the specification of prices in the Price Schedules, including the terms and conditions of the associated Incoterms.</w:t>
            </w:r>
          </w:p>
          <w:p w14:paraId="5E3CCD0E" w14:textId="77777777" w:rsidR="00102A67" w:rsidRPr="00BE7F56" w:rsidRDefault="00102A67" w:rsidP="000F0C2E">
            <w:pPr>
              <w:numPr>
                <w:ilvl w:val="2"/>
                <w:numId w:val="1"/>
              </w:numPr>
              <w:spacing w:before="120"/>
              <w:ind w:left="1209" w:right="-72" w:hanging="662"/>
              <w:contextualSpacing/>
            </w:pPr>
            <w:r w:rsidRPr="00BE7F56">
              <w:rPr>
                <w:b/>
              </w:rPr>
              <w:t>Unless otherwise specified in the SCC,</w:t>
            </w:r>
            <w:r w:rsidRPr="00BE7F56">
              <w:t xml:space="preserve"> the Supplier shall be free to use transportation through carriers registered in any eligible country and to obtain insurance from any eligible source country.</w:t>
            </w:r>
          </w:p>
          <w:p w14:paraId="5D936E3F" w14:textId="77777777" w:rsidR="00102A67" w:rsidRPr="00BE7F56" w:rsidRDefault="00102A67" w:rsidP="000536CC">
            <w:pPr>
              <w:spacing w:before="120"/>
              <w:ind w:left="793" w:right="-72" w:hanging="793"/>
              <w:contextualSpacing/>
            </w:pPr>
            <w:r w:rsidRPr="00BE7F56">
              <w:t>22.5</w:t>
            </w:r>
            <w:r w:rsidRPr="00BE7F56">
              <w:tab/>
            </w:r>
            <w:r w:rsidRPr="00BE7F56">
              <w:rPr>
                <w:b/>
              </w:rPr>
              <w:t>Unless otherwise specified in the SCC,</w:t>
            </w:r>
            <w:r w:rsidRPr="00BE7F56">
              <w:t xml:space="preserve"> the Supplier will provide the Purchaser with shipping and other documents, as specified below:</w:t>
            </w:r>
          </w:p>
          <w:p w14:paraId="7BF950C2" w14:textId="77777777" w:rsidR="00102A67" w:rsidRPr="00BE7F56" w:rsidRDefault="00102A67" w:rsidP="000536CC">
            <w:pPr>
              <w:spacing w:before="120"/>
              <w:ind w:left="1243" w:right="-72" w:hanging="630"/>
              <w:contextualSpacing/>
            </w:pPr>
            <w:r w:rsidRPr="00BE7F56">
              <w:t>22.5.1</w:t>
            </w:r>
            <w:r w:rsidRPr="00BE7F56">
              <w:tab/>
              <w:t xml:space="preserve">For Goods supplied from outside the Purchaser’s Country: </w:t>
            </w:r>
          </w:p>
          <w:p w14:paraId="269C1591" w14:textId="77777777" w:rsidR="00102A67" w:rsidRPr="00BE7F56" w:rsidRDefault="00102A67" w:rsidP="000536CC">
            <w:pPr>
              <w:spacing w:before="120"/>
              <w:ind w:left="1243" w:right="-72"/>
              <w:contextualSpacing/>
            </w:pPr>
            <w:r w:rsidRPr="00BE7F56">
              <w:t>Upon shipment, the Supplier shall notify the Purchaser and the insurance company contracted by the Supplier to provide cargo insurance by</w:t>
            </w:r>
            <w:r w:rsidR="007D6A46">
              <w:t xml:space="preserve"> </w:t>
            </w:r>
            <w:r w:rsidRPr="00BE7F56">
              <w:t>cable, facsimile, electronic mail, or EDI with the full details of the shipment.  The Supplier shall promptly send the following documents to the Purchaser by mail or courier, as appropriate, with a copy to the cargo insurance company:</w:t>
            </w:r>
          </w:p>
          <w:p w14:paraId="4CF43584" w14:textId="77777777" w:rsidR="00102A67" w:rsidRPr="00BE7F56" w:rsidRDefault="00102A67" w:rsidP="000536CC">
            <w:pPr>
              <w:spacing w:before="120"/>
              <w:ind w:left="1783" w:right="-72" w:hanging="547"/>
              <w:contextualSpacing/>
            </w:pPr>
            <w:r w:rsidRPr="00BE7F56">
              <w:t>(a)</w:t>
            </w:r>
            <w:r w:rsidRPr="00BE7F56">
              <w:tab/>
              <w:t xml:space="preserve">two copies of the Supplier’s invoice showing the description of the Goods, quantity, unit price, and total </w:t>
            </w:r>
            <w:proofErr w:type="gramStart"/>
            <w:r w:rsidRPr="00BE7F56">
              <w:t>amount;</w:t>
            </w:r>
            <w:proofErr w:type="gramEnd"/>
          </w:p>
          <w:p w14:paraId="4FB5DAA0" w14:textId="77777777" w:rsidR="00102A67" w:rsidRPr="00BE7F56" w:rsidRDefault="00102A67" w:rsidP="000536CC">
            <w:pPr>
              <w:spacing w:before="120"/>
              <w:ind w:left="1783" w:right="-72" w:hanging="540"/>
              <w:contextualSpacing/>
            </w:pPr>
            <w:r w:rsidRPr="00BE7F56">
              <w:t>(b)</w:t>
            </w:r>
            <w:r w:rsidRPr="00BE7F56">
              <w:tab/>
              <w:t xml:space="preserve">usual transportation </w:t>
            </w:r>
            <w:proofErr w:type="gramStart"/>
            <w:r w:rsidRPr="00BE7F56">
              <w:t>documents;</w:t>
            </w:r>
            <w:proofErr w:type="gramEnd"/>
          </w:p>
          <w:p w14:paraId="0E910585" w14:textId="77777777" w:rsidR="00102A67" w:rsidRPr="00BE7F56" w:rsidRDefault="00102A67" w:rsidP="000536CC">
            <w:pPr>
              <w:spacing w:before="120"/>
              <w:ind w:left="1783" w:right="-72" w:hanging="540"/>
              <w:contextualSpacing/>
            </w:pPr>
            <w:r w:rsidRPr="00BE7F56">
              <w:t>(c)</w:t>
            </w:r>
            <w:r w:rsidRPr="00BE7F56">
              <w:tab/>
              <w:t xml:space="preserve">insurance </w:t>
            </w:r>
            <w:proofErr w:type="gramStart"/>
            <w:r w:rsidRPr="00BE7F56">
              <w:t>certificate;</w:t>
            </w:r>
            <w:proofErr w:type="gramEnd"/>
            <w:r w:rsidRPr="00BE7F56">
              <w:t xml:space="preserve"> </w:t>
            </w:r>
          </w:p>
          <w:p w14:paraId="6C8D672D" w14:textId="77777777" w:rsidR="00102A67" w:rsidRPr="00BE7F56" w:rsidRDefault="00102A67" w:rsidP="000536CC">
            <w:pPr>
              <w:spacing w:before="120"/>
              <w:ind w:left="1783" w:right="-72" w:hanging="540"/>
              <w:contextualSpacing/>
            </w:pPr>
            <w:r w:rsidRPr="00BE7F56">
              <w:lastRenderedPageBreak/>
              <w:t>(d)</w:t>
            </w:r>
            <w:r w:rsidRPr="00BE7F56">
              <w:tab/>
              <w:t>certificate(s) of origin; and</w:t>
            </w:r>
          </w:p>
          <w:p w14:paraId="07BC1B78" w14:textId="77777777" w:rsidR="00102A67" w:rsidRPr="00BE7F56" w:rsidRDefault="00102A67" w:rsidP="000536CC">
            <w:pPr>
              <w:spacing w:before="120"/>
              <w:ind w:left="1783" w:right="-72" w:hanging="540"/>
              <w:contextualSpacing/>
            </w:pPr>
            <w:r w:rsidRPr="00BE7F56">
              <w:t xml:space="preserve">(e) </w:t>
            </w:r>
            <w:r w:rsidRPr="00BE7F56">
              <w:tab/>
              <w:t>estimated time and point of arrival in the Purchaser’s Country and at the site.</w:t>
            </w:r>
          </w:p>
          <w:p w14:paraId="56767048" w14:textId="77777777" w:rsidR="00102A67" w:rsidRPr="00BE7F56" w:rsidRDefault="00102A67" w:rsidP="000536CC">
            <w:pPr>
              <w:spacing w:before="120"/>
              <w:ind w:left="1080" w:right="-72" w:hanging="540"/>
              <w:contextualSpacing/>
            </w:pPr>
            <w:r w:rsidRPr="00BE7F56">
              <w:t>22.5.2</w:t>
            </w:r>
            <w:r w:rsidRPr="00BE7F56">
              <w:tab/>
              <w:t>For Goods supplied locally (i.e., from within the Purchaser’s country):</w:t>
            </w:r>
          </w:p>
          <w:p w14:paraId="18BE6202" w14:textId="77777777" w:rsidR="00102A67" w:rsidRPr="00BE7F56" w:rsidRDefault="00102A67" w:rsidP="000536CC">
            <w:pPr>
              <w:spacing w:before="120"/>
              <w:ind w:left="1080" w:right="-72"/>
              <w:contextualSpacing/>
            </w:pPr>
            <w:r w:rsidRPr="00BE7F56">
              <w:t>Upon shipment, the Supplier shall notify the Purchaser by cable, facsimile, electronic mail, or EDI with the full details of the shipment.  The Supplier shall promptly send the following documents to the Purchaser by mail or courier, as appropriate:</w:t>
            </w:r>
          </w:p>
          <w:p w14:paraId="5AC2B720" w14:textId="77777777" w:rsidR="00102A67" w:rsidRPr="00BE7F56" w:rsidRDefault="00102A67" w:rsidP="000536CC">
            <w:pPr>
              <w:spacing w:before="120"/>
              <w:ind w:left="1785" w:right="-72" w:hanging="547"/>
              <w:contextualSpacing/>
            </w:pPr>
            <w:r w:rsidRPr="00BE7F56">
              <w:t>(a)</w:t>
            </w:r>
            <w:r w:rsidRPr="00BE7F56">
              <w:tab/>
              <w:t xml:space="preserve">two copies of the Supplier’s invoice showing the Goods’ description, quantity, unit price, and total </w:t>
            </w:r>
            <w:proofErr w:type="gramStart"/>
            <w:r w:rsidRPr="00BE7F56">
              <w:t>amount;</w:t>
            </w:r>
            <w:proofErr w:type="gramEnd"/>
          </w:p>
          <w:p w14:paraId="7AF81CA4" w14:textId="77777777" w:rsidR="00102A67" w:rsidRPr="00BE7F56" w:rsidRDefault="00102A67" w:rsidP="000536CC">
            <w:pPr>
              <w:spacing w:before="120"/>
              <w:ind w:left="1785" w:right="-72" w:hanging="547"/>
              <w:contextualSpacing/>
            </w:pPr>
            <w:r w:rsidRPr="00BE7F56">
              <w:t>(b)</w:t>
            </w:r>
            <w:r w:rsidRPr="00BE7F56">
              <w:tab/>
              <w:t xml:space="preserve">delivery note, railway receipt, or truck </w:t>
            </w:r>
            <w:proofErr w:type="gramStart"/>
            <w:r w:rsidRPr="00BE7F56">
              <w:t>receipt;</w:t>
            </w:r>
            <w:proofErr w:type="gramEnd"/>
            <w:r w:rsidRPr="00BE7F56">
              <w:t xml:space="preserve"> </w:t>
            </w:r>
          </w:p>
          <w:p w14:paraId="1B6FAD80" w14:textId="77777777" w:rsidR="00102A67" w:rsidRPr="00BE7F56" w:rsidRDefault="00102A67" w:rsidP="000536CC">
            <w:pPr>
              <w:spacing w:before="120"/>
              <w:ind w:left="1785" w:right="-72" w:hanging="547"/>
              <w:contextualSpacing/>
            </w:pPr>
            <w:r w:rsidRPr="00BE7F56">
              <w:t>(c)</w:t>
            </w:r>
            <w:r w:rsidRPr="00BE7F56">
              <w:tab/>
              <w:t xml:space="preserve">certificate of </w:t>
            </w:r>
            <w:proofErr w:type="gramStart"/>
            <w:r w:rsidRPr="00BE7F56">
              <w:t>insurance;</w:t>
            </w:r>
            <w:proofErr w:type="gramEnd"/>
            <w:r w:rsidRPr="00BE7F56">
              <w:t xml:space="preserve"> </w:t>
            </w:r>
          </w:p>
          <w:p w14:paraId="265FCCF6" w14:textId="77777777" w:rsidR="00102A67" w:rsidRPr="00BE7F56" w:rsidRDefault="00102A67" w:rsidP="000536CC">
            <w:pPr>
              <w:spacing w:before="120"/>
              <w:ind w:left="1785" w:right="-72" w:hanging="547"/>
              <w:contextualSpacing/>
            </w:pPr>
            <w:r w:rsidRPr="00BE7F56">
              <w:t>(d)</w:t>
            </w:r>
            <w:r w:rsidRPr="00BE7F56">
              <w:tab/>
              <w:t>certificate(s) of origin; and</w:t>
            </w:r>
          </w:p>
          <w:p w14:paraId="4446BB74" w14:textId="77777777" w:rsidR="00102A67" w:rsidRPr="00BE7F56" w:rsidRDefault="00102A67" w:rsidP="000536CC">
            <w:pPr>
              <w:spacing w:before="120"/>
              <w:ind w:left="1785" w:right="-72" w:hanging="547"/>
              <w:contextualSpacing/>
            </w:pPr>
            <w:r w:rsidRPr="00BE7F56">
              <w:t>(e)</w:t>
            </w:r>
            <w:r w:rsidRPr="00BE7F56">
              <w:tab/>
              <w:t>estimated time of arrival at the site.</w:t>
            </w:r>
          </w:p>
          <w:p w14:paraId="689232EB" w14:textId="77777777" w:rsidR="00102A67" w:rsidRPr="00BE7F56" w:rsidRDefault="00102A67" w:rsidP="000536CC">
            <w:pPr>
              <w:spacing w:before="120"/>
              <w:ind w:left="793" w:right="-72" w:hanging="793"/>
              <w:contextualSpacing/>
            </w:pPr>
            <w:r w:rsidRPr="00BE7F56">
              <w:t>22.6</w:t>
            </w:r>
            <w:r w:rsidRPr="00BE7F56">
              <w:tab/>
              <w:t>Customs Clearance</w:t>
            </w:r>
          </w:p>
          <w:p w14:paraId="4BB86326" w14:textId="77777777" w:rsidR="00102A67" w:rsidRPr="00BE7F56" w:rsidRDefault="00102A67" w:rsidP="000536CC">
            <w:pPr>
              <w:spacing w:before="120"/>
              <w:ind w:left="1423" w:right="-72" w:hanging="630"/>
              <w:contextualSpacing/>
            </w:pPr>
            <w:r w:rsidRPr="00BE7F56">
              <w:t>(a)</w:t>
            </w:r>
            <w:r w:rsidRPr="00BE7F56">
              <w:tab/>
              <w:t xml:space="preserve">The Purchaser will bear responsibility for, and cost of, customs clearance into the Purchaser's country in accordance the </w:t>
            </w:r>
            <w:proofErr w:type="gramStart"/>
            <w:r w:rsidRPr="00BE7F56">
              <w:t>particular Incoterm(s)</w:t>
            </w:r>
            <w:proofErr w:type="gramEnd"/>
            <w:r w:rsidRPr="00BE7F56">
              <w:t xml:space="preserve"> used for Goods supplied from outside the Purchaser’s country in the Price Schedules referred to by Article 2 of the Contract Agreement. </w:t>
            </w:r>
          </w:p>
          <w:p w14:paraId="7BC0735B" w14:textId="77777777" w:rsidR="00102A67" w:rsidRPr="00BE7F56" w:rsidRDefault="00102A67" w:rsidP="000536CC">
            <w:pPr>
              <w:spacing w:before="120"/>
              <w:ind w:left="1423" w:right="-72" w:hanging="630"/>
              <w:contextualSpacing/>
            </w:pPr>
            <w:r w:rsidRPr="00BE7F56">
              <w:t>(b)</w:t>
            </w:r>
            <w:r w:rsidRPr="00BE7F56">
              <w:tab/>
              <w:t>At the request of the Purchaser, the Supplier will make available a representative or agent during the process of customs clearance in the Purchaser's country for goods supplied from outside the Purchaser's country.  In the event of delays in customs clearance that are not the fault of the Supplier:</w:t>
            </w:r>
          </w:p>
          <w:p w14:paraId="21165FFF" w14:textId="77777777" w:rsidR="00102A67" w:rsidRPr="00BE7F56" w:rsidRDefault="00102A67" w:rsidP="000536CC">
            <w:pPr>
              <w:spacing w:before="120"/>
              <w:ind w:left="1963" w:right="-72" w:hanging="540"/>
              <w:contextualSpacing/>
            </w:pPr>
            <w:r w:rsidRPr="00BE7F56">
              <w:t>(</w:t>
            </w:r>
            <w:proofErr w:type="spellStart"/>
            <w:r w:rsidRPr="00BE7F56">
              <w:t>i</w:t>
            </w:r>
            <w:proofErr w:type="spellEnd"/>
            <w:r w:rsidRPr="00BE7F56">
              <w:t>)</w:t>
            </w:r>
            <w:r w:rsidRPr="00BE7F56">
              <w:tab/>
              <w:t xml:space="preserve">the Supplier shall be entitled to an extension in the Time for Achieving Operational Acceptance, pursuant to GCC Clause </w:t>
            </w:r>
            <w:proofErr w:type="gramStart"/>
            <w:r w:rsidRPr="00BE7F56">
              <w:t>40;</w:t>
            </w:r>
            <w:proofErr w:type="gramEnd"/>
          </w:p>
          <w:p w14:paraId="726D8FE0" w14:textId="77777777" w:rsidR="00102A67" w:rsidRPr="00BE7F56" w:rsidRDefault="00102A67" w:rsidP="000536CC">
            <w:pPr>
              <w:spacing w:before="120"/>
              <w:ind w:left="1963" w:right="-72" w:hanging="634"/>
              <w:contextualSpacing/>
            </w:pPr>
            <w:r w:rsidRPr="00BE7F56">
              <w:t>(ii)</w:t>
            </w:r>
            <w:r w:rsidRPr="00BE7F56">
              <w:tab/>
              <w:t xml:space="preserve">the Contract Price shall be adjusted to compensate the Supplier for any additional storage charges that the Supplier may incur </w:t>
            </w:r>
            <w:proofErr w:type="gramStart"/>
            <w:r w:rsidRPr="00BE7F56">
              <w:t>as a result of</w:t>
            </w:r>
            <w:proofErr w:type="gramEnd"/>
            <w:r w:rsidRPr="00BE7F56">
              <w:t xml:space="preserve"> the delay.</w:t>
            </w:r>
          </w:p>
        </w:tc>
      </w:tr>
      <w:tr w:rsidR="00102A67" w:rsidRPr="00BE7F56" w14:paraId="5CC71D3D" w14:textId="77777777" w:rsidTr="006B309F">
        <w:tc>
          <w:tcPr>
            <w:tcW w:w="2412" w:type="dxa"/>
          </w:tcPr>
          <w:p w14:paraId="50908F0F" w14:textId="0B3DB932" w:rsidR="00102A67" w:rsidRPr="00BE7F56" w:rsidRDefault="00102A67" w:rsidP="000536CC">
            <w:pPr>
              <w:pStyle w:val="Head62"/>
              <w:spacing w:before="120"/>
              <w:contextualSpacing/>
            </w:pPr>
            <w:bookmarkStart w:id="787" w:name="_Toc277233344"/>
            <w:bookmarkStart w:id="788" w:name="_Toc73977718"/>
            <w:r w:rsidRPr="00BE7F56">
              <w:lastRenderedPageBreak/>
              <w:t>23.</w:t>
            </w:r>
            <w:r w:rsidRPr="00BE7F56">
              <w:tab/>
              <w:t>Product Upgrades</w:t>
            </w:r>
            <w:bookmarkEnd w:id="787"/>
            <w:bookmarkEnd w:id="788"/>
          </w:p>
        </w:tc>
        <w:tc>
          <w:tcPr>
            <w:tcW w:w="7200" w:type="dxa"/>
          </w:tcPr>
          <w:p w14:paraId="54CD2311" w14:textId="77777777" w:rsidR="00102A67" w:rsidRPr="00BE7F56" w:rsidRDefault="00102A67" w:rsidP="000536CC">
            <w:pPr>
              <w:spacing w:before="120"/>
              <w:ind w:left="793" w:right="-72" w:hanging="793"/>
              <w:contextualSpacing/>
            </w:pPr>
            <w:r w:rsidRPr="00BE7F56">
              <w:t>23.1</w:t>
            </w:r>
            <w:r w:rsidRPr="00BE7F56">
              <w:tab/>
              <w:t>At any point during performance of the Contract, should technological advances be introduced by the Supplier for Information Technologies originally offered by the Supplier in its bid and still to be delivered, the Supplier shall be obligated to offer to the Purchaser the latest versions of the available Information Technologies having equal or better performance or functionality at the same or lesser unit prices, pursuant to GCC Clause 39 (Changes to the System).</w:t>
            </w:r>
          </w:p>
        </w:tc>
      </w:tr>
      <w:tr w:rsidR="00102A67" w:rsidRPr="00BE7F56" w14:paraId="372A5E1A" w14:textId="77777777" w:rsidTr="006B309F">
        <w:tc>
          <w:tcPr>
            <w:tcW w:w="2412" w:type="dxa"/>
          </w:tcPr>
          <w:p w14:paraId="5DB993BC" w14:textId="77777777" w:rsidR="00102A67" w:rsidRPr="00BE7F56" w:rsidRDefault="00102A67" w:rsidP="000536CC">
            <w:pPr>
              <w:spacing w:before="120"/>
              <w:contextualSpacing/>
              <w:jc w:val="left"/>
            </w:pPr>
          </w:p>
        </w:tc>
        <w:tc>
          <w:tcPr>
            <w:tcW w:w="7200" w:type="dxa"/>
          </w:tcPr>
          <w:p w14:paraId="336586B0" w14:textId="77777777" w:rsidR="00102A67" w:rsidRPr="00BE7F56" w:rsidRDefault="00102A67" w:rsidP="000536CC">
            <w:pPr>
              <w:spacing w:before="120"/>
              <w:ind w:left="793" w:right="-72" w:hanging="793"/>
              <w:contextualSpacing/>
            </w:pPr>
            <w:r w:rsidRPr="00BE7F56">
              <w:t>23.2</w:t>
            </w:r>
            <w:r w:rsidRPr="00BE7F56">
              <w:tab/>
              <w:t>At any point during performance of the Contract, for Information Technologies still to be delivered, the Supplier will also pass on to the Purchaser any cost reductions and additional and/or improved support and facilities that it offers to other clients of the Supplier in the Purchaser’s Country, pursuant to GCC Clause 39 (Changes to the System).</w:t>
            </w:r>
          </w:p>
          <w:p w14:paraId="58ECDD49" w14:textId="77777777" w:rsidR="00102A67" w:rsidRPr="00BE7F56" w:rsidRDefault="00102A67" w:rsidP="000536CC">
            <w:pPr>
              <w:spacing w:before="120"/>
              <w:ind w:left="793" w:right="-72" w:hanging="793"/>
              <w:contextualSpacing/>
            </w:pPr>
            <w:r w:rsidRPr="00BE7F56">
              <w:lastRenderedPageBreak/>
              <w:t>23.3</w:t>
            </w:r>
            <w:r w:rsidRPr="00BE7F56">
              <w:tab/>
              <w:t xml:space="preserve">During performance of the Contract, the Supplier shall offer to the Purchaser all new versions, releases, and updates of Standard Software, as well as related documentation and technical support services, within thirty (30) days of their availability from the Supplier to other clients of the Supplier in the Purchaser’s Country, and no later than twelve (12) months after they are released in the country of origin.  In no case will the prices for these Software exceed those quoted by the Supplier in the Recurrent Costs tables in its bid.  </w:t>
            </w:r>
          </w:p>
          <w:p w14:paraId="11F22113" w14:textId="77777777" w:rsidR="00102A67" w:rsidRPr="00BE7F56" w:rsidRDefault="00102A67" w:rsidP="000536CC">
            <w:pPr>
              <w:spacing w:before="120"/>
              <w:ind w:left="793" w:right="-72" w:hanging="793"/>
              <w:contextualSpacing/>
            </w:pPr>
            <w:r w:rsidRPr="00BE7F56">
              <w:t>23.4</w:t>
            </w:r>
            <w:r w:rsidRPr="00BE7F56">
              <w:tab/>
            </w:r>
            <w:r w:rsidRPr="00BE7F56">
              <w:rPr>
                <w:b/>
              </w:rPr>
              <w:t>Unless otherwise specified in the SCC,</w:t>
            </w:r>
            <w:r w:rsidRPr="00BE7F56">
              <w:t xml:space="preserve"> during the Warranty Period, the Supplier will provide at no additional cost to the Purchaser all new versions, releases, and updates for all Standard Software that are used in the System, within thirty (30) days of their availability from the Supplier to other clients of the Supplier in the Purchaser’s country, and no later than twelve (12) months after they are released in the country of origin of the Software.  </w:t>
            </w:r>
          </w:p>
          <w:p w14:paraId="10EB8A6E" w14:textId="77777777" w:rsidR="00102A67" w:rsidRPr="00BE7F56" w:rsidRDefault="00102A67" w:rsidP="000536CC">
            <w:pPr>
              <w:spacing w:before="120"/>
              <w:ind w:left="793" w:right="-72" w:hanging="793"/>
              <w:contextualSpacing/>
            </w:pPr>
            <w:r w:rsidRPr="00BE7F56">
              <w:t>23.5</w:t>
            </w:r>
            <w:r w:rsidRPr="00BE7F56">
              <w:tab/>
              <w:t xml:space="preserve">The Purchaser shall introduce all new versions, </w:t>
            </w:r>
            <w:proofErr w:type="gramStart"/>
            <w:r w:rsidRPr="00BE7F56">
              <w:t>releases</w:t>
            </w:r>
            <w:proofErr w:type="gramEnd"/>
            <w:r w:rsidRPr="00BE7F56">
              <w:t xml:space="preserve"> or updates of the Software within eighteen (18) months of receipt of a production-ready copy of the new version, release, or update, provided that the new version, release, or update does not adversely affect System operation or performance or require extensive reworking of the System.  In cases where the new version, release, or update adversely affects System operation or performance, or requires extensive reworking of the System, the Supplier shall continue to support and maintain the version or release previously in operation for as long as necessary to allow introduction of the new version, release, or update.  In no case shall the Supplier stop supporting or maintaining a version or release of the Software less than </w:t>
            </w:r>
            <w:proofErr w:type="gramStart"/>
            <w:r w:rsidRPr="00BE7F56">
              <w:t>twenty four</w:t>
            </w:r>
            <w:proofErr w:type="gramEnd"/>
            <w:r w:rsidRPr="00BE7F56">
              <w:t xml:space="preserve"> (24) months after the Purchaser receives a production-ready copy of a subsequent version, release, or update.  The Purchaser shall use all reasonable endeavors to implement any new version, release, or update as soon as practicable, subject to the twenty-four-month-long stop date.</w:t>
            </w:r>
          </w:p>
        </w:tc>
      </w:tr>
      <w:tr w:rsidR="00102A67" w:rsidRPr="00BE7F56" w14:paraId="06514535" w14:textId="77777777" w:rsidTr="006B309F">
        <w:trPr>
          <w:cantSplit/>
        </w:trPr>
        <w:tc>
          <w:tcPr>
            <w:tcW w:w="2412" w:type="dxa"/>
          </w:tcPr>
          <w:p w14:paraId="6F68D180" w14:textId="4977BAD0" w:rsidR="00102A67" w:rsidRPr="00BE7F56" w:rsidRDefault="00102A67" w:rsidP="000536CC">
            <w:pPr>
              <w:pStyle w:val="Head62"/>
              <w:spacing w:before="120"/>
              <w:contextualSpacing/>
            </w:pPr>
            <w:bookmarkStart w:id="789" w:name="_Toc277233345"/>
            <w:bookmarkStart w:id="790" w:name="_Toc73977719"/>
            <w:r w:rsidRPr="00BE7F56">
              <w:lastRenderedPageBreak/>
              <w:t>24.</w:t>
            </w:r>
            <w:r w:rsidRPr="00BE7F56">
              <w:tab/>
              <w:t>Implementation, Installation, and Other Services</w:t>
            </w:r>
            <w:bookmarkEnd w:id="789"/>
            <w:bookmarkEnd w:id="790"/>
          </w:p>
        </w:tc>
        <w:tc>
          <w:tcPr>
            <w:tcW w:w="7200" w:type="dxa"/>
          </w:tcPr>
          <w:p w14:paraId="233A1556" w14:textId="77777777" w:rsidR="00102A67" w:rsidRPr="00BE7F56" w:rsidRDefault="00102A67" w:rsidP="000536CC">
            <w:pPr>
              <w:spacing w:before="120"/>
              <w:ind w:left="793" w:right="-72" w:hanging="793"/>
              <w:contextualSpacing/>
            </w:pPr>
            <w:r w:rsidRPr="00BE7F56">
              <w:t>24.1</w:t>
            </w:r>
            <w:r w:rsidRPr="00BE7F56">
              <w:tab/>
              <w:t xml:space="preserve">The Supplier shall provide all Services specified in the Contract and Agreed Project Plan in accordance with the highest standards of professional competence and integrity.  </w:t>
            </w:r>
          </w:p>
        </w:tc>
      </w:tr>
      <w:tr w:rsidR="00102A67" w:rsidRPr="00BE7F56" w14:paraId="479B76C4" w14:textId="77777777" w:rsidTr="006B309F">
        <w:tc>
          <w:tcPr>
            <w:tcW w:w="2412" w:type="dxa"/>
          </w:tcPr>
          <w:p w14:paraId="76D8C83C" w14:textId="77777777" w:rsidR="00102A67" w:rsidRPr="00BE7F56" w:rsidRDefault="00102A67" w:rsidP="000536CC">
            <w:pPr>
              <w:spacing w:before="120"/>
              <w:contextualSpacing/>
              <w:jc w:val="left"/>
            </w:pPr>
          </w:p>
        </w:tc>
        <w:tc>
          <w:tcPr>
            <w:tcW w:w="7200" w:type="dxa"/>
          </w:tcPr>
          <w:p w14:paraId="758698A9" w14:textId="77777777" w:rsidR="00102A67" w:rsidRPr="00BE7F56" w:rsidRDefault="00102A67" w:rsidP="000536CC">
            <w:pPr>
              <w:spacing w:before="120"/>
              <w:ind w:left="793" w:right="-72" w:hanging="793"/>
              <w:contextualSpacing/>
            </w:pPr>
            <w:r w:rsidRPr="00BE7F56">
              <w:t>24.2</w:t>
            </w:r>
            <w:r w:rsidRPr="00BE7F56">
              <w:tab/>
              <w:t>Prices charged by the Supplier for Services, if not included in the Contract, shall be agreed upon in advance by the parties (including, but not restricted to, any prices submitted by the Supplier in the Recurrent Cost Schedules of its Bid) and shall not exceed the prevailing rates charged by the Supplier to other purchasers in the Purchaser’s Country for similar services.</w:t>
            </w:r>
          </w:p>
        </w:tc>
      </w:tr>
      <w:tr w:rsidR="00102A67" w:rsidRPr="00BE7F56" w14:paraId="55C8CF1C" w14:textId="77777777" w:rsidTr="006B309F">
        <w:trPr>
          <w:cantSplit/>
        </w:trPr>
        <w:tc>
          <w:tcPr>
            <w:tcW w:w="2412" w:type="dxa"/>
          </w:tcPr>
          <w:p w14:paraId="32282248" w14:textId="3FE32D7B" w:rsidR="00102A67" w:rsidRPr="00BE7F56" w:rsidRDefault="00102A67" w:rsidP="000536CC">
            <w:pPr>
              <w:pStyle w:val="Head62"/>
              <w:spacing w:before="120"/>
              <w:contextualSpacing/>
            </w:pPr>
            <w:bookmarkStart w:id="791" w:name="_Toc277233346"/>
            <w:bookmarkStart w:id="792" w:name="_Toc73977720"/>
            <w:r w:rsidRPr="00BE7F56">
              <w:t>25.</w:t>
            </w:r>
            <w:r w:rsidRPr="00BE7F56">
              <w:tab/>
              <w:t>Inspections and Tests</w:t>
            </w:r>
            <w:bookmarkEnd w:id="791"/>
            <w:bookmarkEnd w:id="792"/>
          </w:p>
        </w:tc>
        <w:tc>
          <w:tcPr>
            <w:tcW w:w="7200" w:type="dxa"/>
          </w:tcPr>
          <w:p w14:paraId="48B7FF45" w14:textId="77777777" w:rsidR="00102A67" w:rsidRPr="00BE7F56" w:rsidRDefault="00102A67" w:rsidP="000536CC">
            <w:pPr>
              <w:spacing w:before="120"/>
              <w:ind w:left="793" w:right="-72" w:hanging="793"/>
              <w:contextualSpacing/>
            </w:pPr>
            <w:r w:rsidRPr="00BE7F56">
              <w:t>25.1</w:t>
            </w:r>
            <w:r w:rsidRPr="00BE7F56">
              <w:tab/>
              <w:t xml:space="preserve">The Purchaser or its representative shall have the right to inspect and/or test any components of the System, as specified in the Technical Requirements, to confirm their good working order and/or conformity to the Contract at the point of delivery and/or at the Project Site.  </w:t>
            </w:r>
          </w:p>
        </w:tc>
      </w:tr>
      <w:tr w:rsidR="00102A67" w:rsidRPr="00BE7F56" w14:paraId="6AF4302A" w14:textId="77777777" w:rsidTr="006B309F">
        <w:tc>
          <w:tcPr>
            <w:tcW w:w="2412" w:type="dxa"/>
          </w:tcPr>
          <w:p w14:paraId="13BE453C" w14:textId="77777777" w:rsidR="00102A67" w:rsidRPr="00BE7F56" w:rsidRDefault="00102A67" w:rsidP="000536CC">
            <w:pPr>
              <w:spacing w:before="120"/>
              <w:contextualSpacing/>
              <w:jc w:val="left"/>
            </w:pPr>
          </w:p>
        </w:tc>
        <w:tc>
          <w:tcPr>
            <w:tcW w:w="7200" w:type="dxa"/>
          </w:tcPr>
          <w:p w14:paraId="0572BD08" w14:textId="77777777" w:rsidR="00102A67" w:rsidRPr="00BE7F56" w:rsidRDefault="00102A67" w:rsidP="000536CC">
            <w:pPr>
              <w:spacing w:before="120"/>
              <w:ind w:left="793" w:right="-72" w:hanging="793"/>
              <w:contextualSpacing/>
            </w:pPr>
            <w:r w:rsidRPr="00BE7F56">
              <w:t>25.2</w:t>
            </w:r>
            <w:r w:rsidRPr="00BE7F56">
              <w:tab/>
              <w:t>The Purchaser or its representative shall be entitled to attend any such inspections and/or tests of the components, provided that the Purchaser shall bear all costs and expenses incurred in connection with such attendance, including but not limited to all inspection agent fees, travel, and related expenses.</w:t>
            </w:r>
          </w:p>
          <w:p w14:paraId="1DCA9228" w14:textId="77777777" w:rsidR="00102A67" w:rsidRPr="00BE7F56" w:rsidRDefault="00102A67" w:rsidP="000536CC">
            <w:pPr>
              <w:spacing w:before="120"/>
              <w:ind w:left="793" w:right="-72" w:hanging="793"/>
              <w:contextualSpacing/>
            </w:pPr>
            <w:r w:rsidRPr="00BE7F56">
              <w:t>25.3</w:t>
            </w:r>
            <w:r w:rsidRPr="00BE7F56">
              <w:tab/>
              <w:t>Should the inspected or tested components fail to conform to the Contract, the Purchaser may reject the component(s), and the Supplier shall either replace the rejected component(s</w:t>
            </w:r>
            <w:proofErr w:type="gramStart"/>
            <w:r w:rsidRPr="00BE7F56">
              <w:t>), or</w:t>
            </w:r>
            <w:proofErr w:type="gramEnd"/>
            <w:r w:rsidRPr="00BE7F56">
              <w:t xml:space="preserve"> make alterations as necessary so that it meets the Contract requirements free of cost to the Purchaser.</w:t>
            </w:r>
          </w:p>
          <w:p w14:paraId="7F55CF7C" w14:textId="77777777" w:rsidR="00102A67" w:rsidRPr="00BE7F56" w:rsidRDefault="00102A67" w:rsidP="000536CC">
            <w:pPr>
              <w:spacing w:before="120"/>
              <w:ind w:left="793" w:right="-72" w:hanging="793"/>
              <w:contextualSpacing/>
            </w:pPr>
            <w:r w:rsidRPr="00BE7F56">
              <w:t>25.4</w:t>
            </w:r>
            <w:r w:rsidRPr="00BE7F56">
              <w:tab/>
              <w:t>The Project Manager may require the Supplier to carry out any inspection and/or test not specified in the Contract, provided that the Supplier’s reasonable costs and expenses incurred in the carrying out of such inspection and/or test shall be added to the Contract Price.  Further, if such inspection and/or test impedes the progress of work on the System and/or the Supplier’s performance of its other obligations under the Contract, due allowance will be made in respect of the Time for Achieving Operational Acceptance and the other obligations so affected.</w:t>
            </w:r>
          </w:p>
          <w:p w14:paraId="1A05C8C7" w14:textId="77777777" w:rsidR="00102A67" w:rsidRPr="00BE7F56" w:rsidRDefault="00102A67" w:rsidP="000536CC">
            <w:pPr>
              <w:spacing w:before="120"/>
              <w:ind w:left="793" w:right="-72" w:hanging="793"/>
              <w:contextualSpacing/>
            </w:pPr>
            <w:r w:rsidRPr="00BE7F56">
              <w:t>25.5</w:t>
            </w:r>
            <w:r w:rsidRPr="00BE7F56">
              <w:tab/>
              <w:t>If any dispute shall arise between the parties in connection with or caused by an inspection and/or with regard to any component to be incorporated in the System that cannot be settled amicably between the parties within a reasonable period of time, either party may invoke the process pursuant to GCC Clause 43 (Settlement of Disputes), starting with referral of the matter to the Adjudicator in case an Adjudicator is included and named in the Contract Agreement.</w:t>
            </w:r>
          </w:p>
        </w:tc>
      </w:tr>
      <w:tr w:rsidR="00102A67" w:rsidRPr="00BE7F56" w14:paraId="0FA2CEAE" w14:textId="77777777" w:rsidTr="006B309F">
        <w:tc>
          <w:tcPr>
            <w:tcW w:w="2412" w:type="dxa"/>
          </w:tcPr>
          <w:p w14:paraId="34E8AC1A" w14:textId="496B9802" w:rsidR="00102A67" w:rsidRPr="00BE7F56" w:rsidRDefault="00102A67" w:rsidP="000536CC">
            <w:pPr>
              <w:pStyle w:val="Head62"/>
              <w:spacing w:before="120"/>
              <w:contextualSpacing/>
            </w:pPr>
            <w:bookmarkStart w:id="793" w:name="_Toc277233347"/>
            <w:bookmarkStart w:id="794" w:name="_Toc73977721"/>
            <w:r w:rsidRPr="00BE7F56">
              <w:t>26.</w:t>
            </w:r>
            <w:r w:rsidRPr="00BE7F56">
              <w:tab/>
              <w:t>Installation of the System</w:t>
            </w:r>
            <w:bookmarkEnd w:id="793"/>
            <w:bookmarkEnd w:id="794"/>
          </w:p>
        </w:tc>
        <w:tc>
          <w:tcPr>
            <w:tcW w:w="7200" w:type="dxa"/>
          </w:tcPr>
          <w:p w14:paraId="5D1F2A33" w14:textId="77777777" w:rsidR="00102A67" w:rsidRPr="00BE7F56" w:rsidRDefault="00102A67" w:rsidP="000536CC">
            <w:pPr>
              <w:spacing w:before="120"/>
              <w:ind w:left="793" w:right="-72" w:hanging="793"/>
              <w:contextualSpacing/>
            </w:pPr>
            <w:r w:rsidRPr="00BE7F56">
              <w:t>26.1</w:t>
            </w:r>
            <w:r w:rsidRPr="00BE7F56">
              <w:tab/>
              <w:t xml:space="preserve">As soon as the System, or any Subsystem, has, in the opinion of the Supplier, been delivered, </w:t>
            </w:r>
            <w:proofErr w:type="gramStart"/>
            <w:r w:rsidRPr="00BE7F56">
              <w:t>Pre-commissioned</w:t>
            </w:r>
            <w:proofErr w:type="gramEnd"/>
            <w:r w:rsidRPr="00BE7F56">
              <w:t>, and made ready for Commissioning and Operational Acceptance Testing in accordance with the Technical Requirements, the SCC and the Agreed Project Plan, the Supplier shall so notify the Purchaser in writing.</w:t>
            </w:r>
          </w:p>
        </w:tc>
      </w:tr>
      <w:tr w:rsidR="00102A67" w:rsidRPr="00BE7F56" w14:paraId="5C59DCEB" w14:textId="77777777" w:rsidTr="006B309F">
        <w:tc>
          <w:tcPr>
            <w:tcW w:w="2412" w:type="dxa"/>
          </w:tcPr>
          <w:p w14:paraId="73DFAF1E" w14:textId="77777777" w:rsidR="00102A67" w:rsidRPr="00BE7F56" w:rsidRDefault="00102A67" w:rsidP="000536CC">
            <w:pPr>
              <w:spacing w:before="120"/>
              <w:contextualSpacing/>
              <w:jc w:val="left"/>
            </w:pPr>
          </w:p>
        </w:tc>
        <w:tc>
          <w:tcPr>
            <w:tcW w:w="7200" w:type="dxa"/>
          </w:tcPr>
          <w:p w14:paraId="674DFDCB" w14:textId="77777777" w:rsidR="00102A67" w:rsidRPr="00BE7F56" w:rsidRDefault="00102A67" w:rsidP="000536CC">
            <w:pPr>
              <w:spacing w:before="120"/>
              <w:ind w:left="793" w:right="-72" w:hanging="793"/>
              <w:contextualSpacing/>
            </w:pPr>
            <w:r w:rsidRPr="00BE7F56">
              <w:t>26.2</w:t>
            </w:r>
            <w:r w:rsidRPr="00BE7F56">
              <w:tab/>
              <w:t xml:space="preserve">The Project Manager shall, within fourteen (14) days after receipt of the Supplier’s notice under GCC Clause 26.1, either issue an Installation Certificate in the form specified in the Sample Contractual Forms Section in the </w:t>
            </w:r>
            <w:r w:rsidR="00284AF9" w:rsidRPr="00BE7F56">
              <w:t>bidding document</w:t>
            </w:r>
            <w:r w:rsidRPr="00BE7F56">
              <w:t xml:space="preserve">s, stating that the System, or major component or Subsystem (if Acceptance by major component or Subsystem is specified pursuant to the SCC for GCC Clause 27.2.1), has achieved Installation by the date of the Supplier’s notice under GCC Clause 26.1, or notify the Supplier in writing of any defects and/or deficiencies, including, but not limited to, defects or deficiencies in the interoperability or integration of the various components and/or Subsystems making up the System.  The Supplier shall use all reasonable endeavors to promptly remedy any defect and/or deficiencies that the Project Manager has notified the Supplier of.  The Supplier shall then promptly carry out retesting of the System or Subsystem and, when in the Supplier’s opinion the System or Subsystem is ready </w:t>
            </w:r>
            <w:r w:rsidRPr="00BE7F56">
              <w:lastRenderedPageBreak/>
              <w:t>for Commissioning and Operational Acceptance Testing, notify the Purchaser in writing, in accordance with GCC Clause 26.1. The procedure set out in this GCC Clause 26.2 shall be repeated, as necessary, until an Installation Certificate is issued.</w:t>
            </w:r>
          </w:p>
          <w:p w14:paraId="360E442A" w14:textId="77777777" w:rsidR="00102A67" w:rsidRPr="00BE7F56" w:rsidRDefault="00102A67" w:rsidP="000536CC">
            <w:pPr>
              <w:spacing w:before="120"/>
              <w:ind w:left="793" w:right="-72" w:hanging="793"/>
              <w:contextualSpacing/>
            </w:pPr>
            <w:r w:rsidRPr="00BE7F56">
              <w:t>26.3</w:t>
            </w:r>
            <w:r w:rsidRPr="00BE7F56">
              <w:tab/>
              <w:t>If the Project Manager fails to issue the Installation Certificate and fails to inform the Supplier of any defects and/or deficiencies within fourteen (14) days after receipt of the Supplier’s notice under GCC Clause 26.1, or if the Purchaser puts the System or a Subsystem into production operation, then the System (or Subsystem) shall be deemed to have achieved successful Installation as of the date of the Supplier’s notice or repeated notice, or when the Purchaser put the System into production operation, as the case may be.</w:t>
            </w:r>
          </w:p>
        </w:tc>
      </w:tr>
      <w:tr w:rsidR="00102A67" w:rsidRPr="00BE7F56" w14:paraId="28ED2689" w14:textId="77777777" w:rsidTr="006B309F">
        <w:tc>
          <w:tcPr>
            <w:tcW w:w="2412" w:type="dxa"/>
          </w:tcPr>
          <w:p w14:paraId="7E7CFF28" w14:textId="56D889DA" w:rsidR="00102A67" w:rsidRPr="00BE7F56" w:rsidRDefault="00102A67" w:rsidP="000536CC">
            <w:pPr>
              <w:pStyle w:val="Head62"/>
              <w:spacing w:before="120"/>
              <w:contextualSpacing/>
            </w:pPr>
            <w:bookmarkStart w:id="795" w:name="_Toc277233348"/>
            <w:bookmarkStart w:id="796" w:name="_Toc73977722"/>
            <w:r w:rsidRPr="00BE7F56">
              <w:lastRenderedPageBreak/>
              <w:t>27.</w:t>
            </w:r>
            <w:r w:rsidRPr="00BE7F56">
              <w:tab/>
              <w:t>Commissioning and Operational Acceptance</w:t>
            </w:r>
            <w:bookmarkEnd w:id="795"/>
            <w:bookmarkEnd w:id="796"/>
          </w:p>
        </w:tc>
        <w:tc>
          <w:tcPr>
            <w:tcW w:w="7200" w:type="dxa"/>
          </w:tcPr>
          <w:p w14:paraId="1C558EEE" w14:textId="77777777" w:rsidR="00102A67" w:rsidRPr="00BE7F56" w:rsidRDefault="00102A67" w:rsidP="000536CC">
            <w:pPr>
              <w:spacing w:before="120"/>
              <w:ind w:left="793" w:right="-72" w:hanging="793"/>
              <w:contextualSpacing/>
            </w:pPr>
            <w:r w:rsidRPr="00BE7F56">
              <w:t>27.1</w:t>
            </w:r>
            <w:r w:rsidRPr="00BE7F56">
              <w:tab/>
              <w:t>Commissioning</w:t>
            </w:r>
          </w:p>
          <w:p w14:paraId="1958FB6F" w14:textId="77777777" w:rsidR="00102A67" w:rsidRPr="00BE7F56" w:rsidRDefault="00102A67" w:rsidP="000536CC">
            <w:pPr>
              <w:spacing w:before="120"/>
              <w:ind w:left="1170" w:right="-72" w:hanging="630"/>
              <w:contextualSpacing/>
            </w:pPr>
            <w:r w:rsidRPr="00BE7F56">
              <w:t>27.1.1</w:t>
            </w:r>
            <w:r w:rsidRPr="00BE7F56">
              <w:tab/>
              <w:t xml:space="preserve">Commissioning of the System (or Subsystem if specified pursuant to the SCC for GCC Clause 27.2.1) shall be commenced by the Supplier: </w:t>
            </w:r>
          </w:p>
          <w:p w14:paraId="05B282EE" w14:textId="77777777" w:rsidR="00102A67" w:rsidRPr="00BE7F56" w:rsidRDefault="00102A67" w:rsidP="000536CC">
            <w:pPr>
              <w:spacing w:before="120"/>
              <w:ind w:left="1800" w:right="-72" w:hanging="630"/>
              <w:contextualSpacing/>
            </w:pPr>
            <w:r w:rsidRPr="00BE7F56">
              <w:t>(a)</w:t>
            </w:r>
            <w:r w:rsidRPr="00BE7F56">
              <w:tab/>
              <w:t xml:space="preserve">immediately after the Installation Certificate is issued by the Project Manager, pursuant to GCC Clause 26.2; or </w:t>
            </w:r>
          </w:p>
          <w:p w14:paraId="2C55A161" w14:textId="77777777" w:rsidR="00102A67" w:rsidRPr="00BE7F56" w:rsidRDefault="00102A67" w:rsidP="000536CC">
            <w:pPr>
              <w:spacing w:before="120"/>
              <w:ind w:left="1800" w:right="-72" w:hanging="634"/>
              <w:contextualSpacing/>
            </w:pPr>
            <w:r w:rsidRPr="00BE7F56">
              <w:t>(b)</w:t>
            </w:r>
            <w:r w:rsidRPr="00BE7F56">
              <w:tab/>
              <w:t xml:space="preserve">as otherwise specified in the Technical Requirement or the Agreed Project Plan; or </w:t>
            </w:r>
          </w:p>
          <w:p w14:paraId="6C1CD390" w14:textId="77777777" w:rsidR="00102A67" w:rsidRPr="00BE7F56" w:rsidRDefault="00102A67" w:rsidP="000536CC">
            <w:pPr>
              <w:spacing w:before="120"/>
              <w:ind w:left="1800" w:right="-72" w:hanging="634"/>
              <w:contextualSpacing/>
            </w:pPr>
            <w:r w:rsidRPr="00BE7F56">
              <w:t>(c)</w:t>
            </w:r>
            <w:r w:rsidRPr="00BE7F56">
              <w:tab/>
              <w:t>immediately after Installation is deemed to have occurred, under GCC Clause 26.3.</w:t>
            </w:r>
          </w:p>
        </w:tc>
      </w:tr>
      <w:tr w:rsidR="00102A67" w:rsidRPr="00BE7F56" w14:paraId="6D82E77F" w14:textId="77777777" w:rsidTr="006B309F">
        <w:tc>
          <w:tcPr>
            <w:tcW w:w="2412" w:type="dxa"/>
          </w:tcPr>
          <w:p w14:paraId="2CEC2CEA" w14:textId="77777777" w:rsidR="00102A67" w:rsidRPr="00BE7F56" w:rsidRDefault="00102A67" w:rsidP="000536CC">
            <w:pPr>
              <w:spacing w:before="120"/>
              <w:contextualSpacing/>
              <w:jc w:val="left"/>
            </w:pPr>
          </w:p>
        </w:tc>
        <w:tc>
          <w:tcPr>
            <w:tcW w:w="7200" w:type="dxa"/>
          </w:tcPr>
          <w:p w14:paraId="7B83C9FF" w14:textId="77777777" w:rsidR="00102A67" w:rsidRPr="00BE7F56" w:rsidRDefault="00102A67" w:rsidP="000536CC">
            <w:pPr>
              <w:spacing w:before="120"/>
              <w:ind w:left="1170" w:right="-72" w:hanging="630"/>
              <w:contextualSpacing/>
            </w:pPr>
            <w:r w:rsidRPr="00BE7F56">
              <w:t>27.1.2</w:t>
            </w:r>
            <w:r w:rsidRPr="00BE7F56">
              <w:tab/>
              <w:t>The Purchaser shall supply the operating and technical personnel and all materials and information reasonably required to enable the Supplier to carry out its obligations with respect to Commissioning.</w:t>
            </w:r>
          </w:p>
          <w:p w14:paraId="09E9364C" w14:textId="77777777" w:rsidR="00102A67" w:rsidRPr="00BE7F56" w:rsidRDefault="00102A67" w:rsidP="000536CC">
            <w:pPr>
              <w:spacing w:before="120"/>
              <w:ind w:left="1170" w:right="-72"/>
              <w:contextualSpacing/>
            </w:pPr>
            <w:r w:rsidRPr="00BE7F56">
              <w:t>Production use of the System or Subsystem(s) shall not commence prior to the start of formal Operational Acceptance Testing.</w:t>
            </w:r>
          </w:p>
          <w:p w14:paraId="52D4C26C" w14:textId="77777777" w:rsidR="00102A67" w:rsidRPr="00BE7F56" w:rsidRDefault="00102A67" w:rsidP="000536CC">
            <w:pPr>
              <w:spacing w:before="120"/>
              <w:ind w:left="793" w:right="-72" w:hanging="793"/>
              <w:contextualSpacing/>
            </w:pPr>
            <w:r w:rsidRPr="00BE7F56">
              <w:t>27.2</w:t>
            </w:r>
            <w:r w:rsidRPr="00BE7F56">
              <w:tab/>
              <w:t>Operational Acceptance Tests</w:t>
            </w:r>
          </w:p>
          <w:p w14:paraId="473387A5" w14:textId="77777777" w:rsidR="00102A67" w:rsidRPr="00BE7F56" w:rsidRDefault="00102A67" w:rsidP="000536CC">
            <w:pPr>
              <w:spacing w:before="120"/>
              <w:ind w:left="1170" w:right="-72" w:hanging="630"/>
              <w:contextualSpacing/>
            </w:pPr>
            <w:r w:rsidRPr="00BE7F56">
              <w:t>27.2.1</w:t>
            </w:r>
            <w:r w:rsidRPr="00BE7F56">
              <w:tab/>
              <w:t xml:space="preserve">The Operational Acceptance Tests (and repeats of such tests) shall be the primary responsibility of the Purchaser (in accordance with GCC Clause 10.9), but shall be conducted with the full cooperation of the Supplier during Commissioning of the System (or major components or Subsystem[s]), to ascertain whether the System (or major component or Subsystem[s]) conforms to the Technical Requirements and meets the standard of performance quoted in the Supplier’s bid, including, but not restricted to, the functional and technical performance requirements.  </w:t>
            </w:r>
            <w:r w:rsidRPr="00BE7F56">
              <w:rPr>
                <w:b/>
              </w:rPr>
              <w:t>Unless otherwise specified in the SCC</w:t>
            </w:r>
            <w:r w:rsidRPr="00BE7F56">
              <w:t>, the Operational Acceptance Tests during Commissioning will be conducted as specified in the Technical Requirements and/or the Agreed Project Plan.</w:t>
            </w:r>
          </w:p>
          <w:p w14:paraId="1EE799B0" w14:textId="77777777" w:rsidR="00102A67" w:rsidRPr="00BE7F56" w:rsidRDefault="00102A67" w:rsidP="000536CC">
            <w:pPr>
              <w:spacing w:before="120"/>
              <w:ind w:left="1170" w:right="-72" w:hanging="630"/>
              <w:contextualSpacing/>
            </w:pPr>
            <w:r w:rsidRPr="00BE7F56">
              <w:tab/>
              <w:t>At the Purchaser’s discretion, Operational Acceptance Tests may also be performed on replacement Goods, upgrades and new version releases, and Goods that are added or field-modified after Operational Acceptance of the System.</w:t>
            </w:r>
          </w:p>
          <w:p w14:paraId="35FFB920" w14:textId="77777777" w:rsidR="00102A67" w:rsidRPr="00BE7F56" w:rsidRDefault="00102A67" w:rsidP="000536CC">
            <w:pPr>
              <w:spacing w:before="120"/>
              <w:ind w:left="1170" w:right="-72" w:hanging="630"/>
              <w:contextualSpacing/>
            </w:pPr>
            <w:r w:rsidRPr="00BE7F56">
              <w:lastRenderedPageBreak/>
              <w:t>27.2.2</w:t>
            </w:r>
            <w:r w:rsidRPr="00BE7F56">
              <w:tab/>
              <w:t xml:space="preserve">If for reasons attributable to the Purchaser, the Operational Acceptance Test of the System (or Subsystem[s] or major components, pursuant to the SCC for GCC Clause 27.2.1) cannot be successfully completed within ninety (90) days from the date of Installation or any other period agreed upon in writing by the Purchaser and the Supplier, the Supplier shall be deemed to have fulfilled its obligations with respect to the technical and functional aspects of the Technical Specifications, SCC and/or the Agreed Project Plan, and GCC Clause 28.2 and 28.3 shall not apply. </w:t>
            </w:r>
          </w:p>
          <w:p w14:paraId="2E6DBF57" w14:textId="77777777" w:rsidR="00102A67" w:rsidRPr="00BE7F56" w:rsidRDefault="00102A67" w:rsidP="000536CC">
            <w:pPr>
              <w:spacing w:before="120"/>
              <w:ind w:left="793" w:right="-72" w:hanging="793"/>
              <w:contextualSpacing/>
            </w:pPr>
            <w:r w:rsidRPr="00BE7F56">
              <w:t>27.3</w:t>
            </w:r>
            <w:r w:rsidRPr="00BE7F56">
              <w:tab/>
              <w:t>Operational Acceptance</w:t>
            </w:r>
          </w:p>
          <w:p w14:paraId="435247B8" w14:textId="77777777" w:rsidR="00102A67" w:rsidRPr="00BE7F56" w:rsidRDefault="00102A67" w:rsidP="000536CC">
            <w:pPr>
              <w:spacing w:before="120"/>
              <w:ind w:left="1170" w:right="-72" w:hanging="630"/>
              <w:contextualSpacing/>
            </w:pPr>
            <w:r w:rsidRPr="00BE7F56">
              <w:t xml:space="preserve">27.3.1 Subject to GCC Clause 27.4 (Partial Acceptance) below, Operational Acceptance shall occur in respect of the System, </w:t>
            </w:r>
            <w:proofErr w:type="gramStart"/>
            <w:r w:rsidRPr="00BE7F56">
              <w:t>when</w:t>
            </w:r>
            <w:proofErr w:type="gramEnd"/>
          </w:p>
          <w:p w14:paraId="469632E3" w14:textId="77777777" w:rsidR="00102A67" w:rsidRPr="00BE7F56" w:rsidRDefault="00102A67" w:rsidP="000536CC">
            <w:pPr>
              <w:spacing w:before="120"/>
              <w:ind w:left="1620" w:right="-72" w:hanging="450"/>
              <w:contextualSpacing/>
            </w:pPr>
            <w:r w:rsidRPr="00BE7F56">
              <w:t>(a)</w:t>
            </w:r>
            <w:r w:rsidRPr="00BE7F56">
              <w:tab/>
              <w:t>the Operational Acceptance Tests, as specified in the Technical Requirements, and/or SCC and/or the Agreed Project Plan have been successfully completed; or</w:t>
            </w:r>
          </w:p>
          <w:p w14:paraId="0B2B0E87" w14:textId="77777777" w:rsidR="00102A67" w:rsidRPr="00BE7F56" w:rsidRDefault="00102A67" w:rsidP="000536CC">
            <w:pPr>
              <w:spacing w:before="120"/>
              <w:ind w:left="1620" w:right="-72" w:hanging="450"/>
              <w:contextualSpacing/>
            </w:pPr>
            <w:r w:rsidRPr="00BE7F56">
              <w:t>(b)</w:t>
            </w:r>
            <w:r w:rsidRPr="00BE7F56">
              <w:tab/>
              <w:t>the Operational Acceptance Tests have not been successfully completed or have not been carried out for reasons that are attributable to the Purchaser within the period from the date of Installation or any other agreed-upon period as specified in GCC Clause 27.2.2 above; or</w:t>
            </w:r>
          </w:p>
          <w:p w14:paraId="0DD8FF47" w14:textId="77777777" w:rsidR="00102A67" w:rsidRPr="00BE7F56" w:rsidRDefault="00102A67" w:rsidP="000536CC">
            <w:pPr>
              <w:spacing w:before="120"/>
              <w:ind w:left="1620" w:right="-72" w:hanging="450"/>
              <w:contextualSpacing/>
            </w:pPr>
            <w:r w:rsidRPr="00BE7F56">
              <w:t>(c)</w:t>
            </w:r>
            <w:r w:rsidRPr="00BE7F56">
              <w:tab/>
              <w:t>the Purchaser has put the System into production or use for sixty (60) consecutive days.  If the System is put into production or use in this manner, the Supplier shall notify the Purchaser and document such use.</w:t>
            </w:r>
          </w:p>
          <w:p w14:paraId="58C5FD0A" w14:textId="77777777" w:rsidR="00102A67" w:rsidRPr="00BE7F56" w:rsidRDefault="00102A67" w:rsidP="000536CC">
            <w:pPr>
              <w:spacing w:before="120"/>
              <w:ind w:left="1170" w:right="-72" w:hanging="630"/>
              <w:contextualSpacing/>
            </w:pPr>
            <w:r w:rsidRPr="00BE7F56">
              <w:t>27.3.2</w:t>
            </w:r>
            <w:r w:rsidRPr="00BE7F56">
              <w:tab/>
              <w:t>At any time after any of the events set out in GCC Clause 27.3.1 have occurred, the Supplier may give a notice to the Project Manager requesting the issue of an Operational Acceptance Certificate.</w:t>
            </w:r>
          </w:p>
          <w:p w14:paraId="3E8955F4" w14:textId="77777777" w:rsidR="00102A67" w:rsidRPr="00BE7F56" w:rsidRDefault="00102A67" w:rsidP="000536CC">
            <w:pPr>
              <w:spacing w:before="120"/>
              <w:ind w:left="1170" w:right="-72" w:hanging="630"/>
              <w:contextualSpacing/>
            </w:pPr>
            <w:r w:rsidRPr="00BE7F56">
              <w:t>27.3.3</w:t>
            </w:r>
            <w:r w:rsidRPr="00BE7F56">
              <w:tab/>
              <w:t>After consultation with the Purchaser, and within fourteen (14) days after receipt of the Supplier’s notice, the Project Manager shall:</w:t>
            </w:r>
          </w:p>
          <w:p w14:paraId="35B34C01" w14:textId="77777777" w:rsidR="00102A67" w:rsidRPr="00BE7F56" w:rsidRDefault="00102A67" w:rsidP="000536CC">
            <w:pPr>
              <w:spacing w:before="120"/>
              <w:ind w:left="1800" w:right="-72" w:hanging="630"/>
              <w:contextualSpacing/>
            </w:pPr>
            <w:r w:rsidRPr="00BE7F56">
              <w:t>(a)</w:t>
            </w:r>
            <w:r w:rsidRPr="00BE7F56">
              <w:tab/>
              <w:t xml:space="preserve">issue an Operational Acceptance Certificate; or </w:t>
            </w:r>
          </w:p>
          <w:p w14:paraId="3A779E73" w14:textId="77777777" w:rsidR="00102A67" w:rsidRPr="00BE7F56" w:rsidRDefault="00102A67" w:rsidP="000536CC">
            <w:pPr>
              <w:spacing w:before="120"/>
              <w:ind w:left="1800" w:right="-72" w:hanging="630"/>
              <w:contextualSpacing/>
            </w:pPr>
            <w:r w:rsidRPr="00BE7F56">
              <w:t>(b)</w:t>
            </w:r>
            <w:r w:rsidRPr="00BE7F56">
              <w:tab/>
              <w:t>notify the Supplier in writing of any defect or deficiencies or other reason for the failure of the Operational Acceptance Tests; or</w:t>
            </w:r>
          </w:p>
          <w:p w14:paraId="1A0684AF" w14:textId="77777777" w:rsidR="00102A67" w:rsidRPr="00BE7F56" w:rsidRDefault="00102A67" w:rsidP="000536CC">
            <w:pPr>
              <w:spacing w:before="120"/>
              <w:ind w:left="1800" w:right="-72" w:hanging="630"/>
              <w:contextualSpacing/>
            </w:pPr>
            <w:r w:rsidRPr="00BE7F56">
              <w:t>(c)</w:t>
            </w:r>
            <w:r w:rsidRPr="00BE7F56">
              <w:tab/>
            </w:r>
            <w:r w:rsidRPr="00BE7F56">
              <w:rPr>
                <w:spacing w:val="-4"/>
              </w:rPr>
              <w:t xml:space="preserve">issue the Operational Acceptance </w:t>
            </w:r>
            <w:proofErr w:type="gramStart"/>
            <w:r w:rsidRPr="00BE7F56">
              <w:rPr>
                <w:spacing w:val="-4"/>
              </w:rPr>
              <w:t>Certificate, if</w:t>
            </w:r>
            <w:proofErr w:type="gramEnd"/>
            <w:r w:rsidRPr="00BE7F56">
              <w:rPr>
                <w:spacing w:val="-4"/>
              </w:rPr>
              <w:t xml:space="preserve"> the situation covered by GCC Clause 27.3.1 (b) arises.</w:t>
            </w:r>
          </w:p>
          <w:p w14:paraId="071CFE6D" w14:textId="77777777" w:rsidR="00102A67" w:rsidRPr="00BE7F56" w:rsidRDefault="00102A67" w:rsidP="000536CC">
            <w:pPr>
              <w:spacing w:before="120"/>
              <w:ind w:left="1170" w:right="-72" w:hanging="630"/>
              <w:contextualSpacing/>
            </w:pPr>
            <w:r w:rsidRPr="00BE7F56">
              <w:t>27.3.4</w:t>
            </w:r>
            <w:r w:rsidRPr="00BE7F56">
              <w:tab/>
              <w:t xml:space="preserve">The Supplier shall use all reasonable endeavors to promptly remedy any defect and/or deficiencies and/or other reasons for the failure of the Operational Acceptance Test that the Project Manager has notified the Supplier of.  Once such remedies have been made by the Supplier, the Supplier shall notify the Purchaser, and the Purchaser, with the full cooperation of the Supplier, shall use all reasonable endeavors to promptly carry out retesting of the System or Subsystem.  Upon the successful conclusion of the Operational Acceptance Tests, the Supplier shall notify the Purchaser of its request for Operational Acceptance Certification, in accordance with </w:t>
            </w:r>
            <w:r w:rsidRPr="00BE7F56">
              <w:lastRenderedPageBreak/>
              <w:t>GCC Clause 27.3.3.  The Purchaser shall then issue to the Supplier the Operational Acceptance Certification in accordance with GCC Clause 27.3.3 (a), or shall notify the Supplier of further defects, deficiencies, or other reasons for the failure of the Operational Acceptance Test.  The procedure set out in this GCC Clause 27.3.4 shall be repeated, as necessary, until an Operational Acceptance Certificate is issued.</w:t>
            </w:r>
          </w:p>
          <w:p w14:paraId="7E594EB2" w14:textId="77777777" w:rsidR="00102A67" w:rsidRPr="00BE7F56" w:rsidRDefault="00102A67" w:rsidP="000536CC">
            <w:pPr>
              <w:spacing w:before="120"/>
              <w:ind w:left="1170" w:right="-72" w:hanging="720"/>
              <w:contextualSpacing/>
            </w:pPr>
            <w:r w:rsidRPr="00BE7F56">
              <w:t>27.3.5</w:t>
            </w:r>
            <w:r w:rsidRPr="00BE7F56">
              <w:tab/>
              <w:t>If the System or Subsystem fails to pass the Operational Acceptance Test(s) in accordance with GCC Clause 27.2, then either:</w:t>
            </w:r>
          </w:p>
          <w:p w14:paraId="432CFE39" w14:textId="77777777" w:rsidR="00102A67" w:rsidRPr="00BE7F56" w:rsidRDefault="00102A67" w:rsidP="000536CC">
            <w:pPr>
              <w:spacing w:before="120"/>
              <w:ind w:left="1800" w:right="-72" w:hanging="630"/>
              <w:contextualSpacing/>
            </w:pPr>
            <w:r w:rsidRPr="00BE7F56">
              <w:t>(a)</w:t>
            </w:r>
            <w:r w:rsidRPr="00BE7F56">
              <w:tab/>
              <w:t xml:space="preserve">the Purchaser may consider terminating the Contract, pursuant to GCC Clause </w:t>
            </w:r>
            <w:proofErr w:type="gramStart"/>
            <w:r w:rsidRPr="00BE7F56">
              <w:t>41.2.2;</w:t>
            </w:r>
            <w:proofErr w:type="gramEnd"/>
            <w:r w:rsidRPr="00BE7F56">
              <w:t xml:space="preserve"> </w:t>
            </w:r>
          </w:p>
          <w:p w14:paraId="3021986A" w14:textId="77777777" w:rsidR="00102A67" w:rsidRPr="00BE7F56" w:rsidRDefault="00102A67" w:rsidP="000536CC">
            <w:pPr>
              <w:spacing w:before="120"/>
              <w:ind w:left="1800" w:right="-72"/>
              <w:contextualSpacing/>
            </w:pPr>
            <w:r w:rsidRPr="00BE7F56">
              <w:t>or</w:t>
            </w:r>
          </w:p>
          <w:p w14:paraId="13E0EDD5" w14:textId="77777777" w:rsidR="00102A67" w:rsidRPr="00BE7F56" w:rsidRDefault="00102A67" w:rsidP="000536CC">
            <w:pPr>
              <w:spacing w:before="120"/>
              <w:ind w:left="1800" w:right="-72" w:hanging="630"/>
              <w:contextualSpacing/>
            </w:pPr>
            <w:r w:rsidRPr="00BE7F56">
              <w:t>(b)</w:t>
            </w:r>
            <w:r w:rsidRPr="00BE7F56">
              <w:tab/>
              <w:t xml:space="preserve">if the failure to achieve Operational Acceptance within the specified </w:t>
            </w:r>
            <w:proofErr w:type="gramStart"/>
            <w:r w:rsidRPr="00BE7F56">
              <w:t>time period</w:t>
            </w:r>
            <w:proofErr w:type="gramEnd"/>
            <w:r w:rsidRPr="00BE7F56">
              <w:t xml:space="preserve"> is a result of the failure of the Purchaser to fulfill its obligations under the Contract, then the Supplier shall be deemed to have fulfilled its obligations with respect to the relevant technical and functional aspects of the Contract, and GCC Clauses 30.3 and 30.4 shall not apply.</w:t>
            </w:r>
          </w:p>
          <w:p w14:paraId="3710B742" w14:textId="77777777" w:rsidR="00102A67" w:rsidRPr="00BE7F56" w:rsidRDefault="00102A67" w:rsidP="000536CC">
            <w:pPr>
              <w:spacing w:before="120"/>
              <w:ind w:left="1170" w:right="-72" w:hanging="630"/>
              <w:contextualSpacing/>
            </w:pPr>
            <w:r w:rsidRPr="00BE7F56">
              <w:t>27.3.6</w:t>
            </w:r>
            <w:r w:rsidRPr="00BE7F56">
              <w:tab/>
              <w:t>If within fourteen (14) days after receipt of the Supplier’s notice the Project Manager fails to issue the Operational Acceptance Certificate or fails to inform the Supplier in writing of the justifiable reasons why the Project Manager has not issued the Operational Acceptance Certificate, the System or Subsystem shall be deemed to have been accepted as of the date of the Supplier’s said notice.</w:t>
            </w:r>
          </w:p>
          <w:p w14:paraId="17531F45" w14:textId="77777777" w:rsidR="00102A67" w:rsidRPr="00BE7F56" w:rsidRDefault="00102A67" w:rsidP="000536CC">
            <w:pPr>
              <w:spacing w:before="120"/>
              <w:ind w:left="793" w:right="-72" w:hanging="793"/>
              <w:contextualSpacing/>
            </w:pPr>
            <w:r w:rsidRPr="00BE7F56">
              <w:t>27.4</w:t>
            </w:r>
            <w:r w:rsidRPr="00BE7F56">
              <w:tab/>
              <w:t>Partial Acceptance</w:t>
            </w:r>
          </w:p>
          <w:p w14:paraId="6AE347B2" w14:textId="77777777" w:rsidR="00102A67" w:rsidRPr="00BE7F56" w:rsidRDefault="00102A67" w:rsidP="000536CC">
            <w:pPr>
              <w:spacing w:before="120"/>
              <w:ind w:left="1170" w:right="-72" w:hanging="630"/>
              <w:contextualSpacing/>
            </w:pPr>
            <w:r w:rsidRPr="00BE7F56">
              <w:t>27.4.1</w:t>
            </w:r>
            <w:r w:rsidRPr="00BE7F56">
              <w:rPr>
                <w:spacing w:val="-4"/>
              </w:rPr>
              <w:tab/>
              <w:t xml:space="preserve">If </w:t>
            </w:r>
            <w:proofErr w:type="gramStart"/>
            <w:r w:rsidRPr="00BE7F56">
              <w:rPr>
                <w:spacing w:val="-4"/>
              </w:rPr>
              <w:t>so</w:t>
            </w:r>
            <w:proofErr w:type="gramEnd"/>
            <w:r w:rsidRPr="00BE7F56">
              <w:rPr>
                <w:spacing w:val="-4"/>
              </w:rPr>
              <w:t xml:space="preserve"> specified in the SCC for GCC Clause 27.2.1, Installation and Commissioning shall be carried out individually for each identified major component or Subsystem(s) of the System.  In this event, the provisions in the Contract relating to Installation and Commissioning, including the Operational Acceptance Test, shall apply to each such major component or Subsystem individually, and Operational Acceptance Certificate(s) shall be issued accordingly for each such major component or Subsystem of the System, subject to the limitations contained in GCC Clause 27.4.2.</w:t>
            </w:r>
          </w:p>
          <w:p w14:paraId="2C426942" w14:textId="77777777" w:rsidR="00102A67" w:rsidRPr="00BE7F56" w:rsidRDefault="00102A67" w:rsidP="000536CC">
            <w:pPr>
              <w:spacing w:before="120"/>
              <w:ind w:left="1170" w:right="-72" w:hanging="630"/>
              <w:contextualSpacing/>
            </w:pPr>
            <w:r w:rsidRPr="00BE7F56">
              <w:t>27.4.2</w:t>
            </w:r>
            <w:r w:rsidRPr="00BE7F56">
              <w:tab/>
            </w:r>
            <w:r w:rsidRPr="00BE7F56">
              <w:rPr>
                <w:spacing w:val="-4"/>
              </w:rPr>
              <w:t xml:space="preserve">The issuance of Operational Acceptance Certificates for individual major components or Subsystems pursuant to GCC Clause 27.4.1 shall not relieve the Supplier of its obligation to obtain an Operational Acceptance Certificate for the System as an integrated whole (if </w:t>
            </w:r>
            <w:proofErr w:type="gramStart"/>
            <w:r w:rsidRPr="00BE7F56">
              <w:rPr>
                <w:spacing w:val="-4"/>
              </w:rPr>
              <w:t>so</w:t>
            </w:r>
            <w:proofErr w:type="gramEnd"/>
            <w:r w:rsidRPr="00BE7F56">
              <w:rPr>
                <w:spacing w:val="-4"/>
              </w:rPr>
              <w:t xml:space="preserve"> specified in the SCC for GCC Clauses 12.1 and 27.2.1) once all major components and Subsystems have been supplied, installed, tested, and commissioned.</w:t>
            </w:r>
          </w:p>
          <w:p w14:paraId="0ACCCA8B" w14:textId="77777777" w:rsidR="00102A67" w:rsidRPr="00BE7F56" w:rsidRDefault="00102A67" w:rsidP="000536CC">
            <w:pPr>
              <w:spacing w:before="120"/>
              <w:ind w:left="1181" w:right="-72" w:hanging="634"/>
              <w:contextualSpacing/>
            </w:pPr>
            <w:r w:rsidRPr="00BE7F56">
              <w:t>27.4.3</w:t>
            </w:r>
            <w:r w:rsidRPr="00BE7F56">
              <w:tab/>
              <w:t xml:space="preserve">In the case of minor components for the System that by their nature do not require Commissioning or an Operational Acceptance Test (e.g., minor fittings, furnishings or site works, etc.), the Project Manager shall issue an Operational </w:t>
            </w:r>
            <w:r w:rsidRPr="00BE7F56">
              <w:lastRenderedPageBreak/>
              <w:t xml:space="preserve">Acceptance Certificate within fourteen (14) days after the fittings and/or furnishings have been delivered and/or installed or the site works have been completed.  The Supplier shall, however, use all reasonable endeavors to promptly remedy any defects or deficiencies in such minor components detected by the Purchaser or Supplier. </w:t>
            </w:r>
          </w:p>
        </w:tc>
      </w:tr>
    </w:tbl>
    <w:p w14:paraId="51F7EB65" w14:textId="09B19706" w:rsidR="00102A67" w:rsidRPr="00BE7F56" w:rsidRDefault="00102A67" w:rsidP="000536CC">
      <w:pPr>
        <w:pStyle w:val="Head61"/>
        <w:spacing w:before="120"/>
        <w:contextualSpacing/>
      </w:pPr>
      <w:bookmarkStart w:id="797" w:name="_Toc277233349"/>
      <w:bookmarkStart w:id="798" w:name="_Toc73977723"/>
      <w:r w:rsidRPr="00BE7F56">
        <w:lastRenderedPageBreak/>
        <w:t>F.  Guarantees and Liabilities</w:t>
      </w:r>
      <w:bookmarkEnd w:id="797"/>
      <w:bookmarkEnd w:id="798"/>
    </w:p>
    <w:tbl>
      <w:tblPr>
        <w:tblW w:w="9702" w:type="dxa"/>
        <w:tblInd w:w="108" w:type="dxa"/>
        <w:tblLayout w:type="fixed"/>
        <w:tblLook w:val="0000" w:firstRow="0" w:lastRow="0" w:firstColumn="0" w:lastColumn="0" w:noHBand="0" w:noVBand="0"/>
      </w:tblPr>
      <w:tblGrid>
        <w:gridCol w:w="2412"/>
        <w:gridCol w:w="7290"/>
      </w:tblGrid>
      <w:tr w:rsidR="00102A67" w:rsidRPr="00BE7F56" w14:paraId="5B8328B2" w14:textId="77777777" w:rsidTr="006B309F">
        <w:trPr>
          <w:trHeight w:val="720"/>
        </w:trPr>
        <w:tc>
          <w:tcPr>
            <w:tcW w:w="2412" w:type="dxa"/>
          </w:tcPr>
          <w:p w14:paraId="2F0E7010" w14:textId="77777777" w:rsidR="00102A67" w:rsidRPr="00BE7F56" w:rsidRDefault="00102A67" w:rsidP="000536CC">
            <w:pPr>
              <w:pStyle w:val="Head62"/>
              <w:spacing w:before="120"/>
              <w:contextualSpacing/>
            </w:pPr>
            <w:bookmarkStart w:id="799" w:name="_Toc277233350"/>
            <w:bookmarkStart w:id="800" w:name="_Toc73977724"/>
            <w:r w:rsidRPr="00BE7F56">
              <w:t>28.</w:t>
            </w:r>
            <w:r w:rsidRPr="00BE7F56">
              <w:tab/>
              <w:t>Operational Acceptance Time Guarantee</w:t>
            </w:r>
            <w:bookmarkEnd w:id="799"/>
            <w:bookmarkEnd w:id="800"/>
          </w:p>
        </w:tc>
        <w:tc>
          <w:tcPr>
            <w:tcW w:w="7290" w:type="dxa"/>
          </w:tcPr>
          <w:p w14:paraId="57EDDEA4" w14:textId="77777777" w:rsidR="00102A67" w:rsidRPr="00BE7F56" w:rsidRDefault="00102A67" w:rsidP="000536CC">
            <w:pPr>
              <w:spacing w:before="120"/>
              <w:ind w:left="793" w:right="-72" w:hanging="793"/>
              <w:contextualSpacing/>
            </w:pPr>
            <w:r w:rsidRPr="00BE7F56">
              <w:t>28.1</w:t>
            </w:r>
            <w:r w:rsidRPr="00BE7F56">
              <w:tab/>
              <w:t xml:space="preserve">The Supplier guarantees that it shall complete the supply, Installation, Commissioning, and achieve Operational Acceptance of the System (or Subsystems, pursuant to the SCC for GCC Clause 27.2.1) within the time periods specified in the Implementation Schedule and/or the Agreed Project Plan pursuant to GCC Clause 8.2, or within such extended time to which the Supplier shall be entitled under GCC Clause 40 (Extension of Time for Achieving Operational Acceptance). </w:t>
            </w:r>
          </w:p>
        </w:tc>
      </w:tr>
      <w:tr w:rsidR="00102A67" w:rsidRPr="00BE7F56" w14:paraId="0723BC7F" w14:textId="77777777" w:rsidTr="006B309F">
        <w:trPr>
          <w:trHeight w:val="720"/>
        </w:trPr>
        <w:tc>
          <w:tcPr>
            <w:tcW w:w="2412" w:type="dxa"/>
          </w:tcPr>
          <w:p w14:paraId="51BD1CD0" w14:textId="77777777" w:rsidR="00102A67" w:rsidRPr="00BE7F56" w:rsidRDefault="00102A67" w:rsidP="000536CC">
            <w:pPr>
              <w:spacing w:before="120"/>
              <w:contextualSpacing/>
              <w:jc w:val="left"/>
            </w:pPr>
          </w:p>
        </w:tc>
        <w:tc>
          <w:tcPr>
            <w:tcW w:w="7290" w:type="dxa"/>
          </w:tcPr>
          <w:p w14:paraId="5F0743D5" w14:textId="77777777" w:rsidR="00102A67" w:rsidRPr="00BE7F56" w:rsidRDefault="00102A67" w:rsidP="000536CC">
            <w:pPr>
              <w:spacing w:before="120"/>
              <w:ind w:left="793" w:right="-72" w:hanging="793"/>
              <w:contextualSpacing/>
            </w:pPr>
            <w:r w:rsidRPr="00BE7F56">
              <w:t>28.2</w:t>
            </w:r>
            <w:r w:rsidRPr="00BE7F56">
              <w:tab/>
            </w:r>
            <w:r w:rsidRPr="00BE7F56">
              <w:rPr>
                <w:b/>
              </w:rPr>
              <w:t>Unless otherwise specified in the SCC</w:t>
            </w:r>
            <w:r w:rsidRPr="00BE7F56">
              <w:t>, i</w:t>
            </w:r>
            <w:r w:rsidRPr="00BE7F56">
              <w:rPr>
                <w:spacing w:val="-4"/>
              </w:rPr>
              <w:t xml:space="preserve">f the Supplier fails to supply, install, commission, and achieve Operational </w:t>
            </w:r>
            <w:r w:rsidRPr="001D6E20">
              <w:t>Acceptance</w:t>
            </w:r>
            <w:r w:rsidRPr="00BE7F56">
              <w:rPr>
                <w:spacing w:val="-4"/>
              </w:rPr>
              <w:t xml:space="preserve"> of the System (or Subsystems pursuant to the SCC for GCC Clause 27.2.1) within the time for achieving Operational Acceptance specified in the Implementation Schedule or the Agreed Project Plan, or any extension of the time for achieving Operational Acceptance previously granted under GCC Clause 40 (Extension of Time for Achieving Operational Acceptance), the Supplier shall pay to the Purchaser liquidated damages at the rate of one half of one percent per week as a percentage of the Contract Price (exclusive of Recurrent Costs if any), or the relevant part of the Contract Price if a Subsystem has not achieved Operational Acceptance.  The aggregate amount of such liquidated damages shall in no event exceed the amount of ten (10) percent of the Contract Price (exclusive of Recurrent Costs if any).  Once the Maximum is reached, the Purchaser may consider termination of the Contract, pursuant to GCC Clause 41.2.2.</w:t>
            </w:r>
          </w:p>
          <w:p w14:paraId="34C22E47" w14:textId="77777777" w:rsidR="00102A67" w:rsidRPr="00BE7F56" w:rsidRDefault="00102A67" w:rsidP="000536CC">
            <w:pPr>
              <w:spacing w:before="120"/>
              <w:ind w:left="793" w:right="-72" w:hanging="793"/>
              <w:contextualSpacing/>
            </w:pPr>
            <w:r w:rsidRPr="00BE7F56">
              <w:t>28.3</w:t>
            </w:r>
            <w:r w:rsidRPr="00BE7F56">
              <w:tab/>
            </w:r>
            <w:r w:rsidRPr="00BE7F56">
              <w:rPr>
                <w:b/>
              </w:rPr>
              <w:t>Unless otherwise specified in the SCC,</w:t>
            </w:r>
            <w:r w:rsidRPr="00BE7F56">
              <w:t xml:space="preserve"> liquidated damages payable under GCC Clause 28.2 shall apply only to the failure to achieve Operational Acceptance of the System (and Subsystems) as specified in the Implementation Schedule and/or Agreed Project Plan.  This Clause 28.3 shall not limit, however, any other rights or remedies the Purchaser may have under the Contract for other delays.</w:t>
            </w:r>
          </w:p>
          <w:p w14:paraId="187622DA" w14:textId="77777777" w:rsidR="00102A67" w:rsidRPr="00BE7F56" w:rsidRDefault="00102A67" w:rsidP="000536CC">
            <w:pPr>
              <w:spacing w:before="120"/>
              <w:ind w:left="793" w:right="-72" w:hanging="793"/>
              <w:contextualSpacing/>
            </w:pPr>
            <w:r w:rsidRPr="00BE7F56">
              <w:t>28.4</w:t>
            </w:r>
            <w:r w:rsidRPr="00BE7F56">
              <w:tab/>
              <w:t>If liquidated damages are claimed by the Purchaser for the System (or Subsystem), the Supplier shall have no further liability whatsoever to the Purchaser in respect to the Operational Acceptance time guarantee for the System (or Subsystem).  However, the payment of liquidated damages shall not in any way relieve the Supplier from any of its obligations to complete the System or from any other of its obligations and liabilities under the Contract.</w:t>
            </w:r>
          </w:p>
        </w:tc>
      </w:tr>
      <w:tr w:rsidR="00102A67" w:rsidRPr="00BE7F56" w14:paraId="501E314D" w14:textId="77777777" w:rsidTr="006B309F">
        <w:trPr>
          <w:trHeight w:val="720"/>
        </w:trPr>
        <w:tc>
          <w:tcPr>
            <w:tcW w:w="2412" w:type="dxa"/>
          </w:tcPr>
          <w:p w14:paraId="01030991" w14:textId="30E094D6" w:rsidR="00102A67" w:rsidRPr="00BE7F56" w:rsidRDefault="00102A67" w:rsidP="000536CC">
            <w:pPr>
              <w:pStyle w:val="Head62"/>
              <w:spacing w:before="120"/>
              <w:contextualSpacing/>
            </w:pPr>
            <w:bookmarkStart w:id="801" w:name="_Toc277233351"/>
            <w:bookmarkStart w:id="802" w:name="_Toc73977725"/>
            <w:r w:rsidRPr="00BE7F56">
              <w:lastRenderedPageBreak/>
              <w:t>29.</w:t>
            </w:r>
            <w:r w:rsidRPr="00BE7F56">
              <w:tab/>
              <w:t>Defect Liability</w:t>
            </w:r>
            <w:bookmarkEnd w:id="801"/>
            <w:bookmarkEnd w:id="802"/>
          </w:p>
        </w:tc>
        <w:tc>
          <w:tcPr>
            <w:tcW w:w="7290" w:type="dxa"/>
          </w:tcPr>
          <w:p w14:paraId="6C92A058" w14:textId="77777777" w:rsidR="00102A67" w:rsidRPr="00BE7F56" w:rsidRDefault="00102A67" w:rsidP="000536CC">
            <w:pPr>
              <w:spacing w:before="120"/>
              <w:ind w:left="793" w:right="-72" w:hanging="793"/>
              <w:contextualSpacing/>
            </w:pPr>
            <w:r w:rsidRPr="00BE7F56">
              <w:t>29.1</w:t>
            </w:r>
            <w:r w:rsidRPr="00BE7F56">
              <w:tab/>
              <w:t xml:space="preserve">The Supplier warrants that the System, including all Information Technologies, Materials, and other Goods supplied and Services provided, shall be free from defects in the design, engineering, Materials, and workmanship that prevent the System and/or any of its components from fulfilling the Technical Requirements or that limit in a material fashion the performance, reliability, or extensibility of the System and/or Subsystems.  </w:t>
            </w:r>
            <w:r w:rsidRPr="00BE7F56">
              <w:rPr>
                <w:b/>
              </w:rPr>
              <w:t>Unless otherwise specified in the SCC</w:t>
            </w:r>
            <w:r w:rsidRPr="00BE7F56">
              <w:t>, there will be NO exceptions and/or limitations to this warranty with respect to Software (or categories of Software).  Commercial warranty provisions of products supplied under the Contract shall apply to the extent that they do not conflict with the provisions of this Contract.</w:t>
            </w:r>
          </w:p>
        </w:tc>
      </w:tr>
      <w:tr w:rsidR="00102A67" w:rsidRPr="00BE7F56" w14:paraId="7D0D49A3" w14:textId="77777777" w:rsidTr="006B309F">
        <w:trPr>
          <w:trHeight w:val="720"/>
        </w:trPr>
        <w:tc>
          <w:tcPr>
            <w:tcW w:w="2412" w:type="dxa"/>
          </w:tcPr>
          <w:p w14:paraId="31563A8E" w14:textId="77777777" w:rsidR="00102A67" w:rsidRPr="00BE7F56" w:rsidRDefault="00102A67" w:rsidP="000536CC">
            <w:pPr>
              <w:spacing w:before="120"/>
              <w:contextualSpacing/>
              <w:jc w:val="left"/>
            </w:pPr>
          </w:p>
        </w:tc>
        <w:tc>
          <w:tcPr>
            <w:tcW w:w="7290" w:type="dxa"/>
          </w:tcPr>
          <w:p w14:paraId="54111C6C" w14:textId="77777777" w:rsidR="00102A67" w:rsidRPr="00BE7F56" w:rsidRDefault="00102A67" w:rsidP="000536CC">
            <w:pPr>
              <w:spacing w:before="120"/>
              <w:ind w:left="793" w:right="-72" w:hanging="793"/>
              <w:contextualSpacing/>
            </w:pPr>
            <w:r w:rsidRPr="00BE7F56">
              <w:t>29.2</w:t>
            </w:r>
            <w:r w:rsidRPr="00BE7F56">
              <w:tab/>
              <w:t xml:space="preserve">The Supplier also warrants that the Information Technologies, Materials, and other Goods supplied under the Contract are new, unused, and incorporate all recent improvements in design that materially affect the System’s or Subsystem’s ability to fulfill the Technical Requirements.  </w:t>
            </w:r>
          </w:p>
          <w:p w14:paraId="2F7C35F9" w14:textId="77777777" w:rsidR="00102A67" w:rsidRPr="00BE7F56" w:rsidRDefault="00102A67" w:rsidP="000536CC">
            <w:pPr>
              <w:spacing w:before="120"/>
              <w:ind w:left="793" w:right="-72" w:hanging="793"/>
              <w:contextualSpacing/>
              <w:rPr>
                <w:b/>
              </w:rPr>
            </w:pPr>
            <w:r w:rsidRPr="00BE7F56">
              <w:t>29.3</w:t>
            </w:r>
            <w:r w:rsidRPr="00BE7F56">
              <w:tab/>
            </w:r>
            <w:r w:rsidRPr="00BE7F56">
              <w:rPr>
                <w:b/>
              </w:rPr>
              <w:t xml:space="preserve">Unless otherwise specified in the SCC, </w:t>
            </w:r>
            <w:r w:rsidRPr="00BE7F56">
              <w:t>the Supplier warrants that: (</w:t>
            </w:r>
            <w:proofErr w:type="spellStart"/>
            <w:r w:rsidRPr="00BE7F56">
              <w:t>i</w:t>
            </w:r>
            <w:proofErr w:type="spellEnd"/>
            <w:r w:rsidRPr="00BE7F56">
              <w:t>) all Goods components to be incorporated into the System form part of the Supplier’s and/or Subcontractor’s current product lines, and (ii) they have been previously released to the market.</w:t>
            </w:r>
          </w:p>
          <w:p w14:paraId="4B2F6A06" w14:textId="77777777" w:rsidR="00102A67" w:rsidRPr="00BE7F56" w:rsidRDefault="00102A67" w:rsidP="000536CC">
            <w:pPr>
              <w:spacing w:before="120"/>
              <w:ind w:left="793" w:right="-72" w:hanging="793"/>
              <w:contextualSpacing/>
            </w:pPr>
            <w:r w:rsidRPr="00BE7F56">
              <w:t>29.4</w:t>
            </w:r>
            <w:r w:rsidRPr="00BE7F56">
              <w:tab/>
            </w:r>
            <w:r w:rsidRPr="00BE7F56">
              <w:rPr>
                <w:b/>
              </w:rPr>
              <w:t>Unless otherwise specified in the SCC</w:t>
            </w:r>
            <w:r w:rsidRPr="00BE7F56">
              <w:t>, the Warranty Period shall commence from the date of Operational Acceptance of the System (or of any major component or Subsystem for which separate Operational Acceptance is provided for in the Contract) and shall extend for thirty-six (36) months.</w:t>
            </w:r>
          </w:p>
          <w:p w14:paraId="7503367A" w14:textId="77777777" w:rsidR="00102A67" w:rsidRPr="00BE7F56" w:rsidRDefault="00102A67" w:rsidP="000536CC">
            <w:pPr>
              <w:spacing w:before="120"/>
              <w:ind w:left="793" w:right="-72" w:hanging="793"/>
              <w:contextualSpacing/>
            </w:pPr>
            <w:r w:rsidRPr="00BE7F56">
              <w:t>29.5</w:t>
            </w:r>
            <w:r w:rsidRPr="00BE7F56">
              <w:tab/>
              <w:t>If during the Warranty Period any defect as described in GCC Clause 29.1 should be found in the design, engineering, Materials, and workmanship of the Information Technologies and other Goods supplied or of the Services provided by the Supplier, the Supplier shall promptly, in consultation and agreement with the Purchaser regarding appropriate remedying of the defects, and at its sole cost, repair, replace, or otherwise make good (as the Supplier shall, at its discretion, determine) such defect as well as any damage to the System caused by such defect. Any defective Information Technologies or other Goods that have been replaced by the Supplier shall remain the property of the Supplier.</w:t>
            </w:r>
          </w:p>
          <w:p w14:paraId="174DDF68" w14:textId="77777777" w:rsidR="00102A67" w:rsidRPr="00BE7F56" w:rsidRDefault="00102A67" w:rsidP="000536CC">
            <w:pPr>
              <w:spacing w:before="120"/>
              <w:ind w:left="793" w:right="-72" w:hanging="793"/>
              <w:contextualSpacing/>
            </w:pPr>
            <w:r w:rsidRPr="00BE7F56">
              <w:t>29.6</w:t>
            </w:r>
            <w:r w:rsidRPr="00BE7F56">
              <w:tab/>
              <w:t>The Supplier shall not be responsible for the repair, replacement, or making good of any defect, or of any damage to the System arising out of or resulting from any of the following causes:</w:t>
            </w:r>
          </w:p>
          <w:p w14:paraId="218060A4" w14:textId="77777777" w:rsidR="00102A67" w:rsidRPr="00BE7F56" w:rsidRDefault="00102A67" w:rsidP="000536CC">
            <w:pPr>
              <w:spacing w:before="120"/>
              <w:ind w:left="1333" w:right="-72" w:hanging="540"/>
              <w:contextualSpacing/>
            </w:pPr>
            <w:r w:rsidRPr="00BE7F56">
              <w:t>(a)</w:t>
            </w:r>
            <w:r w:rsidRPr="00BE7F56">
              <w:tab/>
              <w:t xml:space="preserve">improper operation or maintenance of the System by the </w:t>
            </w:r>
            <w:proofErr w:type="gramStart"/>
            <w:r w:rsidRPr="00BE7F56">
              <w:t>Purchaser;</w:t>
            </w:r>
            <w:proofErr w:type="gramEnd"/>
          </w:p>
          <w:p w14:paraId="55082E79" w14:textId="77777777" w:rsidR="00102A67" w:rsidRPr="00BE7F56" w:rsidRDefault="00102A67" w:rsidP="000536CC">
            <w:pPr>
              <w:spacing w:before="120"/>
              <w:ind w:left="1333" w:right="-72" w:hanging="540"/>
              <w:contextualSpacing/>
            </w:pPr>
            <w:r w:rsidRPr="00BE7F56">
              <w:t>(b)</w:t>
            </w:r>
            <w:r w:rsidRPr="00BE7F56">
              <w:tab/>
              <w:t xml:space="preserve">normal wear and </w:t>
            </w:r>
            <w:proofErr w:type="gramStart"/>
            <w:r w:rsidRPr="00BE7F56">
              <w:t>tear;</w:t>
            </w:r>
            <w:proofErr w:type="gramEnd"/>
          </w:p>
          <w:p w14:paraId="35EBA8F5" w14:textId="77777777" w:rsidR="00102A67" w:rsidRPr="00BE7F56" w:rsidRDefault="00102A67" w:rsidP="000536CC">
            <w:pPr>
              <w:spacing w:before="120"/>
              <w:ind w:left="1333" w:right="-72" w:hanging="540"/>
              <w:contextualSpacing/>
            </w:pPr>
            <w:r w:rsidRPr="00BE7F56">
              <w:t>(c)</w:t>
            </w:r>
            <w:r w:rsidRPr="00BE7F56">
              <w:tab/>
              <w:t>use of the System with items not supplied by the Supplier, unless otherwise identified in the Technical Requirements, or approved by the Supplier; or</w:t>
            </w:r>
          </w:p>
          <w:p w14:paraId="2CBD800B" w14:textId="77777777" w:rsidR="00102A67" w:rsidRPr="00BE7F56" w:rsidRDefault="00102A67" w:rsidP="000536CC">
            <w:pPr>
              <w:spacing w:before="120"/>
              <w:ind w:left="1333" w:right="-72" w:hanging="540"/>
              <w:contextualSpacing/>
            </w:pPr>
            <w:r w:rsidRPr="00BE7F56">
              <w:t>(d)</w:t>
            </w:r>
            <w:r w:rsidRPr="00BE7F56">
              <w:tab/>
              <w:t>modifications made to the System by the Purchaser, or a third party, not approved by the Supplier.</w:t>
            </w:r>
          </w:p>
          <w:p w14:paraId="7CE5F2F2" w14:textId="77777777" w:rsidR="00102A67" w:rsidRPr="00BE7F56" w:rsidRDefault="00102A67" w:rsidP="000536CC">
            <w:pPr>
              <w:spacing w:before="120"/>
              <w:ind w:left="793" w:right="-72" w:hanging="793"/>
              <w:contextualSpacing/>
            </w:pPr>
            <w:r w:rsidRPr="00BE7F56">
              <w:lastRenderedPageBreak/>
              <w:t>29.7</w:t>
            </w:r>
            <w:r w:rsidRPr="00BE7F56">
              <w:tab/>
              <w:t>The Supplier’s obligations under this GCC Clause 29 shall not apply to:</w:t>
            </w:r>
          </w:p>
          <w:p w14:paraId="1CA61CA9" w14:textId="77777777" w:rsidR="00102A67" w:rsidRPr="00BE7F56" w:rsidRDefault="00102A67" w:rsidP="000536CC">
            <w:pPr>
              <w:spacing w:before="120"/>
              <w:ind w:left="1333" w:right="-72" w:hanging="540"/>
              <w:contextualSpacing/>
            </w:pPr>
            <w:r w:rsidRPr="00BE7F56">
              <w:t>(a)</w:t>
            </w:r>
            <w:r w:rsidRPr="00BE7F56">
              <w:tab/>
              <w:t>any materials that are normally consumed in operation or have a normal life shorter than the Warranty Period; or</w:t>
            </w:r>
          </w:p>
          <w:p w14:paraId="2BA644DB" w14:textId="77777777" w:rsidR="00102A67" w:rsidRPr="00BE7F56" w:rsidRDefault="00102A67" w:rsidP="000536CC">
            <w:pPr>
              <w:spacing w:before="120"/>
              <w:ind w:left="1333" w:right="-72" w:hanging="540"/>
              <w:contextualSpacing/>
            </w:pPr>
            <w:r w:rsidRPr="00BE7F56">
              <w:t>(b)</w:t>
            </w:r>
            <w:r w:rsidRPr="00BE7F56">
              <w:tab/>
              <w:t>any designs, specifications, or other data designed, supplied, or specified by or on behalf of the Purchaser or any matters for which the Supplier has disclaimed responsibility, in accordance with GCC Clause 21.1.2.</w:t>
            </w:r>
          </w:p>
          <w:p w14:paraId="24AC47A6" w14:textId="77777777" w:rsidR="00102A67" w:rsidRPr="00BE7F56" w:rsidRDefault="00102A67" w:rsidP="000536CC">
            <w:pPr>
              <w:spacing w:before="120"/>
              <w:ind w:left="793" w:right="-72" w:hanging="793"/>
              <w:contextualSpacing/>
            </w:pPr>
            <w:r w:rsidRPr="00BE7F56">
              <w:t>29.8</w:t>
            </w:r>
            <w:r w:rsidRPr="00BE7F56">
              <w:tab/>
              <w:t>The Purchaser shall give the Supplier a notice promptly following the discovery of such defect, stating the nature of any such defect together with all available evidence.  The Purchaser shall afford all reasonable opportunity for the Supplier to inspect any such defect. The Purchaser shall afford the Supplier all necessary access to the System and the site to enable the Supplier to perform its obligations under this GCC Clause 29.</w:t>
            </w:r>
          </w:p>
          <w:p w14:paraId="004566BA" w14:textId="77777777" w:rsidR="00102A67" w:rsidRPr="00BE7F56" w:rsidRDefault="00102A67" w:rsidP="000536CC">
            <w:pPr>
              <w:spacing w:before="120"/>
              <w:ind w:left="793" w:right="-72" w:hanging="793"/>
              <w:contextualSpacing/>
            </w:pPr>
            <w:r w:rsidRPr="00BE7F56">
              <w:t>29.9</w:t>
            </w:r>
            <w:r w:rsidRPr="00BE7F56">
              <w:tab/>
              <w:t>The Supplier may, with the consent of the Purchaser, remove from the site any Information Technologies and other Goods that are defective, if the nature of the defect, and/or any damage to the System caused by the defect, is such that repairs cannot be expeditiously carried out at the site.  If the repair, replacement, or making good is of such a character that it may affect the efficiency of the System, the Purchaser may give the Supplier notice requiring that tests of the defective part be made by the Supplier immediately upon completion of such remedial work, whereupon the Supplier shall carry out such tests.</w:t>
            </w:r>
          </w:p>
          <w:p w14:paraId="0182A2A0" w14:textId="77777777" w:rsidR="00102A67" w:rsidRPr="00BE7F56" w:rsidRDefault="00102A67" w:rsidP="000536CC">
            <w:pPr>
              <w:spacing w:before="120"/>
              <w:ind w:left="793" w:right="-72"/>
              <w:contextualSpacing/>
            </w:pPr>
            <w:r w:rsidRPr="00BE7F56">
              <w:t>If such part fails the tests, the Supplier shall carry out further repair, replacement, or making good (as the case may be) until that part of the System passes such tests.  The tests shall be agreed upon by the Purchaser and the Supplier.</w:t>
            </w:r>
          </w:p>
          <w:p w14:paraId="0BA57852" w14:textId="77777777" w:rsidR="00102A67" w:rsidRPr="00BE7F56" w:rsidRDefault="00102A67" w:rsidP="000536CC">
            <w:pPr>
              <w:spacing w:before="120"/>
              <w:ind w:left="793" w:right="-72" w:hanging="793"/>
              <w:contextualSpacing/>
            </w:pPr>
            <w:r w:rsidRPr="00BE7F56">
              <w:t>29.10</w:t>
            </w:r>
            <w:r w:rsidRPr="00BE7F56">
              <w:tab/>
              <w:t xml:space="preserve"> </w:t>
            </w:r>
            <w:r w:rsidRPr="00BE7F56">
              <w:rPr>
                <w:b/>
              </w:rPr>
              <w:t>Unless otherwise specified in the SCC</w:t>
            </w:r>
            <w:r w:rsidRPr="00BE7F56">
              <w:t>, the response times and repair/replacement times for Warranty Defect Repair are specified in the Technical Requirements.  Nevertheless, if the Supplier fails to commence the work necessary to remedy such defect or any damage to the System caused by such defect within two weeks the Purchaser may, following notice to the Supplier, proceed to do such work or contract a third party (or parties) to do such work, and the reasonable costs incurred by the Purchaser in connection with such work shall be paid to the Purchaser by the Supplier or may be deducted by the Purchaser from any monies due the Supplier or claimed under the Performance Security.</w:t>
            </w:r>
          </w:p>
          <w:p w14:paraId="6605995F" w14:textId="77777777" w:rsidR="00102A67" w:rsidRPr="00BE7F56" w:rsidRDefault="00102A67" w:rsidP="000536CC">
            <w:pPr>
              <w:spacing w:before="120"/>
              <w:ind w:left="793" w:right="-72" w:hanging="793"/>
              <w:contextualSpacing/>
            </w:pPr>
            <w:r w:rsidRPr="00BE7F56">
              <w:t>29.11</w:t>
            </w:r>
            <w:r w:rsidRPr="00BE7F56">
              <w:tab/>
              <w:t xml:space="preserve"> If the System or Subsystem cannot be used by reason of such defect and/or making good of such defect, the Warranty Period for the System shall be extended by a period equal to the period during which the System or Subsystem could not be used by the Purchaser because of such defect and/or making good of such defect.</w:t>
            </w:r>
          </w:p>
          <w:p w14:paraId="7FD9BDC8" w14:textId="77777777" w:rsidR="00102A67" w:rsidRPr="00BE7F56" w:rsidRDefault="00102A67" w:rsidP="000536CC">
            <w:pPr>
              <w:spacing w:before="120"/>
              <w:ind w:left="793" w:right="-72" w:hanging="793"/>
              <w:contextualSpacing/>
            </w:pPr>
            <w:r w:rsidRPr="00BE7F56">
              <w:t>29.12</w:t>
            </w:r>
            <w:r w:rsidRPr="00BE7F56">
              <w:tab/>
              <w:t xml:space="preserve"> Items substituted for defective parts of the System during the Warranty Period shall be covered by the Defect Liability Warranty for the remainder of the Warranty Period applicable for the part replaced or three (3) months, whichever is greater.  For reasons of </w:t>
            </w:r>
            <w:r w:rsidRPr="00BE7F56">
              <w:lastRenderedPageBreak/>
              <w:t>information security, the Purchaser may choose to retain physical possession of any replaced defective information storage devices.</w:t>
            </w:r>
          </w:p>
          <w:p w14:paraId="5F528D8D" w14:textId="77777777" w:rsidR="00102A67" w:rsidRPr="00BE7F56" w:rsidRDefault="00102A67" w:rsidP="000536CC">
            <w:pPr>
              <w:spacing w:before="120"/>
              <w:ind w:left="793" w:right="-72" w:hanging="793"/>
              <w:contextualSpacing/>
            </w:pPr>
            <w:r w:rsidRPr="00BE7F56">
              <w:t>29.13</w:t>
            </w:r>
            <w:r w:rsidRPr="00BE7F56">
              <w:tab/>
              <w:t xml:space="preserve"> At the request of the Purchaser and without prejudice to any other rights and remedies that the Purchaser may have against the Supplier under the Contract, the Supplier will offer all possible assistance to the Purchaser to seek warranty services or remedial action from any subcontracted third-party producers or licensor of Goods included in the System, including without limitation assignment or transfer in favor of the Purchaser of the benefit of any warranties given by such producers or licensors to the Supplier. </w:t>
            </w:r>
          </w:p>
        </w:tc>
      </w:tr>
      <w:tr w:rsidR="00102A67" w:rsidRPr="00BE7F56" w14:paraId="772BBA0D" w14:textId="77777777" w:rsidTr="006B309F">
        <w:trPr>
          <w:trHeight w:val="720"/>
        </w:trPr>
        <w:tc>
          <w:tcPr>
            <w:tcW w:w="2412" w:type="dxa"/>
          </w:tcPr>
          <w:p w14:paraId="01CEF63E" w14:textId="754E5F48" w:rsidR="00102A67" w:rsidRPr="00BE7F56" w:rsidRDefault="00102A67" w:rsidP="000536CC">
            <w:pPr>
              <w:pStyle w:val="Head62"/>
              <w:spacing w:before="120"/>
              <w:contextualSpacing/>
            </w:pPr>
            <w:bookmarkStart w:id="803" w:name="_Toc277233352"/>
            <w:bookmarkStart w:id="804" w:name="_Toc73977726"/>
            <w:r w:rsidRPr="00BE7F56">
              <w:lastRenderedPageBreak/>
              <w:t>30.</w:t>
            </w:r>
            <w:r w:rsidRPr="00BE7F56">
              <w:tab/>
              <w:t>Functional Guarantees</w:t>
            </w:r>
            <w:bookmarkEnd w:id="803"/>
            <w:bookmarkEnd w:id="804"/>
          </w:p>
        </w:tc>
        <w:tc>
          <w:tcPr>
            <w:tcW w:w="7290" w:type="dxa"/>
          </w:tcPr>
          <w:p w14:paraId="7BC95E18" w14:textId="77777777" w:rsidR="00102A67" w:rsidRPr="00BE7F56" w:rsidRDefault="00102A67" w:rsidP="000536CC">
            <w:pPr>
              <w:spacing w:before="120"/>
              <w:ind w:left="793" w:right="-72" w:hanging="793"/>
              <w:contextualSpacing/>
            </w:pPr>
            <w:r w:rsidRPr="00BE7F56">
              <w:t>30.1</w:t>
            </w:r>
            <w:r w:rsidRPr="00BE7F56">
              <w:tab/>
              <w:t>The Supplier guarantees that, once the Operational Acceptance Certificate(s) has been issued, the System represents a complete, integrated solution to the Purchaser’s requirements set forth in the Technical Requirements and it conforms to all other aspects of the Contract. The Supplier acknowledges that GCC Clause 27 regarding Commissioning and Operational Acceptance governs how technical conformance of the System to the Contract requirements will be determined.</w:t>
            </w:r>
          </w:p>
        </w:tc>
      </w:tr>
      <w:tr w:rsidR="00102A67" w:rsidRPr="00BE7F56" w14:paraId="2F9C5ABB" w14:textId="77777777" w:rsidTr="006B309F">
        <w:trPr>
          <w:trHeight w:val="720"/>
        </w:trPr>
        <w:tc>
          <w:tcPr>
            <w:tcW w:w="2412" w:type="dxa"/>
          </w:tcPr>
          <w:p w14:paraId="638D74E3" w14:textId="77777777" w:rsidR="00102A67" w:rsidRPr="00BE7F56" w:rsidRDefault="00102A67" w:rsidP="000536CC">
            <w:pPr>
              <w:spacing w:before="120"/>
              <w:contextualSpacing/>
              <w:jc w:val="left"/>
            </w:pPr>
          </w:p>
        </w:tc>
        <w:tc>
          <w:tcPr>
            <w:tcW w:w="7290" w:type="dxa"/>
          </w:tcPr>
          <w:p w14:paraId="44CA2585" w14:textId="77777777" w:rsidR="00102A67" w:rsidRPr="00BE7F56" w:rsidRDefault="00102A67" w:rsidP="000536CC">
            <w:pPr>
              <w:spacing w:before="120"/>
              <w:ind w:left="793" w:right="-72" w:hanging="793"/>
              <w:contextualSpacing/>
            </w:pPr>
            <w:r w:rsidRPr="00BE7F56">
              <w:t>30.2</w:t>
            </w:r>
            <w:r w:rsidRPr="00BE7F56">
              <w:tab/>
              <w:t>If, for reasons attributable to the Supplier, the System does not conform to the Technical Requirements or does not conform to all other aspects of the Contract, the Supplier shall at its cost and expense make such changes, modifications, and/or additions to the System as may be necessary to conform to the Technical Requirements and meet all functional and performance standards.  The Supplier shall notify the Purchaser upon completion of the necessary changes, modifications, and/or additions and shall request the Purchaser to repeat the Operational Acceptance Tests until the System achieves Operational Acceptance.</w:t>
            </w:r>
          </w:p>
          <w:p w14:paraId="1A0E3F3A" w14:textId="77777777" w:rsidR="00102A67" w:rsidRPr="00BE7F56" w:rsidRDefault="00102A67" w:rsidP="000536CC">
            <w:pPr>
              <w:spacing w:before="120"/>
              <w:ind w:left="793" w:right="-72" w:hanging="793"/>
              <w:contextualSpacing/>
            </w:pPr>
            <w:r w:rsidRPr="00BE7F56">
              <w:t>30.3</w:t>
            </w:r>
            <w:r w:rsidRPr="00BE7F56">
              <w:tab/>
              <w:t>If the System (or Subsystem[s]) fails to achieve Operational Acceptance, the Purchaser may consider termination of the Contract, pursuant to GCC Clause 41.2.2, and forfeiture of the Supplier’s Performance Security in accordance with GCC Clause 13.3 in compensation for the extra costs and delays likely to result from this failure.</w:t>
            </w:r>
          </w:p>
        </w:tc>
      </w:tr>
      <w:tr w:rsidR="00102A67" w:rsidRPr="00BE7F56" w14:paraId="3D832C35" w14:textId="77777777" w:rsidTr="006B309F">
        <w:trPr>
          <w:trHeight w:val="720"/>
        </w:trPr>
        <w:tc>
          <w:tcPr>
            <w:tcW w:w="2412" w:type="dxa"/>
          </w:tcPr>
          <w:p w14:paraId="1C51766D" w14:textId="07EAEC61" w:rsidR="00102A67" w:rsidRPr="00BE7F56" w:rsidRDefault="00102A67" w:rsidP="000536CC">
            <w:pPr>
              <w:pStyle w:val="Head62"/>
              <w:spacing w:before="120"/>
              <w:contextualSpacing/>
            </w:pPr>
            <w:bookmarkStart w:id="805" w:name="_Toc277233353"/>
            <w:bookmarkStart w:id="806" w:name="_Toc73977727"/>
            <w:r w:rsidRPr="00BE7F56">
              <w:t>31.</w:t>
            </w:r>
            <w:r w:rsidRPr="00BE7F56">
              <w:tab/>
              <w:t>Intellectual Property Rights Warranty</w:t>
            </w:r>
            <w:bookmarkEnd w:id="805"/>
            <w:bookmarkEnd w:id="806"/>
          </w:p>
        </w:tc>
        <w:tc>
          <w:tcPr>
            <w:tcW w:w="7290" w:type="dxa"/>
          </w:tcPr>
          <w:p w14:paraId="7C38F9CD" w14:textId="77777777" w:rsidR="00102A67" w:rsidRPr="00BE7F56" w:rsidRDefault="00102A67" w:rsidP="000536CC">
            <w:pPr>
              <w:spacing w:before="120"/>
              <w:ind w:left="793" w:right="-72" w:hanging="793"/>
              <w:contextualSpacing/>
            </w:pPr>
            <w:r w:rsidRPr="00BE7F56">
              <w:t>31.1</w:t>
            </w:r>
            <w:r w:rsidRPr="00BE7F56">
              <w:tab/>
              <w:t xml:space="preserve">The Supplier hereby represents and warrants that:  </w:t>
            </w:r>
          </w:p>
          <w:p w14:paraId="30D4353E" w14:textId="77777777" w:rsidR="00102A67" w:rsidRPr="00BE7F56" w:rsidRDefault="00102A67" w:rsidP="000536CC">
            <w:pPr>
              <w:spacing w:before="120"/>
              <w:ind w:left="1423" w:right="-72" w:hanging="540"/>
              <w:contextualSpacing/>
            </w:pPr>
            <w:r w:rsidRPr="00BE7F56">
              <w:t>(a)</w:t>
            </w:r>
            <w:r w:rsidRPr="00BE7F56">
              <w:tab/>
              <w:t xml:space="preserve">the System as supplied, installed, tested, and </w:t>
            </w:r>
            <w:proofErr w:type="gramStart"/>
            <w:r w:rsidRPr="00BE7F56">
              <w:t>accepted;</w:t>
            </w:r>
            <w:proofErr w:type="gramEnd"/>
            <w:r w:rsidRPr="00BE7F56">
              <w:t xml:space="preserve"> </w:t>
            </w:r>
          </w:p>
          <w:p w14:paraId="580B6A75" w14:textId="77777777" w:rsidR="00102A67" w:rsidRPr="00BE7F56" w:rsidRDefault="00102A67" w:rsidP="000536CC">
            <w:pPr>
              <w:spacing w:before="120"/>
              <w:ind w:left="1423" w:right="-72" w:hanging="540"/>
              <w:contextualSpacing/>
            </w:pPr>
            <w:r w:rsidRPr="00BE7F56">
              <w:t>(b)</w:t>
            </w:r>
            <w:r w:rsidRPr="00BE7F56">
              <w:tab/>
              <w:t xml:space="preserve">use of the System in accordance with the Contract; and </w:t>
            </w:r>
          </w:p>
          <w:p w14:paraId="48FFE9AA" w14:textId="77777777" w:rsidR="00102A67" w:rsidRPr="00BE7F56" w:rsidRDefault="00102A67" w:rsidP="000536CC">
            <w:pPr>
              <w:spacing w:before="120"/>
              <w:ind w:left="1423" w:right="-72" w:hanging="540"/>
              <w:contextualSpacing/>
            </w:pPr>
            <w:r w:rsidRPr="00BE7F56">
              <w:t>(c)</w:t>
            </w:r>
            <w:r w:rsidRPr="00BE7F56">
              <w:tab/>
              <w:t xml:space="preserve">copying of the Software and Materials provided to the Purchaser in accordance with the Contract </w:t>
            </w:r>
          </w:p>
          <w:p w14:paraId="1CB3EC76" w14:textId="77777777" w:rsidR="00102A67" w:rsidRPr="00BE7F56" w:rsidRDefault="00102A67" w:rsidP="000536CC">
            <w:pPr>
              <w:spacing w:before="120"/>
              <w:ind w:left="883" w:right="-72"/>
              <w:contextualSpacing/>
            </w:pPr>
            <w:r w:rsidRPr="00BE7F56">
              <w:t xml:space="preserve">do not and will not infringe any Intellectual Property Rights held by any third party and that it has all necessary rights or at its sole expense shall have secured in writing all transfers of rights and other consents necessary to make the assignments, licenses, and other transfers of Intellectual Property Rights and the warranties set forth in the Contract, and for the Purchaser to own or exercise all Intellectual Property Rights as provided in the Contract.  Without limitation, the Supplier shall secure all necessary written agreements, consents, and transfers of rights from its employees </w:t>
            </w:r>
            <w:r w:rsidRPr="00BE7F56">
              <w:lastRenderedPageBreak/>
              <w:t>and other persons or entities whose services are used for development of the System.</w:t>
            </w:r>
          </w:p>
        </w:tc>
      </w:tr>
      <w:tr w:rsidR="00102A67" w:rsidRPr="00BE7F56" w14:paraId="404DB9E4" w14:textId="77777777" w:rsidTr="006B309F">
        <w:trPr>
          <w:trHeight w:val="720"/>
        </w:trPr>
        <w:tc>
          <w:tcPr>
            <w:tcW w:w="2412" w:type="dxa"/>
          </w:tcPr>
          <w:p w14:paraId="6C43AFB7" w14:textId="5390F618" w:rsidR="00102A67" w:rsidRPr="00BE7F56" w:rsidRDefault="00102A67" w:rsidP="000536CC">
            <w:pPr>
              <w:pStyle w:val="Head62"/>
              <w:spacing w:before="120"/>
              <w:contextualSpacing/>
            </w:pPr>
            <w:bookmarkStart w:id="807" w:name="_Toc277233354"/>
            <w:bookmarkStart w:id="808" w:name="_Toc73977728"/>
            <w:r w:rsidRPr="00BE7F56">
              <w:lastRenderedPageBreak/>
              <w:t>32.</w:t>
            </w:r>
            <w:r w:rsidRPr="00BE7F56">
              <w:tab/>
              <w:t>Intellectual Property Rights Indemnity</w:t>
            </w:r>
            <w:bookmarkEnd w:id="807"/>
            <w:bookmarkEnd w:id="808"/>
          </w:p>
        </w:tc>
        <w:tc>
          <w:tcPr>
            <w:tcW w:w="7290" w:type="dxa"/>
          </w:tcPr>
          <w:p w14:paraId="7BB8DDBD" w14:textId="77777777" w:rsidR="00102A67" w:rsidRPr="00BE7F56" w:rsidRDefault="00102A67" w:rsidP="000536CC">
            <w:pPr>
              <w:spacing w:before="120"/>
              <w:ind w:left="793" w:right="-72" w:hanging="793"/>
              <w:contextualSpacing/>
            </w:pPr>
            <w:r w:rsidRPr="00BE7F56">
              <w:t>32.1</w:t>
            </w:r>
            <w:r w:rsidRPr="00BE7F56">
              <w:tab/>
              <w:t xml:space="preserve">The Supplier shall indemnify and hold harmless the Purchaser and its employees and officers from and against </w:t>
            </w:r>
            <w:proofErr w:type="gramStart"/>
            <w:r w:rsidRPr="00BE7F56">
              <w:t>any and all</w:t>
            </w:r>
            <w:proofErr w:type="gramEnd"/>
            <w:r w:rsidRPr="00BE7F56">
              <w:t xml:space="preserve"> losses, liabilities, and costs (including losses, liabilities, and costs incurred in defending a claim alleging such a liability), that the Purchaser or its employees or officers may suffer as a result of any infringement or alleged infringement of any Intellectual Property Rights by reason of: </w:t>
            </w:r>
          </w:p>
          <w:p w14:paraId="7E1F88FA" w14:textId="77777777" w:rsidR="00102A67" w:rsidRPr="00BE7F56" w:rsidRDefault="00102A67" w:rsidP="000536CC">
            <w:pPr>
              <w:spacing w:before="120"/>
              <w:ind w:left="1423" w:right="-72" w:hanging="547"/>
              <w:contextualSpacing/>
            </w:pPr>
            <w:r w:rsidRPr="00BE7F56">
              <w:t>(a)</w:t>
            </w:r>
            <w:r w:rsidRPr="00BE7F56">
              <w:tab/>
              <w:t xml:space="preserve">installation of the System by the Supplier or the use of the System, including the Materials, in the country where the site is </w:t>
            </w:r>
            <w:proofErr w:type="gramStart"/>
            <w:r w:rsidRPr="00BE7F56">
              <w:t>located;</w:t>
            </w:r>
            <w:proofErr w:type="gramEnd"/>
            <w:r w:rsidRPr="00BE7F56">
              <w:t xml:space="preserve"> </w:t>
            </w:r>
          </w:p>
          <w:p w14:paraId="1AD6DFA0" w14:textId="77777777" w:rsidR="00102A67" w:rsidRPr="00BE7F56" w:rsidRDefault="00102A67" w:rsidP="000536CC">
            <w:pPr>
              <w:spacing w:before="120"/>
              <w:ind w:left="1423" w:right="-72" w:hanging="547"/>
              <w:contextualSpacing/>
            </w:pPr>
            <w:r w:rsidRPr="00BE7F56">
              <w:t>(b)</w:t>
            </w:r>
            <w:r w:rsidRPr="00BE7F56">
              <w:tab/>
              <w:t xml:space="preserve">copying of the Software and Materials provided the Supplier in accordance with the Agreement; and </w:t>
            </w:r>
          </w:p>
        </w:tc>
      </w:tr>
      <w:tr w:rsidR="00102A67" w:rsidRPr="00BE7F56" w14:paraId="298ED7C1" w14:textId="77777777" w:rsidTr="006B309F">
        <w:trPr>
          <w:trHeight w:val="720"/>
        </w:trPr>
        <w:tc>
          <w:tcPr>
            <w:tcW w:w="2412" w:type="dxa"/>
          </w:tcPr>
          <w:p w14:paraId="00E14596" w14:textId="77777777" w:rsidR="00102A67" w:rsidRPr="00BE7F56" w:rsidRDefault="00102A67" w:rsidP="000536CC">
            <w:pPr>
              <w:spacing w:before="120"/>
              <w:contextualSpacing/>
              <w:jc w:val="left"/>
            </w:pPr>
          </w:p>
        </w:tc>
        <w:tc>
          <w:tcPr>
            <w:tcW w:w="7290" w:type="dxa"/>
          </w:tcPr>
          <w:p w14:paraId="5D37323B" w14:textId="77777777" w:rsidR="00102A67" w:rsidRPr="00BE7F56" w:rsidRDefault="00102A67" w:rsidP="000536CC">
            <w:pPr>
              <w:spacing w:before="120"/>
              <w:ind w:left="1423" w:right="-72" w:hanging="540"/>
              <w:contextualSpacing/>
            </w:pPr>
            <w:r w:rsidRPr="00BE7F56">
              <w:t>(c)</w:t>
            </w:r>
            <w:r w:rsidRPr="00BE7F56">
              <w:tab/>
              <w:t xml:space="preserve">sale of the products produced by the System in any country, except to the extent that such losses, liabilities, and costs arise </w:t>
            </w:r>
            <w:proofErr w:type="gramStart"/>
            <w:r w:rsidRPr="00BE7F56">
              <w:t>as a result of</w:t>
            </w:r>
            <w:proofErr w:type="gramEnd"/>
            <w:r w:rsidRPr="00BE7F56">
              <w:t xml:space="preserve"> the Purchaser’s breach of GCC Clause 32.2.</w:t>
            </w:r>
          </w:p>
        </w:tc>
      </w:tr>
      <w:tr w:rsidR="00102A67" w:rsidRPr="00BE7F56" w14:paraId="78D8DC64" w14:textId="77777777" w:rsidTr="006B309F">
        <w:trPr>
          <w:trHeight w:val="720"/>
        </w:trPr>
        <w:tc>
          <w:tcPr>
            <w:tcW w:w="2412" w:type="dxa"/>
          </w:tcPr>
          <w:p w14:paraId="67F7CFA4" w14:textId="77777777" w:rsidR="00102A67" w:rsidRPr="00BE7F56" w:rsidRDefault="00102A67" w:rsidP="000536CC">
            <w:pPr>
              <w:spacing w:before="120"/>
              <w:contextualSpacing/>
              <w:jc w:val="left"/>
            </w:pPr>
          </w:p>
        </w:tc>
        <w:tc>
          <w:tcPr>
            <w:tcW w:w="7290" w:type="dxa"/>
          </w:tcPr>
          <w:p w14:paraId="28E5C030" w14:textId="77777777" w:rsidR="00102A67" w:rsidRPr="00BE7F56" w:rsidRDefault="00102A67" w:rsidP="000536CC">
            <w:pPr>
              <w:spacing w:before="120"/>
              <w:ind w:left="793" w:right="-72" w:hanging="793"/>
              <w:contextualSpacing/>
            </w:pPr>
            <w:r w:rsidRPr="00BE7F56">
              <w:t>32.2</w:t>
            </w:r>
            <w:r w:rsidRPr="00BE7F56">
              <w:tab/>
              <w:t>Such indemnity shall not cover any use of the System, including the Materials, other than for the purpose indicated by or to be reasonably inferred from the Contract, any infringement resulting from the use of the System, or any products of the System produced thereby in association or combination with any other goods or services not supplied by the Supplier, where the infringement arises because of such association or combination and not because of use of the System in its own right.</w:t>
            </w:r>
          </w:p>
          <w:p w14:paraId="110AC3B6" w14:textId="77777777" w:rsidR="00102A67" w:rsidRPr="00BE7F56" w:rsidRDefault="00102A67" w:rsidP="000536CC">
            <w:pPr>
              <w:spacing w:before="120"/>
              <w:ind w:left="793" w:right="-72" w:hanging="793"/>
              <w:contextualSpacing/>
            </w:pPr>
            <w:r w:rsidRPr="00BE7F56">
              <w:t>32.3</w:t>
            </w:r>
            <w:r w:rsidRPr="00BE7F56">
              <w:tab/>
              <w:t>Such indemnities shall also not apply if any claim of infringement:</w:t>
            </w:r>
          </w:p>
          <w:p w14:paraId="6502E186" w14:textId="77777777" w:rsidR="00102A67" w:rsidRPr="00BE7F56" w:rsidRDefault="00102A67" w:rsidP="000536CC">
            <w:pPr>
              <w:spacing w:before="120"/>
              <w:ind w:left="1333" w:right="-72" w:hanging="547"/>
              <w:contextualSpacing/>
            </w:pPr>
            <w:r w:rsidRPr="00BE7F56">
              <w:t>(a)</w:t>
            </w:r>
            <w:r w:rsidRPr="00BE7F56">
              <w:tab/>
              <w:t xml:space="preserve">is asserted by a parent, subsidiary, or affiliate of the Purchaser’s </w:t>
            </w:r>
            <w:proofErr w:type="gramStart"/>
            <w:r w:rsidRPr="00BE7F56">
              <w:t>organization;</w:t>
            </w:r>
            <w:proofErr w:type="gramEnd"/>
          </w:p>
          <w:p w14:paraId="3A92CBAA" w14:textId="77777777" w:rsidR="00102A67" w:rsidRPr="00BE7F56" w:rsidRDefault="00102A67" w:rsidP="000536CC">
            <w:pPr>
              <w:spacing w:before="120"/>
              <w:ind w:left="1333" w:right="-72" w:hanging="540"/>
              <w:contextualSpacing/>
            </w:pPr>
            <w:r w:rsidRPr="00BE7F56">
              <w:t>(b)</w:t>
            </w:r>
            <w:r w:rsidRPr="00BE7F56">
              <w:tab/>
              <w:t xml:space="preserve">is a direct result of a design mandated by the Purchaser’s Technical Requirements and the possibility of such infringement was </w:t>
            </w:r>
            <w:proofErr w:type="gramStart"/>
            <w:r w:rsidRPr="00BE7F56">
              <w:t>duly noted</w:t>
            </w:r>
            <w:proofErr w:type="gramEnd"/>
            <w:r w:rsidRPr="00BE7F56">
              <w:t xml:space="preserve"> in the Supplier’s Bid; or</w:t>
            </w:r>
          </w:p>
          <w:p w14:paraId="2C9C0782" w14:textId="77777777" w:rsidR="00102A67" w:rsidRPr="00BE7F56" w:rsidRDefault="00102A67" w:rsidP="000536CC">
            <w:pPr>
              <w:spacing w:before="120"/>
              <w:ind w:left="1333" w:right="-72" w:hanging="540"/>
              <w:contextualSpacing/>
            </w:pPr>
            <w:r w:rsidRPr="00BE7F56">
              <w:t>(c)</w:t>
            </w:r>
            <w:r w:rsidRPr="00BE7F56">
              <w:tab/>
              <w:t>results from the alteration of the System, including the Materials, by the Purchaser or any persons other than the Supplier or a person authorized by the Supplier.</w:t>
            </w:r>
          </w:p>
        </w:tc>
      </w:tr>
      <w:tr w:rsidR="00102A67" w:rsidRPr="00BE7F56" w14:paraId="57A74463" w14:textId="77777777" w:rsidTr="006B309F">
        <w:trPr>
          <w:trHeight w:val="720"/>
        </w:trPr>
        <w:tc>
          <w:tcPr>
            <w:tcW w:w="2412" w:type="dxa"/>
          </w:tcPr>
          <w:p w14:paraId="328BE430" w14:textId="77777777" w:rsidR="00102A67" w:rsidRPr="00BE7F56" w:rsidRDefault="00102A67" w:rsidP="000536CC">
            <w:pPr>
              <w:spacing w:before="120"/>
              <w:contextualSpacing/>
              <w:jc w:val="left"/>
            </w:pPr>
          </w:p>
        </w:tc>
        <w:tc>
          <w:tcPr>
            <w:tcW w:w="7290" w:type="dxa"/>
          </w:tcPr>
          <w:p w14:paraId="3BBDC2A8" w14:textId="77777777" w:rsidR="00102A67" w:rsidRPr="00BE7F56" w:rsidRDefault="00102A67" w:rsidP="000536CC">
            <w:pPr>
              <w:spacing w:before="120"/>
              <w:ind w:left="793" w:right="-72" w:hanging="793"/>
              <w:contextualSpacing/>
            </w:pPr>
            <w:r w:rsidRPr="00BE7F56">
              <w:t>32.4</w:t>
            </w:r>
            <w:r w:rsidRPr="00BE7F56">
              <w:tab/>
              <w:t xml:space="preserve">If any proceedings are brought or any claim is made against the Purchaser arising out of the matters referred to in GCC Clause 32.1, the Purchaser shall promptly give the Supplier notice of such proceedings or claims, and the Supplier may at its own expense and in the </w:t>
            </w:r>
            <w:proofErr w:type="gramStart"/>
            <w:r w:rsidRPr="00BE7F56">
              <w:t>Purchaser’s</w:t>
            </w:r>
            <w:proofErr w:type="gramEnd"/>
            <w:r w:rsidRPr="00BE7F56">
              <w:t xml:space="preserve"> name conduct such proceedings or claim and any negotiations for the settlement of any such proceedings or claim.</w:t>
            </w:r>
          </w:p>
          <w:p w14:paraId="79E169DD" w14:textId="77777777" w:rsidR="00102A67" w:rsidRPr="00BE7F56" w:rsidRDefault="00102A67" w:rsidP="000536CC">
            <w:pPr>
              <w:spacing w:before="120"/>
              <w:ind w:left="793" w:right="-72"/>
              <w:contextualSpacing/>
            </w:pPr>
            <w:r w:rsidRPr="00BE7F56">
              <w:t xml:space="preserve">If the Supplier fails to notify the Purchaser within twenty-eight (28) days after receipt of such notice that it intends to conduct any such proceedings or claim, then the Purchaser shall be free to conduct the same on its own behalf.  Unless the Supplier has so failed to notify the Purchaser within the twenty-eight (28) days, the Purchaser shall make no admission that may be prejudicial to the defense of any such proceedings or claim.  The Purchaser shall, at </w:t>
            </w:r>
            <w:r w:rsidRPr="00BE7F56">
              <w:lastRenderedPageBreak/>
              <w:t>the Supplier’s request, afford all available assistance to the Supplier in conducting such proceedings or claim and shall be reimbursed by the Supplier for all reasonable expenses incurred in so doing.</w:t>
            </w:r>
          </w:p>
        </w:tc>
      </w:tr>
      <w:tr w:rsidR="00102A67" w:rsidRPr="00BE7F56" w14:paraId="4B0C615D" w14:textId="77777777" w:rsidTr="006B309F">
        <w:trPr>
          <w:trHeight w:val="720"/>
        </w:trPr>
        <w:tc>
          <w:tcPr>
            <w:tcW w:w="2412" w:type="dxa"/>
          </w:tcPr>
          <w:p w14:paraId="46F7629B" w14:textId="77777777" w:rsidR="00102A67" w:rsidRPr="00BE7F56" w:rsidRDefault="00102A67" w:rsidP="000536CC">
            <w:pPr>
              <w:spacing w:before="120"/>
              <w:contextualSpacing/>
              <w:jc w:val="left"/>
            </w:pPr>
          </w:p>
        </w:tc>
        <w:tc>
          <w:tcPr>
            <w:tcW w:w="7290" w:type="dxa"/>
          </w:tcPr>
          <w:p w14:paraId="1B8EA994" w14:textId="77777777" w:rsidR="00102A67" w:rsidRPr="00BE7F56" w:rsidRDefault="00102A67" w:rsidP="000536CC">
            <w:pPr>
              <w:spacing w:before="120"/>
              <w:ind w:left="793" w:right="-72" w:hanging="793"/>
              <w:contextualSpacing/>
            </w:pPr>
            <w:r w:rsidRPr="00BE7F56">
              <w:t>32.5</w:t>
            </w:r>
            <w:r w:rsidRPr="00BE7F56">
              <w:tab/>
              <w:t xml:space="preserve">The Purchaser shall indemnify and hold harmless the Supplier and its employees, officers, and Subcontractors from and against any and all losses, liabilities, and costs (including losses, liabilities, and costs incurred in defending a claim alleging such a liability) that the Supplier or its employees, officers, or Subcontractors may suffer as a result of any infringement or alleged infringement of any Intellectual Property Rights arising out of or in connection with any design, data, drawing, specification, or other documents or materials provided to the Supplier in connection with this Contract by the Purchaser or any persons (other than the Supplier) contracted by the Purchaser, except to the extent that such losses, liabilities, and costs arise as a result of the Supplier’s breach of GCC Clause 32.8. </w:t>
            </w:r>
          </w:p>
        </w:tc>
      </w:tr>
      <w:tr w:rsidR="00102A67" w:rsidRPr="00BE7F56" w14:paraId="52CA951F" w14:textId="77777777" w:rsidTr="006B309F">
        <w:tc>
          <w:tcPr>
            <w:tcW w:w="2412" w:type="dxa"/>
          </w:tcPr>
          <w:p w14:paraId="35001B61" w14:textId="77777777" w:rsidR="00102A67" w:rsidRPr="00BE7F56" w:rsidRDefault="00102A67" w:rsidP="000536CC">
            <w:pPr>
              <w:spacing w:before="120"/>
              <w:contextualSpacing/>
              <w:jc w:val="left"/>
            </w:pPr>
          </w:p>
        </w:tc>
        <w:tc>
          <w:tcPr>
            <w:tcW w:w="7290" w:type="dxa"/>
          </w:tcPr>
          <w:p w14:paraId="602735F9" w14:textId="77777777" w:rsidR="00102A67" w:rsidRPr="00BE7F56" w:rsidRDefault="00102A67" w:rsidP="000536CC">
            <w:pPr>
              <w:spacing w:before="120"/>
              <w:ind w:left="793" w:right="-72" w:hanging="793"/>
              <w:contextualSpacing/>
            </w:pPr>
            <w:r w:rsidRPr="00BE7F56">
              <w:t>32.6</w:t>
            </w:r>
            <w:r w:rsidRPr="00BE7F56">
              <w:tab/>
              <w:t xml:space="preserve">Such indemnity shall not </w:t>
            </w:r>
            <w:proofErr w:type="gramStart"/>
            <w:r w:rsidRPr="00BE7F56">
              <w:t>cover</w:t>
            </w:r>
            <w:proofErr w:type="gramEnd"/>
          </w:p>
          <w:p w14:paraId="5B4E7436" w14:textId="77777777" w:rsidR="00102A67" w:rsidRPr="00BE7F56" w:rsidRDefault="00102A67" w:rsidP="000536CC">
            <w:pPr>
              <w:spacing w:before="120"/>
              <w:ind w:left="1333" w:right="-72" w:hanging="547"/>
              <w:contextualSpacing/>
            </w:pPr>
            <w:r w:rsidRPr="00BE7F56">
              <w:t>(a)</w:t>
            </w:r>
            <w:r w:rsidRPr="00BE7F56">
              <w:tab/>
              <w:t xml:space="preserve">any use of the design, data, drawing, specification, or other documents or materials, other than for the purpose indicated by or to be reasonably inferred from the </w:t>
            </w:r>
            <w:proofErr w:type="gramStart"/>
            <w:r w:rsidRPr="00BE7F56">
              <w:t>Contract;</w:t>
            </w:r>
            <w:proofErr w:type="gramEnd"/>
          </w:p>
          <w:p w14:paraId="6BCD24E4" w14:textId="77777777" w:rsidR="00102A67" w:rsidRPr="00BE7F56" w:rsidRDefault="00102A67" w:rsidP="000536CC">
            <w:pPr>
              <w:spacing w:before="120"/>
              <w:ind w:left="1333" w:right="-72" w:hanging="547"/>
              <w:contextualSpacing/>
            </w:pPr>
            <w:r w:rsidRPr="00BE7F56">
              <w:t>(b)</w:t>
            </w:r>
            <w:r w:rsidRPr="00BE7F56">
              <w:tab/>
              <w:t>any infringement resulting from the use of the design, data, drawing, specification, or other documents or materials, or any products produced thereby, in association or combination with any other Goods or Services not provided by the Purchaser or any other person contracted by the Purchaser, where the infringement arises because of such association or combination and not because of the use of the design, data, drawing, specification, or other documents or materials in its own right.</w:t>
            </w:r>
          </w:p>
          <w:p w14:paraId="380D2089" w14:textId="77777777" w:rsidR="00102A67" w:rsidRPr="00BE7F56" w:rsidRDefault="00102A67" w:rsidP="000536CC">
            <w:pPr>
              <w:spacing w:before="120"/>
              <w:ind w:left="793" w:right="-72" w:hanging="793"/>
              <w:contextualSpacing/>
            </w:pPr>
            <w:r w:rsidRPr="00BE7F56">
              <w:t>32.7</w:t>
            </w:r>
            <w:r w:rsidRPr="00BE7F56">
              <w:tab/>
              <w:t>Such indemnities shall also not apply:</w:t>
            </w:r>
          </w:p>
          <w:p w14:paraId="6AA5FC36" w14:textId="77777777" w:rsidR="00102A67" w:rsidRPr="00BE7F56" w:rsidRDefault="00102A67" w:rsidP="000536CC">
            <w:pPr>
              <w:spacing w:before="120"/>
              <w:ind w:left="1333" w:right="-72" w:hanging="547"/>
              <w:contextualSpacing/>
            </w:pPr>
            <w:r w:rsidRPr="00BE7F56">
              <w:t>(a)</w:t>
            </w:r>
            <w:r w:rsidRPr="00BE7F56">
              <w:tab/>
              <w:t xml:space="preserve">if any claim of infringement is asserted by a parent, subsidiary, or affiliate of the Supplier’s </w:t>
            </w:r>
            <w:proofErr w:type="gramStart"/>
            <w:r w:rsidRPr="00BE7F56">
              <w:t>organization;</w:t>
            </w:r>
            <w:proofErr w:type="gramEnd"/>
          </w:p>
          <w:p w14:paraId="7CC998A7" w14:textId="77777777" w:rsidR="00102A67" w:rsidRPr="00BE7F56" w:rsidRDefault="00102A67" w:rsidP="000536CC">
            <w:pPr>
              <w:spacing w:before="120"/>
              <w:ind w:left="1333" w:right="-72" w:hanging="547"/>
              <w:contextualSpacing/>
            </w:pPr>
            <w:r w:rsidRPr="00BE7F56">
              <w:t>(b)</w:t>
            </w:r>
            <w:r w:rsidRPr="00BE7F56">
              <w:tab/>
              <w:t xml:space="preserve">to the extent that any claim of infringement is caused by the alteration, by the Supplier, or any persons contracted by the Supplier, of the design, data, drawing, specification, or other documents or materials provided to the Supplier by the </w:t>
            </w:r>
            <w:proofErr w:type="gramStart"/>
            <w:r w:rsidRPr="00BE7F56">
              <w:t>Purchaser</w:t>
            </w:r>
            <w:proofErr w:type="gramEnd"/>
            <w:r w:rsidRPr="00BE7F56">
              <w:t xml:space="preserve"> or any persons contracted by the Purchaser.</w:t>
            </w:r>
          </w:p>
          <w:p w14:paraId="5CF2343B" w14:textId="77777777" w:rsidR="00102A67" w:rsidRPr="00BE7F56" w:rsidRDefault="00102A67" w:rsidP="000536CC">
            <w:pPr>
              <w:spacing w:before="120"/>
              <w:ind w:left="793" w:right="-72" w:hanging="793"/>
              <w:contextualSpacing/>
            </w:pPr>
            <w:r w:rsidRPr="00BE7F56">
              <w:t>32.8</w:t>
            </w:r>
            <w:r w:rsidRPr="00BE7F56">
              <w:tab/>
              <w:t xml:space="preserve">If any proceedings are brought or any claim is made against the Supplier arising out of the matters referred to in GCC Clause 32.5, the Supplier shall promptly give the Purchaser notice of such proceedings or claims, and the Purchaser may at its own expense and in the </w:t>
            </w:r>
            <w:proofErr w:type="gramStart"/>
            <w:r w:rsidRPr="00BE7F56">
              <w:t>Supplier’s</w:t>
            </w:r>
            <w:proofErr w:type="gramEnd"/>
            <w:r w:rsidRPr="00BE7F56">
              <w:t xml:space="preserve"> name conduct such proceedings or claim and any negotiations for the settlement of any such proceedings or claim.  If the Purchaser fails to notify the Supplier within twenty-eight (28) days after receipt of such notice that it intends to conduct any such proceedings or claim, then the Supplier shall be free to conduct the same on its own behalf.  Unless the Purchaser has so failed to notify the Supplier within the twenty-eight (28) days, the Supplier shall make no admission that may be prejudicial to the </w:t>
            </w:r>
            <w:r w:rsidRPr="00BE7F56">
              <w:lastRenderedPageBreak/>
              <w:t>defense of any such proceedings or claim.  The Supplier shall, at the Purchaser’s request, afford all available assistance to the Purchaser in conducting such proceedings or claim and shall be reimbursed by the Purchaser for all reasonable expenses incurred in so doing.</w:t>
            </w:r>
          </w:p>
        </w:tc>
      </w:tr>
      <w:tr w:rsidR="00102A67" w:rsidRPr="00BE7F56" w14:paraId="02DA3591" w14:textId="77777777" w:rsidTr="006B309F">
        <w:trPr>
          <w:trHeight w:val="720"/>
        </w:trPr>
        <w:tc>
          <w:tcPr>
            <w:tcW w:w="2412" w:type="dxa"/>
          </w:tcPr>
          <w:p w14:paraId="40C7B05C" w14:textId="1AB730DC" w:rsidR="00102A67" w:rsidRPr="00BE7F56" w:rsidRDefault="00102A67" w:rsidP="000536CC">
            <w:pPr>
              <w:pStyle w:val="Head62"/>
              <w:spacing w:before="120"/>
              <w:contextualSpacing/>
            </w:pPr>
            <w:bookmarkStart w:id="809" w:name="_Toc277233355"/>
            <w:bookmarkStart w:id="810" w:name="_Toc73977729"/>
            <w:r w:rsidRPr="00BE7F56">
              <w:lastRenderedPageBreak/>
              <w:t>33.</w:t>
            </w:r>
            <w:r w:rsidRPr="00BE7F56">
              <w:tab/>
              <w:t>Limitation of Liability</w:t>
            </w:r>
            <w:bookmarkEnd w:id="809"/>
            <w:bookmarkEnd w:id="810"/>
          </w:p>
        </w:tc>
        <w:tc>
          <w:tcPr>
            <w:tcW w:w="7290" w:type="dxa"/>
          </w:tcPr>
          <w:p w14:paraId="47C59B0E" w14:textId="77777777" w:rsidR="00102A67" w:rsidRPr="00BE7F56" w:rsidRDefault="00102A67" w:rsidP="000536CC">
            <w:pPr>
              <w:spacing w:before="120"/>
              <w:ind w:left="793" w:right="-72" w:hanging="793"/>
              <w:contextualSpacing/>
            </w:pPr>
            <w:r w:rsidRPr="00BE7F56">
              <w:t>33.1</w:t>
            </w:r>
            <w:r w:rsidRPr="00BE7F56">
              <w:tab/>
              <w:t>Provided the following does not exclude or limit any liabilities of either party in ways not permitted by applicable law:</w:t>
            </w:r>
          </w:p>
        </w:tc>
      </w:tr>
      <w:tr w:rsidR="00102A67" w:rsidRPr="00BE7F56" w14:paraId="6EF1C8BC" w14:textId="77777777" w:rsidTr="006B309F">
        <w:trPr>
          <w:trHeight w:val="720"/>
        </w:trPr>
        <w:tc>
          <w:tcPr>
            <w:tcW w:w="2412" w:type="dxa"/>
          </w:tcPr>
          <w:p w14:paraId="0845A81D" w14:textId="77777777" w:rsidR="00102A67" w:rsidRPr="00BE7F56" w:rsidRDefault="00102A67" w:rsidP="000536CC">
            <w:pPr>
              <w:spacing w:before="120"/>
              <w:contextualSpacing/>
              <w:jc w:val="left"/>
            </w:pPr>
          </w:p>
        </w:tc>
        <w:tc>
          <w:tcPr>
            <w:tcW w:w="7290" w:type="dxa"/>
          </w:tcPr>
          <w:p w14:paraId="734F08FF" w14:textId="77777777" w:rsidR="00102A67" w:rsidRPr="00BE7F56" w:rsidRDefault="00102A67" w:rsidP="000536CC">
            <w:pPr>
              <w:spacing w:before="120"/>
              <w:ind w:left="1423" w:right="-72" w:hanging="547"/>
              <w:contextualSpacing/>
            </w:pPr>
            <w:r w:rsidRPr="00BE7F56">
              <w:t>(a)</w:t>
            </w:r>
            <w:r w:rsidRPr="00BE7F56">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3A1912C4" w14:textId="77777777" w:rsidR="00102A67" w:rsidRPr="00BE7F56" w:rsidRDefault="00102A67" w:rsidP="000536CC">
            <w:pPr>
              <w:spacing w:before="120"/>
              <w:ind w:left="1423" w:right="-72" w:hanging="547"/>
              <w:contextualSpacing/>
            </w:pPr>
            <w:r w:rsidRPr="00BE7F56">
              <w:t>(b)</w:t>
            </w:r>
            <w:r w:rsidRPr="00BE7F56">
              <w:tab/>
              <w:t>the aggregate liability of the Supplier to the Purchaser, whether under the Contract, in tort or otherwise, shall not exceed the total Contract Price, provided that this limitation shall not apply to any obligation of the Supplier to indemnify the Purchaser with respect to intellectual property rights infringement.</w:t>
            </w:r>
          </w:p>
        </w:tc>
      </w:tr>
    </w:tbl>
    <w:p w14:paraId="4CAEC4D7" w14:textId="6D870995" w:rsidR="00102A67" w:rsidRPr="00BE7F56" w:rsidRDefault="00102A67" w:rsidP="000536CC">
      <w:pPr>
        <w:pStyle w:val="Head61"/>
        <w:spacing w:before="120"/>
        <w:contextualSpacing/>
      </w:pPr>
      <w:bookmarkStart w:id="811" w:name="_Toc277233356"/>
      <w:bookmarkStart w:id="812" w:name="_Toc73977730"/>
      <w:r w:rsidRPr="00BE7F56">
        <w:t>G.  Risk Distribution</w:t>
      </w:r>
      <w:bookmarkEnd w:id="811"/>
      <w:bookmarkEnd w:id="812"/>
    </w:p>
    <w:tbl>
      <w:tblPr>
        <w:tblW w:w="0" w:type="auto"/>
        <w:tblInd w:w="108" w:type="dxa"/>
        <w:tblLayout w:type="fixed"/>
        <w:tblLook w:val="0000" w:firstRow="0" w:lastRow="0" w:firstColumn="0" w:lastColumn="0" w:noHBand="0" w:noVBand="0"/>
      </w:tblPr>
      <w:tblGrid>
        <w:gridCol w:w="2412"/>
        <w:gridCol w:w="7200"/>
      </w:tblGrid>
      <w:tr w:rsidR="00102A67" w:rsidRPr="00BE7F56" w14:paraId="3C5ABB81" w14:textId="77777777" w:rsidTr="006B309F">
        <w:tc>
          <w:tcPr>
            <w:tcW w:w="2412" w:type="dxa"/>
          </w:tcPr>
          <w:p w14:paraId="67C23F59" w14:textId="77777777" w:rsidR="00102A67" w:rsidRPr="00BE7F56" w:rsidRDefault="00102A67" w:rsidP="000536CC">
            <w:pPr>
              <w:pStyle w:val="Head62"/>
              <w:spacing w:before="120"/>
              <w:contextualSpacing/>
            </w:pPr>
            <w:bookmarkStart w:id="813" w:name="_Toc277233357"/>
            <w:bookmarkStart w:id="814" w:name="_Toc73977731"/>
            <w:r w:rsidRPr="00BE7F56">
              <w:t>34.</w:t>
            </w:r>
            <w:r w:rsidRPr="00BE7F56">
              <w:tab/>
              <w:t>Transfer of Ownership</w:t>
            </w:r>
            <w:bookmarkEnd w:id="813"/>
            <w:bookmarkEnd w:id="814"/>
          </w:p>
        </w:tc>
        <w:tc>
          <w:tcPr>
            <w:tcW w:w="7200" w:type="dxa"/>
          </w:tcPr>
          <w:p w14:paraId="220531F8" w14:textId="77777777" w:rsidR="00102A67" w:rsidRPr="00BE7F56" w:rsidRDefault="00102A67" w:rsidP="000536CC">
            <w:pPr>
              <w:spacing w:before="120"/>
              <w:ind w:left="793" w:right="-72" w:hanging="793"/>
              <w:contextualSpacing/>
            </w:pPr>
            <w:r w:rsidRPr="00BE7F56">
              <w:t>34.1</w:t>
            </w:r>
            <w:r w:rsidRPr="00BE7F56">
              <w:tab/>
              <w:t xml:space="preserve">With the exception of Software and Materials, the ownership of the Information Technologies and other Goods shall be transferred to the Purchaser at the time of Delivery or otherwise under terms that may be agreed upon and specified in the Contract Agreement.  </w:t>
            </w:r>
          </w:p>
        </w:tc>
      </w:tr>
      <w:tr w:rsidR="00102A67" w:rsidRPr="00BE7F56" w14:paraId="063B4F29" w14:textId="77777777" w:rsidTr="006B309F">
        <w:tc>
          <w:tcPr>
            <w:tcW w:w="2412" w:type="dxa"/>
          </w:tcPr>
          <w:p w14:paraId="7FD8177B" w14:textId="77777777" w:rsidR="00102A67" w:rsidRPr="00BE7F56" w:rsidRDefault="00102A67" w:rsidP="000536CC">
            <w:pPr>
              <w:keepLines/>
              <w:spacing w:before="120"/>
              <w:contextualSpacing/>
              <w:jc w:val="left"/>
            </w:pPr>
          </w:p>
        </w:tc>
        <w:tc>
          <w:tcPr>
            <w:tcW w:w="7200" w:type="dxa"/>
          </w:tcPr>
          <w:p w14:paraId="2009BECC" w14:textId="02F5A466" w:rsidR="00102A67" w:rsidRPr="00BE7F56" w:rsidRDefault="00102A67" w:rsidP="000536CC">
            <w:pPr>
              <w:spacing w:before="120"/>
              <w:ind w:left="793" w:right="-72" w:hanging="793"/>
              <w:contextualSpacing/>
            </w:pPr>
            <w:r w:rsidRPr="00BE7F56">
              <w:t>34.2</w:t>
            </w:r>
            <w:r w:rsidRPr="00BE7F56">
              <w:tab/>
              <w:t xml:space="preserve">Ownership and the terms of usage of the Software and Materials supplied under the Contract shall be governed by GCC Clause 15 (Copyright) </w:t>
            </w:r>
            <w:r w:rsidR="00C0370D" w:rsidRPr="00A44B45">
              <w:rPr>
                <w:szCs w:val="24"/>
              </w:rPr>
              <w:t>Clause 16 (Software License Agreements),</w:t>
            </w:r>
            <w:r w:rsidR="005D5A1E">
              <w:rPr>
                <w:szCs w:val="24"/>
              </w:rPr>
              <w:t xml:space="preserve"> </w:t>
            </w:r>
            <w:r w:rsidRPr="00BE7F56">
              <w:t>and any elaboration in the Technical Requirements.</w:t>
            </w:r>
          </w:p>
          <w:p w14:paraId="30E96E5A" w14:textId="77777777" w:rsidR="00102A67" w:rsidRPr="00BE7F56" w:rsidRDefault="00102A67" w:rsidP="000536CC">
            <w:pPr>
              <w:spacing w:before="120"/>
              <w:ind w:left="793" w:right="-72" w:hanging="793"/>
              <w:contextualSpacing/>
            </w:pPr>
            <w:r w:rsidRPr="00BE7F56">
              <w:t>34.3</w:t>
            </w:r>
            <w:r w:rsidRPr="00BE7F56">
              <w:tab/>
              <w:t>Ownership of the Supplier’s Equipment used by the Supplier and its Subcontractors in connection with the Contract shall remain with the Supplier or its Subcontractors.</w:t>
            </w:r>
          </w:p>
        </w:tc>
      </w:tr>
      <w:tr w:rsidR="00102A67" w:rsidRPr="00BE7F56" w14:paraId="07340037" w14:textId="77777777" w:rsidTr="006B309F">
        <w:tc>
          <w:tcPr>
            <w:tcW w:w="2412" w:type="dxa"/>
          </w:tcPr>
          <w:p w14:paraId="2C5890EB" w14:textId="700362DC" w:rsidR="00102A67" w:rsidRPr="00BE7F56" w:rsidRDefault="00102A67" w:rsidP="000536CC">
            <w:pPr>
              <w:pStyle w:val="Head62"/>
              <w:spacing w:before="120"/>
              <w:contextualSpacing/>
            </w:pPr>
            <w:bookmarkStart w:id="815" w:name="_Toc277233358"/>
            <w:bookmarkStart w:id="816" w:name="_Toc73977732"/>
            <w:r w:rsidRPr="00BE7F56">
              <w:t>35.</w:t>
            </w:r>
            <w:r w:rsidRPr="00BE7F56">
              <w:tab/>
              <w:t>Care of the System</w:t>
            </w:r>
            <w:bookmarkEnd w:id="815"/>
            <w:bookmarkEnd w:id="816"/>
          </w:p>
        </w:tc>
        <w:tc>
          <w:tcPr>
            <w:tcW w:w="7200" w:type="dxa"/>
          </w:tcPr>
          <w:p w14:paraId="5CBC439D" w14:textId="77777777" w:rsidR="00102A67" w:rsidRPr="00BE7F56" w:rsidRDefault="00102A67" w:rsidP="000536CC">
            <w:pPr>
              <w:spacing w:before="120"/>
              <w:ind w:left="793" w:right="-72" w:hanging="793"/>
              <w:contextualSpacing/>
            </w:pPr>
            <w:r w:rsidRPr="00BE7F56">
              <w:t>35.1</w:t>
            </w:r>
            <w:r w:rsidRPr="00BE7F56">
              <w:tab/>
              <w:t>The Purchaser shall become responsible for the care and custody of the System or Subsystems upon their Delivery.  The Purchaser shall make good at its own cost any loss or damage that may occur to the System or Subsystems from any cause from the date of Delivery until the date of Operational Acceptance of the System or Subsystems, pursuant to GCC Clause 27 (Commissioning and Operational Acceptance), excepting such loss or damage arising from acts or omissions of the Supplier, its employees, or subcontractors.</w:t>
            </w:r>
          </w:p>
          <w:p w14:paraId="3D7AB960" w14:textId="77777777" w:rsidR="00102A67" w:rsidRPr="00BE7F56" w:rsidRDefault="00102A67" w:rsidP="000536CC">
            <w:pPr>
              <w:spacing w:before="120"/>
              <w:ind w:left="793" w:right="-72" w:hanging="793"/>
              <w:contextualSpacing/>
            </w:pPr>
            <w:r w:rsidRPr="00BE7F56">
              <w:t>35.2</w:t>
            </w:r>
            <w:r w:rsidRPr="00BE7F56">
              <w:tab/>
              <w:t>If any loss or damage occurs to the System or any part of the System by reason of:</w:t>
            </w:r>
          </w:p>
          <w:p w14:paraId="28265B76" w14:textId="24466242" w:rsidR="00102A67" w:rsidRPr="00BE7F56" w:rsidRDefault="00102A67" w:rsidP="000536CC">
            <w:pPr>
              <w:spacing w:before="120"/>
              <w:ind w:left="1333" w:right="-72" w:hanging="540"/>
              <w:contextualSpacing/>
            </w:pPr>
            <w:r w:rsidRPr="00BE7F56">
              <w:t>(a)</w:t>
            </w:r>
            <w:r w:rsidRPr="00BE7F56">
              <w:tab/>
              <w:t xml:space="preserve">(insofar as they relate to the country where the Project Site is located) nuclear reaction, nuclear radiation, radioactive contamination, a pressure wave caused by aircraft or other aerial objects, or any other occurrences that an experienced </w:t>
            </w:r>
            <w:r w:rsidR="00866398">
              <w:lastRenderedPageBreak/>
              <w:t xml:space="preserve">Supplier </w:t>
            </w:r>
            <w:r w:rsidRPr="00BE7F56">
              <w:t>could not reasonably foresee, or if reasonably foreseeable could not reasonably make provision for or insure against, insofar as such risks are not normally insurable on the insurance market and are mentioned in the general exclusions of the policy of insurance taken out under GCC Clause 37;</w:t>
            </w:r>
          </w:p>
          <w:p w14:paraId="628F918F" w14:textId="77777777" w:rsidR="00102A67" w:rsidRPr="00BE7F56" w:rsidRDefault="00102A67" w:rsidP="000536CC">
            <w:pPr>
              <w:spacing w:before="120"/>
              <w:ind w:left="1333" w:right="-72" w:hanging="540"/>
              <w:contextualSpacing/>
            </w:pPr>
            <w:r w:rsidRPr="00BE7F56">
              <w:t>(b)</w:t>
            </w:r>
            <w:r w:rsidRPr="00BE7F56">
              <w:tab/>
              <w:t xml:space="preserve">any use not in accordance with the Contract, by the Purchaser or any third </w:t>
            </w:r>
            <w:proofErr w:type="gramStart"/>
            <w:r w:rsidRPr="00BE7F56">
              <w:t>party;</w:t>
            </w:r>
            <w:proofErr w:type="gramEnd"/>
          </w:p>
          <w:p w14:paraId="38D01708" w14:textId="77777777" w:rsidR="00102A67" w:rsidRPr="00BE7F56" w:rsidRDefault="00102A67" w:rsidP="000536CC">
            <w:pPr>
              <w:spacing w:before="120"/>
              <w:ind w:left="1333" w:right="-72" w:hanging="540"/>
              <w:contextualSpacing/>
            </w:pPr>
            <w:r w:rsidRPr="00BE7F56">
              <w:t>(c)</w:t>
            </w:r>
            <w:r w:rsidRPr="00BE7F56">
              <w:tab/>
              <w:t>any use of or reliance upon any design, data, or specification provided or designated by or on behalf of the Purchaser, or any such matter for which the Supplier has disclaimed responsibility in accordance with GCC Clause 21.1.2,</w:t>
            </w:r>
          </w:p>
          <w:p w14:paraId="22105FF4" w14:textId="77777777" w:rsidR="00102A67" w:rsidRPr="00BE7F56" w:rsidRDefault="00102A67" w:rsidP="000536CC">
            <w:pPr>
              <w:spacing w:before="120"/>
              <w:ind w:left="793" w:right="-72"/>
              <w:contextualSpacing/>
            </w:pPr>
            <w:r w:rsidRPr="00BE7F56">
              <w:t xml:space="preserve">the Purchaser shall pay to the Supplier all sums payable in respect of the System or Subsystems that have achieved Operational Acceptance, notwithstanding that the same be lost, destroyed, or damaged.  If the Purchaser requests the Supplier in writing to make good any loss or damage to the System thereby occasioned, the Supplier shall make good the same at the cost of the Purchaser in accordance with GCC Clause 39.  If the Purchaser does not request the Supplier in writing to make good any loss or damage to the System thereby occasioned, the Purchaser shall either request a change in accordance with GCC Clause 39, excluding the performance of that part of the System thereby lost, destroyed, or damaged, or, where the loss or damage affects a substantial part of the System, the Purchaser shall terminate the Contract pursuant to GCC Clause 41.1. </w:t>
            </w:r>
          </w:p>
          <w:p w14:paraId="693DE982" w14:textId="77777777" w:rsidR="00102A67" w:rsidRPr="00BE7F56" w:rsidRDefault="00102A67" w:rsidP="000536CC">
            <w:pPr>
              <w:spacing w:before="120"/>
              <w:ind w:left="793" w:right="-72" w:hanging="793"/>
              <w:contextualSpacing/>
            </w:pPr>
            <w:r w:rsidRPr="00BE7F56">
              <w:t>35.3</w:t>
            </w:r>
            <w:r w:rsidRPr="00BE7F56">
              <w:tab/>
              <w:t>The Purchaser shall be liable for any loss of or damage to any Supplier’s Equipment which the Purchaser has authorized to locate within the Purchaser's premises for use in fulfillment of Supplier's obligations under the Contract, except where such loss or damage arises from acts or omissions of the Supplier, its employees, or subcontractors.</w:t>
            </w:r>
          </w:p>
        </w:tc>
      </w:tr>
      <w:tr w:rsidR="00102A67" w:rsidRPr="00BE7F56" w14:paraId="6D8829B4" w14:textId="77777777" w:rsidTr="006B309F">
        <w:trPr>
          <w:cantSplit/>
        </w:trPr>
        <w:tc>
          <w:tcPr>
            <w:tcW w:w="2412" w:type="dxa"/>
          </w:tcPr>
          <w:p w14:paraId="70F8E53E" w14:textId="35D4583E" w:rsidR="00102A67" w:rsidRPr="00BE7F56" w:rsidRDefault="00102A67" w:rsidP="000536CC">
            <w:pPr>
              <w:pStyle w:val="Head62"/>
              <w:spacing w:before="120"/>
              <w:contextualSpacing/>
            </w:pPr>
            <w:bookmarkStart w:id="817" w:name="_Toc277233359"/>
            <w:bookmarkStart w:id="818" w:name="_Toc73977733"/>
            <w:r w:rsidRPr="00BE7F56">
              <w:lastRenderedPageBreak/>
              <w:t>36.</w:t>
            </w:r>
            <w:r w:rsidRPr="00BE7F56">
              <w:tab/>
              <w:t>Loss of or Damage to Property; Accident or Injury to Workers; Indemnification</w:t>
            </w:r>
            <w:bookmarkEnd w:id="817"/>
            <w:bookmarkEnd w:id="818"/>
          </w:p>
        </w:tc>
        <w:tc>
          <w:tcPr>
            <w:tcW w:w="7200" w:type="dxa"/>
          </w:tcPr>
          <w:p w14:paraId="177F5C42" w14:textId="4171D9B7" w:rsidR="00102A67" w:rsidRPr="00BE7F56" w:rsidRDefault="00102A67" w:rsidP="000536CC">
            <w:pPr>
              <w:spacing w:before="120"/>
              <w:ind w:left="793" w:right="-72" w:hanging="793"/>
              <w:contextualSpacing/>
            </w:pPr>
            <w:r w:rsidRPr="00BE7F56">
              <w:t>36.1</w:t>
            </w:r>
            <w:r w:rsidRPr="00BE7F56">
              <w:tab/>
              <w:t xml:space="preserve">The Supplier and </w:t>
            </w:r>
            <w:proofErr w:type="gramStart"/>
            <w:r w:rsidRPr="00BE7F56">
              <w:t>each and every</w:t>
            </w:r>
            <w:proofErr w:type="gramEnd"/>
            <w:r w:rsidRPr="00BE7F56">
              <w:t xml:space="preserve"> Subcontractor shall abide by the job safety, insurance, customs, and immigration measures prevalent and laws in force in the Purchaser’s Country.</w:t>
            </w:r>
            <w:r w:rsidR="008A45F0" w:rsidRPr="00104E77">
              <w:rPr>
                <w:rFonts w:eastAsia="Arial Narrow"/>
              </w:rPr>
              <w:t xml:space="preserve"> </w:t>
            </w:r>
          </w:p>
          <w:p w14:paraId="0C0316A3" w14:textId="77777777" w:rsidR="00102A67" w:rsidRPr="00BE7F56" w:rsidRDefault="00102A67" w:rsidP="000536CC">
            <w:pPr>
              <w:spacing w:before="120"/>
              <w:ind w:left="793" w:right="-72" w:hanging="793"/>
              <w:contextualSpacing/>
            </w:pPr>
            <w:r w:rsidRPr="00BE7F56">
              <w:t>36.2</w:t>
            </w:r>
            <w:r w:rsidRPr="00BE7F56">
              <w:tab/>
              <w:t>Subject to GCC Clause 36.3, the Supplier shall indemnify and hold harmless the Purchaser and its employees and officers from and against any and all losses, liabilities and costs (including losses, liabilities, and costs incurred in defending a claim alleging such a liability) that the Purchaser or its employees or officers may suffer as a result of the death or injury of any person or loss of or damage to any property (other than the System, whether accepted or not) arising in connection with the supply, installation, testing, and Commissioning of the System and by reason of the negligence of the Supplier or its Subcontractors, or their employees, officers or agents, except any injury, death, or property damage caused by the negligence of the Purchaser, its contractors, employees, officers, or agents.</w:t>
            </w:r>
          </w:p>
        </w:tc>
      </w:tr>
      <w:tr w:rsidR="00102A67" w:rsidRPr="00BE7F56" w14:paraId="5410A956" w14:textId="77777777" w:rsidTr="006B309F">
        <w:tc>
          <w:tcPr>
            <w:tcW w:w="2412" w:type="dxa"/>
          </w:tcPr>
          <w:p w14:paraId="1BB4CAF7" w14:textId="77777777" w:rsidR="00102A67" w:rsidRPr="00BE7F56" w:rsidRDefault="00102A67" w:rsidP="000536CC">
            <w:pPr>
              <w:spacing w:before="120"/>
              <w:contextualSpacing/>
              <w:jc w:val="left"/>
            </w:pPr>
          </w:p>
        </w:tc>
        <w:tc>
          <w:tcPr>
            <w:tcW w:w="7200" w:type="dxa"/>
          </w:tcPr>
          <w:p w14:paraId="01DB20DA" w14:textId="77777777" w:rsidR="00102A67" w:rsidRPr="00BE7F56" w:rsidRDefault="00102A67" w:rsidP="000536CC">
            <w:pPr>
              <w:spacing w:before="120"/>
              <w:ind w:left="793" w:right="-72" w:hanging="793"/>
              <w:contextualSpacing/>
            </w:pPr>
            <w:r w:rsidRPr="00BE7F56">
              <w:t>36.3</w:t>
            </w:r>
            <w:r w:rsidRPr="00BE7F56">
              <w:tab/>
              <w:t xml:space="preserve">If any proceedings are brought or any claim is made against the Purchaser that might subject the Supplier to liability under GCC Clause 36.2, the Purchaser shall promptly give the Supplier notice of such proceedings or claims, and the Supplier may at its own expense and in the </w:t>
            </w:r>
            <w:proofErr w:type="gramStart"/>
            <w:r w:rsidRPr="00BE7F56">
              <w:t>Purchaser’s</w:t>
            </w:r>
            <w:proofErr w:type="gramEnd"/>
            <w:r w:rsidRPr="00BE7F56">
              <w:t xml:space="preserve"> name conduct such proceedings or claim and any negotiations for the settlement of any such proceedings or claim.  If the Supplier fails to notify the Purchaser within twenty-eight (28) days after receipt of such notice that it intends to conduct any such proceedings or claim, then the Purchaser shall be free to conduct the same on its own behalf.  Unless the Supplier has so failed to notify the Purchaser within the twenty-eight (28) day period, the Purchaser shall make no admission that may be prejudicial to the defense of any such proceedings or claim.  The Purchaser shall, at the Supplier’s request, afford all available assistance to the Supplier in conducting such proceedings or claim and shall be reimbursed by the Supplier for all reasonable expenses incurred in so doing.</w:t>
            </w:r>
          </w:p>
          <w:p w14:paraId="4E880ABC" w14:textId="77777777" w:rsidR="00102A67" w:rsidRPr="00BE7F56" w:rsidRDefault="00102A67" w:rsidP="000536CC">
            <w:pPr>
              <w:spacing w:before="120"/>
              <w:ind w:left="793" w:right="-72" w:hanging="793"/>
              <w:contextualSpacing/>
            </w:pPr>
            <w:r w:rsidRPr="00BE7F56">
              <w:t>36.4</w:t>
            </w:r>
            <w:r w:rsidRPr="00BE7F56">
              <w:tab/>
              <w:t>The Purchaser shall indemnify and hold harmless the Supplier and its employees, officers, and Subcontractors from any and all losses, liabilities, and costs (including losses, liabilities, and costs incurred in defending a claim alleging such a liability) that the Supplier or its employees, officers, or Subcontractors may suffer as a result of the death or personal injury of any person or loss of or damage to property of the Purchaser, other than the System not yet achieving Operational Acceptance, that is caused by fire, explosion, or any other perils, in excess of the amount recoverable from insurances procured under GCC Clause 37 (Insurances), provided that such fire, explosion, or other perils were not caused by any act or failure of the Supplier.</w:t>
            </w:r>
          </w:p>
        </w:tc>
      </w:tr>
      <w:tr w:rsidR="00102A67" w:rsidRPr="00BE7F56" w14:paraId="29EADBF7" w14:textId="77777777" w:rsidTr="006B309F">
        <w:tc>
          <w:tcPr>
            <w:tcW w:w="2412" w:type="dxa"/>
          </w:tcPr>
          <w:p w14:paraId="1E3D2D53" w14:textId="77777777" w:rsidR="00102A67" w:rsidRPr="00BE7F56" w:rsidRDefault="00102A67" w:rsidP="000536CC">
            <w:pPr>
              <w:spacing w:before="120"/>
              <w:contextualSpacing/>
              <w:jc w:val="left"/>
            </w:pPr>
          </w:p>
        </w:tc>
        <w:tc>
          <w:tcPr>
            <w:tcW w:w="7200" w:type="dxa"/>
          </w:tcPr>
          <w:p w14:paraId="2C007DE7" w14:textId="77777777" w:rsidR="00102A67" w:rsidRPr="00BE7F56" w:rsidRDefault="00102A67" w:rsidP="000536CC">
            <w:pPr>
              <w:spacing w:before="120"/>
              <w:ind w:left="793" w:right="-72" w:hanging="793"/>
              <w:contextualSpacing/>
            </w:pPr>
            <w:r w:rsidRPr="00BE7F56">
              <w:t>36.5</w:t>
            </w:r>
            <w:r w:rsidRPr="00BE7F56">
              <w:tab/>
              <w:t xml:space="preserve">If any proceedings are brought or any claim is made against the Supplier that might subject the Purchaser to liability under GCC Clause 36.4, the Supplier shall promptly give the Purchaser notice of such proceedings or claims, and the Purchaser may at its own expense and in the </w:t>
            </w:r>
            <w:proofErr w:type="gramStart"/>
            <w:r w:rsidRPr="00BE7F56">
              <w:t>Supplier’s</w:t>
            </w:r>
            <w:proofErr w:type="gramEnd"/>
            <w:r w:rsidRPr="00BE7F56">
              <w:t xml:space="preserve"> name conduct such proceedings or claim and any negotiations for the settlement of any such proceedings or claim.  If the Purchaser fails to notify the Supplier within twenty-eight (28) days after receipt of such notice that it intends to conduct any such proceedings or claim, then the Supplier shall be free to conduct the same on its own behalf.  Unless the Purchaser has so failed to notify the Supplier within the twenty-eight (28) days, the Supplier shall make no admission that may be prejudicial to the defense of any such proceedings or claim.  The Supplier shall, at the Purchaser’s request, afford all available assistance to the Purchaser in conducting such proceedings or claim and shall be reimbursed by the Purchaser for all reasonable expenses incurred in so doing.</w:t>
            </w:r>
          </w:p>
        </w:tc>
      </w:tr>
      <w:tr w:rsidR="00102A67" w:rsidRPr="00BE7F56" w14:paraId="2C2D226A" w14:textId="77777777" w:rsidTr="006B309F">
        <w:tc>
          <w:tcPr>
            <w:tcW w:w="2412" w:type="dxa"/>
          </w:tcPr>
          <w:p w14:paraId="32054C6D" w14:textId="77777777" w:rsidR="00102A67" w:rsidRPr="00BE7F56" w:rsidRDefault="00102A67" w:rsidP="000536CC">
            <w:pPr>
              <w:spacing w:before="120"/>
              <w:contextualSpacing/>
              <w:jc w:val="left"/>
            </w:pPr>
          </w:p>
        </w:tc>
        <w:tc>
          <w:tcPr>
            <w:tcW w:w="7200" w:type="dxa"/>
          </w:tcPr>
          <w:p w14:paraId="1051C632" w14:textId="77777777" w:rsidR="00102A67" w:rsidRPr="00BE7F56" w:rsidRDefault="00102A67" w:rsidP="000536CC">
            <w:pPr>
              <w:spacing w:before="120"/>
              <w:ind w:left="793" w:right="-72" w:hanging="793"/>
              <w:contextualSpacing/>
            </w:pPr>
            <w:r w:rsidRPr="00BE7F56">
              <w:t>36.6</w:t>
            </w:r>
            <w:r w:rsidRPr="00BE7F56">
              <w:tab/>
              <w:t xml:space="preserve">The party entitled to the benefit of an indemnity under this GCC Clause 36 shall take all reasonable measures to mitigate any loss or damage that has occurred.  If the party fails to take such </w:t>
            </w:r>
            <w:r w:rsidRPr="00BE7F56">
              <w:lastRenderedPageBreak/>
              <w:t>measures, the other party’s liabilities shall be correspondingly reduced.</w:t>
            </w:r>
          </w:p>
        </w:tc>
      </w:tr>
      <w:tr w:rsidR="00102A67" w:rsidRPr="00BE7F56" w14:paraId="31FA914F" w14:textId="77777777" w:rsidTr="006B309F">
        <w:tc>
          <w:tcPr>
            <w:tcW w:w="2412" w:type="dxa"/>
          </w:tcPr>
          <w:p w14:paraId="5A8E0377" w14:textId="4C3652DA" w:rsidR="00102A67" w:rsidRPr="00BE7F56" w:rsidRDefault="00102A67" w:rsidP="000536CC">
            <w:pPr>
              <w:pStyle w:val="Head62"/>
              <w:spacing w:before="120"/>
              <w:contextualSpacing/>
            </w:pPr>
            <w:bookmarkStart w:id="819" w:name="_Toc277233360"/>
            <w:bookmarkStart w:id="820" w:name="_Toc73977734"/>
            <w:r w:rsidRPr="00BE7F56">
              <w:lastRenderedPageBreak/>
              <w:t>37.</w:t>
            </w:r>
            <w:r w:rsidRPr="00BE7F56">
              <w:tab/>
              <w:t>Insurances</w:t>
            </w:r>
            <w:bookmarkEnd w:id="819"/>
            <w:bookmarkEnd w:id="820"/>
          </w:p>
        </w:tc>
        <w:tc>
          <w:tcPr>
            <w:tcW w:w="7200" w:type="dxa"/>
          </w:tcPr>
          <w:p w14:paraId="1527C699" w14:textId="77777777" w:rsidR="00102A67" w:rsidRPr="00BE7F56" w:rsidRDefault="00102A67" w:rsidP="000536CC">
            <w:pPr>
              <w:spacing w:before="120"/>
              <w:ind w:left="793" w:right="-72" w:hanging="793"/>
              <w:contextualSpacing/>
            </w:pPr>
            <w:r w:rsidRPr="00BE7F56">
              <w:t>37.1</w:t>
            </w:r>
            <w:r w:rsidRPr="00BE7F56">
              <w:tab/>
              <w:t xml:space="preserve">The Supplier shall at its expense take out and maintain in </w:t>
            </w:r>
            <w:proofErr w:type="gramStart"/>
            <w:r w:rsidRPr="00BE7F56">
              <w:t>effect, or</w:t>
            </w:r>
            <w:proofErr w:type="gramEnd"/>
            <w:r w:rsidRPr="00BE7F56">
              <w:t xml:space="preserve"> cause to be taken out and maintained in effect, during the performance of the Contract, the insurance set forth below.  The identity of the insurers and the form of the policies shall be subject to the approval of the Purchaser, who should not unreasonably withhold such approval.</w:t>
            </w:r>
          </w:p>
        </w:tc>
      </w:tr>
      <w:tr w:rsidR="00102A67" w:rsidRPr="00BE7F56" w14:paraId="57A9C97A" w14:textId="77777777" w:rsidTr="006B309F">
        <w:tc>
          <w:tcPr>
            <w:tcW w:w="2412" w:type="dxa"/>
          </w:tcPr>
          <w:p w14:paraId="74A5403D" w14:textId="77777777" w:rsidR="00102A67" w:rsidRPr="00BE7F56" w:rsidRDefault="00102A67" w:rsidP="000536CC">
            <w:pPr>
              <w:spacing w:before="120"/>
              <w:contextualSpacing/>
              <w:jc w:val="left"/>
            </w:pPr>
          </w:p>
        </w:tc>
        <w:tc>
          <w:tcPr>
            <w:tcW w:w="7200" w:type="dxa"/>
          </w:tcPr>
          <w:p w14:paraId="029E5B60" w14:textId="77777777" w:rsidR="00102A67" w:rsidRPr="00BE7F56" w:rsidRDefault="00102A67" w:rsidP="000536CC">
            <w:pPr>
              <w:spacing w:before="120"/>
              <w:ind w:left="1333" w:right="-72" w:hanging="540"/>
              <w:contextualSpacing/>
            </w:pPr>
            <w:r w:rsidRPr="00BE7F56">
              <w:t>(a)</w:t>
            </w:r>
            <w:r w:rsidRPr="00BE7F56">
              <w:tab/>
              <w:t>Cargo Insurance During Transport</w:t>
            </w:r>
          </w:p>
          <w:p w14:paraId="1024250E" w14:textId="77777777" w:rsidR="00102A67" w:rsidRPr="00BE7F56" w:rsidRDefault="00102A67" w:rsidP="000536CC">
            <w:pPr>
              <w:spacing w:before="120"/>
              <w:ind w:left="1333" w:right="-72"/>
              <w:contextualSpacing/>
            </w:pPr>
            <w:r w:rsidRPr="00BE7F56">
              <w:t>as applicable, 110 percent of the price of the Information Technologies and other Goods in a freely convertible currency, covering the Goods from physical loss or damage during shipment through receipt at the Project Site.</w:t>
            </w:r>
          </w:p>
          <w:p w14:paraId="55AE3FE3" w14:textId="77777777" w:rsidR="00102A67" w:rsidRPr="00BE7F56" w:rsidRDefault="00102A67" w:rsidP="000536CC">
            <w:pPr>
              <w:spacing w:before="120"/>
              <w:ind w:left="1333" w:right="-72" w:hanging="540"/>
              <w:contextualSpacing/>
            </w:pPr>
            <w:r w:rsidRPr="00BE7F56">
              <w:t>(b)</w:t>
            </w:r>
            <w:r w:rsidRPr="00BE7F56">
              <w:tab/>
              <w:t>Installation “All Risks” Insurance</w:t>
            </w:r>
          </w:p>
          <w:p w14:paraId="18D5C1FB" w14:textId="77777777" w:rsidR="00102A67" w:rsidRPr="00BE7F56" w:rsidRDefault="00102A67" w:rsidP="000536CC">
            <w:pPr>
              <w:spacing w:before="120"/>
              <w:ind w:left="1333" w:right="-72"/>
              <w:contextualSpacing/>
            </w:pPr>
            <w:r w:rsidRPr="00BE7F56">
              <w:t>as applicable, 110 percent of the price of the Information Technologies and other Goods covering the Goods at the site from all risks of physical loss or damage (excluding only perils commonly excluded under “all risks” insurance policies of this type by reputable insurers) occurring prior to Operational Acceptance of the System.</w:t>
            </w:r>
          </w:p>
          <w:p w14:paraId="5B7F7DD8" w14:textId="77777777" w:rsidR="00102A67" w:rsidRPr="00BE7F56" w:rsidRDefault="00102A67" w:rsidP="000536CC">
            <w:pPr>
              <w:spacing w:before="120"/>
              <w:ind w:left="1333" w:right="-72" w:hanging="540"/>
              <w:contextualSpacing/>
            </w:pPr>
            <w:r w:rsidRPr="00BE7F56">
              <w:t>(c)</w:t>
            </w:r>
            <w:r w:rsidRPr="00BE7F56">
              <w:tab/>
              <w:t>Third-Party Liability Insurance</w:t>
            </w:r>
          </w:p>
          <w:p w14:paraId="450BA222" w14:textId="77777777" w:rsidR="00102A67" w:rsidRPr="00BE7F56" w:rsidRDefault="00102A67" w:rsidP="000536CC">
            <w:pPr>
              <w:spacing w:before="120"/>
              <w:ind w:left="1333" w:right="-72"/>
              <w:contextualSpacing/>
            </w:pPr>
            <w:r w:rsidRPr="00BE7F56">
              <w:t xml:space="preserve">On terms as </w:t>
            </w:r>
            <w:r w:rsidRPr="00BE7F56">
              <w:rPr>
                <w:b/>
              </w:rPr>
              <w:t>specified in the SCC,</w:t>
            </w:r>
            <w:r w:rsidRPr="00BE7F56">
              <w:t xml:space="preserve"> covering bodily injury or death suffered by third parties (including the Purchaser’s personnel) and loss of or damage to property (including the Purchaser’s property and any Subsystems that have been accepted by the Purchaser) occurring in connection with the supply and installation of the Information System.</w:t>
            </w:r>
          </w:p>
          <w:p w14:paraId="6A57C3F2" w14:textId="77777777" w:rsidR="00102A67" w:rsidRPr="00BE7F56" w:rsidRDefault="00102A67" w:rsidP="000536CC">
            <w:pPr>
              <w:spacing w:before="120"/>
              <w:ind w:left="1333" w:right="-72" w:hanging="540"/>
              <w:contextualSpacing/>
            </w:pPr>
            <w:r w:rsidRPr="00BE7F56">
              <w:t>(d)</w:t>
            </w:r>
            <w:r w:rsidRPr="00BE7F56">
              <w:tab/>
              <w:t>Automobile Liability Insurance</w:t>
            </w:r>
          </w:p>
          <w:p w14:paraId="440513B3" w14:textId="77777777" w:rsidR="00102A67" w:rsidRPr="00BE7F56" w:rsidRDefault="00102A67" w:rsidP="000536CC">
            <w:pPr>
              <w:spacing w:before="120"/>
              <w:ind w:left="1333" w:right="-72"/>
              <w:contextualSpacing/>
            </w:pPr>
            <w:r w:rsidRPr="00BE7F56">
              <w:t>In accordance with the statutory requirements prevailing in the Purchaser’s Country, covering use of all vehicles used by the Supplier or its Subcontractors (</w:t>
            </w:r>
            <w:proofErr w:type="gramStart"/>
            <w:r w:rsidRPr="00BE7F56">
              <w:t>whether or not</w:t>
            </w:r>
            <w:proofErr w:type="gramEnd"/>
            <w:r w:rsidRPr="00BE7F56">
              <w:t xml:space="preserve"> owned by them) in connection with the execution of the Contract.</w:t>
            </w:r>
          </w:p>
          <w:p w14:paraId="11D18C60" w14:textId="77777777" w:rsidR="00102A67" w:rsidRPr="00BE7F56" w:rsidRDefault="00102A67" w:rsidP="000536CC">
            <w:pPr>
              <w:spacing w:before="120"/>
              <w:ind w:left="1333" w:right="-72" w:hanging="540"/>
              <w:contextualSpacing/>
            </w:pPr>
            <w:r w:rsidRPr="00BE7F56">
              <w:t>(e)</w:t>
            </w:r>
            <w:r w:rsidRPr="00BE7F56">
              <w:tab/>
              <w:t xml:space="preserve">Other Insurance (if any), as </w:t>
            </w:r>
            <w:r w:rsidRPr="00BE7F56">
              <w:rPr>
                <w:b/>
              </w:rPr>
              <w:t>specified in the SCC.</w:t>
            </w:r>
          </w:p>
          <w:p w14:paraId="2F030A41" w14:textId="77777777" w:rsidR="00102A67" w:rsidRPr="00BE7F56" w:rsidRDefault="00102A67" w:rsidP="000536CC">
            <w:pPr>
              <w:spacing w:before="120"/>
              <w:ind w:left="793" w:right="-72" w:hanging="793"/>
              <w:contextualSpacing/>
            </w:pPr>
            <w:r w:rsidRPr="00BE7F56">
              <w:t>37.2</w:t>
            </w:r>
            <w:r w:rsidRPr="00BE7F56">
              <w:tab/>
              <w:t>The Purchaser shall be named as co-insured under all insurance policies taken out by the Supplier pursuant to GCC Clause 37.1, except for the Third-Party Liability, and the Supplier’s Subcontractors shall be named as co-insured under all insurance policies taken out by the Supplier pursuant to GCC Clause 37.1 except for Cargo Insurance During Transport.  All insurer’s rights of subrogation against such co-insured for losses or claims arising out of the performance of the Contract shall be waived under such policies.</w:t>
            </w:r>
          </w:p>
          <w:p w14:paraId="22AD2F1D" w14:textId="77777777" w:rsidR="00102A67" w:rsidRPr="00BE7F56" w:rsidRDefault="00102A67" w:rsidP="000536CC">
            <w:pPr>
              <w:spacing w:before="120"/>
              <w:ind w:left="793" w:right="-72" w:hanging="793"/>
              <w:contextualSpacing/>
            </w:pPr>
            <w:r w:rsidRPr="00BE7F56">
              <w:t>37.3</w:t>
            </w:r>
            <w:r w:rsidRPr="00BE7F56">
              <w:tab/>
              <w:t>The Supplier shall deliver to the Purchaser certificates of insurance (or copies of the insurance policies) as evidence that the required policies are in full force and effect.</w:t>
            </w:r>
          </w:p>
          <w:p w14:paraId="68F53AA8" w14:textId="77777777" w:rsidR="00102A67" w:rsidRPr="00BE7F56" w:rsidRDefault="00102A67" w:rsidP="000536CC">
            <w:pPr>
              <w:spacing w:before="120"/>
              <w:ind w:left="793" w:right="-72" w:hanging="793"/>
              <w:contextualSpacing/>
            </w:pPr>
            <w:r w:rsidRPr="00BE7F56">
              <w:t>37.4</w:t>
            </w:r>
            <w:r w:rsidRPr="00BE7F56">
              <w:tab/>
              <w:t xml:space="preserve">The Supplier shall ensure that, where applicable, its Subcontractor(s) shall take out and maintain in effect adequate insurance policies for their personnel and vehicles and for work </w:t>
            </w:r>
            <w:r w:rsidRPr="00BE7F56">
              <w:lastRenderedPageBreak/>
              <w:t>executed by them under the Contract, unless such Subcontractors are covered by the policies taken out by the Supplier.</w:t>
            </w:r>
          </w:p>
          <w:p w14:paraId="22D8380B" w14:textId="77777777" w:rsidR="00102A67" w:rsidRPr="00BE7F56" w:rsidRDefault="00102A67" w:rsidP="000536CC">
            <w:pPr>
              <w:spacing w:before="120"/>
              <w:ind w:left="793" w:right="-72" w:hanging="793"/>
              <w:contextualSpacing/>
            </w:pPr>
            <w:r w:rsidRPr="00BE7F56">
              <w:t>37.5</w:t>
            </w:r>
            <w:r w:rsidRPr="00BE7F56">
              <w:tab/>
              <w:t>If the Supplier fails to take out and/or maintain in effect the insurance referred to in GCC Clause 37.1, the Purchaser may take out and maintain in effect any such insurance and may from time to time deduct from any amount due the Supplier under the Contract any premium that the Purchaser shall have paid to the insurer or may otherwise recover such amount as a debt due from the Supplier.</w:t>
            </w:r>
          </w:p>
          <w:p w14:paraId="5BEABEE2" w14:textId="77777777" w:rsidR="00102A67" w:rsidRPr="00BE7F56" w:rsidRDefault="00102A67" w:rsidP="000536CC">
            <w:pPr>
              <w:spacing w:before="120"/>
              <w:ind w:left="793" w:right="-72" w:hanging="793"/>
              <w:contextualSpacing/>
            </w:pPr>
            <w:r w:rsidRPr="00BE7F56">
              <w:t>37.6</w:t>
            </w:r>
            <w:r w:rsidRPr="00BE7F56">
              <w:tab/>
              <w:t>Unless otherwise provided in the Contract, the Supplier shall prepare and conduct all and any claims made under the policies affected by it pursuant to this GCC Clause 37, and all monies payable by any insurers shall be paid to the Supplier.  The Purchaser shall give to the Supplier all such reasonable assistance as may be required by the Supplier in connection with any claim under the relevant insurance policies.  With respect to insurance claims in which the Purchaser’s interest is involved, the Supplier shall not give any release or make any compromise with the insurer without the prior written consent of the Purchaser.  With respect to insurance claims in which the Supplier’s interest is involved, the Purchaser shall not give any release or make any compromise with the insurer without the prior written consent of the Supplier.</w:t>
            </w:r>
          </w:p>
        </w:tc>
      </w:tr>
      <w:tr w:rsidR="00102A67" w:rsidRPr="00BE7F56" w14:paraId="7E6D7888" w14:textId="77777777" w:rsidTr="006B309F">
        <w:tc>
          <w:tcPr>
            <w:tcW w:w="2412" w:type="dxa"/>
          </w:tcPr>
          <w:p w14:paraId="27A3444F" w14:textId="64B5A413" w:rsidR="00102A67" w:rsidRPr="00BE7F56" w:rsidRDefault="00102A67" w:rsidP="000536CC">
            <w:pPr>
              <w:pStyle w:val="Head62"/>
              <w:spacing w:before="120"/>
              <w:contextualSpacing/>
            </w:pPr>
            <w:bookmarkStart w:id="821" w:name="_Toc277233361"/>
            <w:bookmarkStart w:id="822" w:name="_Toc73977735"/>
            <w:r w:rsidRPr="00BE7F56">
              <w:lastRenderedPageBreak/>
              <w:t>38.</w:t>
            </w:r>
            <w:r w:rsidRPr="00BE7F56">
              <w:tab/>
              <w:t>Force Majeure</w:t>
            </w:r>
            <w:bookmarkEnd w:id="821"/>
            <w:bookmarkEnd w:id="822"/>
          </w:p>
        </w:tc>
        <w:tc>
          <w:tcPr>
            <w:tcW w:w="7200" w:type="dxa"/>
          </w:tcPr>
          <w:p w14:paraId="3D804F42" w14:textId="77777777" w:rsidR="00102A67" w:rsidRPr="00BE7F56" w:rsidRDefault="00102A67" w:rsidP="000536CC">
            <w:pPr>
              <w:spacing w:before="120"/>
              <w:ind w:left="793" w:right="-72" w:hanging="793"/>
              <w:contextualSpacing/>
            </w:pPr>
            <w:r w:rsidRPr="00BE7F56">
              <w:t>38.1</w:t>
            </w:r>
            <w:r w:rsidRPr="00BE7F56">
              <w:tab/>
              <w:t>“Force Majeure” shall mean any event beyond the reasonable control of the Purchaser or of the Supplier</w:t>
            </w:r>
            <w:proofErr w:type="gramStart"/>
            <w:r w:rsidRPr="00BE7F56">
              <w:t>, as the case may be, and</w:t>
            </w:r>
            <w:proofErr w:type="gramEnd"/>
            <w:r w:rsidRPr="00BE7F56">
              <w:t xml:space="preserve"> which is unavoidable notwithstanding the reasonable care of the party affected and shall include, without limitation, the following:</w:t>
            </w:r>
          </w:p>
        </w:tc>
      </w:tr>
      <w:tr w:rsidR="00102A67" w:rsidRPr="00BE7F56" w14:paraId="0E3DFFDB" w14:textId="77777777" w:rsidTr="006B309F">
        <w:tc>
          <w:tcPr>
            <w:tcW w:w="2412" w:type="dxa"/>
          </w:tcPr>
          <w:p w14:paraId="48B5E647" w14:textId="77777777" w:rsidR="00102A67" w:rsidRPr="00BE7F56" w:rsidRDefault="00102A67" w:rsidP="000536CC">
            <w:pPr>
              <w:spacing w:before="120"/>
              <w:contextualSpacing/>
              <w:jc w:val="left"/>
            </w:pPr>
          </w:p>
        </w:tc>
        <w:tc>
          <w:tcPr>
            <w:tcW w:w="7200" w:type="dxa"/>
          </w:tcPr>
          <w:p w14:paraId="055008CA" w14:textId="77777777" w:rsidR="00102A67" w:rsidRPr="00BE7F56" w:rsidRDefault="00102A67" w:rsidP="000536CC">
            <w:pPr>
              <w:spacing w:before="120"/>
              <w:ind w:left="1333" w:right="-72" w:hanging="547"/>
              <w:contextualSpacing/>
            </w:pPr>
            <w:r w:rsidRPr="00BE7F56">
              <w:t>(a)</w:t>
            </w:r>
            <w:r w:rsidRPr="00BE7F56">
              <w:tab/>
              <w:t xml:space="preserve">war, hostilities, or warlike operations (whether a state of war be declared or not), invasion, act of foreign enemy, and civil </w:t>
            </w:r>
            <w:proofErr w:type="gramStart"/>
            <w:r w:rsidRPr="00BE7F56">
              <w:t>war;</w:t>
            </w:r>
            <w:proofErr w:type="gramEnd"/>
          </w:p>
          <w:p w14:paraId="6A6DDC6F" w14:textId="77777777" w:rsidR="00102A67" w:rsidRPr="00BE7F56" w:rsidRDefault="00102A67" w:rsidP="000536CC">
            <w:pPr>
              <w:spacing w:before="120"/>
              <w:ind w:left="1333" w:right="-72" w:hanging="547"/>
              <w:contextualSpacing/>
            </w:pPr>
            <w:r w:rsidRPr="00BE7F56">
              <w:t>(b)</w:t>
            </w:r>
            <w:r w:rsidRPr="00BE7F56">
              <w:tab/>
              <w:t xml:space="preserve">rebellion, revolution, insurrection, mutiny, usurpation of civil or military government, conspiracy, riot, civil commotion, and terrorist </w:t>
            </w:r>
            <w:proofErr w:type="gramStart"/>
            <w:r w:rsidRPr="00BE7F56">
              <w:t>acts;</w:t>
            </w:r>
            <w:proofErr w:type="gramEnd"/>
          </w:p>
          <w:p w14:paraId="13AE913A" w14:textId="77777777" w:rsidR="00102A67" w:rsidRPr="00BE7F56" w:rsidRDefault="00102A67" w:rsidP="000536CC">
            <w:pPr>
              <w:spacing w:before="120"/>
              <w:ind w:left="1333" w:right="-72" w:hanging="547"/>
              <w:contextualSpacing/>
            </w:pPr>
            <w:r w:rsidRPr="00BE7F56">
              <w:t>(c)</w:t>
            </w:r>
            <w:r w:rsidRPr="00BE7F56">
              <w:tab/>
              <w:t xml:space="preserve">confiscation, nationalization, mobilization, commandeering or requisition by or under the order of any government or de jure or de facto authority or ruler, or any other act or failure to act of any local state or national government </w:t>
            </w:r>
            <w:proofErr w:type="gramStart"/>
            <w:r w:rsidRPr="00BE7F56">
              <w:t>authority;</w:t>
            </w:r>
            <w:proofErr w:type="gramEnd"/>
          </w:p>
          <w:p w14:paraId="2B061E10" w14:textId="77777777" w:rsidR="00102A67" w:rsidRPr="00BE7F56" w:rsidRDefault="00102A67" w:rsidP="000536CC">
            <w:pPr>
              <w:spacing w:before="120"/>
              <w:ind w:left="1333" w:right="-72" w:hanging="547"/>
              <w:contextualSpacing/>
            </w:pPr>
            <w:r w:rsidRPr="00BE7F56">
              <w:t>(d)</w:t>
            </w:r>
            <w:r w:rsidRPr="00BE7F56">
              <w:tab/>
              <w:t xml:space="preserve">strike, sabotage, lockout, embargo, import restriction, port congestion, lack of usual means of public transportation and communication, industrial dispute, shipwreck, shortage or restriction of power supply, epidemics, quarantine, and </w:t>
            </w:r>
            <w:proofErr w:type="gramStart"/>
            <w:r w:rsidRPr="00BE7F56">
              <w:t>plague;</w:t>
            </w:r>
            <w:proofErr w:type="gramEnd"/>
          </w:p>
          <w:p w14:paraId="24BC03F0" w14:textId="77777777" w:rsidR="00102A67" w:rsidRPr="00BE7F56" w:rsidRDefault="00102A67" w:rsidP="000536CC">
            <w:pPr>
              <w:spacing w:before="120"/>
              <w:ind w:left="1333" w:right="-72" w:hanging="547"/>
              <w:contextualSpacing/>
            </w:pPr>
            <w:r w:rsidRPr="00BE7F56">
              <w:t>(e)</w:t>
            </w:r>
            <w:r w:rsidRPr="00BE7F56">
              <w:tab/>
              <w:t xml:space="preserve">earthquake, landslide, volcanic activity, fire, flood or inundation, tidal wave, typhoon or cyclone, hurricane, storm, lightning, or other inclement weather condition, nuclear and pressure waves, or other natural or physical </w:t>
            </w:r>
            <w:proofErr w:type="gramStart"/>
            <w:r w:rsidRPr="00BE7F56">
              <w:t>disaster;</w:t>
            </w:r>
            <w:proofErr w:type="gramEnd"/>
            <w:r w:rsidRPr="00BE7F56">
              <w:t xml:space="preserve"> </w:t>
            </w:r>
          </w:p>
          <w:p w14:paraId="5BEFC389" w14:textId="77777777" w:rsidR="00102A67" w:rsidRPr="00BE7F56" w:rsidRDefault="00102A67" w:rsidP="000536CC">
            <w:pPr>
              <w:spacing w:before="120"/>
              <w:ind w:left="1333" w:right="-72" w:hanging="547"/>
              <w:contextualSpacing/>
            </w:pPr>
            <w:r w:rsidRPr="00BE7F56">
              <w:lastRenderedPageBreak/>
              <w:t>(f)</w:t>
            </w:r>
            <w:r w:rsidRPr="00BE7F56">
              <w:tab/>
              <w:t>failure, by the Supplier, to obtain the necessary export permit(s) from the governments of the Country(s) of Origin of the Information Technologies or other Goods, or Supplier’s Equipment provided that the Supplier has made all reasonable efforts to obtain the required export permit(s), including the exercise of due diligence in determining the eligibility of the System and all of its components for receipt of the necessary export permits.</w:t>
            </w:r>
          </w:p>
          <w:p w14:paraId="182D4533" w14:textId="77777777" w:rsidR="00102A67" w:rsidRPr="00BE7F56" w:rsidRDefault="00102A67" w:rsidP="000536CC">
            <w:pPr>
              <w:spacing w:before="120"/>
              <w:ind w:left="793" w:right="-72" w:hanging="793"/>
              <w:contextualSpacing/>
            </w:pPr>
            <w:r w:rsidRPr="00BE7F56">
              <w:t>38.2</w:t>
            </w:r>
            <w:r w:rsidRPr="00BE7F56">
              <w:tab/>
              <w:t>If either party is prevented, hindered, or delayed from or in performing any of its obligations under the Contract by an event of Force Majeure, then it shall notify the other in writing of the occurrence of such event and the circumstances of the event of Force Majeure within fourteen (14) days after the occurrence of such event.</w:t>
            </w:r>
          </w:p>
          <w:p w14:paraId="1BC4749F" w14:textId="77777777" w:rsidR="00102A67" w:rsidRPr="00BE7F56" w:rsidRDefault="00102A67" w:rsidP="000536CC">
            <w:pPr>
              <w:spacing w:before="120"/>
              <w:ind w:left="793" w:right="-72" w:hanging="793"/>
              <w:contextualSpacing/>
            </w:pPr>
            <w:r w:rsidRPr="00BE7F56">
              <w:t>38.3</w:t>
            </w:r>
            <w:r w:rsidRPr="00BE7F56">
              <w:tab/>
              <w:t>The party who has given such notice shall be excused from the performance or punctual performance of its obligations under the Contract for so long as the relevant event of Force Majeure continues and to the extent that such party’s performance is prevented, hindered, or delayed.  The Time for Achieving Operational Acceptance shall be extended in accordance with GCC Clause 40 (Extension of Time for Achieving Operational Acceptance).</w:t>
            </w:r>
          </w:p>
          <w:p w14:paraId="5ABAA8FD" w14:textId="77777777" w:rsidR="00102A67" w:rsidRPr="00BE7F56" w:rsidRDefault="00102A67" w:rsidP="000536CC">
            <w:pPr>
              <w:spacing w:before="120"/>
              <w:ind w:left="793" w:right="-72" w:hanging="793"/>
              <w:contextualSpacing/>
            </w:pPr>
            <w:r w:rsidRPr="00BE7F56">
              <w:t>38.4</w:t>
            </w:r>
            <w:r w:rsidRPr="00BE7F56">
              <w:tab/>
              <w:t>The party or parties affected by the event of Force Majeure shall use reasonable efforts to mitigate the effect of the event of Force Majeure upon its or their performance of the Contract and to fulfill its or their obligations under the Contract, but without prejudice to either party’s right to terminate the Contract under GCC Clause 38.6.</w:t>
            </w:r>
          </w:p>
          <w:p w14:paraId="45F1D8B6" w14:textId="77777777" w:rsidR="00102A67" w:rsidRPr="00BE7F56" w:rsidRDefault="00102A67" w:rsidP="000536CC">
            <w:pPr>
              <w:spacing w:before="120"/>
              <w:ind w:left="793" w:right="-72" w:hanging="793"/>
              <w:contextualSpacing/>
            </w:pPr>
            <w:r w:rsidRPr="00BE7F56">
              <w:t>38.5</w:t>
            </w:r>
            <w:r w:rsidRPr="00BE7F56">
              <w:tab/>
              <w:t>No delay or nonperformance by either party to this Contract caused by the occurrence of any event of Force Majeure shall:</w:t>
            </w:r>
          </w:p>
          <w:p w14:paraId="6A13A00C" w14:textId="77777777" w:rsidR="00102A67" w:rsidRPr="00BE7F56" w:rsidRDefault="00102A67" w:rsidP="000536CC">
            <w:pPr>
              <w:spacing w:before="120"/>
              <w:ind w:left="1333" w:right="-72" w:hanging="547"/>
              <w:contextualSpacing/>
            </w:pPr>
            <w:r w:rsidRPr="00BE7F56">
              <w:t>(a)</w:t>
            </w:r>
            <w:r w:rsidRPr="00BE7F56">
              <w:tab/>
              <w:t xml:space="preserve">constitute a default or breach of the </w:t>
            </w:r>
            <w:proofErr w:type="gramStart"/>
            <w:r w:rsidRPr="00BE7F56">
              <w:t>Contract;</w:t>
            </w:r>
            <w:proofErr w:type="gramEnd"/>
          </w:p>
          <w:p w14:paraId="0DEFD5B6" w14:textId="77777777" w:rsidR="00102A67" w:rsidRPr="00BE7F56" w:rsidRDefault="00102A67" w:rsidP="000536CC">
            <w:pPr>
              <w:spacing w:before="120"/>
              <w:ind w:left="1333" w:right="-72" w:hanging="547"/>
              <w:contextualSpacing/>
            </w:pPr>
            <w:r w:rsidRPr="00BE7F56">
              <w:t>(b)</w:t>
            </w:r>
            <w:r w:rsidRPr="00BE7F56">
              <w:tab/>
              <w:t>(subject to GCC Clauses 35.2, 38.3, and 38.4) give rise to any claim for damages or additional cost or expense occasioned by the delay or nonperformance,</w:t>
            </w:r>
          </w:p>
          <w:p w14:paraId="44E6696E" w14:textId="77777777" w:rsidR="00102A67" w:rsidRPr="00BE7F56" w:rsidRDefault="00102A67" w:rsidP="000536CC">
            <w:pPr>
              <w:spacing w:before="120"/>
              <w:ind w:left="793" w:right="-72"/>
              <w:contextualSpacing/>
            </w:pPr>
            <w:r w:rsidRPr="00BE7F56">
              <w:t>if, and to the extent that, such delay or nonperformance is caused by the occurrence of an event of Force Majeure.</w:t>
            </w:r>
          </w:p>
          <w:p w14:paraId="56677148" w14:textId="77777777" w:rsidR="00102A67" w:rsidRPr="00BE7F56" w:rsidRDefault="00102A67" w:rsidP="000536CC">
            <w:pPr>
              <w:spacing w:before="120"/>
              <w:ind w:left="793" w:right="-72" w:hanging="793"/>
              <w:contextualSpacing/>
            </w:pPr>
            <w:r w:rsidRPr="00BE7F56">
              <w:t>38.6</w:t>
            </w:r>
            <w:r w:rsidRPr="00BE7F56">
              <w:tab/>
              <w:t>If the performance of the Contract is substantially prevented, hindered, or delayed for a single period of more than sixty (60) days or an aggregate period of more than one hundred and twenty (120) days on account of one or more events of Force Majeure during the time period covered by the Contract, the parties will attempt to develop a mutually satisfactory solution, failing which, either party may terminate the Contract by giving a notice to the other.</w:t>
            </w:r>
          </w:p>
          <w:p w14:paraId="5971CC91" w14:textId="77777777" w:rsidR="00102A67" w:rsidRPr="00BE7F56" w:rsidRDefault="00102A67" w:rsidP="000536CC">
            <w:pPr>
              <w:spacing w:before="120"/>
              <w:ind w:left="793" w:right="-72" w:hanging="793"/>
              <w:contextualSpacing/>
            </w:pPr>
            <w:r w:rsidRPr="00BE7F56">
              <w:t>38.7</w:t>
            </w:r>
            <w:r w:rsidRPr="00BE7F56">
              <w:tab/>
              <w:t>In the event of termination pursuant to GCC Clause 38.6, the rights and obligations of the Purchaser and the Supplier shall be as specified in GCC Clauses 41.1.2 and 41.1.3.</w:t>
            </w:r>
          </w:p>
          <w:p w14:paraId="7DC1C8B7" w14:textId="77777777" w:rsidR="00102A67" w:rsidRPr="00BE7F56" w:rsidRDefault="00102A67" w:rsidP="000536CC">
            <w:pPr>
              <w:spacing w:before="120"/>
              <w:ind w:left="793" w:right="-72" w:hanging="793"/>
              <w:contextualSpacing/>
            </w:pPr>
            <w:r w:rsidRPr="00BE7F56">
              <w:t>38.8</w:t>
            </w:r>
            <w:r w:rsidRPr="00BE7F56">
              <w:tab/>
              <w:t>Notwithstanding GCC Clause 38.5, Force Majeure shall not apply to any obligation of the Purchaser to make payments to the Supplier under this Contract.</w:t>
            </w:r>
          </w:p>
        </w:tc>
      </w:tr>
    </w:tbl>
    <w:p w14:paraId="7B8D3345" w14:textId="6E021586" w:rsidR="00102A67" w:rsidRPr="00BE7F56" w:rsidRDefault="00102A67" w:rsidP="000536CC">
      <w:pPr>
        <w:pStyle w:val="Head61"/>
        <w:spacing w:before="120"/>
        <w:contextualSpacing/>
      </w:pPr>
      <w:bookmarkStart w:id="823" w:name="_Toc277233362"/>
      <w:bookmarkStart w:id="824" w:name="_Toc73977736"/>
      <w:r w:rsidRPr="00BE7F56">
        <w:lastRenderedPageBreak/>
        <w:t>H.  Change in Contract Elements</w:t>
      </w:r>
      <w:bookmarkEnd w:id="823"/>
      <w:bookmarkEnd w:id="824"/>
    </w:p>
    <w:tbl>
      <w:tblPr>
        <w:tblW w:w="0" w:type="auto"/>
        <w:tblInd w:w="108" w:type="dxa"/>
        <w:tblLayout w:type="fixed"/>
        <w:tblLook w:val="0000" w:firstRow="0" w:lastRow="0" w:firstColumn="0" w:lastColumn="0" w:noHBand="0" w:noVBand="0"/>
      </w:tblPr>
      <w:tblGrid>
        <w:gridCol w:w="2412"/>
        <w:gridCol w:w="7200"/>
      </w:tblGrid>
      <w:tr w:rsidR="00102A67" w:rsidRPr="00BE7F56" w14:paraId="098EAE45" w14:textId="77777777" w:rsidTr="006B309F">
        <w:tc>
          <w:tcPr>
            <w:tcW w:w="2412" w:type="dxa"/>
          </w:tcPr>
          <w:p w14:paraId="72F4DF8A" w14:textId="77777777" w:rsidR="00102A67" w:rsidRPr="00BE7F56" w:rsidRDefault="00102A67" w:rsidP="000536CC">
            <w:pPr>
              <w:pStyle w:val="Head62"/>
              <w:spacing w:before="120"/>
              <w:contextualSpacing/>
            </w:pPr>
            <w:bookmarkStart w:id="825" w:name="_Toc277233363"/>
            <w:bookmarkStart w:id="826" w:name="_Toc73977737"/>
            <w:r w:rsidRPr="00BE7F56">
              <w:t>39.</w:t>
            </w:r>
            <w:r w:rsidRPr="00BE7F56">
              <w:tab/>
              <w:t>Changes to the System</w:t>
            </w:r>
            <w:bookmarkEnd w:id="825"/>
            <w:bookmarkEnd w:id="826"/>
          </w:p>
        </w:tc>
        <w:tc>
          <w:tcPr>
            <w:tcW w:w="7200" w:type="dxa"/>
          </w:tcPr>
          <w:p w14:paraId="3730AC8A" w14:textId="77777777" w:rsidR="00102A67" w:rsidRPr="00BE7F56" w:rsidRDefault="00102A67" w:rsidP="000536CC">
            <w:pPr>
              <w:spacing w:before="120"/>
              <w:ind w:left="793" w:right="-72" w:hanging="793"/>
              <w:contextualSpacing/>
            </w:pPr>
            <w:r w:rsidRPr="00BE7F56">
              <w:t>39.1</w:t>
            </w:r>
            <w:r w:rsidRPr="00BE7F56">
              <w:tab/>
              <w:t>Introducing a Change</w:t>
            </w:r>
          </w:p>
          <w:p w14:paraId="61580A44" w14:textId="77777777" w:rsidR="00102A67" w:rsidRPr="00BE7F56" w:rsidRDefault="00102A67" w:rsidP="000536CC">
            <w:pPr>
              <w:spacing w:before="120"/>
              <w:ind w:left="1232" w:right="-72" w:hanging="692"/>
              <w:contextualSpacing/>
            </w:pPr>
            <w:r w:rsidRPr="00BE7F56">
              <w:t>39.1.1</w:t>
            </w:r>
            <w:r w:rsidRPr="00BE7F56">
              <w:tab/>
              <w:t>Subject to GCC Clauses 39.2.5 and 39.2.7, the Purchaser shall have the right to propose, and subsequently require, the Project Manager to order the Supplier from time to time during the performance of the Contract to make any change, modification, addition, or deletion to, in, or from the System (interchangeably called “Change”), provided that such Change falls within the general scope of the System, does not constitute unrelated work, and is technically practicable, taking into account both the state of advancement of the System and the technical compatibility of the Change envisaged with the nature of the System as originally specified in the Contract.</w:t>
            </w:r>
          </w:p>
        </w:tc>
      </w:tr>
      <w:tr w:rsidR="00102A67" w:rsidRPr="00BE7F56" w14:paraId="032F66FC" w14:textId="77777777" w:rsidTr="006B309F">
        <w:tc>
          <w:tcPr>
            <w:tcW w:w="2412" w:type="dxa"/>
          </w:tcPr>
          <w:p w14:paraId="41C03F32" w14:textId="77777777" w:rsidR="00102A67" w:rsidRPr="00BE7F56" w:rsidRDefault="00102A67" w:rsidP="000536CC">
            <w:pPr>
              <w:spacing w:before="120"/>
              <w:contextualSpacing/>
              <w:jc w:val="left"/>
            </w:pPr>
          </w:p>
        </w:tc>
        <w:tc>
          <w:tcPr>
            <w:tcW w:w="7200" w:type="dxa"/>
          </w:tcPr>
          <w:p w14:paraId="07452880" w14:textId="77777777" w:rsidR="00102A67" w:rsidRPr="00BE7F56" w:rsidRDefault="00102A67" w:rsidP="000536CC">
            <w:pPr>
              <w:spacing w:before="120"/>
              <w:ind w:left="1248" w:right="-72"/>
              <w:contextualSpacing/>
            </w:pPr>
            <w:r w:rsidRPr="00BE7F56">
              <w:t>A Change may involve, but is not restricted to, the substitution of updated Information Technologies and related Services in accordance with GCC Clause 23 (Product Upgrades).</w:t>
            </w:r>
          </w:p>
        </w:tc>
      </w:tr>
      <w:tr w:rsidR="00102A67" w:rsidRPr="00BE7F56" w14:paraId="0F709AB8" w14:textId="77777777" w:rsidTr="006B309F">
        <w:tc>
          <w:tcPr>
            <w:tcW w:w="2412" w:type="dxa"/>
          </w:tcPr>
          <w:p w14:paraId="4C8E72AA" w14:textId="77777777" w:rsidR="00102A67" w:rsidRPr="00BE7F56" w:rsidRDefault="00102A67" w:rsidP="000536CC">
            <w:pPr>
              <w:spacing w:before="120"/>
              <w:contextualSpacing/>
              <w:jc w:val="left"/>
            </w:pPr>
          </w:p>
        </w:tc>
        <w:tc>
          <w:tcPr>
            <w:tcW w:w="7200" w:type="dxa"/>
          </w:tcPr>
          <w:p w14:paraId="0FD1C88B" w14:textId="77777777" w:rsidR="00102A67" w:rsidRPr="00BE7F56" w:rsidRDefault="00102A67" w:rsidP="000536CC">
            <w:pPr>
              <w:spacing w:before="120"/>
              <w:ind w:left="1232" w:right="-72" w:hanging="692"/>
              <w:contextualSpacing/>
            </w:pPr>
            <w:r w:rsidRPr="00BE7F56">
              <w:t>39.1.2</w:t>
            </w:r>
            <w:r w:rsidRPr="00BE7F56">
              <w:tab/>
              <w:t>The Supplier may from time to time during its performance of the Contract propose to the Purchaser (with a copy to the Project Manager) any Change that the Supplier considers necessary or desirable to improve the quality or efficiency of the System.  The Purchaser may at its discretion approve or reject any Change proposed by the Supplier.</w:t>
            </w:r>
          </w:p>
          <w:p w14:paraId="7E072C5F" w14:textId="77777777" w:rsidR="00102A67" w:rsidRPr="00BE7F56" w:rsidRDefault="00102A67" w:rsidP="000536CC">
            <w:pPr>
              <w:spacing w:before="120"/>
              <w:ind w:left="1232" w:right="-72" w:hanging="692"/>
              <w:contextualSpacing/>
            </w:pPr>
            <w:r w:rsidRPr="00BE7F56">
              <w:t>39.1.3</w:t>
            </w:r>
            <w:r w:rsidRPr="00BE7F56">
              <w:tab/>
              <w:t>Notwithstanding GCC Clauses 39.1.1 and 39.1.2, no change made necessary because of any default of the Supplier in the performance of its obligations under the Contract shall be deemed to be a Change, and such change shall not result in any adjustment of the Contract Price or the Time for Achieving Operational Acceptance.</w:t>
            </w:r>
          </w:p>
          <w:p w14:paraId="743E3B55" w14:textId="77777777" w:rsidR="00102A67" w:rsidRPr="00BE7F56" w:rsidRDefault="00102A67" w:rsidP="000536CC">
            <w:pPr>
              <w:spacing w:before="120"/>
              <w:ind w:left="1232" w:right="-72" w:hanging="692"/>
              <w:contextualSpacing/>
            </w:pPr>
            <w:r w:rsidRPr="00BE7F56">
              <w:t>39.1.4</w:t>
            </w:r>
            <w:r w:rsidRPr="00BE7F56">
              <w:tab/>
              <w:t xml:space="preserve">The procedure on how to proceed with and execute Changes is specified in GCC Clauses 39.2 and 39.3, and further details and sample forms are provided in the Sample Contractual Forms Section in the </w:t>
            </w:r>
            <w:r w:rsidR="00284AF9" w:rsidRPr="00BE7F56">
              <w:t>bidding document</w:t>
            </w:r>
            <w:r w:rsidRPr="00BE7F56">
              <w:t>s.</w:t>
            </w:r>
          </w:p>
          <w:p w14:paraId="127731C7" w14:textId="77777777" w:rsidR="00102A67" w:rsidRPr="00BE7F56" w:rsidRDefault="00102A67" w:rsidP="000536CC">
            <w:pPr>
              <w:spacing w:before="120"/>
              <w:ind w:left="1232" w:right="-72" w:hanging="692"/>
              <w:contextualSpacing/>
            </w:pPr>
            <w:r w:rsidRPr="00BE7F56">
              <w:t>39.1.5</w:t>
            </w:r>
            <w:r w:rsidRPr="00BE7F56">
              <w:tab/>
              <w:t>Moreover, the Purchaser and Supplier will agree, during development of the Project Plan, to a date prior to the scheduled date for Operational Acceptance, after which the Technical Requirements for the System shall be “frozen.”  Any Change initiated after this time will be dealt with after Operational Acceptance.</w:t>
            </w:r>
          </w:p>
          <w:p w14:paraId="01BD698D" w14:textId="77777777" w:rsidR="00102A67" w:rsidRPr="00BE7F56" w:rsidRDefault="00102A67" w:rsidP="000536CC">
            <w:pPr>
              <w:spacing w:before="120"/>
              <w:ind w:left="793" w:right="-72" w:hanging="793"/>
              <w:contextualSpacing/>
            </w:pPr>
            <w:r w:rsidRPr="00BE7F56">
              <w:t>39.2</w:t>
            </w:r>
            <w:r w:rsidRPr="00BE7F56">
              <w:tab/>
              <w:t>Changes Originating from Purchaser</w:t>
            </w:r>
          </w:p>
          <w:p w14:paraId="5A86F9EC" w14:textId="77777777" w:rsidR="00102A67" w:rsidRPr="00BE7F56" w:rsidRDefault="00102A67" w:rsidP="000536CC">
            <w:pPr>
              <w:spacing w:before="120"/>
              <w:ind w:left="1232" w:right="-72" w:hanging="692"/>
              <w:contextualSpacing/>
            </w:pPr>
            <w:r w:rsidRPr="00BE7F56">
              <w:t>39.2.1</w:t>
            </w:r>
            <w:r w:rsidRPr="00BE7F56">
              <w:tab/>
              <w:t>If the Purchaser proposes a Change pursuant to GCC Clauses 39.1.1, it shall send to the Supplier a “Request for Change Proposal,” requiring the Supplier to prepare and furnish to the Project Manager as soon as reasonably practicable a “Change Proposal,” which shall include the following:</w:t>
            </w:r>
          </w:p>
          <w:p w14:paraId="072EB951" w14:textId="77777777" w:rsidR="00102A67" w:rsidRPr="00BE7F56" w:rsidRDefault="00102A67" w:rsidP="000536CC">
            <w:pPr>
              <w:spacing w:before="120"/>
              <w:ind w:left="1714" w:right="-72" w:hanging="466"/>
              <w:contextualSpacing/>
            </w:pPr>
            <w:r w:rsidRPr="00BE7F56">
              <w:t>(a)</w:t>
            </w:r>
            <w:r w:rsidRPr="00BE7F56">
              <w:tab/>
              <w:t xml:space="preserve">brief description of the </w:t>
            </w:r>
            <w:proofErr w:type="gramStart"/>
            <w:r w:rsidRPr="00BE7F56">
              <w:t>Change;</w:t>
            </w:r>
            <w:proofErr w:type="gramEnd"/>
          </w:p>
          <w:p w14:paraId="26881618" w14:textId="77777777" w:rsidR="00102A67" w:rsidRPr="00BE7F56" w:rsidRDefault="00102A67" w:rsidP="000536CC">
            <w:pPr>
              <w:spacing w:before="120"/>
              <w:ind w:left="1714" w:right="-72" w:hanging="466"/>
              <w:contextualSpacing/>
            </w:pPr>
            <w:r w:rsidRPr="00BE7F56">
              <w:lastRenderedPageBreak/>
              <w:t>(b)</w:t>
            </w:r>
            <w:r w:rsidRPr="00BE7F56">
              <w:tab/>
              <w:t xml:space="preserve">impact on the Time for Achieving Operational </w:t>
            </w:r>
            <w:proofErr w:type="gramStart"/>
            <w:r w:rsidRPr="00BE7F56">
              <w:t>Acceptance;</w:t>
            </w:r>
            <w:proofErr w:type="gramEnd"/>
          </w:p>
          <w:p w14:paraId="4DC45D00" w14:textId="77777777" w:rsidR="00102A67" w:rsidRPr="00BE7F56" w:rsidRDefault="00102A67" w:rsidP="000536CC">
            <w:pPr>
              <w:spacing w:before="120"/>
              <w:ind w:left="1714" w:right="-72" w:hanging="466"/>
              <w:contextualSpacing/>
            </w:pPr>
            <w:r w:rsidRPr="00BE7F56">
              <w:t>(c)</w:t>
            </w:r>
            <w:r w:rsidRPr="00BE7F56">
              <w:tab/>
              <w:t xml:space="preserve">detailed estimated cost of the </w:t>
            </w:r>
            <w:proofErr w:type="gramStart"/>
            <w:r w:rsidRPr="00BE7F56">
              <w:t>Change;</w:t>
            </w:r>
            <w:proofErr w:type="gramEnd"/>
          </w:p>
          <w:p w14:paraId="0130B161" w14:textId="77777777" w:rsidR="00102A67" w:rsidRPr="00BE7F56" w:rsidRDefault="00102A67" w:rsidP="000536CC">
            <w:pPr>
              <w:spacing w:before="120"/>
              <w:ind w:left="1714" w:right="-72" w:hanging="466"/>
              <w:contextualSpacing/>
            </w:pPr>
            <w:r w:rsidRPr="00BE7F56">
              <w:t>(d)</w:t>
            </w:r>
            <w:r w:rsidRPr="00BE7F56">
              <w:tab/>
              <w:t>effect on Functional Guarantees (if any</w:t>
            </w:r>
            <w:proofErr w:type="gramStart"/>
            <w:r w:rsidRPr="00BE7F56">
              <w:t>);</w:t>
            </w:r>
            <w:proofErr w:type="gramEnd"/>
          </w:p>
          <w:p w14:paraId="44118AB0" w14:textId="77777777" w:rsidR="00102A67" w:rsidRPr="00BE7F56" w:rsidRDefault="00102A67" w:rsidP="000536CC">
            <w:pPr>
              <w:spacing w:before="120"/>
              <w:ind w:left="1714" w:right="-72" w:hanging="466"/>
              <w:contextualSpacing/>
            </w:pPr>
            <w:r w:rsidRPr="00BE7F56">
              <w:t>(e)</w:t>
            </w:r>
            <w:r w:rsidRPr="00BE7F56">
              <w:tab/>
              <w:t>effect on any other provisions of the Contract.</w:t>
            </w:r>
          </w:p>
          <w:p w14:paraId="70026178" w14:textId="77777777" w:rsidR="00102A67" w:rsidRPr="00BE7F56" w:rsidRDefault="00102A67" w:rsidP="000536CC">
            <w:pPr>
              <w:spacing w:before="120"/>
              <w:ind w:left="1232" w:right="-72" w:hanging="692"/>
              <w:contextualSpacing/>
            </w:pPr>
            <w:r w:rsidRPr="00BE7F56">
              <w:t>39.2.2</w:t>
            </w:r>
            <w:r w:rsidRPr="00BE7F56">
              <w:tab/>
              <w:t>Prior to preparing and submitting the “Change Proposal,” the Supplier shall submit to the Project Manager a “Change Estimate Proposal,” which shall be an estimate of the cost of preparing the Change Proposal, plus a first approximation of the suggested approach and cost for implementing the changes.  Upon receipt of the Supplier’s Change Estimate Proposal, the Purchaser shall do one of the following:</w:t>
            </w:r>
          </w:p>
          <w:p w14:paraId="2662349A" w14:textId="77777777" w:rsidR="00102A67" w:rsidRPr="00BE7F56" w:rsidRDefault="00102A67" w:rsidP="000536CC">
            <w:pPr>
              <w:spacing w:before="120"/>
              <w:ind w:left="1714" w:right="-72" w:hanging="466"/>
              <w:contextualSpacing/>
            </w:pPr>
            <w:r w:rsidRPr="00BE7F56">
              <w:t>(a)</w:t>
            </w:r>
            <w:r w:rsidRPr="00BE7F56">
              <w:tab/>
              <w:t xml:space="preserve">accept the Supplier’s estimate with instructions to the Supplier to proceed with the preparation of the Change </w:t>
            </w:r>
            <w:proofErr w:type="gramStart"/>
            <w:r w:rsidRPr="00BE7F56">
              <w:t>Proposal;</w:t>
            </w:r>
            <w:proofErr w:type="gramEnd"/>
          </w:p>
          <w:p w14:paraId="2088C31A" w14:textId="77777777" w:rsidR="00102A67" w:rsidRPr="00BE7F56" w:rsidRDefault="00102A67" w:rsidP="000536CC">
            <w:pPr>
              <w:spacing w:before="120"/>
              <w:ind w:left="1714" w:right="-72" w:hanging="466"/>
              <w:contextualSpacing/>
            </w:pPr>
            <w:r w:rsidRPr="00BE7F56">
              <w:t>(b)</w:t>
            </w:r>
            <w:r w:rsidRPr="00BE7F56">
              <w:tab/>
              <w:t xml:space="preserve">advise the Supplier of any part of its Change Estimate Proposal that is unacceptable and request the Supplier to review its </w:t>
            </w:r>
            <w:proofErr w:type="gramStart"/>
            <w:r w:rsidRPr="00BE7F56">
              <w:t>estimate;</w:t>
            </w:r>
            <w:proofErr w:type="gramEnd"/>
          </w:p>
          <w:p w14:paraId="39B1770A" w14:textId="77777777" w:rsidR="00102A67" w:rsidRPr="00BE7F56" w:rsidRDefault="00102A67" w:rsidP="000536CC">
            <w:pPr>
              <w:spacing w:before="120"/>
              <w:ind w:left="1714" w:right="-72" w:hanging="466"/>
              <w:contextualSpacing/>
            </w:pPr>
            <w:r w:rsidRPr="00BE7F56">
              <w:t>(c)</w:t>
            </w:r>
            <w:r w:rsidRPr="00BE7F56">
              <w:tab/>
              <w:t>advise the Supplier that the Purchaser does not intend to proceed with the Change.</w:t>
            </w:r>
          </w:p>
          <w:p w14:paraId="6830961E" w14:textId="77777777" w:rsidR="00102A67" w:rsidRPr="00BE7F56" w:rsidRDefault="00102A67" w:rsidP="000536CC">
            <w:pPr>
              <w:spacing w:before="120"/>
              <w:ind w:left="1232" w:right="-72" w:hanging="692"/>
              <w:contextualSpacing/>
            </w:pPr>
            <w:r w:rsidRPr="00BE7F56">
              <w:t>39.2.3</w:t>
            </w:r>
            <w:r w:rsidRPr="00BE7F56">
              <w:tab/>
              <w:t>Upon receipt of the Purchaser’s instruction to proceed under GCC Clause 39.2.2 (a), the Supplier shall, with proper expedition, proceed with the preparation of the Change Proposal, in accordance with GCC Clause 39.2.1.  The Supplier, at its discretion, may specify a validity period for the Change Proposal, after which if the Purchaser and Supplier has not reached agreement in accordance with GCC Clause 39.2.6, then GCC Clause 39.2.7 shall apply.</w:t>
            </w:r>
          </w:p>
          <w:p w14:paraId="2AFBF4C9" w14:textId="77777777" w:rsidR="00102A67" w:rsidRPr="00BE7F56" w:rsidRDefault="00102A67" w:rsidP="000536CC">
            <w:pPr>
              <w:spacing w:before="120"/>
              <w:ind w:left="1232" w:right="-72" w:hanging="692"/>
              <w:contextualSpacing/>
            </w:pPr>
            <w:r w:rsidRPr="00BE7F56">
              <w:t>39.2.4</w:t>
            </w:r>
            <w:r w:rsidRPr="00BE7F56">
              <w:tab/>
              <w:t>The pricing of any Change shall, as far as practicable, be calculated in accordance with the rates and prices included in the Contract.  If the nature of the Change is such that the Contract rates and prices are inequitable, the parties to the Contract shall agree on other specific rates to be used for valuing the Change.</w:t>
            </w:r>
          </w:p>
          <w:p w14:paraId="1EEA8E7A" w14:textId="77777777" w:rsidR="00102A67" w:rsidRPr="00BE7F56" w:rsidRDefault="00102A67" w:rsidP="000536CC">
            <w:pPr>
              <w:spacing w:before="120"/>
              <w:ind w:left="1232" w:right="-72" w:hanging="692"/>
              <w:contextualSpacing/>
            </w:pPr>
            <w:r w:rsidRPr="00BE7F56">
              <w:t>39.2.5</w:t>
            </w:r>
            <w:r w:rsidRPr="00BE7F56">
              <w:tab/>
              <w:t>If before or during the preparation of the Change Proposal it becomes apparent that the aggregate impact of compliance with the Request for Change Proposal and with all other Change Orders that have already become binding upon the Supplier under this GCC Clause 39 would be to increase or decrease the Contract Price as originally set forth in Article 2 (Contract Price) of the Contract Agreement by more than fifteen (15) percent, the Supplier may give a written notice of objection to this Request for Change Proposal prior to furnishing the Change Proposal.  If the Purchaser accepts the Supplier’s objection, the Purchaser shall withdraw the proposed Change and shall notify the Supplier in writing of its acceptance.</w:t>
            </w:r>
          </w:p>
          <w:p w14:paraId="27688E6D" w14:textId="77777777" w:rsidR="00102A67" w:rsidRPr="00BE7F56" w:rsidRDefault="00102A67" w:rsidP="000536CC">
            <w:pPr>
              <w:spacing w:before="120"/>
              <w:ind w:left="1354" w:right="-72"/>
              <w:contextualSpacing/>
            </w:pPr>
            <w:r w:rsidRPr="00BE7F56">
              <w:t xml:space="preserve">The Supplier’s failure to so object to a Request for Change Proposal shall neither affect its right to object to any subsequent requested Changes or Change Orders, nor affect </w:t>
            </w:r>
            <w:r w:rsidRPr="00BE7F56">
              <w:lastRenderedPageBreak/>
              <w:t xml:space="preserve">its right to </w:t>
            </w:r>
            <w:proofErr w:type="gramStart"/>
            <w:r w:rsidRPr="00BE7F56">
              <w:t>take into account</w:t>
            </w:r>
            <w:proofErr w:type="gramEnd"/>
            <w:r w:rsidRPr="00BE7F56">
              <w:t>, when making such subsequent objection, the percentage increase or decrease in the Contract Price that any Change not objected to by the Supplier represents.</w:t>
            </w:r>
          </w:p>
          <w:p w14:paraId="712CB699" w14:textId="77777777" w:rsidR="00102A67" w:rsidRPr="00BE7F56" w:rsidRDefault="00102A67" w:rsidP="000536CC">
            <w:pPr>
              <w:spacing w:before="120"/>
              <w:ind w:left="1232" w:right="-72" w:hanging="692"/>
              <w:contextualSpacing/>
            </w:pPr>
            <w:r w:rsidRPr="00BE7F56">
              <w:t>39.2.6</w:t>
            </w:r>
            <w:r w:rsidRPr="00BE7F56">
              <w:tab/>
              <w:t xml:space="preserve">Upon receipt of the Change Proposal, the Purchaser and the Supplier shall mutually agree upon all matters contained in the Change Proposal.  Within fourteen (14) days after such agreement, the Purchaser shall, if it intends to proceed with the Change, issue the Supplier a Change Order.  If the Purchaser is unable to reach a decision within fourteen (14) days, it shall notify the Supplier with details of when the Supplier can expect a decision.  If the Purchaser decides not to proceed with the Change for whatever reason, it shall, within the said period of fourteen (14) days, notify the Supplier accordingly.  Under such circumstances, the Supplier shall be entitled to reimbursement of all costs reasonably incurred by it in the preparation of the Change Proposal, </w:t>
            </w:r>
            <w:proofErr w:type="gramStart"/>
            <w:r w:rsidRPr="00BE7F56">
              <w:t>provided that</w:t>
            </w:r>
            <w:proofErr w:type="gramEnd"/>
            <w:r w:rsidRPr="00BE7F56">
              <w:t xml:space="preserve"> these do not exceed the amount given by the Supplier in its Change Estimate Proposal submitted in accordance with GCC Clause 39.2.2.</w:t>
            </w:r>
          </w:p>
          <w:p w14:paraId="5B6604F7" w14:textId="77777777" w:rsidR="00102A67" w:rsidRPr="00BE7F56" w:rsidRDefault="00102A67" w:rsidP="000536CC">
            <w:pPr>
              <w:spacing w:before="120"/>
              <w:ind w:left="1232" w:right="-72" w:hanging="692"/>
              <w:contextualSpacing/>
            </w:pPr>
            <w:r w:rsidRPr="00BE7F56">
              <w:t>39.2.7</w:t>
            </w:r>
            <w:r w:rsidRPr="00BE7F56">
              <w:tab/>
              <w:t>If the Purchaser and the Supplier cannot reach agreement on the price for the Change, an equitable adjustment to the Time for Achieving Operational Acceptance, or any other matters identified in the Change Proposal, the Change will not be implemented.  However, this provision does not limit the rights of either party under GCC Clause 6 (Settlement of Disputes).</w:t>
            </w:r>
          </w:p>
          <w:p w14:paraId="73D95B75" w14:textId="77777777" w:rsidR="00102A67" w:rsidRPr="00BE7F56" w:rsidRDefault="00102A67" w:rsidP="000536CC">
            <w:pPr>
              <w:spacing w:before="120"/>
              <w:ind w:left="793" w:right="-72" w:hanging="793"/>
              <w:contextualSpacing/>
            </w:pPr>
            <w:r w:rsidRPr="00BE7F56">
              <w:t>39.3</w:t>
            </w:r>
            <w:r w:rsidRPr="00BE7F56">
              <w:tab/>
              <w:t>Changes Originating from Supplier</w:t>
            </w:r>
          </w:p>
          <w:p w14:paraId="74968EA3" w14:textId="4D7AD246" w:rsidR="00102A67" w:rsidRPr="00BE7F56" w:rsidRDefault="00102A67" w:rsidP="000536CC">
            <w:pPr>
              <w:spacing w:before="120"/>
              <w:ind w:left="793" w:right="-72"/>
              <w:contextualSpacing/>
            </w:pPr>
            <w:r w:rsidRPr="00BE7F56">
              <w:t xml:space="preserve">If the Supplier proposes a Change pursuant to GCC Clause 39.1.2, the Supplier shall submit to the Project Manager a written “Application for Change Proposal,” giving reasons for the proposed Change and including the information specified in GCC Clause 39.2.1. Upon receipt of the Application for Change Proposal, the parties shall follow the procedures outlined in GCC Clauses 39.2.6 and 39.2.7. However, should the Purchaser choose not to </w:t>
            </w:r>
            <w:proofErr w:type="gramStart"/>
            <w:r w:rsidRPr="00BE7F56">
              <w:t>proceed</w:t>
            </w:r>
            <w:proofErr w:type="gramEnd"/>
            <w:r w:rsidRPr="00BE7F56">
              <w:t xml:space="preserve"> or the Purchaser and the Supplier cannot come to agreement on the change during any validity period that the Supplier may specify in its Application for Change Proposal, the Supplier shall not be entitled to recover the costs of preparing the Application for Change Proposal, unless subject to an agreement between the Purchaser and the Supplier to the contrary.</w:t>
            </w:r>
          </w:p>
          <w:p w14:paraId="4EEAFC39" w14:textId="6509ECED" w:rsidR="00102A67" w:rsidRPr="008E1816" w:rsidRDefault="00102A67" w:rsidP="000536CC">
            <w:pPr>
              <w:spacing w:before="120"/>
              <w:ind w:left="793" w:right="-72" w:hanging="793"/>
              <w:contextualSpacing/>
              <w:rPr>
                <w:color w:val="000000"/>
                <w:szCs w:val="24"/>
              </w:rPr>
            </w:pPr>
            <w:r w:rsidRPr="008E1816">
              <w:rPr>
                <w:color w:val="000000"/>
                <w:szCs w:val="24"/>
              </w:rPr>
              <w:t>39.4</w:t>
            </w:r>
            <w:r w:rsidR="008E1816" w:rsidRPr="00BE7F56">
              <w:tab/>
            </w:r>
            <w:r w:rsidRPr="008E1816">
              <w:rPr>
                <w:color w:val="000000"/>
                <w:szCs w:val="24"/>
              </w:rPr>
              <w:t xml:space="preserve">Value engineering. The Supplier may prepare, at its own cost, a value </w:t>
            </w:r>
            <w:r w:rsidRPr="001D6E20">
              <w:t>engineering</w:t>
            </w:r>
            <w:r w:rsidRPr="008E1816">
              <w:rPr>
                <w:color w:val="000000"/>
                <w:szCs w:val="24"/>
              </w:rPr>
              <w:t xml:space="preserve"> proposal at any time during the performance of the Contract. The value engineering proposal shall, at a minimum, include the </w:t>
            </w:r>
            <w:proofErr w:type="gramStart"/>
            <w:r w:rsidRPr="008E1816">
              <w:rPr>
                <w:color w:val="000000"/>
                <w:szCs w:val="24"/>
              </w:rPr>
              <w:t>following;</w:t>
            </w:r>
            <w:proofErr w:type="gramEnd"/>
          </w:p>
          <w:p w14:paraId="27DAFE09" w14:textId="67A20652" w:rsidR="00102A67" w:rsidRPr="008E1816" w:rsidRDefault="00102A67" w:rsidP="000536CC">
            <w:pPr>
              <w:spacing w:before="120"/>
              <w:ind w:left="1333" w:hanging="450"/>
              <w:contextualSpacing/>
              <w:rPr>
                <w:color w:val="000000"/>
                <w:szCs w:val="24"/>
              </w:rPr>
            </w:pPr>
            <w:r w:rsidRPr="008E1816">
              <w:rPr>
                <w:color w:val="000000"/>
                <w:szCs w:val="24"/>
              </w:rPr>
              <w:t>(a)</w:t>
            </w:r>
            <w:r w:rsidR="008E1816" w:rsidRPr="00BE7F56">
              <w:tab/>
            </w:r>
            <w:r w:rsidRPr="008E1816">
              <w:rPr>
                <w:color w:val="000000"/>
                <w:szCs w:val="24"/>
              </w:rPr>
              <w:t xml:space="preserve">the proposed change(s), and a description of the difference to the existing Contract </w:t>
            </w:r>
            <w:proofErr w:type="gramStart"/>
            <w:r w:rsidRPr="008E1816">
              <w:rPr>
                <w:color w:val="000000"/>
                <w:szCs w:val="24"/>
              </w:rPr>
              <w:t>requirements;</w:t>
            </w:r>
            <w:proofErr w:type="gramEnd"/>
          </w:p>
          <w:p w14:paraId="17506541" w14:textId="4DD96269" w:rsidR="00102A67" w:rsidRPr="008E1816" w:rsidRDefault="00102A67" w:rsidP="000536CC">
            <w:pPr>
              <w:spacing w:before="120"/>
              <w:ind w:left="1333" w:hanging="450"/>
              <w:contextualSpacing/>
              <w:rPr>
                <w:color w:val="000000"/>
                <w:szCs w:val="24"/>
              </w:rPr>
            </w:pPr>
            <w:r w:rsidRPr="008E1816">
              <w:rPr>
                <w:color w:val="000000"/>
                <w:szCs w:val="24"/>
              </w:rPr>
              <w:t>(b)</w:t>
            </w:r>
            <w:r w:rsidR="008E1816" w:rsidRPr="00BE7F56">
              <w:tab/>
            </w:r>
            <w:r w:rsidRPr="008E1816">
              <w:rPr>
                <w:color w:val="000000"/>
                <w:szCs w:val="24"/>
              </w:rPr>
              <w:t xml:space="preserve">a full cost/benefit analysis of the proposed change(s) including a description and estimate of costs (including life </w:t>
            </w:r>
            <w:r w:rsidRPr="008E1816">
              <w:rPr>
                <w:color w:val="000000"/>
                <w:szCs w:val="24"/>
              </w:rPr>
              <w:lastRenderedPageBreak/>
              <w:t>cycle costs) the Purchaser may incur in implementing the value engineering proposal; and</w:t>
            </w:r>
          </w:p>
          <w:p w14:paraId="02493B1F" w14:textId="707528CA" w:rsidR="00102A67" w:rsidRPr="008E1816" w:rsidRDefault="00102A67" w:rsidP="000536CC">
            <w:pPr>
              <w:spacing w:before="120"/>
              <w:ind w:left="1333" w:hanging="450"/>
              <w:contextualSpacing/>
              <w:rPr>
                <w:color w:val="000000"/>
                <w:szCs w:val="24"/>
              </w:rPr>
            </w:pPr>
            <w:r w:rsidRPr="008E1816">
              <w:rPr>
                <w:color w:val="000000"/>
                <w:szCs w:val="24"/>
              </w:rPr>
              <w:t>(c)</w:t>
            </w:r>
            <w:r w:rsidR="008E1816" w:rsidRPr="00BE7F56">
              <w:tab/>
            </w:r>
            <w:r w:rsidRPr="008E1816">
              <w:rPr>
                <w:color w:val="000000"/>
                <w:szCs w:val="24"/>
              </w:rPr>
              <w:t>a description of any effect(s) of the change on performance/functionality.</w:t>
            </w:r>
          </w:p>
          <w:p w14:paraId="4E6DB2D5" w14:textId="77777777" w:rsidR="00102A67" w:rsidRPr="008E1816" w:rsidRDefault="00102A67" w:rsidP="000536CC">
            <w:pPr>
              <w:spacing w:before="120"/>
              <w:ind w:left="793"/>
              <w:contextualSpacing/>
              <w:rPr>
                <w:color w:val="000000"/>
                <w:szCs w:val="24"/>
              </w:rPr>
            </w:pPr>
            <w:r w:rsidRPr="008E1816">
              <w:rPr>
                <w:color w:val="000000"/>
                <w:szCs w:val="24"/>
              </w:rPr>
              <w:t>The Purchaser may accept the value engineering proposal if the proposal demonstrates benefits that:</w:t>
            </w:r>
          </w:p>
          <w:p w14:paraId="6172736A" w14:textId="07F42CCC" w:rsidR="00102A67" w:rsidRPr="008E1816" w:rsidRDefault="00102A67" w:rsidP="000536CC">
            <w:pPr>
              <w:spacing w:before="120"/>
              <w:ind w:left="1426" w:hanging="469"/>
              <w:contextualSpacing/>
              <w:rPr>
                <w:color w:val="000000"/>
                <w:szCs w:val="24"/>
              </w:rPr>
            </w:pPr>
            <w:r w:rsidRPr="008E1816">
              <w:rPr>
                <w:color w:val="000000"/>
                <w:szCs w:val="24"/>
              </w:rPr>
              <w:t>(a)</w:t>
            </w:r>
            <w:r w:rsidR="008E1816" w:rsidRPr="00BE7F56">
              <w:tab/>
            </w:r>
            <w:r w:rsidRPr="008E1816">
              <w:rPr>
                <w:color w:val="000000"/>
                <w:szCs w:val="24"/>
              </w:rPr>
              <w:t>accelerates the delivery period; or</w:t>
            </w:r>
          </w:p>
          <w:p w14:paraId="7EC298C6" w14:textId="3D674E19" w:rsidR="00102A67" w:rsidRPr="008E1816" w:rsidRDefault="00102A67" w:rsidP="000536CC">
            <w:pPr>
              <w:spacing w:before="120"/>
              <w:ind w:left="1426" w:hanging="469"/>
              <w:contextualSpacing/>
              <w:rPr>
                <w:color w:val="000000"/>
                <w:szCs w:val="24"/>
              </w:rPr>
            </w:pPr>
            <w:r w:rsidRPr="008E1816">
              <w:rPr>
                <w:color w:val="000000"/>
                <w:szCs w:val="24"/>
              </w:rPr>
              <w:t>(b)</w:t>
            </w:r>
            <w:r w:rsidR="008E1816" w:rsidRPr="00BE7F56">
              <w:tab/>
            </w:r>
            <w:r w:rsidRPr="008E1816">
              <w:rPr>
                <w:color w:val="000000"/>
                <w:szCs w:val="24"/>
              </w:rPr>
              <w:t>reduces the Contract Price or the life cycle costs to the Purchaser; or</w:t>
            </w:r>
          </w:p>
          <w:p w14:paraId="0A6BDA05" w14:textId="3F2BF391" w:rsidR="00102A67" w:rsidRPr="008E1816" w:rsidRDefault="00102A67" w:rsidP="000536CC">
            <w:pPr>
              <w:spacing w:before="120"/>
              <w:ind w:left="1426" w:hanging="469"/>
              <w:contextualSpacing/>
              <w:rPr>
                <w:color w:val="000000"/>
                <w:szCs w:val="24"/>
              </w:rPr>
            </w:pPr>
            <w:r w:rsidRPr="008E1816">
              <w:rPr>
                <w:color w:val="000000"/>
                <w:szCs w:val="24"/>
              </w:rPr>
              <w:t>(c)</w:t>
            </w:r>
            <w:r w:rsidR="008E1816" w:rsidRPr="00BE7F56">
              <w:tab/>
            </w:r>
            <w:r w:rsidRPr="008E1816">
              <w:rPr>
                <w:color w:val="000000"/>
                <w:szCs w:val="24"/>
              </w:rPr>
              <w:t xml:space="preserve">improves the quality, efficiency, </w:t>
            </w:r>
            <w:proofErr w:type="gramStart"/>
            <w:r w:rsidRPr="008E1816">
              <w:rPr>
                <w:color w:val="000000"/>
                <w:szCs w:val="24"/>
              </w:rPr>
              <w:t>safety</w:t>
            </w:r>
            <w:proofErr w:type="gramEnd"/>
            <w:r w:rsidRPr="008E1816">
              <w:rPr>
                <w:color w:val="000000"/>
                <w:szCs w:val="24"/>
              </w:rPr>
              <w:t xml:space="preserve"> or sustainability of the systems; or</w:t>
            </w:r>
          </w:p>
          <w:p w14:paraId="6697AF7B" w14:textId="71D90564" w:rsidR="00102A67" w:rsidRPr="008E1816" w:rsidRDefault="00102A67" w:rsidP="000536CC">
            <w:pPr>
              <w:spacing w:before="120"/>
              <w:ind w:left="1426" w:hanging="453"/>
              <w:contextualSpacing/>
              <w:rPr>
                <w:color w:val="000000"/>
                <w:szCs w:val="24"/>
              </w:rPr>
            </w:pPr>
            <w:r w:rsidRPr="008E1816">
              <w:rPr>
                <w:color w:val="000000"/>
                <w:szCs w:val="24"/>
              </w:rPr>
              <w:t>(d)</w:t>
            </w:r>
            <w:r w:rsidR="008E1816" w:rsidRPr="00BE7F56">
              <w:tab/>
            </w:r>
            <w:r w:rsidRPr="008E1816">
              <w:rPr>
                <w:color w:val="000000"/>
                <w:szCs w:val="24"/>
              </w:rPr>
              <w:t>yields any other benefits to the Purchaser,</w:t>
            </w:r>
          </w:p>
          <w:p w14:paraId="6433EE54" w14:textId="77777777" w:rsidR="00102A67" w:rsidRPr="008E1816" w:rsidRDefault="00102A67" w:rsidP="000536CC">
            <w:pPr>
              <w:spacing w:before="120"/>
              <w:ind w:left="793"/>
              <w:contextualSpacing/>
              <w:rPr>
                <w:color w:val="000000"/>
                <w:szCs w:val="24"/>
              </w:rPr>
            </w:pPr>
            <w:r w:rsidRPr="008E1816">
              <w:rPr>
                <w:color w:val="000000"/>
                <w:szCs w:val="24"/>
              </w:rPr>
              <w:t>without compromising the necessary functions of the systems.</w:t>
            </w:r>
          </w:p>
          <w:p w14:paraId="374AF4E4" w14:textId="77777777" w:rsidR="00102A67" w:rsidRPr="008E1816" w:rsidRDefault="00102A67" w:rsidP="000536CC">
            <w:pPr>
              <w:spacing w:before="120"/>
              <w:ind w:left="793"/>
              <w:contextualSpacing/>
              <w:rPr>
                <w:color w:val="000000"/>
                <w:szCs w:val="24"/>
              </w:rPr>
            </w:pPr>
            <w:r w:rsidRPr="008E1816">
              <w:rPr>
                <w:color w:val="000000"/>
                <w:szCs w:val="24"/>
              </w:rPr>
              <w:t>If the value engineering proposal is approved by the Purchaser and results in:</w:t>
            </w:r>
          </w:p>
          <w:p w14:paraId="31EA028C" w14:textId="2552852E" w:rsidR="008E1816" w:rsidRPr="008E1816" w:rsidRDefault="00102A67" w:rsidP="000536CC">
            <w:pPr>
              <w:spacing w:before="120"/>
              <w:ind w:left="1338" w:hanging="545"/>
              <w:contextualSpacing/>
              <w:rPr>
                <w:color w:val="000000"/>
                <w:szCs w:val="24"/>
              </w:rPr>
            </w:pPr>
            <w:r w:rsidRPr="008E1816">
              <w:rPr>
                <w:color w:val="000000"/>
                <w:szCs w:val="24"/>
              </w:rPr>
              <w:t>(</w:t>
            </w:r>
            <w:r w:rsidR="008E1816">
              <w:rPr>
                <w:color w:val="000000"/>
                <w:szCs w:val="24"/>
              </w:rPr>
              <w:t>a</w:t>
            </w:r>
            <w:r w:rsidRPr="008E1816">
              <w:rPr>
                <w:color w:val="000000"/>
                <w:szCs w:val="24"/>
              </w:rPr>
              <w:t xml:space="preserve">) </w:t>
            </w:r>
            <w:r w:rsidR="00AD0895">
              <w:rPr>
                <w:color w:val="000000"/>
                <w:szCs w:val="24"/>
              </w:rPr>
              <w:t xml:space="preserve">  </w:t>
            </w:r>
            <w:r w:rsidRPr="008E1816">
              <w:rPr>
                <w:color w:val="000000"/>
                <w:szCs w:val="24"/>
              </w:rPr>
              <w:t>a reduction of the Contract Price; the amount to be paid to the Supplier shall be the percentage specified in the SCC of the reduction in the Contract Price; or</w:t>
            </w:r>
          </w:p>
          <w:p w14:paraId="03249C0A" w14:textId="69CBF89F" w:rsidR="008E1816" w:rsidRDefault="00102A67" w:rsidP="000536CC">
            <w:pPr>
              <w:spacing w:before="120"/>
              <w:ind w:left="1338" w:hanging="545"/>
              <w:contextualSpacing/>
              <w:rPr>
                <w:color w:val="000000"/>
                <w:szCs w:val="24"/>
              </w:rPr>
            </w:pPr>
            <w:r w:rsidRPr="008E1816">
              <w:rPr>
                <w:color w:val="000000"/>
                <w:szCs w:val="24"/>
              </w:rPr>
              <w:t>(</w:t>
            </w:r>
            <w:r w:rsidR="008E1816">
              <w:rPr>
                <w:color w:val="000000"/>
                <w:szCs w:val="24"/>
              </w:rPr>
              <w:t>b</w:t>
            </w:r>
            <w:r w:rsidRPr="008E1816">
              <w:rPr>
                <w:color w:val="000000"/>
                <w:szCs w:val="24"/>
              </w:rPr>
              <w:t xml:space="preserve">) </w:t>
            </w:r>
            <w:r w:rsidR="00AD0895">
              <w:rPr>
                <w:color w:val="000000"/>
                <w:szCs w:val="24"/>
              </w:rPr>
              <w:t xml:space="preserve"> </w:t>
            </w:r>
            <w:r w:rsidRPr="008E1816">
              <w:rPr>
                <w:color w:val="000000"/>
                <w:szCs w:val="24"/>
              </w:rPr>
              <w:t xml:space="preserve">an increase in the Contract Price; but results in a reduction in life cycle costs due to any benefit described in (a) to (d) above, </w:t>
            </w:r>
          </w:p>
          <w:p w14:paraId="41F5D81D" w14:textId="2E82DBF7" w:rsidR="008E1816" w:rsidRPr="008E1816" w:rsidRDefault="00102A67" w:rsidP="000536CC">
            <w:pPr>
              <w:spacing w:before="120"/>
              <w:ind w:left="793"/>
              <w:contextualSpacing/>
              <w:rPr>
                <w:rFonts w:ascii="Times" w:hAnsi="Times"/>
                <w:color w:val="000000"/>
                <w:szCs w:val="24"/>
              </w:rPr>
            </w:pPr>
            <w:r w:rsidRPr="008E1816">
              <w:rPr>
                <w:color w:val="000000"/>
                <w:szCs w:val="24"/>
              </w:rPr>
              <w:t>the amount to be paid to the Supplier</w:t>
            </w:r>
            <w:r w:rsidR="006C38A8" w:rsidRPr="008E1816">
              <w:rPr>
                <w:color w:val="000000"/>
                <w:szCs w:val="24"/>
              </w:rPr>
              <w:t xml:space="preserve"> </w:t>
            </w:r>
            <w:r w:rsidRPr="008E1816">
              <w:rPr>
                <w:color w:val="000000"/>
                <w:szCs w:val="24"/>
              </w:rPr>
              <w:t>shall be the full increase in the Contract Price.</w:t>
            </w:r>
          </w:p>
        </w:tc>
      </w:tr>
      <w:tr w:rsidR="00102A67" w:rsidRPr="00BE7F56" w14:paraId="644E1518" w14:textId="77777777" w:rsidTr="006B309F">
        <w:trPr>
          <w:cantSplit/>
          <w:trHeight w:val="600"/>
        </w:trPr>
        <w:tc>
          <w:tcPr>
            <w:tcW w:w="2412" w:type="dxa"/>
          </w:tcPr>
          <w:p w14:paraId="6DEC3193" w14:textId="56DF4010" w:rsidR="00102A67" w:rsidRPr="00BE7F56" w:rsidRDefault="00102A67" w:rsidP="000536CC">
            <w:pPr>
              <w:pStyle w:val="Head62"/>
              <w:spacing w:before="120"/>
              <w:contextualSpacing/>
            </w:pPr>
            <w:bookmarkStart w:id="827" w:name="_Toc277233364"/>
            <w:bookmarkStart w:id="828" w:name="_Toc73977738"/>
            <w:r w:rsidRPr="00BE7F56">
              <w:lastRenderedPageBreak/>
              <w:t>40.</w:t>
            </w:r>
            <w:r w:rsidRPr="00BE7F56">
              <w:tab/>
              <w:t>Extension of Time for Achieving Operational Acceptance</w:t>
            </w:r>
            <w:bookmarkEnd w:id="827"/>
            <w:bookmarkEnd w:id="828"/>
          </w:p>
        </w:tc>
        <w:tc>
          <w:tcPr>
            <w:tcW w:w="7200" w:type="dxa"/>
          </w:tcPr>
          <w:p w14:paraId="1936BF1A" w14:textId="77777777" w:rsidR="00102A67" w:rsidRPr="00BE7F56" w:rsidRDefault="00102A67" w:rsidP="000536CC">
            <w:pPr>
              <w:spacing w:before="120"/>
              <w:ind w:left="793" w:right="-72" w:hanging="793"/>
              <w:contextualSpacing/>
            </w:pPr>
            <w:r w:rsidRPr="00BE7F56">
              <w:t>40.1</w:t>
            </w:r>
            <w:r w:rsidRPr="00BE7F56">
              <w:tab/>
              <w:t>The time(s) for achieving Operational Acceptance specified in the Schedule of Implementation shall be extended if the Supplier is delayed or impeded in the performance of any of its obligations under the Contract by reason of any of the following:</w:t>
            </w:r>
          </w:p>
        </w:tc>
      </w:tr>
      <w:tr w:rsidR="00102A67" w:rsidRPr="00BE7F56" w14:paraId="5666D6B9" w14:textId="77777777" w:rsidTr="006B309F">
        <w:tc>
          <w:tcPr>
            <w:tcW w:w="2412" w:type="dxa"/>
          </w:tcPr>
          <w:p w14:paraId="228C32F4" w14:textId="77777777" w:rsidR="00102A67" w:rsidRPr="00BE7F56" w:rsidRDefault="00102A67" w:rsidP="000536CC">
            <w:pPr>
              <w:spacing w:before="120"/>
              <w:contextualSpacing/>
              <w:jc w:val="left"/>
            </w:pPr>
          </w:p>
        </w:tc>
        <w:tc>
          <w:tcPr>
            <w:tcW w:w="7200" w:type="dxa"/>
          </w:tcPr>
          <w:p w14:paraId="778B906E" w14:textId="77777777" w:rsidR="00102A67" w:rsidRPr="00BE7F56" w:rsidRDefault="00102A67" w:rsidP="000536CC">
            <w:pPr>
              <w:spacing w:before="120"/>
              <w:ind w:left="1423" w:right="-72" w:hanging="540"/>
              <w:contextualSpacing/>
            </w:pPr>
            <w:r w:rsidRPr="00BE7F56">
              <w:t>(a)</w:t>
            </w:r>
            <w:r w:rsidRPr="00BE7F56">
              <w:tab/>
              <w:t>any Change in the System as provided in GCC Clause 39 (Change in the Information System</w:t>
            </w:r>
            <w:proofErr w:type="gramStart"/>
            <w:r w:rsidRPr="00BE7F56">
              <w:t>);</w:t>
            </w:r>
            <w:proofErr w:type="gramEnd"/>
          </w:p>
          <w:p w14:paraId="4030CB57" w14:textId="77777777" w:rsidR="00102A67" w:rsidRPr="00BE7F56" w:rsidRDefault="00102A67" w:rsidP="000536CC">
            <w:pPr>
              <w:spacing w:before="120"/>
              <w:ind w:left="1423" w:right="-72" w:hanging="540"/>
              <w:contextualSpacing/>
            </w:pPr>
            <w:r w:rsidRPr="00BE7F56">
              <w:t>(b)</w:t>
            </w:r>
            <w:r w:rsidRPr="00BE7F56">
              <w:tab/>
              <w:t>any occurrence of Force Majeure as provided in GCC Clause 38 (Force Majeure</w:t>
            </w:r>
            <w:proofErr w:type="gramStart"/>
            <w:r w:rsidRPr="00BE7F56">
              <w:t>);</w:t>
            </w:r>
            <w:proofErr w:type="gramEnd"/>
            <w:r w:rsidRPr="00BE7F56">
              <w:t xml:space="preserve"> </w:t>
            </w:r>
          </w:p>
          <w:p w14:paraId="2AF59A5B" w14:textId="77777777" w:rsidR="00102A67" w:rsidRPr="00BE7F56" w:rsidRDefault="00102A67" w:rsidP="000536CC">
            <w:pPr>
              <w:spacing w:before="120"/>
              <w:ind w:left="1423" w:right="-72" w:hanging="540"/>
              <w:contextualSpacing/>
            </w:pPr>
            <w:r w:rsidRPr="00BE7F56">
              <w:t>(c)</w:t>
            </w:r>
            <w:r w:rsidRPr="00BE7F56">
              <w:tab/>
              <w:t>default of the Purchaser; or</w:t>
            </w:r>
          </w:p>
          <w:p w14:paraId="2B2F4F0E" w14:textId="77777777" w:rsidR="00102A67" w:rsidRPr="00BE7F56" w:rsidRDefault="00102A67" w:rsidP="000536CC">
            <w:pPr>
              <w:spacing w:before="120"/>
              <w:ind w:left="1423" w:right="-72" w:hanging="540"/>
              <w:contextualSpacing/>
            </w:pPr>
            <w:r w:rsidRPr="00BE7F56">
              <w:t>(d)</w:t>
            </w:r>
            <w:r w:rsidRPr="00BE7F56">
              <w:tab/>
              <w:t xml:space="preserve">any other matter specifically mentioned in the </w:t>
            </w:r>
            <w:proofErr w:type="gramStart"/>
            <w:r w:rsidRPr="00BE7F56">
              <w:t>Contract;</w:t>
            </w:r>
            <w:proofErr w:type="gramEnd"/>
          </w:p>
          <w:p w14:paraId="50F89630" w14:textId="77777777" w:rsidR="00102A67" w:rsidRPr="00BE7F56" w:rsidRDefault="00102A67" w:rsidP="000536CC">
            <w:pPr>
              <w:spacing w:before="120"/>
              <w:ind w:left="793" w:right="-72"/>
              <w:contextualSpacing/>
            </w:pPr>
            <w:r w:rsidRPr="00BE7F56">
              <w:t>by such period as shall be fair and reasonable in all the circumstances and as shall fairly reflect the delay or impediment sustained by the Supplier.</w:t>
            </w:r>
          </w:p>
          <w:p w14:paraId="6BA6A1ED" w14:textId="77777777" w:rsidR="00102A67" w:rsidRPr="00BE7F56" w:rsidRDefault="00102A67" w:rsidP="000536CC">
            <w:pPr>
              <w:spacing w:before="120"/>
              <w:ind w:left="793" w:right="-72" w:hanging="793"/>
              <w:contextualSpacing/>
            </w:pPr>
            <w:r w:rsidRPr="00BE7F56">
              <w:t>40.2</w:t>
            </w:r>
            <w:r w:rsidRPr="00BE7F56">
              <w:tab/>
              <w:t xml:space="preserve">Except where otherwise specifically provided in the Contract, the Supplier shall submit to the Project Manager a notice of a claim for an extension of the time for achieving Operational Acceptance, together with particulars of the event or circumstance justifying such extension as soon as reasonably practicable after the commencement of such event or circumstance.  As soon as reasonably practicable after receipt of such notice and supporting particulars of the claim, the Purchaser and the Supplier shall agree upon the period of such extension.  </w:t>
            </w:r>
            <w:proofErr w:type="gramStart"/>
            <w:r w:rsidRPr="00BE7F56">
              <w:t>In the event that</w:t>
            </w:r>
            <w:proofErr w:type="gramEnd"/>
            <w:r w:rsidRPr="00BE7F56">
              <w:t xml:space="preserve"> the Supplier does not accept the Purchaser’s estimate of a fair and reasonable time extension, the Supplier shall be entitled to refer the matter to </w:t>
            </w:r>
            <w:r w:rsidRPr="00BE7F56">
              <w:lastRenderedPageBreak/>
              <w:t>the provisions for the Settlement of Disputes pursuant to GCC Clause </w:t>
            </w:r>
            <w:r w:rsidR="00A5764C" w:rsidRPr="00BE7F56">
              <w:t>43</w:t>
            </w:r>
            <w:r w:rsidRPr="00BE7F56">
              <w:t>.</w:t>
            </w:r>
          </w:p>
          <w:p w14:paraId="729EEFEA" w14:textId="77777777" w:rsidR="00102A67" w:rsidRPr="00BE7F56" w:rsidRDefault="00102A67" w:rsidP="000536CC">
            <w:pPr>
              <w:spacing w:before="120"/>
              <w:ind w:left="793" w:right="-72" w:hanging="793"/>
              <w:contextualSpacing/>
            </w:pPr>
            <w:r w:rsidRPr="00BE7F56">
              <w:t>40.3</w:t>
            </w:r>
            <w:r w:rsidRPr="00BE7F56">
              <w:tab/>
              <w:t xml:space="preserve">The Supplier shall </w:t>
            </w:r>
            <w:proofErr w:type="gramStart"/>
            <w:r w:rsidRPr="00BE7F56">
              <w:t>at all times</w:t>
            </w:r>
            <w:proofErr w:type="gramEnd"/>
            <w:r w:rsidRPr="00BE7F56">
              <w:t xml:space="preserve"> use its reasonable efforts to minimize any delay in the performance of its obligations under the Contract.</w:t>
            </w:r>
          </w:p>
        </w:tc>
      </w:tr>
      <w:tr w:rsidR="00102A67" w:rsidRPr="00BE7F56" w14:paraId="2599E60D" w14:textId="77777777" w:rsidTr="006B309F">
        <w:trPr>
          <w:cantSplit/>
        </w:trPr>
        <w:tc>
          <w:tcPr>
            <w:tcW w:w="2412" w:type="dxa"/>
          </w:tcPr>
          <w:p w14:paraId="424854A5" w14:textId="74837B51" w:rsidR="00102A67" w:rsidRPr="00BE7F56" w:rsidRDefault="00102A67" w:rsidP="000536CC">
            <w:pPr>
              <w:pStyle w:val="Head62"/>
              <w:spacing w:before="120"/>
              <w:contextualSpacing/>
            </w:pPr>
            <w:bookmarkStart w:id="829" w:name="_Toc277233365"/>
            <w:bookmarkStart w:id="830" w:name="_Toc73977739"/>
            <w:r w:rsidRPr="00BE7F56">
              <w:lastRenderedPageBreak/>
              <w:t>41.</w:t>
            </w:r>
            <w:r w:rsidRPr="00BE7F56">
              <w:tab/>
              <w:t>Termination</w:t>
            </w:r>
            <w:bookmarkEnd w:id="829"/>
            <w:bookmarkEnd w:id="830"/>
          </w:p>
        </w:tc>
        <w:tc>
          <w:tcPr>
            <w:tcW w:w="7200" w:type="dxa"/>
          </w:tcPr>
          <w:p w14:paraId="6BE404D2" w14:textId="77777777" w:rsidR="00102A67" w:rsidRPr="00BE7F56" w:rsidRDefault="00102A67" w:rsidP="000536CC">
            <w:pPr>
              <w:spacing w:before="120"/>
              <w:ind w:left="793" w:right="-72" w:hanging="793"/>
              <w:contextualSpacing/>
            </w:pPr>
            <w:r w:rsidRPr="00BE7F56">
              <w:t>41.1</w:t>
            </w:r>
            <w:r w:rsidRPr="00BE7F56">
              <w:tab/>
              <w:t>Termination for Purchaser’s Convenience</w:t>
            </w:r>
          </w:p>
        </w:tc>
      </w:tr>
      <w:tr w:rsidR="00102A67" w:rsidRPr="00BE7F56" w14:paraId="2C1189D2" w14:textId="77777777" w:rsidTr="006B309F">
        <w:tc>
          <w:tcPr>
            <w:tcW w:w="2412" w:type="dxa"/>
          </w:tcPr>
          <w:p w14:paraId="1C1B3AA5" w14:textId="77777777" w:rsidR="00102A67" w:rsidRPr="00BE7F56" w:rsidRDefault="00102A67" w:rsidP="000536CC">
            <w:pPr>
              <w:spacing w:before="120"/>
              <w:contextualSpacing/>
              <w:jc w:val="left"/>
            </w:pPr>
          </w:p>
        </w:tc>
        <w:tc>
          <w:tcPr>
            <w:tcW w:w="7200" w:type="dxa"/>
          </w:tcPr>
          <w:p w14:paraId="5BA58F13" w14:textId="7BE19667" w:rsidR="00102A67" w:rsidRPr="00BE7F56" w:rsidRDefault="00102A67" w:rsidP="000536CC">
            <w:pPr>
              <w:spacing w:before="120"/>
              <w:ind w:left="1232" w:right="-72" w:hanging="692"/>
              <w:contextualSpacing/>
            </w:pPr>
            <w:r w:rsidRPr="00BE7F56">
              <w:t>41.1.1</w:t>
            </w:r>
            <w:r w:rsidRPr="00BE7F56">
              <w:tab/>
              <w:t>The Purchaser may at any time terminate the Contract for any reason by giving the Supplier a notice of termination that refers to this GCC Clause 41.1.</w:t>
            </w:r>
          </w:p>
          <w:p w14:paraId="796EC283" w14:textId="77777777" w:rsidR="00102A67" w:rsidRPr="00BE7F56" w:rsidRDefault="00102A67" w:rsidP="000536CC">
            <w:pPr>
              <w:spacing w:before="120"/>
              <w:ind w:left="1232" w:right="-72" w:hanging="692"/>
              <w:contextualSpacing/>
            </w:pPr>
            <w:r w:rsidRPr="00BE7F56">
              <w:t>41.1.2</w:t>
            </w:r>
            <w:r w:rsidRPr="00BE7F56">
              <w:tab/>
              <w:t xml:space="preserve">Upon receipt of the notice of termination under GCC Clause 41.1.1, the Supplier shall either as soon as reasonably practical or upon the date specified in the notice of </w:t>
            </w:r>
            <w:proofErr w:type="gramStart"/>
            <w:r w:rsidRPr="00BE7F56">
              <w:t>termination</w:t>
            </w:r>
            <w:proofErr w:type="gramEnd"/>
          </w:p>
          <w:p w14:paraId="29290A09" w14:textId="77777777" w:rsidR="00102A67" w:rsidRPr="00BE7F56" w:rsidRDefault="00102A67" w:rsidP="000536CC">
            <w:pPr>
              <w:spacing w:before="120"/>
              <w:ind w:left="1788" w:right="-72" w:hanging="438"/>
              <w:contextualSpacing/>
            </w:pPr>
            <w:r w:rsidRPr="00BE7F56">
              <w:t>(a)</w:t>
            </w:r>
            <w:r w:rsidRPr="00BE7F56">
              <w:tab/>
              <w:t xml:space="preserve">cease all further work, except for such work as the Purchaser may specify in the notice of termination for the sole purpose of protecting that part of the System already executed, or any work required to leave the site in a clean and safe </w:t>
            </w:r>
            <w:proofErr w:type="gramStart"/>
            <w:r w:rsidRPr="00BE7F56">
              <w:t>condition;</w:t>
            </w:r>
            <w:proofErr w:type="gramEnd"/>
          </w:p>
          <w:p w14:paraId="2672CB38" w14:textId="77777777" w:rsidR="00102A67" w:rsidRPr="00BE7F56" w:rsidRDefault="00102A67" w:rsidP="000536CC">
            <w:pPr>
              <w:spacing w:before="120"/>
              <w:ind w:left="1788" w:right="-72" w:hanging="438"/>
              <w:contextualSpacing/>
            </w:pPr>
            <w:r w:rsidRPr="00BE7F56">
              <w:t>(b)</w:t>
            </w:r>
            <w:r w:rsidRPr="00BE7F56">
              <w:tab/>
              <w:t xml:space="preserve">terminate all subcontracts, except those to be assigned to the Purchaser pursuant to GCC Clause 41.1.2 (d) (ii) </w:t>
            </w:r>
            <w:proofErr w:type="gramStart"/>
            <w:r w:rsidRPr="00BE7F56">
              <w:t>below;</w:t>
            </w:r>
            <w:proofErr w:type="gramEnd"/>
          </w:p>
          <w:p w14:paraId="1CEAF5EB" w14:textId="07F3918C" w:rsidR="00102A67" w:rsidRPr="00BE7F56" w:rsidRDefault="00102A67" w:rsidP="000536CC">
            <w:pPr>
              <w:spacing w:before="120"/>
              <w:ind w:left="1788" w:right="-72" w:hanging="438"/>
              <w:contextualSpacing/>
            </w:pPr>
            <w:r w:rsidRPr="00BE7F56">
              <w:t>(c)</w:t>
            </w:r>
            <w:r w:rsidRPr="00BE7F56">
              <w:tab/>
              <w:t xml:space="preserve">remove all Supplier’s Equipment from the site, repatriate the Supplier’s </w:t>
            </w:r>
            <w:r w:rsidR="00FA2D4F">
              <w:t>P</w:t>
            </w:r>
            <w:r w:rsidR="00FA2D4F" w:rsidRPr="00BE7F56">
              <w:t xml:space="preserve">ersonnel </w:t>
            </w:r>
            <w:r w:rsidRPr="00BE7F56">
              <w:t xml:space="preserve">from the site, remove from the site any wreckage, rubbish, and debris of any </w:t>
            </w:r>
            <w:proofErr w:type="gramStart"/>
            <w:r w:rsidRPr="00BE7F56">
              <w:t>kind;</w:t>
            </w:r>
            <w:proofErr w:type="gramEnd"/>
          </w:p>
          <w:p w14:paraId="7CE8F24A" w14:textId="77777777" w:rsidR="00102A67" w:rsidRPr="00BE7F56" w:rsidRDefault="00102A67" w:rsidP="000536CC">
            <w:pPr>
              <w:tabs>
                <w:tab w:val="left" w:pos="1710"/>
              </w:tabs>
              <w:spacing w:before="120"/>
              <w:ind w:left="1788" w:right="-72" w:hanging="438"/>
              <w:contextualSpacing/>
            </w:pPr>
            <w:r w:rsidRPr="00BE7F56">
              <w:t>(d)</w:t>
            </w:r>
            <w:r w:rsidRPr="00BE7F56">
              <w:tab/>
              <w:t>in addition, the Supplier, subject to the payment specified in GCC Clause 41.1.3, shall</w:t>
            </w:r>
          </w:p>
          <w:p w14:paraId="0FA3EA63" w14:textId="77777777" w:rsidR="00102A67" w:rsidRPr="00BE7F56" w:rsidRDefault="00102A67" w:rsidP="000536CC">
            <w:pPr>
              <w:spacing w:before="120"/>
              <w:ind w:left="2261" w:right="-72" w:hanging="547"/>
              <w:contextualSpacing/>
            </w:pPr>
            <w:r w:rsidRPr="00BE7F56">
              <w:t>(</w:t>
            </w:r>
            <w:proofErr w:type="spellStart"/>
            <w:r w:rsidRPr="00BE7F56">
              <w:t>i</w:t>
            </w:r>
            <w:proofErr w:type="spellEnd"/>
            <w:r w:rsidRPr="00BE7F56">
              <w:t>)</w:t>
            </w:r>
            <w:r w:rsidRPr="00BE7F56">
              <w:tab/>
              <w:t xml:space="preserve">deliver to the Purchaser the parts of the System executed by the Supplier up to the date of </w:t>
            </w:r>
            <w:proofErr w:type="gramStart"/>
            <w:r w:rsidRPr="00BE7F56">
              <w:t>termination;</w:t>
            </w:r>
            <w:proofErr w:type="gramEnd"/>
          </w:p>
          <w:p w14:paraId="1E6381DA" w14:textId="77777777" w:rsidR="00102A67" w:rsidRPr="00BE7F56" w:rsidRDefault="00102A67" w:rsidP="000536CC">
            <w:pPr>
              <w:spacing w:before="120"/>
              <w:ind w:left="2261" w:right="-72" w:hanging="547"/>
              <w:contextualSpacing/>
            </w:pPr>
            <w:r w:rsidRPr="00BE7F56">
              <w:t>(ii)</w:t>
            </w:r>
            <w:r w:rsidRPr="00BE7F56">
              <w:tab/>
              <w:t xml:space="preserve">to the extent legally possible, assign to the Purchaser all right, title, and benefit of the Supplier to the System, or Subsystem, as at the date of termination, and, as may be required by the Purchaser, in any subcontracts concluded between the Supplier and its </w:t>
            </w:r>
            <w:proofErr w:type="gramStart"/>
            <w:r w:rsidRPr="00BE7F56">
              <w:t>Subcontractors;</w:t>
            </w:r>
            <w:proofErr w:type="gramEnd"/>
          </w:p>
          <w:p w14:paraId="6A795046" w14:textId="77777777" w:rsidR="00102A67" w:rsidRPr="00BE7F56" w:rsidRDefault="00102A67" w:rsidP="000536CC">
            <w:pPr>
              <w:spacing w:before="120"/>
              <w:ind w:left="2261" w:right="-72" w:hanging="547"/>
              <w:contextualSpacing/>
            </w:pPr>
            <w:r w:rsidRPr="00BE7F56">
              <w:t>(iii)</w:t>
            </w:r>
            <w:r w:rsidRPr="00BE7F56">
              <w:tab/>
              <w:t>deliver to the Purchaser all nonproprietary drawings, specifications, and other documents prepared by the Supplier or its Subcontractors as of the date of termination in connection with the System.</w:t>
            </w:r>
          </w:p>
          <w:p w14:paraId="4B098397" w14:textId="77777777" w:rsidR="00102A67" w:rsidRPr="00BE7F56" w:rsidRDefault="00102A67" w:rsidP="000536CC">
            <w:pPr>
              <w:spacing w:before="120"/>
              <w:ind w:left="1232" w:right="-72" w:hanging="692"/>
              <w:contextualSpacing/>
            </w:pPr>
            <w:r w:rsidRPr="00BE7F56">
              <w:t>41.1.3</w:t>
            </w:r>
            <w:r w:rsidRPr="00BE7F56">
              <w:tab/>
              <w:t>In the event of termination of the Contract under GCC Clause 41.1.1, the Purchaser shall pay to the Supplier the following amounts:</w:t>
            </w:r>
          </w:p>
          <w:p w14:paraId="470A22DA" w14:textId="77777777" w:rsidR="00102A67" w:rsidRPr="00BE7F56" w:rsidRDefault="00102A67" w:rsidP="000536CC">
            <w:pPr>
              <w:spacing w:before="120"/>
              <w:ind w:left="1788" w:right="-72" w:hanging="438"/>
              <w:contextualSpacing/>
            </w:pPr>
            <w:r w:rsidRPr="00BE7F56">
              <w:t>(a)</w:t>
            </w:r>
            <w:r w:rsidRPr="00BE7F56">
              <w:tab/>
              <w:t xml:space="preserve">the Contract Price, properly attributable to the parts of the System executed by the Supplier as of the date of </w:t>
            </w:r>
            <w:proofErr w:type="gramStart"/>
            <w:r w:rsidRPr="00BE7F56">
              <w:t>termination;</w:t>
            </w:r>
            <w:proofErr w:type="gramEnd"/>
          </w:p>
          <w:p w14:paraId="6AE7EDB8" w14:textId="35E6BEBE" w:rsidR="00102A67" w:rsidRPr="00BE7F56" w:rsidRDefault="00102A67" w:rsidP="000536CC">
            <w:pPr>
              <w:spacing w:before="120"/>
              <w:ind w:left="1788" w:right="-72" w:hanging="438"/>
              <w:contextualSpacing/>
            </w:pPr>
            <w:r w:rsidRPr="00BE7F56">
              <w:lastRenderedPageBreak/>
              <w:t>(b)</w:t>
            </w:r>
            <w:r w:rsidRPr="00BE7F56">
              <w:tab/>
              <w:t xml:space="preserve">the costs reasonably incurred by the Supplier in the removal of the Supplier’s Equipment from the site and in the repatriation of the Supplier’s </w:t>
            </w:r>
            <w:proofErr w:type="gramStart"/>
            <w:r w:rsidR="00FA2D4F">
              <w:t>P</w:t>
            </w:r>
            <w:r w:rsidR="00FA2D4F" w:rsidRPr="00BE7F56">
              <w:t>ersonnel</w:t>
            </w:r>
            <w:r w:rsidRPr="00BE7F56">
              <w:t>;</w:t>
            </w:r>
            <w:proofErr w:type="gramEnd"/>
          </w:p>
          <w:p w14:paraId="5E979498" w14:textId="77777777" w:rsidR="00102A67" w:rsidRPr="00BE7F56" w:rsidRDefault="00102A67" w:rsidP="000536CC">
            <w:pPr>
              <w:spacing w:before="120"/>
              <w:ind w:left="1788" w:right="-72" w:hanging="438"/>
              <w:contextualSpacing/>
            </w:pPr>
            <w:r w:rsidRPr="00BE7F56">
              <w:t>(c)</w:t>
            </w:r>
            <w:r w:rsidRPr="00BE7F56">
              <w:tab/>
              <w:t xml:space="preserve">any amount to be paid by the Supplier to its Subcontractors in connection with the termination of any subcontracts, including any cancellation </w:t>
            </w:r>
            <w:proofErr w:type="gramStart"/>
            <w:r w:rsidRPr="00BE7F56">
              <w:t>charges;</w:t>
            </w:r>
            <w:proofErr w:type="gramEnd"/>
          </w:p>
          <w:p w14:paraId="782C62A8" w14:textId="77777777" w:rsidR="00102A67" w:rsidRPr="00BE7F56" w:rsidRDefault="00102A67" w:rsidP="000536CC">
            <w:pPr>
              <w:spacing w:before="120"/>
              <w:ind w:left="1788" w:right="-72" w:hanging="438"/>
              <w:contextualSpacing/>
            </w:pPr>
            <w:r w:rsidRPr="00BE7F56">
              <w:t>(d)</w:t>
            </w:r>
            <w:r w:rsidRPr="00BE7F56">
              <w:tab/>
            </w:r>
            <w:r w:rsidRPr="00BE7F56">
              <w:rPr>
                <w:spacing w:val="-4"/>
              </w:rPr>
              <w:t xml:space="preserve">costs incurred by the Supplier in protecting the System and leaving the site in a clean and safe condition pursuant to GCC Clause 41.1.2 (a); and </w:t>
            </w:r>
          </w:p>
          <w:p w14:paraId="59D1C642" w14:textId="77777777" w:rsidR="00102A67" w:rsidRPr="00BE7F56" w:rsidRDefault="00102A67" w:rsidP="000536CC">
            <w:pPr>
              <w:spacing w:before="120"/>
              <w:ind w:left="1788" w:right="-72" w:hanging="438"/>
              <w:contextualSpacing/>
            </w:pPr>
            <w:r w:rsidRPr="00BE7F56">
              <w:t>(e)</w:t>
            </w:r>
            <w:r w:rsidRPr="00BE7F56">
              <w:tab/>
              <w:t>the cost of satisfying all other obligations, commitments, and claims that the Supplier may in good faith have undertaken with third parties in connection with the Contract and that are not covered by GCC Clauses 41.1.3 (a) through (d) above.</w:t>
            </w:r>
          </w:p>
          <w:p w14:paraId="5FAFBC4C" w14:textId="77777777" w:rsidR="00102A67" w:rsidRPr="00BE7F56" w:rsidRDefault="00102A67" w:rsidP="000536CC">
            <w:pPr>
              <w:spacing w:before="120"/>
              <w:ind w:left="793" w:right="-72" w:hanging="793"/>
              <w:contextualSpacing/>
            </w:pPr>
            <w:r w:rsidRPr="00BE7F56">
              <w:t>41.2</w:t>
            </w:r>
            <w:r w:rsidRPr="00BE7F56">
              <w:tab/>
              <w:t>Termination for Supplier’s Default</w:t>
            </w:r>
          </w:p>
          <w:p w14:paraId="73D7A625" w14:textId="77777777" w:rsidR="00102A67" w:rsidRPr="00BE7F56" w:rsidRDefault="00102A67" w:rsidP="000536CC">
            <w:pPr>
              <w:spacing w:before="120"/>
              <w:ind w:left="1232" w:right="-72" w:hanging="692"/>
              <w:contextualSpacing/>
            </w:pPr>
            <w:r w:rsidRPr="00BE7F56">
              <w:t>41.2.1</w:t>
            </w:r>
            <w:r w:rsidRPr="00BE7F56">
              <w:tab/>
              <w:t>The Purchaser, without prejudice to any other rights or remedies it may possess, may terminate the Contract forthwith in the following circumstances by giving a notice of termination and its reasons therefore to the Supplier, referring to this GCC Clause 41.2:</w:t>
            </w:r>
          </w:p>
          <w:p w14:paraId="330DC0EB" w14:textId="77777777" w:rsidR="00102A67" w:rsidRPr="00BE7F56" w:rsidRDefault="00102A67" w:rsidP="000536CC">
            <w:pPr>
              <w:spacing w:before="120"/>
              <w:ind w:left="1878" w:right="-72" w:hanging="524"/>
              <w:contextualSpacing/>
            </w:pPr>
            <w:r w:rsidRPr="00BE7F56">
              <w:t>(a)</w:t>
            </w:r>
            <w:r w:rsidRPr="00BE7F56">
              <w:tab/>
              <w:t>if the Supplier becomes bankrupt or insolvent, has a receiving order issued against it, compounds with its creditors, or, if the Supplier is a corporation, a resolution is passed or order is made for its winding up (other than a voluntary liquidation for the purposes of amalgamation or reconstruction), a receiver is appointed over any part of its undertaking or assets, or if the Supplier takes or suffers any other analogous action in consequence of debt;</w:t>
            </w:r>
          </w:p>
          <w:p w14:paraId="31AECB5E" w14:textId="77777777" w:rsidR="00102A67" w:rsidRPr="00BE7F56" w:rsidRDefault="00102A67" w:rsidP="000536CC">
            <w:pPr>
              <w:spacing w:before="120"/>
              <w:ind w:left="1878" w:right="-72" w:hanging="524"/>
              <w:contextualSpacing/>
            </w:pPr>
            <w:r w:rsidRPr="00BE7F56">
              <w:t>(b)</w:t>
            </w:r>
            <w:r w:rsidRPr="00BE7F56">
              <w:tab/>
              <w:t>if the Supplier assigns or transfers the Contract or any right or interest therein in violation of the provision of GCC Clause 42 (Assignment); or</w:t>
            </w:r>
          </w:p>
          <w:p w14:paraId="19BCA061" w14:textId="5CBC7340" w:rsidR="00102A67" w:rsidRPr="00BE7F56" w:rsidRDefault="00102A67" w:rsidP="000536CC">
            <w:pPr>
              <w:spacing w:before="120"/>
              <w:ind w:left="1878" w:right="-72" w:hanging="524"/>
              <w:contextualSpacing/>
            </w:pPr>
            <w:r w:rsidRPr="00BE7F56">
              <w:t>(c)</w:t>
            </w:r>
            <w:r w:rsidRPr="00BE7F56">
              <w:tab/>
            </w:r>
            <w:r w:rsidR="00BB182C" w:rsidRPr="00BE7F56">
              <w:rPr>
                <w:noProof/>
              </w:rPr>
              <w:t>if the Supplier, in the judgment of the Purchaser has engaged in Fraud and Corruption, as defined in  paragraph 2.2 a. of the Appendix</w:t>
            </w:r>
            <w:r w:rsidR="00EF3DFD">
              <w:rPr>
                <w:noProof/>
              </w:rPr>
              <w:t xml:space="preserve"> 1</w:t>
            </w:r>
            <w:r w:rsidR="00BB182C" w:rsidRPr="00BE7F56">
              <w:rPr>
                <w:noProof/>
              </w:rPr>
              <w:t xml:space="preserve"> to the GCC, in competing for or in executing the Contract</w:t>
            </w:r>
            <w:r w:rsidR="00BB182C" w:rsidRPr="00BE7F56">
              <w:t>, including but not limited to willful misrepresentation of facts concerning ownership of Intellectual Property Rights in, or proper authorization and/or licenses from the owner to offer, the hardware, software, or materials provided under this Contract.</w:t>
            </w:r>
          </w:p>
          <w:p w14:paraId="74616ACC" w14:textId="77777777" w:rsidR="00102A67" w:rsidRPr="00BE7F56" w:rsidRDefault="00102A67" w:rsidP="000536CC">
            <w:pPr>
              <w:spacing w:before="120"/>
              <w:ind w:left="1232" w:right="-72" w:hanging="692"/>
              <w:contextualSpacing/>
            </w:pPr>
            <w:r w:rsidRPr="00BE7F56">
              <w:t>41.2.2</w:t>
            </w:r>
            <w:r w:rsidRPr="00BE7F56">
              <w:tab/>
              <w:t>If the Supplier:</w:t>
            </w:r>
          </w:p>
          <w:p w14:paraId="584B11D7" w14:textId="77777777" w:rsidR="00102A67" w:rsidRPr="00BE7F56" w:rsidRDefault="00102A67" w:rsidP="000536CC">
            <w:pPr>
              <w:spacing w:before="120"/>
              <w:ind w:left="1788" w:right="-72" w:hanging="438"/>
              <w:contextualSpacing/>
            </w:pPr>
            <w:r w:rsidRPr="00BE7F56">
              <w:t>(a)</w:t>
            </w:r>
            <w:r w:rsidRPr="00BE7F56">
              <w:tab/>
              <w:t xml:space="preserve">has abandoned or repudiated the </w:t>
            </w:r>
            <w:proofErr w:type="gramStart"/>
            <w:r w:rsidRPr="00BE7F56">
              <w:t>Contract;</w:t>
            </w:r>
            <w:proofErr w:type="gramEnd"/>
          </w:p>
          <w:p w14:paraId="52F83727" w14:textId="77777777" w:rsidR="00102A67" w:rsidRPr="00BE7F56" w:rsidRDefault="00102A67" w:rsidP="000536CC">
            <w:pPr>
              <w:spacing w:before="120"/>
              <w:ind w:left="1788" w:right="-72" w:hanging="438"/>
              <w:contextualSpacing/>
            </w:pPr>
            <w:r w:rsidRPr="00BE7F56">
              <w:t>(b)</w:t>
            </w:r>
            <w:r w:rsidRPr="00BE7F56">
              <w:tab/>
              <w:t xml:space="preserve">has without valid reason failed to commence work on the System </w:t>
            </w:r>
            <w:proofErr w:type="gramStart"/>
            <w:r w:rsidRPr="00BE7F56">
              <w:t>promptly;</w:t>
            </w:r>
            <w:proofErr w:type="gramEnd"/>
          </w:p>
          <w:p w14:paraId="1768A90A" w14:textId="77777777" w:rsidR="00102A67" w:rsidRPr="00BE7F56" w:rsidRDefault="00102A67" w:rsidP="000536CC">
            <w:pPr>
              <w:spacing w:before="120"/>
              <w:ind w:left="1788" w:right="-72" w:hanging="438"/>
              <w:contextualSpacing/>
            </w:pPr>
            <w:r w:rsidRPr="00BE7F56">
              <w:t>(c)</w:t>
            </w:r>
            <w:r w:rsidRPr="00BE7F56">
              <w:tab/>
              <w:t xml:space="preserve">persistently fails to execute the Contract in accordance with the Contract or persistently neglects to carry out its obligations under the Contract without just </w:t>
            </w:r>
            <w:proofErr w:type="gramStart"/>
            <w:r w:rsidRPr="00BE7F56">
              <w:t>cause;</w:t>
            </w:r>
            <w:proofErr w:type="gramEnd"/>
          </w:p>
          <w:p w14:paraId="25299E41" w14:textId="77777777" w:rsidR="00102A67" w:rsidRPr="00BE7F56" w:rsidRDefault="00102A67" w:rsidP="000536CC">
            <w:pPr>
              <w:spacing w:before="120"/>
              <w:ind w:left="1788" w:right="-72" w:hanging="438"/>
              <w:contextualSpacing/>
            </w:pPr>
            <w:r w:rsidRPr="00BE7F56">
              <w:t>(d)</w:t>
            </w:r>
            <w:r w:rsidRPr="00BE7F56">
              <w:tab/>
              <w:t xml:space="preserve">refuses or is unable to provide sufficient Materials, Services, or labor to execute and complete the System </w:t>
            </w:r>
            <w:r w:rsidRPr="00BE7F56">
              <w:lastRenderedPageBreak/>
              <w:t xml:space="preserve">in the manner specified in the Agreed Project Plan furnished under GCC Clause 19 at rates of progress that give reasonable assurance to the Purchaser that the Supplier can attain Operational Acceptance of the System by the Time for Achieving Operational Acceptance as </w:t>
            </w:r>
            <w:proofErr w:type="gramStart"/>
            <w:r w:rsidRPr="00BE7F56">
              <w:t>extended;</w:t>
            </w:r>
            <w:proofErr w:type="gramEnd"/>
          </w:p>
          <w:p w14:paraId="48A8F13D" w14:textId="5B4CC6BF" w:rsidR="00102A67" w:rsidRPr="00BE7F56" w:rsidRDefault="00102A67" w:rsidP="000536CC">
            <w:pPr>
              <w:spacing w:before="120"/>
              <w:ind w:left="1350" w:right="-72"/>
              <w:contextualSpacing/>
            </w:pPr>
            <w:r w:rsidRPr="00BE7F56">
              <w:t xml:space="preserve">then the Purchaser may, without prejudice to any other rights it may possess under the Contract, give a notice to the Supplier stating the nature of the default and requiring the Supplier to remedy the same.  If the Supplier fails to remedy or to take steps to remedy the same within </w:t>
            </w:r>
            <w:r w:rsidR="00C0370D">
              <w:t xml:space="preserve">thirty </w:t>
            </w:r>
            <w:r w:rsidRPr="00BE7F56">
              <w:t>(</w:t>
            </w:r>
            <w:r w:rsidR="00C0370D">
              <w:t>30</w:t>
            </w:r>
            <w:r w:rsidRPr="00BE7F56">
              <w:t>) days of its receipt of such notice, then the Purchaser may terminate the Contract forthwith by giving a notice of termination to the Supplier that refers to this GCC Clause 41.2.</w:t>
            </w:r>
          </w:p>
          <w:p w14:paraId="143B91E5" w14:textId="77777777" w:rsidR="00102A67" w:rsidRPr="00BE7F56" w:rsidRDefault="00102A67" w:rsidP="000536CC">
            <w:pPr>
              <w:spacing w:before="120"/>
              <w:ind w:left="1232" w:right="-72" w:hanging="692"/>
              <w:contextualSpacing/>
            </w:pPr>
            <w:r w:rsidRPr="00BE7F56">
              <w:t>41.2.3</w:t>
            </w:r>
            <w:r w:rsidRPr="00BE7F56">
              <w:tab/>
              <w:t>Upon receipt of the notice of termination under GCC Clauses 41.2.1 or 41.2.2, the Supplier shall, either immediately or upon such date as is specified in the notice of termination:</w:t>
            </w:r>
          </w:p>
          <w:p w14:paraId="4C58C4C6" w14:textId="77777777" w:rsidR="00102A67" w:rsidRPr="00BE7F56" w:rsidRDefault="00102A67" w:rsidP="000536CC">
            <w:pPr>
              <w:spacing w:before="120"/>
              <w:ind w:left="1788" w:right="-72" w:hanging="438"/>
              <w:contextualSpacing/>
            </w:pPr>
            <w:r w:rsidRPr="00BE7F56">
              <w:t>(a)</w:t>
            </w:r>
            <w:r w:rsidRPr="00BE7F56">
              <w:tab/>
              <w:t xml:space="preserve">cease all further work, except for such work as the Purchaser may specify in the notice of termination for the sole purpose of protecting that part of the System already executed or any work required to leave the site in a clean and safe </w:t>
            </w:r>
            <w:proofErr w:type="gramStart"/>
            <w:r w:rsidRPr="00BE7F56">
              <w:t>condition;</w:t>
            </w:r>
            <w:proofErr w:type="gramEnd"/>
          </w:p>
          <w:p w14:paraId="0481BDD2" w14:textId="77777777" w:rsidR="00102A67" w:rsidRPr="00BE7F56" w:rsidRDefault="00102A67" w:rsidP="000536CC">
            <w:pPr>
              <w:spacing w:before="120"/>
              <w:ind w:left="1788" w:right="-72" w:hanging="438"/>
              <w:contextualSpacing/>
            </w:pPr>
            <w:r w:rsidRPr="00BE7F56">
              <w:t>(b)</w:t>
            </w:r>
            <w:r w:rsidRPr="00BE7F56">
              <w:tab/>
              <w:t xml:space="preserve">terminate all subcontracts, except those to be assigned to the Purchaser pursuant to GCC Clause 41.2.3 (d) </w:t>
            </w:r>
            <w:proofErr w:type="gramStart"/>
            <w:r w:rsidRPr="00BE7F56">
              <w:t>below;</w:t>
            </w:r>
            <w:proofErr w:type="gramEnd"/>
          </w:p>
          <w:p w14:paraId="005BC542" w14:textId="77777777" w:rsidR="00102A67" w:rsidRPr="00BE7F56" w:rsidRDefault="00102A67" w:rsidP="000536CC">
            <w:pPr>
              <w:spacing w:before="120"/>
              <w:ind w:left="1788" w:right="-72" w:hanging="438"/>
              <w:contextualSpacing/>
            </w:pPr>
            <w:r w:rsidRPr="00BE7F56">
              <w:t>(c)</w:t>
            </w:r>
            <w:r w:rsidRPr="00BE7F56">
              <w:tab/>
              <w:t xml:space="preserve">deliver to the Purchaser the parts of the System executed by the Supplier up to the date of </w:t>
            </w:r>
            <w:proofErr w:type="gramStart"/>
            <w:r w:rsidRPr="00BE7F56">
              <w:t>termination;</w:t>
            </w:r>
            <w:proofErr w:type="gramEnd"/>
          </w:p>
          <w:p w14:paraId="5BAB2FA5" w14:textId="77777777" w:rsidR="00102A67" w:rsidRPr="00BE7F56" w:rsidRDefault="00102A67" w:rsidP="000536CC">
            <w:pPr>
              <w:spacing w:before="120"/>
              <w:ind w:left="1788" w:right="-72" w:hanging="438"/>
              <w:contextualSpacing/>
            </w:pPr>
            <w:r w:rsidRPr="00BE7F56">
              <w:t>(d)</w:t>
            </w:r>
            <w:r w:rsidRPr="00BE7F56">
              <w:tab/>
              <w:t xml:space="preserve">to the extent legally possible, assign to the Purchaser all right, title and benefit of the Supplier to the System or Subsystems as at the date of termination, and, as may be required by the Purchaser, in any subcontracts concluded between the Supplier and its </w:t>
            </w:r>
            <w:proofErr w:type="gramStart"/>
            <w:r w:rsidRPr="00BE7F56">
              <w:t>Subcontractors;</w:t>
            </w:r>
            <w:proofErr w:type="gramEnd"/>
          </w:p>
          <w:p w14:paraId="514FAF66" w14:textId="77777777" w:rsidR="00102A67" w:rsidRPr="00BE7F56" w:rsidRDefault="00102A67" w:rsidP="000536CC">
            <w:pPr>
              <w:spacing w:before="120"/>
              <w:ind w:left="1788" w:right="-72" w:hanging="438"/>
              <w:contextualSpacing/>
            </w:pPr>
            <w:r w:rsidRPr="00BE7F56">
              <w:t>(e)</w:t>
            </w:r>
            <w:r w:rsidRPr="00BE7F56">
              <w:tab/>
              <w:t>deliver to the Purchaser all drawings, specifications, and other documents prepared by the Supplier or its Subcontractors as at the date of termination in connection with the System.</w:t>
            </w:r>
          </w:p>
          <w:p w14:paraId="7908B7D7" w14:textId="77777777" w:rsidR="00102A67" w:rsidRPr="00BE7F56" w:rsidRDefault="00102A67" w:rsidP="000536CC">
            <w:pPr>
              <w:spacing w:before="120"/>
              <w:ind w:left="1232" w:right="-72" w:hanging="692"/>
              <w:contextualSpacing/>
            </w:pPr>
            <w:r w:rsidRPr="00BE7F56">
              <w:t>41.2.4</w:t>
            </w:r>
            <w:r w:rsidRPr="00BE7F56">
              <w:tab/>
              <w:t>The Purchaser may enter upon the site, expel the Supplier, and complete the System itself or by employing any third party.  Upon completion of the System or at such earlier date as the Purchaser thinks appropriate, the Purchaser shall give notice to the Supplier that such Supplier’s Equipment will be returned to the Supplier at or near the site and shall return such Supplier’s Equipment to the Supplier in accordance with such notice.  The Supplier shall thereafter without delay and at its cost remove or arrange removal of the same from the site.</w:t>
            </w:r>
          </w:p>
          <w:p w14:paraId="5E81A080" w14:textId="77777777" w:rsidR="00102A67" w:rsidRPr="00BE7F56" w:rsidRDefault="00102A67" w:rsidP="000536CC">
            <w:pPr>
              <w:spacing w:before="120"/>
              <w:ind w:left="1232" w:right="-72" w:hanging="692"/>
              <w:contextualSpacing/>
            </w:pPr>
            <w:r w:rsidRPr="00BE7F56">
              <w:t>41.2.5</w:t>
            </w:r>
            <w:r w:rsidRPr="00BE7F56">
              <w:tab/>
              <w:t xml:space="preserve">Subject to GCC Clause 41.2.6, the Supplier shall be entitled to be paid the Contract Price attributable to the portion of the </w:t>
            </w:r>
            <w:r w:rsidRPr="00BE7F56">
              <w:lastRenderedPageBreak/>
              <w:t>System executed as at the date of termination and the costs, if any, incurred in protecting the System and in leaving the site in a clean and safe condition pursuant to GCC Clause 41.2.3 (a).  Any sums due the Purchaser from the Supplier accruing prior to the date of termination shall be deducted from the amount to be paid to the Supplier under this Contract.</w:t>
            </w:r>
          </w:p>
          <w:p w14:paraId="2DF72FD5" w14:textId="77777777" w:rsidR="00102A67" w:rsidRPr="00BE7F56" w:rsidRDefault="00102A67" w:rsidP="000536CC">
            <w:pPr>
              <w:spacing w:before="120"/>
              <w:ind w:left="1232" w:right="-72" w:hanging="692"/>
              <w:contextualSpacing/>
            </w:pPr>
            <w:r w:rsidRPr="00BE7F56">
              <w:t>41.2.6</w:t>
            </w:r>
            <w:r w:rsidRPr="00BE7F56">
              <w:tab/>
              <w:t xml:space="preserve">If the Purchaser completes the System, the cost of completing the System by the Purchaser shall be determined.  If the sum that the Supplier is entitled to be paid, pursuant to GCC Clause 41.2.5, plus the reasonable costs incurred by the Purchaser in completing the System, exceeds the Contract Price, the Supplier shall be liable for such excess.  If such excess is greater than the sums due the Supplier under GCC Clause 41.2.5, the Supplier shall pay the balance to the Purchaser, and if such excess is less than the sums due the Supplier under GCC Clause 41.2.5, the Purchaser shall pay the balance to the Supplier.  The Purchaser and the Supplier shall agree, in writing, on the computation described above and the </w:t>
            </w:r>
            <w:proofErr w:type="gramStart"/>
            <w:r w:rsidRPr="00BE7F56">
              <w:t>manner in which</w:t>
            </w:r>
            <w:proofErr w:type="gramEnd"/>
            <w:r w:rsidRPr="00BE7F56">
              <w:t xml:space="preserve"> any sums shall be paid.</w:t>
            </w:r>
          </w:p>
          <w:p w14:paraId="7EF2D657" w14:textId="77777777" w:rsidR="00102A67" w:rsidRPr="00BE7F56" w:rsidRDefault="00102A67" w:rsidP="000536CC">
            <w:pPr>
              <w:spacing w:before="120"/>
              <w:ind w:left="793" w:right="-72" w:hanging="793"/>
              <w:contextualSpacing/>
            </w:pPr>
            <w:r w:rsidRPr="00BE7F56">
              <w:t>41.3</w:t>
            </w:r>
            <w:r w:rsidRPr="00BE7F56">
              <w:tab/>
              <w:t>Termination by Supplier</w:t>
            </w:r>
          </w:p>
          <w:p w14:paraId="4515D140" w14:textId="77777777" w:rsidR="00102A67" w:rsidRPr="00BE7F56" w:rsidRDefault="00102A67" w:rsidP="000536CC">
            <w:pPr>
              <w:spacing w:before="120"/>
              <w:ind w:left="1232" w:right="-72" w:hanging="692"/>
              <w:contextualSpacing/>
            </w:pPr>
            <w:r w:rsidRPr="00BE7F56">
              <w:t>41.3.1</w:t>
            </w:r>
            <w:r w:rsidRPr="00BE7F56">
              <w:tab/>
              <w:t>If:</w:t>
            </w:r>
          </w:p>
          <w:p w14:paraId="710951A6" w14:textId="77777777" w:rsidR="00102A67" w:rsidRPr="00BE7F56" w:rsidRDefault="00102A67" w:rsidP="000536CC">
            <w:pPr>
              <w:spacing w:before="120"/>
              <w:ind w:left="1788" w:right="-72" w:hanging="438"/>
              <w:contextualSpacing/>
            </w:pPr>
            <w:r w:rsidRPr="00BE7F56">
              <w:t>(a)</w:t>
            </w:r>
            <w:r w:rsidRPr="00BE7F56">
              <w:tab/>
              <w:t xml:space="preserve">the Purchaser has failed to pay the Supplier any sum due under the Contract within the specified period, has failed to approve any invoice or supporting documents without just cause </w:t>
            </w:r>
            <w:r w:rsidRPr="00BE7F56">
              <w:rPr>
                <w:b/>
              </w:rPr>
              <w:t>pursuant to the SCC,</w:t>
            </w:r>
            <w:r w:rsidRPr="00BE7F56">
              <w:t xml:space="preserve"> or commits a substantial breach of the Contract, the Supplier may give a notice to the Purchaser that requires payment of such sum, with interest on this sum as stipulated in GCC Clause 12.3, requires approval of such invoice or supporting documents, or specifies the breach and requires the Purchaser to remedy the same, as the case may be.  If the Purchaser fails to pay such sum together with such interest, fails to approve such invoice or supporting documents or give its reasons for withholding such approval, fails to remedy the breach or take steps to remedy the breach within fourteen (14) days after receipt of the Supplier’s notice; or</w:t>
            </w:r>
          </w:p>
          <w:p w14:paraId="0D8E3F80" w14:textId="77777777" w:rsidR="00102A67" w:rsidRPr="00BE7F56" w:rsidRDefault="00102A67" w:rsidP="000536CC">
            <w:pPr>
              <w:spacing w:before="120"/>
              <w:ind w:left="1788" w:right="-72" w:hanging="438"/>
              <w:contextualSpacing/>
            </w:pPr>
            <w:r w:rsidRPr="00BE7F56">
              <w:t>(b)</w:t>
            </w:r>
            <w:r w:rsidRPr="00BE7F56">
              <w:tab/>
              <w:t xml:space="preserve">the Supplier is unable to carry out any of its obligations under the Contract for any reason attributable to the Purchaser, including but not limited to the Purchaser’s failure to provide possession of or access to the site or other areas or failure to obtain any governmental permit necessary for the execution and/or completion of the </w:t>
            </w:r>
            <w:proofErr w:type="gramStart"/>
            <w:r w:rsidRPr="00BE7F56">
              <w:t>System;</w:t>
            </w:r>
            <w:proofErr w:type="gramEnd"/>
          </w:p>
          <w:p w14:paraId="2526BE16" w14:textId="77777777" w:rsidR="00102A67" w:rsidRPr="00BE7F56" w:rsidRDefault="00102A67" w:rsidP="000536CC">
            <w:pPr>
              <w:spacing w:before="120"/>
              <w:ind w:left="1350" w:right="-72"/>
              <w:contextualSpacing/>
            </w:pPr>
            <w:r w:rsidRPr="00BE7F56">
              <w:t xml:space="preserve">then the Supplier may give a notice to the Purchaser of such events, and if the Purchaser has failed to pay the outstanding sum, to approve the invoice or supporting documents, to give its reasons for withholding such approval, or to remedy the breach within twenty-eight (28) days of such notice, or </w:t>
            </w:r>
            <w:r w:rsidRPr="00BE7F56">
              <w:lastRenderedPageBreak/>
              <w:t>if the Supplier is still unable to carry out any of its obligations under the Contract for any reason attributable to the Purchaser within twenty-eight (28) days of the said notice, the Supplier may by a further notice to the Purchaser referring to this GCC Clause 41.3.1, forthwith terminate the Contract.</w:t>
            </w:r>
          </w:p>
          <w:p w14:paraId="5A570864" w14:textId="77777777" w:rsidR="00102A67" w:rsidRPr="00BE7F56" w:rsidRDefault="00102A67" w:rsidP="000536CC">
            <w:pPr>
              <w:spacing w:before="120"/>
              <w:ind w:left="1232" w:right="-72" w:hanging="692"/>
              <w:contextualSpacing/>
            </w:pPr>
            <w:r w:rsidRPr="00BE7F56">
              <w:t>41.3.2</w:t>
            </w:r>
            <w:r w:rsidRPr="00BE7F56">
              <w:tab/>
              <w:t>The Supplier may terminate the Contract immediately by giving a notice to the Purchaser to that effect, referring to this GCC Clause 41.3.2, if the Purchaser becomes bankrupt or insolvent, has a receiving order issued against it, compounds with its creditors, or, being a corporation, if a resolution is passed or order is made for its winding up (other than a voluntary liquidation for the purposes of amalgamation or reconstruction), a receiver is appointed over any part of its undertaking or assets, or if the Purchaser takes or suffers any other analogous action in consequence of debt.</w:t>
            </w:r>
          </w:p>
          <w:p w14:paraId="57E9B939" w14:textId="77777777" w:rsidR="00102A67" w:rsidRPr="00BE7F56" w:rsidRDefault="00102A67" w:rsidP="000536CC">
            <w:pPr>
              <w:spacing w:before="120"/>
              <w:ind w:left="1232" w:right="-72" w:hanging="692"/>
              <w:contextualSpacing/>
            </w:pPr>
            <w:r w:rsidRPr="00BE7F56">
              <w:t>41.3.3</w:t>
            </w:r>
            <w:r w:rsidRPr="00BE7F56">
              <w:tab/>
              <w:t>If the Contract is terminated under GCC Clauses 41.3.1 or 41.3.2, then the Supplier shall immediately:</w:t>
            </w:r>
          </w:p>
          <w:p w14:paraId="3C7391D4" w14:textId="77777777" w:rsidR="00102A67" w:rsidRPr="00BE7F56" w:rsidRDefault="00102A67" w:rsidP="000536CC">
            <w:pPr>
              <w:spacing w:before="120"/>
              <w:ind w:left="1878" w:right="-72" w:hanging="524"/>
              <w:contextualSpacing/>
            </w:pPr>
            <w:r w:rsidRPr="00BE7F56">
              <w:t>(a)</w:t>
            </w:r>
            <w:r w:rsidRPr="00BE7F56">
              <w:tab/>
              <w:t xml:space="preserve">cease all further work, except for such work as may be necessary for the purpose of protecting that part of the System already executed, or any work required to leave the site in a clean and safe </w:t>
            </w:r>
            <w:proofErr w:type="gramStart"/>
            <w:r w:rsidRPr="00BE7F56">
              <w:t>condition;</w:t>
            </w:r>
            <w:proofErr w:type="gramEnd"/>
          </w:p>
          <w:p w14:paraId="38AE4EDA" w14:textId="77777777" w:rsidR="00102A67" w:rsidRPr="00BE7F56" w:rsidRDefault="00102A67" w:rsidP="000536CC">
            <w:pPr>
              <w:spacing w:before="120"/>
              <w:ind w:left="1878" w:right="-72" w:hanging="524"/>
              <w:contextualSpacing/>
            </w:pPr>
            <w:r w:rsidRPr="00BE7F56">
              <w:t>(b)</w:t>
            </w:r>
            <w:r w:rsidRPr="00BE7F56">
              <w:tab/>
              <w:t>terminate all subcontracts, except those to be assigned to the Purchaser pursuant to Clause 41.3.3 (d) (ii</w:t>
            </w:r>
            <w:proofErr w:type="gramStart"/>
            <w:r w:rsidRPr="00BE7F56">
              <w:t>);</w:t>
            </w:r>
            <w:proofErr w:type="gramEnd"/>
          </w:p>
          <w:p w14:paraId="1213DD0F" w14:textId="70304D05" w:rsidR="00102A67" w:rsidRPr="00BE7F56" w:rsidRDefault="00102A67" w:rsidP="000536CC">
            <w:pPr>
              <w:spacing w:before="120"/>
              <w:ind w:left="1878" w:right="-72" w:hanging="524"/>
              <w:contextualSpacing/>
            </w:pPr>
            <w:r w:rsidRPr="00BE7F56">
              <w:t>(c)</w:t>
            </w:r>
            <w:r w:rsidRPr="00BE7F56">
              <w:tab/>
              <w:t xml:space="preserve">remove all Supplier’s Equipment from the site and repatriate the Supplier’s </w:t>
            </w:r>
            <w:r w:rsidR="00FA2D4F">
              <w:t>P</w:t>
            </w:r>
            <w:r w:rsidR="00FA2D4F" w:rsidRPr="00BE7F56">
              <w:t xml:space="preserve">ersonnel </w:t>
            </w:r>
            <w:r w:rsidRPr="00BE7F56">
              <w:t>from the site.</w:t>
            </w:r>
          </w:p>
          <w:p w14:paraId="1F145674" w14:textId="77777777" w:rsidR="00102A67" w:rsidRPr="00BE7F56" w:rsidRDefault="00102A67" w:rsidP="000536CC">
            <w:pPr>
              <w:spacing w:before="120"/>
              <w:ind w:left="1878" w:right="-72" w:hanging="524"/>
              <w:contextualSpacing/>
            </w:pPr>
            <w:r w:rsidRPr="00BE7F56">
              <w:t>(d)</w:t>
            </w:r>
            <w:r w:rsidRPr="00BE7F56">
              <w:tab/>
              <w:t>In addition, the Supplier, subject to the payment specified in GCC Clause 41.3.4, shall:</w:t>
            </w:r>
          </w:p>
          <w:p w14:paraId="6A4556FC" w14:textId="77777777" w:rsidR="00102A67" w:rsidRPr="00BE7F56" w:rsidRDefault="00102A67" w:rsidP="000536CC">
            <w:pPr>
              <w:spacing w:before="120"/>
              <w:ind w:left="2250" w:right="-72" w:hanging="540"/>
              <w:contextualSpacing/>
            </w:pPr>
            <w:r w:rsidRPr="00BE7F56">
              <w:t>(</w:t>
            </w:r>
            <w:proofErr w:type="spellStart"/>
            <w:r w:rsidRPr="00BE7F56">
              <w:t>i</w:t>
            </w:r>
            <w:proofErr w:type="spellEnd"/>
            <w:r w:rsidRPr="00BE7F56">
              <w:t>)</w:t>
            </w:r>
            <w:r w:rsidRPr="00BE7F56">
              <w:tab/>
              <w:t xml:space="preserve">deliver to the Purchaser the parts of the System executed by the Supplier up to the date of </w:t>
            </w:r>
            <w:proofErr w:type="gramStart"/>
            <w:r w:rsidRPr="00BE7F56">
              <w:t>termination;</w:t>
            </w:r>
            <w:proofErr w:type="gramEnd"/>
          </w:p>
          <w:p w14:paraId="01270041" w14:textId="77777777" w:rsidR="00102A67" w:rsidRPr="00BE7F56" w:rsidRDefault="00102A67" w:rsidP="000536CC">
            <w:pPr>
              <w:spacing w:before="120"/>
              <w:ind w:left="2250" w:right="-72" w:hanging="540"/>
              <w:contextualSpacing/>
            </w:pPr>
            <w:r w:rsidRPr="00BE7F56">
              <w:t>(ii)</w:t>
            </w:r>
            <w:r w:rsidRPr="00BE7F56">
              <w:tab/>
              <w:t xml:space="preserve">to the extent legally possible, assign to the Purchaser all right, title, and benefit of the Supplier to the System, or Subsystems, as of the date of termination, and, as may be required by the Purchaser, in any subcontracts concluded between the Supplier and its </w:t>
            </w:r>
            <w:proofErr w:type="gramStart"/>
            <w:r w:rsidRPr="00BE7F56">
              <w:t>Subcontractors;</w:t>
            </w:r>
            <w:proofErr w:type="gramEnd"/>
          </w:p>
          <w:p w14:paraId="50417702" w14:textId="77777777" w:rsidR="00102A67" w:rsidRPr="00BE7F56" w:rsidRDefault="00102A67" w:rsidP="000536CC">
            <w:pPr>
              <w:spacing w:before="120"/>
              <w:ind w:left="2250" w:right="-72" w:hanging="540"/>
              <w:contextualSpacing/>
            </w:pPr>
            <w:r w:rsidRPr="00BE7F56">
              <w:t>(iii)</w:t>
            </w:r>
            <w:r w:rsidRPr="00BE7F56">
              <w:tab/>
              <w:t>to the extent legally possible, deliver to the Purchaser all drawings, specifications, and other documents prepared by the Supplier or its Subcontractors as of the date of termination in connection with the System.</w:t>
            </w:r>
          </w:p>
          <w:p w14:paraId="7A7F66CF" w14:textId="77777777" w:rsidR="00102A67" w:rsidRPr="00BE7F56" w:rsidRDefault="00102A67" w:rsidP="000536CC">
            <w:pPr>
              <w:spacing w:before="120"/>
              <w:ind w:left="1232" w:right="-72" w:hanging="692"/>
              <w:contextualSpacing/>
            </w:pPr>
            <w:r w:rsidRPr="00BE7F56">
              <w:t>41.3.4</w:t>
            </w:r>
            <w:r w:rsidRPr="00BE7F56">
              <w:tab/>
              <w:t>If the Contract is terminated under GCC Clauses 41.3.1 or 41.3.2, the Purchaser shall pay to the Supplier all payments specified in GCC Clause 41.1.3 and reasonable compensation for all loss, except for loss of profit, or damage sustained by the Supplier arising out of, in connection with, or in consequence of such termination.</w:t>
            </w:r>
          </w:p>
          <w:p w14:paraId="04980BC3" w14:textId="77777777" w:rsidR="00102A67" w:rsidRPr="00BE7F56" w:rsidRDefault="00102A67" w:rsidP="000536CC">
            <w:pPr>
              <w:spacing w:before="120"/>
              <w:ind w:left="1232" w:right="-72" w:hanging="692"/>
              <w:contextualSpacing/>
            </w:pPr>
            <w:r w:rsidRPr="00BE7F56">
              <w:t>41.3.5</w:t>
            </w:r>
            <w:r w:rsidRPr="00BE7F56">
              <w:tab/>
              <w:t xml:space="preserve">Termination by the Supplier pursuant to this GCC Clause 41.3 is without prejudice to any other rights or </w:t>
            </w:r>
            <w:r w:rsidRPr="00BE7F56">
              <w:lastRenderedPageBreak/>
              <w:t>remedies of the Supplier that may be exercised in lieu of or in addition to rights conferred by GCC Clause 41.3.</w:t>
            </w:r>
          </w:p>
          <w:p w14:paraId="5807F55B" w14:textId="77777777" w:rsidR="00102A67" w:rsidRPr="00BE7F56" w:rsidRDefault="00102A67" w:rsidP="000536CC">
            <w:pPr>
              <w:spacing w:before="120"/>
              <w:ind w:left="793" w:right="-72" w:hanging="793"/>
              <w:contextualSpacing/>
            </w:pPr>
            <w:r w:rsidRPr="00BE7F56">
              <w:t>41.4</w:t>
            </w:r>
            <w:r w:rsidRPr="00BE7F56">
              <w:tab/>
              <w:t>In this GCC Clause 41, the expression “portion of the System executed” shall include all work executed, Services provided, and all Information Technologies, or other Goods acquired (or subject to a legally binding obligation to purchase) by the Supplier and used or intended to be used for the purpose of the System, up to and including the date of termination.</w:t>
            </w:r>
          </w:p>
          <w:p w14:paraId="445C82C5" w14:textId="77777777" w:rsidR="00102A67" w:rsidRPr="00BE7F56" w:rsidRDefault="00102A67" w:rsidP="000536CC">
            <w:pPr>
              <w:spacing w:before="120"/>
              <w:ind w:left="793" w:right="-72" w:hanging="793"/>
              <w:contextualSpacing/>
            </w:pPr>
            <w:r w:rsidRPr="00BE7F56">
              <w:t>41.5</w:t>
            </w:r>
            <w:r w:rsidRPr="00BE7F56">
              <w:tab/>
              <w:t xml:space="preserve">In this GCC Clause 41, in calculating any monies due from the Purchaser to the Supplier, account shall be taken of any sum previously paid by the Purchaser to the Supplier under the Contract, including any advance payment paid </w:t>
            </w:r>
            <w:r w:rsidRPr="00BE7F56">
              <w:rPr>
                <w:b/>
              </w:rPr>
              <w:t>pursuant to the SCC.</w:t>
            </w:r>
          </w:p>
        </w:tc>
      </w:tr>
      <w:tr w:rsidR="00102A67" w:rsidRPr="00BE7F56" w14:paraId="15155075" w14:textId="77777777" w:rsidTr="006B309F">
        <w:trPr>
          <w:cantSplit/>
        </w:trPr>
        <w:tc>
          <w:tcPr>
            <w:tcW w:w="2412" w:type="dxa"/>
          </w:tcPr>
          <w:p w14:paraId="37E1175B" w14:textId="56A12132" w:rsidR="00102A67" w:rsidRPr="00BE7F56" w:rsidRDefault="00102A67" w:rsidP="000536CC">
            <w:pPr>
              <w:pStyle w:val="Head62"/>
              <w:spacing w:before="120"/>
              <w:contextualSpacing/>
            </w:pPr>
            <w:bookmarkStart w:id="831" w:name="_Toc277233366"/>
            <w:bookmarkStart w:id="832" w:name="_Toc73977740"/>
            <w:r w:rsidRPr="00BE7F56">
              <w:lastRenderedPageBreak/>
              <w:t>42.</w:t>
            </w:r>
            <w:r w:rsidRPr="00BE7F56">
              <w:tab/>
              <w:t>Assignment</w:t>
            </w:r>
            <w:bookmarkEnd w:id="831"/>
            <w:bookmarkEnd w:id="832"/>
          </w:p>
        </w:tc>
        <w:tc>
          <w:tcPr>
            <w:tcW w:w="7200" w:type="dxa"/>
          </w:tcPr>
          <w:p w14:paraId="5149BE45" w14:textId="77777777" w:rsidR="00102A67" w:rsidRPr="00BE7F56" w:rsidRDefault="00102A67" w:rsidP="000536CC">
            <w:pPr>
              <w:spacing w:before="120"/>
              <w:ind w:left="793" w:right="-72" w:hanging="793"/>
              <w:contextualSpacing/>
            </w:pPr>
            <w:r w:rsidRPr="00BE7F56">
              <w:t>42.l</w:t>
            </w:r>
            <w:r w:rsidRPr="00BE7F56">
              <w:tab/>
              <w:t>Neither the Purchaser nor the Supplier shall, without the express prior written consent of the other, assign to any third party the Contract or any part thereof, or any right, benefit, obligation, or interest therein or thereunder, except that the Supplier shall be entitled to assign either absolutely or by way of charge any monies due and payable to it or that may become due and payable to it under the Contract.</w:t>
            </w:r>
          </w:p>
        </w:tc>
      </w:tr>
    </w:tbl>
    <w:p w14:paraId="6DBC67DA" w14:textId="69C10F93" w:rsidR="00102A67" w:rsidRPr="00BE7F56" w:rsidRDefault="00102A67" w:rsidP="000536CC">
      <w:pPr>
        <w:pStyle w:val="Head61"/>
        <w:spacing w:before="120"/>
        <w:contextualSpacing/>
      </w:pPr>
      <w:bookmarkStart w:id="833" w:name="_Toc277233367"/>
      <w:bookmarkStart w:id="834" w:name="_Toc73977741"/>
      <w:r w:rsidRPr="00BE7F56">
        <w:t>I.  Settlement of Disputes</w:t>
      </w:r>
      <w:bookmarkEnd w:id="833"/>
      <w:bookmarkEnd w:id="834"/>
    </w:p>
    <w:tbl>
      <w:tblPr>
        <w:tblW w:w="9702" w:type="dxa"/>
        <w:tblInd w:w="108" w:type="dxa"/>
        <w:tblLayout w:type="fixed"/>
        <w:tblCellMar>
          <w:left w:w="115" w:type="dxa"/>
          <w:right w:w="115" w:type="dxa"/>
        </w:tblCellMar>
        <w:tblLook w:val="0000" w:firstRow="0" w:lastRow="0" w:firstColumn="0" w:lastColumn="0" w:noHBand="0" w:noVBand="0"/>
      </w:tblPr>
      <w:tblGrid>
        <w:gridCol w:w="2412"/>
        <w:gridCol w:w="7290"/>
      </w:tblGrid>
      <w:tr w:rsidR="00102A67" w:rsidRPr="00BE7F56" w14:paraId="45021ABF" w14:textId="77777777" w:rsidTr="006B309F">
        <w:trPr>
          <w:cantSplit/>
        </w:trPr>
        <w:tc>
          <w:tcPr>
            <w:tcW w:w="2412" w:type="dxa"/>
          </w:tcPr>
          <w:p w14:paraId="6FE8FDBE" w14:textId="77777777" w:rsidR="00102A67" w:rsidRPr="00BE7F56" w:rsidRDefault="00102A67" w:rsidP="000536CC">
            <w:pPr>
              <w:pStyle w:val="Head62"/>
              <w:spacing w:before="120"/>
              <w:contextualSpacing/>
            </w:pPr>
            <w:bookmarkStart w:id="835" w:name="_Toc277233368"/>
            <w:bookmarkStart w:id="836" w:name="_Toc73977742"/>
            <w:r w:rsidRPr="00BE7F56">
              <w:t>43.</w:t>
            </w:r>
            <w:r w:rsidRPr="00BE7F56">
              <w:tab/>
              <w:t>Settlement of Disputes</w:t>
            </w:r>
            <w:bookmarkEnd w:id="835"/>
            <w:bookmarkEnd w:id="836"/>
          </w:p>
        </w:tc>
        <w:tc>
          <w:tcPr>
            <w:tcW w:w="7290" w:type="dxa"/>
          </w:tcPr>
          <w:p w14:paraId="585B636C" w14:textId="77777777" w:rsidR="00102A67" w:rsidRPr="00BE7F56" w:rsidRDefault="00102A67" w:rsidP="000536CC">
            <w:pPr>
              <w:spacing w:before="120"/>
              <w:ind w:left="793" w:right="-72" w:hanging="793"/>
              <w:contextualSpacing/>
            </w:pPr>
            <w:r w:rsidRPr="00BE7F56">
              <w:t>43.1</w:t>
            </w:r>
            <w:r w:rsidRPr="00BE7F56">
              <w:tab/>
              <w:t>Adjudication</w:t>
            </w:r>
          </w:p>
        </w:tc>
      </w:tr>
      <w:tr w:rsidR="00102A67" w:rsidRPr="00BE7F56" w14:paraId="490E9C3B" w14:textId="77777777" w:rsidTr="006B309F">
        <w:tc>
          <w:tcPr>
            <w:tcW w:w="2412" w:type="dxa"/>
          </w:tcPr>
          <w:p w14:paraId="7CC8FC88" w14:textId="77777777" w:rsidR="00102A67" w:rsidRPr="00BE7F56" w:rsidRDefault="00102A67" w:rsidP="000536CC">
            <w:pPr>
              <w:spacing w:before="120"/>
              <w:contextualSpacing/>
              <w:jc w:val="left"/>
            </w:pPr>
          </w:p>
        </w:tc>
        <w:tc>
          <w:tcPr>
            <w:tcW w:w="7290" w:type="dxa"/>
          </w:tcPr>
          <w:p w14:paraId="458CE3DE" w14:textId="77777777" w:rsidR="00102A67" w:rsidRPr="00BE7F56" w:rsidRDefault="00102A67" w:rsidP="000536CC">
            <w:pPr>
              <w:spacing w:before="120"/>
              <w:ind w:left="1232" w:right="-72" w:hanging="692"/>
              <w:contextualSpacing/>
            </w:pPr>
            <w:r w:rsidRPr="00BE7F56">
              <w:t>43.1.1</w:t>
            </w:r>
            <w:r w:rsidRPr="00BE7F56">
              <w:tab/>
              <w:t xml:space="preserve">If any dispute of any kind whatsoever shall arise between the Purchaser and the Supplier in connection with or arising out of the Contract, including without prejudice to the generality of the foregoing, any question regarding its existence, validity, or termination, or the operation of the System (whether during the progress of implementation or after its achieving Operational Acceptance and whether before or after the termination, abandonment, or breach of the Contract), the parties shall seek to resolve any such dispute by mutual consultation.  If the parties fail to resolve such a dispute by mutual consultation within fourteen (14) days after one party has notified the other in writing of the dispute, then, if the Contract Agreement in Appendix 2 includes and names an Adjudicator, the dispute shall, within another fourteen (14) days, be referred in writing by either party to the Adjudicator, with a copy to the other party.  If there is no Adjudicator specified in the Contract Agreement, the mutual consultation period stated above shall last twenty-eight (28) days (instead of fourteen), upon expiry of which either party may move to the notification of arbitration pursuant to GCC Clause </w:t>
            </w:r>
            <w:r w:rsidR="00A11BF1" w:rsidRPr="00BE7F56">
              <w:t>43</w:t>
            </w:r>
            <w:r w:rsidRPr="00BE7F56">
              <w:t>.2.1.</w:t>
            </w:r>
          </w:p>
        </w:tc>
      </w:tr>
      <w:tr w:rsidR="00102A67" w:rsidRPr="00BE7F56" w14:paraId="69523CDE" w14:textId="77777777" w:rsidTr="006B309F">
        <w:tc>
          <w:tcPr>
            <w:tcW w:w="2412" w:type="dxa"/>
          </w:tcPr>
          <w:p w14:paraId="508C6271" w14:textId="77777777" w:rsidR="00102A67" w:rsidRPr="00BE7F56" w:rsidRDefault="00102A67" w:rsidP="000536CC">
            <w:pPr>
              <w:spacing w:before="120"/>
              <w:contextualSpacing/>
              <w:jc w:val="left"/>
            </w:pPr>
          </w:p>
        </w:tc>
        <w:tc>
          <w:tcPr>
            <w:tcW w:w="7290" w:type="dxa"/>
          </w:tcPr>
          <w:p w14:paraId="34A96F2E" w14:textId="77777777" w:rsidR="00102A67" w:rsidRPr="00BE7F56" w:rsidRDefault="00102A67" w:rsidP="000536CC">
            <w:pPr>
              <w:spacing w:before="120"/>
              <w:ind w:left="1232" w:right="-72" w:hanging="692"/>
              <w:contextualSpacing/>
            </w:pPr>
            <w:r w:rsidRPr="00BE7F56">
              <w:t>43.1.2</w:t>
            </w:r>
            <w:r w:rsidRPr="00BE7F56">
              <w:tab/>
              <w:t xml:space="preserve">The Adjudicator shall give his or her decision in writing to both parties within twenty-eight (28) days of the dispute being referred to the Adjudicator.  If the Adjudicator has done so, and no notice of intention to commence arbitration has been </w:t>
            </w:r>
            <w:r w:rsidRPr="00BE7F56">
              <w:lastRenderedPageBreak/>
              <w:t>given by either the Purchaser or the Supplier within fifty-six (56) days of such reference, the decision shall become final and binding upon the Purchaser and the Supplier.  Any decision that has become final and binding shall be implemented by the parties forthwith.</w:t>
            </w:r>
          </w:p>
          <w:p w14:paraId="631B014A" w14:textId="77777777" w:rsidR="00102A67" w:rsidRPr="00BE7F56" w:rsidRDefault="00102A67" w:rsidP="000536CC">
            <w:pPr>
              <w:spacing w:before="120"/>
              <w:ind w:left="1232" w:right="-72" w:hanging="692"/>
              <w:contextualSpacing/>
            </w:pPr>
            <w:r w:rsidRPr="00BE7F56">
              <w:t>43.1.3</w:t>
            </w:r>
            <w:r w:rsidRPr="00BE7F56">
              <w:tab/>
              <w:t>The Adjudicator shall be paid an hourly fee at the rate specified in the Contract Agreement plus reasonable expenditures incurred in the execution of duties as Adjudicator, and these costs shall be divided equally between the Purchaser and the Supplier.</w:t>
            </w:r>
          </w:p>
          <w:p w14:paraId="1E0D5BF6" w14:textId="77777777" w:rsidR="00102A67" w:rsidRPr="00BE7F56" w:rsidRDefault="00102A67" w:rsidP="000536CC">
            <w:pPr>
              <w:spacing w:before="120"/>
              <w:ind w:left="1232" w:right="-72" w:hanging="692"/>
              <w:contextualSpacing/>
            </w:pPr>
            <w:r w:rsidRPr="00BE7F56">
              <w:t>43.1.4</w:t>
            </w:r>
            <w:r w:rsidRPr="00BE7F56">
              <w:tab/>
              <w:t xml:space="preserve">Should the Adjudicator resign or </w:t>
            </w:r>
            <w:proofErr w:type="gramStart"/>
            <w:r w:rsidRPr="00BE7F56">
              <w:t>die, or</w:t>
            </w:r>
            <w:proofErr w:type="gramEnd"/>
            <w:r w:rsidRPr="00BE7F56">
              <w:t xml:space="preserve"> should the Purchaser and the Supplier agree that the Adjudicator is not fulfilling his or her functions in accordance with the provisions of the Contract, a new Adjudicator shall be jointly appointed by the Purchaser and the Supplier.  Failing agreement between the two within twenty-eight (28) days, the new Adjudicator shall be appointed at the request of either party by the Appointing Authority </w:t>
            </w:r>
            <w:r w:rsidRPr="00BE7F56">
              <w:rPr>
                <w:b/>
              </w:rPr>
              <w:t>specified in the SCC,</w:t>
            </w:r>
            <w:r w:rsidRPr="00BE7F56">
              <w:t xml:space="preserve"> or, if no Appointing Authority is </w:t>
            </w:r>
            <w:r w:rsidRPr="00BE7F56">
              <w:rPr>
                <w:b/>
              </w:rPr>
              <w:t>specified in SCC,</w:t>
            </w:r>
            <w:r w:rsidRPr="00BE7F56">
              <w:t xml:space="preserve"> the Contract shall, from this point onward and until the parties may otherwise agree on an Adjudicator or an Appointing Authority, be implemented as if there is no Adjudicator.</w:t>
            </w:r>
          </w:p>
          <w:p w14:paraId="018DAB50" w14:textId="77777777" w:rsidR="00102A67" w:rsidRPr="00BE7F56" w:rsidRDefault="00102A67" w:rsidP="000536CC">
            <w:pPr>
              <w:spacing w:before="120"/>
              <w:ind w:left="793" w:right="-72" w:hanging="793"/>
              <w:contextualSpacing/>
            </w:pPr>
            <w:r w:rsidRPr="00BE7F56">
              <w:t>43.2</w:t>
            </w:r>
            <w:r w:rsidRPr="00BE7F56">
              <w:tab/>
              <w:t>Arbitration</w:t>
            </w:r>
          </w:p>
          <w:p w14:paraId="32F1BF5B" w14:textId="77777777" w:rsidR="00102A67" w:rsidRPr="00BE7F56" w:rsidRDefault="00102A67" w:rsidP="000536CC">
            <w:pPr>
              <w:spacing w:before="120"/>
              <w:ind w:left="1232" w:right="-72" w:hanging="692"/>
              <w:contextualSpacing/>
            </w:pPr>
            <w:r w:rsidRPr="00BE7F56">
              <w:t>43.2.1</w:t>
            </w:r>
            <w:r w:rsidRPr="00BE7F56">
              <w:tab/>
              <w:t>If</w:t>
            </w:r>
          </w:p>
          <w:p w14:paraId="7F46CEBD" w14:textId="77777777" w:rsidR="00102A67" w:rsidRPr="00BE7F56" w:rsidRDefault="00102A67" w:rsidP="000536CC">
            <w:pPr>
              <w:spacing w:before="120"/>
              <w:ind w:left="1540" w:right="-72" w:hanging="446"/>
              <w:contextualSpacing/>
            </w:pPr>
            <w:r w:rsidRPr="00BE7F56">
              <w:t>(a)</w:t>
            </w:r>
            <w:r w:rsidRPr="00BE7F56">
              <w:tab/>
              <w:t>the Purchaser or the Supplier is dissatisfied with the Adjudicator’s decision and acts before this decision has become final and binding pursuant to GCC Clause 43.1.2, or</w:t>
            </w:r>
          </w:p>
          <w:p w14:paraId="5A761558" w14:textId="77777777" w:rsidR="00102A67" w:rsidRPr="00BE7F56" w:rsidRDefault="00102A67" w:rsidP="000536CC">
            <w:pPr>
              <w:spacing w:before="120"/>
              <w:ind w:left="1540" w:right="-72" w:hanging="446"/>
              <w:contextualSpacing/>
            </w:pPr>
            <w:r w:rsidRPr="00BE7F56">
              <w:t>(b)</w:t>
            </w:r>
            <w:r w:rsidRPr="00BE7F56">
              <w:tab/>
              <w:t>the Adjudicator fails to give a decision within the allotted time from referral of the dispute pursuant to GCC Clause 43.1.2, and the Purchaser or the Supplier acts within the following fourteen (14) days, or</w:t>
            </w:r>
          </w:p>
          <w:p w14:paraId="7F1DA9C1" w14:textId="77777777" w:rsidR="00102A67" w:rsidRPr="00BE7F56" w:rsidRDefault="00102A67" w:rsidP="000536CC">
            <w:pPr>
              <w:spacing w:before="120"/>
              <w:ind w:left="1540" w:right="-72" w:hanging="446"/>
              <w:contextualSpacing/>
            </w:pPr>
            <w:r w:rsidRPr="00BE7F56">
              <w:t>(c)</w:t>
            </w:r>
            <w:r w:rsidRPr="00BE7F56">
              <w:tab/>
              <w:t>in the absence of an Adjudicator from the Contract Agreement, the mutual consultation pursuant to GCC Clause 43.1.1 expires without resolution of the dispute and the Purchaser or the Supplier acts within the following fourteen (14) days,</w:t>
            </w:r>
          </w:p>
          <w:p w14:paraId="30065AAF" w14:textId="77777777" w:rsidR="00102A67" w:rsidRPr="00BE7F56" w:rsidRDefault="00102A67" w:rsidP="000536CC">
            <w:pPr>
              <w:spacing w:before="120"/>
              <w:ind w:left="1232" w:right="-72" w:hanging="540"/>
              <w:contextualSpacing/>
            </w:pPr>
            <w:r w:rsidRPr="00BE7F56">
              <w:tab/>
              <w:t>then either the Purchaser or the Supplier may act to give notice to the other party, with a copy for information to the Adjudicator in case an Adjudicator had been involved, of its intention to commence arbitration, as provided below, as to the matter in dispute, and no arbitration in respect of this matter may be commenced unless such notice is given.</w:t>
            </w:r>
          </w:p>
          <w:p w14:paraId="7ED1B1EE" w14:textId="77777777" w:rsidR="00102A67" w:rsidRPr="00BE7F56" w:rsidRDefault="00102A67" w:rsidP="000536CC">
            <w:pPr>
              <w:spacing w:before="120"/>
              <w:ind w:left="1232" w:right="-72" w:hanging="692"/>
              <w:contextualSpacing/>
            </w:pPr>
            <w:r w:rsidRPr="00BE7F56">
              <w:t>43.2.2</w:t>
            </w:r>
            <w:r w:rsidRPr="00BE7F56">
              <w:tab/>
              <w:t>Any dispute in respect of which a notice of intention to commence arbitration has been given, in accordance with GCC Clause 43.2.1, shall be finally settled by arbitration.  Arbitration may be commenced prior to or after Installation of the Information System.</w:t>
            </w:r>
          </w:p>
          <w:p w14:paraId="4DA3E6CE" w14:textId="77777777" w:rsidR="00102A67" w:rsidRPr="00BE7F56" w:rsidRDefault="00102A67" w:rsidP="000536CC">
            <w:pPr>
              <w:spacing w:before="120"/>
              <w:ind w:left="1232" w:right="-72" w:hanging="692"/>
              <w:contextualSpacing/>
              <w:rPr>
                <w:b/>
              </w:rPr>
            </w:pPr>
            <w:r w:rsidRPr="00BE7F56">
              <w:t>43.2.3</w:t>
            </w:r>
            <w:r w:rsidRPr="00BE7F56">
              <w:tab/>
              <w:t xml:space="preserve">Arbitration proceedings shall be conducted in accordance with the rules of procedure </w:t>
            </w:r>
            <w:r w:rsidRPr="00BE7F56">
              <w:rPr>
                <w:b/>
              </w:rPr>
              <w:t>specified in the SCC.</w:t>
            </w:r>
          </w:p>
          <w:p w14:paraId="23DA43AE" w14:textId="77777777" w:rsidR="00102A67" w:rsidRPr="00BE7F56" w:rsidRDefault="00102A67" w:rsidP="000536CC">
            <w:pPr>
              <w:spacing w:before="120"/>
              <w:ind w:left="793" w:right="-72" w:hanging="793"/>
              <w:contextualSpacing/>
            </w:pPr>
            <w:r w:rsidRPr="00BE7F56">
              <w:lastRenderedPageBreak/>
              <w:t>43.3</w:t>
            </w:r>
            <w:r w:rsidRPr="00BE7F56">
              <w:tab/>
              <w:t>Notwithstanding any reference to the Adjudicator or arbitration in this clause,</w:t>
            </w:r>
          </w:p>
          <w:p w14:paraId="076331B2" w14:textId="77777777" w:rsidR="00102A67" w:rsidRPr="00BE7F56" w:rsidRDefault="00102A67" w:rsidP="000536CC">
            <w:pPr>
              <w:spacing w:before="120"/>
              <w:ind w:left="1322" w:right="-72" w:hanging="547"/>
              <w:contextualSpacing/>
            </w:pPr>
            <w:r w:rsidRPr="00BE7F56">
              <w:t>(a)</w:t>
            </w:r>
            <w:r w:rsidRPr="00BE7F56">
              <w:tab/>
              <w:t xml:space="preserve">the parties shall continue to perform their respective obligations under the Contract unless they otherwise </w:t>
            </w:r>
            <w:proofErr w:type="gramStart"/>
            <w:r w:rsidRPr="00BE7F56">
              <w:t>agree;</w:t>
            </w:r>
            <w:proofErr w:type="gramEnd"/>
          </w:p>
          <w:p w14:paraId="03763815" w14:textId="77777777" w:rsidR="00102A67" w:rsidRPr="00BE7F56" w:rsidRDefault="00102A67" w:rsidP="000536CC">
            <w:pPr>
              <w:spacing w:before="120"/>
              <w:ind w:left="1322" w:right="-72" w:hanging="547"/>
              <w:contextualSpacing/>
            </w:pPr>
            <w:r w:rsidRPr="00BE7F56">
              <w:t>(b)</w:t>
            </w:r>
            <w:r w:rsidRPr="00BE7F56">
              <w:tab/>
              <w:t>the Purchaser shall pay the Supplier any monies due the Supplier.</w:t>
            </w:r>
          </w:p>
        </w:tc>
      </w:tr>
    </w:tbl>
    <w:p w14:paraId="12F5F62E" w14:textId="77777777" w:rsidR="00AB011A" w:rsidRPr="00BE7F56" w:rsidRDefault="00AB011A" w:rsidP="000536CC">
      <w:pPr>
        <w:contextualSpacing/>
      </w:pPr>
      <w:bookmarkStart w:id="837" w:name="_Hlt495509834"/>
      <w:bookmarkStart w:id="838" w:name="_Ref324546679"/>
      <w:bookmarkStart w:id="839" w:name="_Toc352140249"/>
      <w:bookmarkStart w:id="840" w:name="_Toc521498742"/>
      <w:bookmarkStart w:id="841" w:name="_Toc215902366"/>
      <w:bookmarkEnd w:id="837"/>
    </w:p>
    <w:p w14:paraId="5899A28F" w14:textId="77777777" w:rsidR="008C274B" w:rsidRPr="00BE7F56" w:rsidRDefault="008C274B" w:rsidP="000536CC">
      <w:pPr>
        <w:suppressAutoHyphens w:val="0"/>
        <w:spacing w:after="0"/>
        <w:contextualSpacing/>
        <w:jc w:val="left"/>
        <w:rPr>
          <w:b/>
          <w:sz w:val="36"/>
          <w:szCs w:val="36"/>
        </w:rPr>
      </w:pPr>
      <w:r w:rsidRPr="00BE7F56">
        <w:rPr>
          <w:b/>
          <w:sz w:val="36"/>
          <w:szCs w:val="36"/>
        </w:rPr>
        <w:br w:type="page"/>
      </w:r>
    </w:p>
    <w:p w14:paraId="18FE33B3" w14:textId="66B489F2" w:rsidR="00601189" w:rsidRPr="00BE7F56" w:rsidRDefault="00601189" w:rsidP="000536CC">
      <w:pPr>
        <w:suppressAutoHyphens w:val="0"/>
        <w:spacing w:after="0"/>
        <w:contextualSpacing/>
        <w:jc w:val="center"/>
        <w:rPr>
          <w:b/>
          <w:sz w:val="36"/>
          <w:szCs w:val="36"/>
        </w:rPr>
      </w:pPr>
      <w:r w:rsidRPr="00BE7F56">
        <w:rPr>
          <w:b/>
          <w:sz w:val="36"/>
          <w:szCs w:val="36"/>
        </w:rPr>
        <w:lastRenderedPageBreak/>
        <w:t xml:space="preserve">APPENDIX </w:t>
      </w:r>
      <w:r w:rsidR="00EF3DFD">
        <w:rPr>
          <w:b/>
          <w:sz w:val="36"/>
          <w:szCs w:val="36"/>
        </w:rPr>
        <w:t>1</w:t>
      </w:r>
    </w:p>
    <w:p w14:paraId="6B121525" w14:textId="77777777" w:rsidR="001E498D" w:rsidRPr="00BE7F56" w:rsidRDefault="001E498D" w:rsidP="000536CC">
      <w:pPr>
        <w:suppressAutoHyphens w:val="0"/>
        <w:spacing w:after="0"/>
        <w:contextualSpacing/>
        <w:jc w:val="center"/>
        <w:rPr>
          <w:b/>
          <w:sz w:val="36"/>
          <w:szCs w:val="36"/>
        </w:rPr>
      </w:pPr>
    </w:p>
    <w:p w14:paraId="2FC21258" w14:textId="77777777" w:rsidR="00BB182C" w:rsidRPr="00BE7F56" w:rsidRDefault="00BB182C" w:rsidP="000536CC">
      <w:pPr>
        <w:spacing w:after="0"/>
        <w:contextualSpacing/>
        <w:jc w:val="center"/>
        <w:rPr>
          <w:b/>
          <w:sz w:val="28"/>
          <w:szCs w:val="28"/>
        </w:rPr>
      </w:pPr>
      <w:r w:rsidRPr="00BE7F56">
        <w:rPr>
          <w:b/>
          <w:sz w:val="28"/>
          <w:szCs w:val="28"/>
        </w:rPr>
        <w:t xml:space="preserve">Fraud and Corruption </w:t>
      </w:r>
    </w:p>
    <w:p w14:paraId="43469502" w14:textId="77777777" w:rsidR="00FC4C98" w:rsidRPr="00BE7F56" w:rsidRDefault="00FC4C98" w:rsidP="000536CC">
      <w:pPr>
        <w:spacing w:after="0"/>
        <w:contextualSpacing/>
        <w:jc w:val="center"/>
        <w:rPr>
          <w:b/>
          <w:i/>
        </w:rPr>
      </w:pPr>
      <w:r w:rsidRPr="00BE7F56">
        <w:rPr>
          <w:b/>
          <w:i/>
        </w:rPr>
        <w:t>(Text in this Appendix shall not be modified)</w:t>
      </w:r>
    </w:p>
    <w:p w14:paraId="05CF3BCE" w14:textId="77777777" w:rsidR="00FC4C98" w:rsidRPr="00BE7F56" w:rsidRDefault="00FC4C98" w:rsidP="000536CC">
      <w:pPr>
        <w:spacing w:after="0"/>
        <w:contextualSpacing/>
        <w:jc w:val="center"/>
        <w:rPr>
          <w:b/>
          <w:sz w:val="28"/>
          <w:szCs w:val="28"/>
        </w:rPr>
      </w:pPr>
    </w:p>
    <w:p w14:paraId="7A360BA6" w14:textId="77777777" w:rsidR="00BB182C" w:rsidRPr="00BE7F56" w:rsidRDefault="00BB182C" w:rsidP="000F0C2E">
      <w:pPr>
        <w:numPr>
          <w:ilvl w:val="0"/>
          <w:numId w:val="29"/>
        </w:numPr>
        <w:suppressAutoHyphens w:val="0"/>
        <w:ind w:left="360"/>
        <w:contextualSpacing/>
        <w:rPr>
          <w:rFonts w:eastAsiaTheme="minorHAnsi"/>
          <w:b/>
          <w:szCs w:val="24"/>
        </w:rPr>
      </w:pPr>
      <w:r w:rsidRPr="00BE7F56">
        <w:rPr>
          <w:rFonts w:eastAsiaTheme="minorHAnsi"/>
          <w:b/>
        </w:rPr>
        <w:t>Purpose</w:t>
      </w:r>
    </w:p>
    <w:p w14:paraId="0669D9E4" w14:textId="77777777" w:rsidR="00BB182C" w:rsidRPr="00BE7F56" w:rsidRDefault="00BB182C" w:rsidP="000F0C2E">
      <w:pPr>
        <w:pStyle w:val="ListParagraph"/>
        <w:numPr>
          <w:ilvl w:val="1"/>
          <w:numId w:val="29"/>
        </w:numPr>
        <w:suppressAutoHyphens w:val="0"/>
        <w:ind w:left="360"/>
        <w:rPr>
          <w:rFonts w:eastAsiaTheme="minorHAnsi"/>
          <w:szCs w:val="24"/>
        </w:rPr>
      </w:pPr>
      <w:r w:rsidRPr="00BE7F56">
        <w:rPr>
          <w:rFonts w:eastAsiaTheme="minorHAnsi"/>
          <w:szCs w:val="24"/>
        </w:rPr>
        <w:t>The Bank’s Anti-Corruption Guidelines and this annex apply with respect to procurement under Bank Investment Project Financing operations.</w:t>
      </w:r>
    </w:p>
    <w:p w14:paraId="25D8B99A" w14:textId="77777777" w:rsidR="00BB182C" w:rsidRPr="00BE7F56" w:rsidRDefault="00BB182C" w:rsidP="000F0C2E">
      <w:pPr>
        <w:numPr>
          <w:ilvl w:val="0"/>
          <w:numId w:val="29"/>
        </w:numPr>
        <w:suppressAutoHyphens w:val="0"/>
        <w:ind w:left="360"/>
        <w:contextualSpacing/>
        <w:rPr>
          <w:rFonts w:eastAsiaTheme="minorHAnsi"/>
          <w:b/>
          <w:szCs w:val="24"/>
        </w:rPr>
      </w:pPr>
      <w:r w:rsidRPr="00BE7F56">
        <w:rPr>
          <w:rFonts w:eastAsiaTheme="minorHAnsi"/>
          <w:b/>
        </w:rPr>
        <w:t>Requirements</w:t>
      </w:r>
    </w:p>
    <w:p w14:paraId="0654FE26" w14:textId="77777777" w:rsidR="00BB182C" w:rsidRPr="00BE7F56" w:rsidRDefault="00BB182C" w:rsidP="000F0C2E">
      <w:pPr>
        <w:pStyle w:val="ListParagraph"/>
        <w:numPr>
          <w:ilvl w:val="0"/>
          <w:numId w:val="30"/>
        </w:numPr>
        <w:suppressAutoHyphens w:val="0"/>
        <w:autoSpaceDE w:val="0"/>
        <w:autoSpaceDN w:val="0"/>
        <w:adjustRightInd w:val="0"/>
        <w:rPr>
          <w:rFonts w:eastAsiaTheme="minorHAnsi"/>
          <w:szCs w:val="24"/>
        </w:rPr>
      </w:pPr>
      <w:r w:rsidRPr="00BE7F56">
        <w:rPr>
          <w:rFonts w:eastAsiaTheme="minorHAnsi"/>
          <w:color w:val="000000"/>
          <w:szCs w:val="24"/>
        </w:rPr>
        <w:t>The Bank requires that Borrowers (including beneficiaries of Bank financing); bidders</w:t>
      </w:r>
      <w:r w:rsidR="007E16E5" w:rsidRPr="00BE7F56">
        <w:rPr>
          <w:rFonts w:eastAsiaTheme="minorHAnsi"/>
          <w:color w:val="000000"/>
          <w:szCs w:val="24"/>
        </w:rPr>
        <w:t xml:space="preserve"> </w:t>
      </w:r>
      <w:r w:rsidR="007E16E5" w:rsidRPr="00BE7F56">
        <w:rPr>
          <w:rFonts w:eastAsiaTheme="minorHAnsi"/>
          <w:color w:val="000000"/>
        </w:rPr>
        <w:t>(applicants/proposers)</w:t>
      </w:r>
      <w:r w:rsidRPr="00BE7F56">
        <w:rPr>
          <w:rFonts w:eastAsiaTheme="minorHAnsi"/>
          <w:color w:val="000000"/>
          <w:szCs w:val="24"/>
        </w:rPr>
        <w:t xml:space="preserve">, consultants, </w:t>
      </w:r>
      <w:proofErr w:type="gramStart"/>
      <w:r w:rsidRPr="00BE7F56">
        <w:rPr>
          <w:rFonts w:eastAsiaTheme="minorHAnsi"/>
          <w:color w:val="000000"/>
          <w:szCs w:val="24"/>
        </w:rPr>
        <w:t>contractors</w:t>
      </w:r>
      <w:proofErr w:type="gramEnd"/>
      <w:r w:rsidRPr="00BE7F56">
        <w:rPr>
          <w:rFonts w:eastAsiaTheme="minorHAnsi"/>
          <w:color w:val="000000"/>
          <w:szCs w:val="24"/>
        </w:rPr>
        <w:t xml:space="preserve">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05A6A9F0" w14:textId="77777777" w:rsidR="00BB182C" w:rsidRPr="00BE7F56" w:rsidRDefault="00BB182C" w:rsidP="000F0C2E">
      <w:pPr>
        <w:pStyle w:val="ListParagraph"/>
        <w:numPr>
          <w:ilvl w:val="0"/>
          <w:numId w:val="30"/>
        </w:numPr>
        <w:suppressAutoHyphens w:val="0"/>
        <w:autoSpaceDE w:val="0"/>
        <w:autoSpaceDN w:val="0"/>
        <w:adjustRightInd w:val="0"/>
        <w:rPr>
          <w:rFonts w:eastAsiaTheme="minorHAnsi"/>
          <w:szCs w:val="24"/>
        </w:rPr>
      </w:pPr>
      <w:r w:rsidRPr="00BE7F56">
        <w:rPr>
          <w:rFonts w:eastAsiaTheme="minorHAnsi"/>
          <w:szCs w:val="24"/>
        </w:rPr>
        <w:t>To this end, the Bank:</w:t>
      </w:r>
    </w:p>
    <w:p w14:paraId="65D1FD27" w14:textId="77777777" w:rsidR="00BB182C" w:rsidRPr="00BE7F56" w:rsidRDefault="00BB182C" w:rsidP="000F0C2E">
      <w:pPr>
        <w:numPr>
          <w:ilvl w:val="0"/>
          <w:numId w:val="31"/>
        </w:numPr>
        <w:suppressAutoHyphens w:val="0"/>
        <w:autoSpaceDE w:val="0"/>
        <w:autoSpaceDN w:val="0"/>
        <w:adjustRightInd w:val="0"/>
        <w:contextualSpacing/>
        <w:rPr>
          <w:rFonts w:eastAsiaTheme="minorHAnsi"/>
          <w:color w:val="000000"/>
          <w:szCs w:val="24"/>
        </w:rPr>
      </w:pPr>
      <w:r w:rsidRPr="00BE7F56">
        <w:rPr>
          <w:rFonts w:eastAsiaTheme="minorHAnsi"/>
          <w:color w:val="000000"/>
          <w:szCs w:val="24"/>
        </w:rPr>
        <w:t>Defines, for the purposes of this provision, the terms set forth below as follows:</w:t>
      </w:r>
    </w:p>
    <w:p w14:paraId="43E9BE60" w14:textId="77777777" w:rsidR="00BB182C" w:rsidRPr="00BE7F56" w:rsidRDefault="00BB182C" w:rsidP="000F0C2E">
      <w:pPr>
        <w:numPr>
          <w:ilvl w:val="0"/>
          <w:numId w:val="32"/>
        </w:numPr>
        <w:suppressAutoHyphens w:val="0"/>
        <w:autoSpaceDE w:val="0"/>
        <w:autoSpaceDN w:val="0"/>
        <w:adjustRightInd w:val="0"/>
        <w:ind w:left="1170" w:hanging="180"/>
        <w:contextualSpacing/>
        <w:rPr>
          <w:rFonts w:eastAsiaTheme="minorHAnsi"/>
          <w:color w:val="000000"/>
          <w:szCs w:val="24"/>
        </w:rPr>
      </w:pPr>
      <w:r w:rsidRPr="00BE7F56">
        <w:rPr>
          <w:rFonts w:eastAsiaTheme="minorHAnsi"/>
          <w:color w:val="000000"/>
          <w:szCs w:val="24"/>
        </w:rPr>
        <w:t>“</w:t>
      </w:r>
      <w:proofErr w:type="gramStart"/>
      <w:r w:rsidRPr="00BE7F56">
        <w:rPr>
          <w:rFonts w:eastAsiaTheme="minorHAnsi"/>
          <w:color w:val="000000"/>
          <w:szCs w:val="24"/>
        </w:rPr>
        <w:t>corrupt</w:t>
      </w:r>
      <w:proofErr w:type="gramEnd"/>
      <w:r w:rsidRPr="00BE7F56">
        <w:rPr>
          <w:rFonts w:eastAsiaTheme="minorHAnsi"/>
          <w:color w:val="000000"/>
          <w:szCs w:val="24"/>
        </w:rPr>
        <w:t xml:space="preserve"> practice” is the offering, giving, receiving, or soliciting, directly or indirectly, of anything of value to influence improperly the actions of another party;</w:t>
      </w:r>
    </w:p>
    <w:p w14:paraId="7939305A" w14:textId="77777777" w:rsidR="00BB182C" w:rsidRPr="00BE7F56" w:rsidRDefault="00BB182C" w:rsidP="000F0C2E">
      <w:pPr>
        <w:numPr>
          <w:ilvl w:val="0"/>
          <w:numId w:val="32"/>
        </w:numPr>
        <w:suppressAutoHyphens w:val="0"/>
        <w:autoSpaceDE w:val="0"/>
        <w:autoSpaceDN w:val="0"/>
        <w:adjustRightInd w:val="0"/>
        <w:ind w:left="1170" w:hanging="180"/>
        <w:contextualSpacing/>
        <w:rPr>
          <w:rFonts w:eastAsiaTheme="minorHAnsi"/>
          <w:color w:val="000000"/>
          <w:szCs w:val="24"/>
        </w:rPr>
      </w:pPr>
      <w:r w:rsidRPr="00BE7F56">
        <w:rPr>
          <w:rFonts w:eastAsiaTheme="minorHAnsi"/>
          <w:color w:val="000000"/>
          <w:szCs w:val="24"/>
        </w:rPr>
        <w:t>“</w:t>
      </w:r>
      <w:proofErr w:type="gramStart"/>
      <w:r w:rsidRPr="00BE7F56">
        <w:rPr>
          <w:rFonts w:eastAsiaTheme="minorHAnsi"/>
          <w:color w:val="000000"/>
          <w:szCs w:val="24"/>
        </w:rPr>
        <w:t>fraudulent</w:t>
      </w:r>
      <w:proofErr w:type="gramEnd"/>
      <w:r w:rsidRPr="00BE7F56">
        <w:rPr>
          <w:rFonts w:eastAsiaTheme="minorHAnsi"/>
          <w:color w:val="000000"/>
          <w:szCs w:val="24"/>
        </w:rPr>
        <w:t xml:space="preserve"> practice” is any act or omission, including misrepresentation, that knowingly or recklessly misleads, or attempts to mislead, a party to obtain financial or other benefit or to avoid an obligation;</w:t>
      </w:r>
    </w:p>
    <w:p w14:paraId="2200F7D7" w14:textId="77777777" w:rsidR="00BB182C" w:rsidRPr="00BE7F56" w:rsidRDefault="00BB182C" w:rsidP="000F0C2E">
      <w:pPr>
        <w:numPr>
          <w:ilvl w:val="0"/>
          <w:numId w:val="32"/>
        </w:numPr>
        <w:suppressAutoHyphens w:val="0"/>
        <w:autoSpaceDE w:val="0"/>
        <w:autoSpaceDN w:val="0"/>
        <w:adjustRightInd w:val="0"/>
        <w:ind w:left="1170" w:hanging="180"/>
        <w:contextualSpacing/>
        <w:rPr>
          <w:rFonts w:eastAsiaTheme="minorHAnsi"/>
          <w:color w:val="000000"/>
          <w:szCs w:val="24"/>
        </w:rPr>
      </w:pPr>
      <w:r w:rsidRPr="00BE7F56">
        <w:rPr>
          <w:rFonts w:eastAsiaTheme="minorHAnsi"/>
          <w:color w:val="000000"/>
          <w:szCs w:val="24"/>
        </w:rPr>
        <w:t>“</w:t>
      </w:r>
      <w:proofErr w:type="gramStart"/>
      <w:r w:rsidRPr="00BE7F56">
        <w:rPr>
          <w:rFonts w:eastAsiaTheme="minorHAnsi"/>
          <w:color w:val="000000"/>
          <w:szCs w:val="24"/>
        </w:rPr>
        <w:t>collusive</w:t>
      </w:r>
      <w:proofErr w:type="gramEnd"/>
      <w:r w:rsidRPr="00BE7F56">
        <w:rPr>
          <w:rFonts w:eastAsiaTheme="minorHAnsi"/>
          <w:color w:val="000000"/>
          <w:szCs w:val="24"/>
        </w:rPr>
        <w:t xml:space="preserve"> practice” is an arrangement between two or more parties designed to achieve an improper purpose, including to influence improperly the actions of another party;</w:t>
      </w:r>
    </w:p>
    <w:p w14:paraId="1A30B26C" w14:textId="77777777" w:rsidR="00BB182C" w:rsidRPr="00BE7F56" w:rsidRDefault="00BB182C" w:rsidP="000F0C2E">
      <w:pPr>
        <w:numPr>
          <w:ilvl w:val="0"/>
          <w:numId w:val="32"/>
        </w:numPr>
        <w:suppressAutoHyphens w:val="0"/>
        <w:autoSpaceDE w:val="0"/>
        <w:autoSpaceDN w:val="0"/>
        <w:adjustRightInd w:val="0"/>
        <w:ind w:left="1170" w:hanging="180"/>
        <w:contextualSpacing/>
        <w:rPr>
          <w:rFonts w:eastAsiaTheme="minorHAnsi"/>
          <w:color w:val="000000"/>
          <w:szCs w:val="24"/>
        </w:rPr>
      </w:pPr>
      <w:r w:rsidRPr="00BE7F56">
        <w:rPr>
          <w:rFonts w:eastAsiaTheme="minorHAnsi"/>
          <w:color w:val="000000"/>
          <w:szCs w:val="24"/>
        </w:rPr>
        <w:t>“</w:t>
      </w:r>
      <w:proofErr w:type="gramStart"/>
      <w:r w:rsidRPr="00BE7F56">
        <w:rPr>
          <w:rFonts w:eastAsiaTheme="minorHAnsi"/>
          <w:color w:val="000000"/>
          <w:szCs w:val="24"/>
        </w:rPr>
        <w:t>coercive</w:t>
      </w:r>
      <w:proofErr w:type="gramEnd"/>
      <w:r w:rsidRPr="00BE7F56">
        <w:rPr>
          <w:rFonts w:eastAsiaTheme="minorHAnsi"/>
          <w:color w:val="000000"/>
          <w:szCs w:val="24"/>
        </w:rPr>
        <w:t xml:space="preserve"> practice” is impairing or harming, or threatening to impair or harm, directly or indirectly, any party or the property of the party to influence improperly the actions of a party;</w:t>
      </w:r>
    </w:p>
    <w:p w14:paraId="59399F5E" w14:textId="77777777" w:rsidR="00BB182C" w:rsidRPr="00BE7F56" w:rsidRDefault="00BB182C" w:rsidP="000F0C2E">
      <w:pPr>
        <w:numPr>
          <w:ilvl w:val="0"/>
          <w:numId w:val="32"/>
        </w:numPr>
        <w:suppressAutoHyphens w:val="0"/>
        <w:autoSpaceDE w:val="0"/>
        <w:autoSpaceDN w:val="0"/>
        <w:adjustRightInd w:val="0"/>
        <w:ind w:left="1170" w:hanging="180"/>
        <w:contextualSpacing/>
        <w:rPr>
          <w:rFonts w:eastAsiaTheme="minorHAnsi"/>
          <w:color w:val="000000"/>
          <w:szCs w:val="24"/>
        </w:rPr>
      </w:pPr>
      <w:r w:rsidRPr="00BE7F56">
        <w:rPr>
          <w:rFonts w:eastAsiaTheme="minorHAnsi"/>
          <w:color w:val="000000"/>
          <w:szCs w:val="24"/>
        </w:rPr>
        <w:t>“</w:t>
      </w:r>
      <w:proofErr w:type="gramStart"/>
      <w:r w:rsidRPr="00BE7F56">
        <w:rPr>
          <w:rFonts w:eastAsiaTheme="minorHAnsi"/>
          <w:color w:val="000000"/>
          <w:szCs w:val="24"/>
        </w:rPr>
        <w:t>obstructive</w:t>
      </w:r>
      <w:proofErr w:type="gramEnd"/>
      <w:r w:rsidRPr="00BE7F56">
        <w:rPr>
          <w:rFonts w:eastAsiaTheme="minorHAnsi"/>
          <w:color w:val="000000"/>
          <w:szCs w:val="24"/>
        </w:rPr>
        <w:t xml:space="preserve"> practice” is:</w:t>
      </w:r>
    </w:p>
    <w:p w14:paraId="12A3B397" w14:textId="77777777" w:rsidR="00BB182C" w:rsidRPr="00BE7F56" w:rsidRDefault="00BB182C" w:rsidP="000F0C2E">
      <w:pPr>
        <w:numPr>
          <w:ilvl w:val="0"/>
          <w:numId w:val="33"/>
        </w:numPr>
        <w:suppressAutoHyphens w:val="0"/>
        <w:autoSpaceDE w:val="0"/>
        <w:autoSpaceDN w:val="0"/>
        <w:adjustRightInd w:val="0"/>
        <w:contextualSpacing/>
        <w:rPr>
          <w:rFonts w:eastAsiaTheme="minorHAnsi"/>
          <w:color w:val="000000"/>
          <w:szCs w:val="24"/>
        </w:rPr>
      </w:pPr>
      <w:r w:rsidRPr="00BE7F56">
        <w:rPr>
          <w:rFonts w:eastAsiaTheme="minorHAnsi"/>
          <w:color w:val="000000"/>
          <w:szCs w:val="24"/>
        </w:rPr>
        <w:t xml:space="preserve">deliberately destroying, falsifying, altering, or concealing of evidence material to the investigation or making false statements to investigators </w:t>
      </w:r>
      <w:proofErr w:type="gramStart"/>
      <w:r w:rsidRPr="00BE7F56">
        <w:rPr>
          <w:rFonts w:eastAsiaTheme="minorHAnsi"/>
          <w:color w:val="000000"/>
          <w:szCs w:val="24"/>
        </w:rPr>
        <w:t>in order to</w:t>
      </w:r>
      <w:proofErr w:type="gramEnd"/>
      <w:r w:rsidRPr="00BE7F56">
        <w:rPr>
          <w:rFonts w:eastAsiaTheme="minorHAnsi"/>
          <w:color w:val="000000"/>
          <w:szCs w:val="24"/>
        </w:rPr>
        <w:t xml:space="preserve">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2D2D648D" w14:textId="77777777" w:rsidR="00BB182C" w:rsidRPr="00BE7F56" w:rsidRDefault="00BB182C" w:rsidP="000F0C2E">
      <w:pPr>
        <w:numPr>
          <w:ilvl w:val="0"/>
          <w:numId w:val="33"/>
        </w:numPr>
        <w:suppressAutoHyphens w:val="0"/>
        <w:autoSpaceDE w:val="0"/>
        <w:autoSpaceDN w:val="0"/>
        <w:adjustRightInd w:val="0"/>
        <w:contextualSpacing/>
        <w:rPr>
          <w:rFonts w:eastAsiaTheme="minorHAnsi"/>
          <w:color w:val="000000"/>
          <w:szCs w:val="24"/>
        </w:rPr>
      </w:pPr>
      <w:r w:rsidRPr="00BE7F56">
        <w:rPr>
          <w:rFonts w:eastAsiaTheme="minorHAnsi"/>
          <w:color w:val="000000"/>
          <w:szCs w:val="24"/>
        </w:rPr>
        <w:t>acts intended to materially impede the exercise of the Bank’s inspection and audit rights provided for under paragraph 2.2 e. below.</w:t>
      </w:r>
    </w:p>
    <w:p w14:paraId="41772DA5" w14:textId="77777777" w:rsidR="00BB182C" w:rsidRPr="00BE7F56" w:rsidRDefault="00BB182C" w:rsidP="000F0C2E">
      <w:pPr>
        <w:numPr>
          <w:ilvl w:val="0"/>
          <w:numId w:val="31"/>
        </w:numPr>
        <w:suppressAutoHyphens w:val="0"/>
        <w:autoSpaceDE w:val="0"/>
        <w:autoSpaceDN w:val="0"/>
        <w:adjustRightInd w:val="0"/>
        <w:contextualSpacing/>
        <w:rPr>
          <w:rFonts w:eastAsiaTheme="minorHAnsi"/>
          <w:color w:val="000000"/>
          <w:szCs w:val="24"/>
        </w:rPr>
      </w:pPr>
      <w:r w:rsidRPr="00BE7F56">
        <w:rPr>
          <w:rFonts w:eastAsiaTheme="minorHAnsi"/>
          <w:color w:val="000000"/>
          <w:szCs w:val="24"/>
        </w:rPr>
        <w:t xml:space="preserve">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w:t>
      </w:r>
      <w:proofErr w:type="gramStart"/>
      <w:r w:rsidRPr="00BE7F56">
        <w:rPr>
          <w:rFonts w:eastAsiaTheme="minorHAnsi"/>
          <w:color w:val="000000"/>
          <w:szCs w:val="24"/>
        </w:rPr>
        <w:t>question;</w:t>
      </w:r>
      <w:proofErr w:type="gramEnd"/>
    </w:p>
    <w:p w14:paraId="141EE42B" w14:textId="77777777" w:rsidR="00BB182C" w:rsidRPr="00BE7F56" w:rsidRDefault="00BB182C" w:rsidP="000F0C2E">
      <w:pPr>
        <w:numPr>
          <w:ilvl w:val="0"/>
          <w:numId w:val="31"/>
        </w:numPr>
        <w:suppressAutoHyphens w:val="0"/>
        <w:autoSpaceDE w:val="0"/>
        <w:autoSpaceDN w:val="0"/>
        <w:adjustRightInd w:val="0"/>
        <w:contextualSpacing/>
        <w:rPr>
          <w:rFonts w:eastAsiaTheme="minorHAnsi"/>
          <w:szCs w:val="24"/>
        </w:rPr>
      </w:pPr>
      <w:r w:rsidRPr="00BE7F56">
        <w:rPr>
          <w:rFonts w:eastAsiaTheme="minorHAnsi"/>
          <w:color w:val="000000"/>
          <w:szCs w:val="24"/>
        </w:rPr>
        <w:t xml:space="preserve">In addition to the legal remedies set out in the relevant Legal Agreement, may take other appropriate actions, including declaring </w:t>
      </w:r>
      <w:proofErr w:type="spellStart"/>
      <w:r w:rsidRPr="00BE7F56">
        <w:rPr>
          <w:rFonts w:eastAsiaTheme="minorHAnsi"/>
          <w:color w:val="000000"/>
          <w:szCs w:val="24"/>
        </w:rPr>
        <w:t>misprocurement</w:t>
      </w:r>
      <w:proofErr w:type="spellEnd"/>
      <w:r w:rsidRPr="00BE7F56">
        <w:rPr>
          <w:rFonts w:eastAsiaTheme="minorHAnsi"/>
          <w:color w:val="000000"/>
          <w:szCs w:val="24"/>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w:t>
      </w:r>
      <w:r w:rsidRPr="00BE7F56">
        <w:rPr>
          <w:rFonts w:eastAsiaTheme="minorHAnsi"/>
          <w:color w:val="000000"/>
          <w:szCs w:val="24"/>
        </w:rPr>
        <w:lastRenderedPageBreak/>
        <w:t xml:space="preserve">practices when they occur, including by failing to inform the Bank in a timely manner at the time  they knew of the practices; </w:t>
      </w:r>
    </w:p>
    <w:p w14:paraId="0023F534" w14:textId="77777777" w:rsidR="00BB182C" w:rsidRPr="00BE7F56" w:rsidRDefault="00B57877" w:rsidP="000F0C2E">
      <w:pPr>
        <w:numPr>
          <w:ilvl w:val="0"/>
          <w:numId w:val="31"/>
        </w:numPr>
        <w:suppressAutoHyphens w:val="0"/>
        <w:autoSpaceDE w:val="0"/>
        <w:autoSpaceDN w:val="0"/>
        <w:adjustRightInd w:val="0"/>
        <w:contextualSpacing/>
        <w:rPr>
          <w:rFonts w:eastAsiaTheme="minorHAnsi"/>
          <w:color w:val="000000"/>
          <w:szCs w:val="24"/>
        </w:rPr>
      </w:pPr>
      <w:r w:rsidRPr="00BE7F56">
        <w:rPr>
          <w:rFonts w:eastAsiaTheme="minorHAnsi"/>
          <w:color w:val="000000"/>
          <w:szCs w:val="24"/>
        </w:rPr>
        <w:t>Pursuant to the Bank’s Anti-</w:t>
      </w:r>
      <w:r w:rsidR="00BB182C" w:rsidRPr="00BE7F56">
        <w:rPr>
          <w:rFonts w:eastAsiaTheme="minorHAnsi"/>
          <w:color w:val="000000"/>
          <w:szCs w:val="24"/>
        </w:rPr>
        <w:t>Corruption Guidelines</w:t>
      </w:r>
      <w:r w:rsidRPr="00BE7F56">
        <w:rPr>
          <w:rFonts w:eastAsiaTheme="minorHAnsi"/>
          <w:color w:val="000000"/>
          <w:szCs w:val="24"/>
        </w:rPr>
        <w:t>,</w:t>
      </w:r>
      <w:r w:rsidR="00BB182C" w:rsidRPr="00BE7F56">
        <w:rPr>
          <w:rFonts w:eastAsiaTheme="minorHAnsi"/>
          <w:color w:val="000000"/>
          <w:szCs w:val="24"/>
        </w:rPr>
        <w:t xml:space="preserve"> and in accordance with the Bank’s prevailing sanctions policies and procedures, may sanction a firm or individual, either indefinitely or for a stated period of time, including by publicly declaring such firm or individual ineligible (</w:t>
      </w:r>
      <w:proofErr w:type="spellStart"/>
      <w:r w:rsidR="00BB182C" w:rsidRPr="00BE7F56">
        <w:rPr>
          <w:rFonts w:eastAsiaTheme="minorHAnsi"/>
          <w:color w:val="000000"/>
          <w:szCs w:val="24"/>
        </w:rPr>
        <w:t>i</w:t>
      </w:r>
      <w:proofErr w:type="spellEnd"/>
      <w:r w:rsidR="00BB182C" w:rsidRPr="00BE7F56">
        <w:rPr>
          <w:rFonts w:eastAsiaTheme="minorHAnsi"/>
          <w:color w:val="000000"/>
          <w:szCs w:val="24"/>
        </w:rPr>
        <w:t>) to be awarded or otherwise benefit from a Bank-financed contract, financially or in any other manner;</w:t>
      </w:r>
      <w:r w:rsidR="00BB182C" w:rsidRPr="00BE7F56">
        <w:rPr>
          <w:rStyle w:val="FootnoteReference"/>
          <w:rFonts w:eastAsiaTheme="minorHAnsi"/>
          <w:color w:val="000000"/>
          <w:sz w:val="24"/>
          <w:szCs w:val="24"/>
        </w:rPr>
        <w:footnoteReference w:id="10"/>
      </w:r>
      <w:r w:rsidR="00BB182C" w:rsidRPr="00BE7F56">
        <w:rPr>
          <w:rFonts w:eastAsiaTheme="minorHAnsi"/>
          <w:color w:val="000000"/>
          <w:szCs w:val="24"/>
        </w:rPr>
        <w:t xml:space="preserve"> (ii) to be a nominated</w:t>
      </w:r>
      <w:r w:rsidR="00BB182C" w:rsidRPr="00BE7F56">
        <w:rPr>
          <w:rStyle w:val="FootnoteReference"/>
          <w:rFonts w:eastAsiaTheme="minorHAnsi"/>
          <w:color w:val="000000"/>
          <w:sz w:val="24"/>
          <w:szCs w:val="24"/>
        </w:rPr>
        <w:footnoteReference w:id="11"/>
      </w:r>
      <w:r w:rsidR="00BB182C" w:rsidRPr="00BE7F56">
        <w:rPr>
          <w:rFonts w:eastAsiaTheme="minorHAnsi"/>
          <w:color w:val="000000"/>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E828C7A" w14:textId="371CFFFA" w:rsidR="00BB182C" w:rsidRDefault="00BB182C" w:rsidP="000F0C2E">
      <w:pPr>
        <w:pStyle w:val="ListParagraph"/>
        <w:numPr>
          <w:ilvl w:val="0"/>
          <w:numId w:val="31"/>
        </w:numPr>
        <w:suppressAutoHyphens w:val="0"/>
        <w:rPr>
          <w:rFonts w:eastAsiaTheme="minorHAnsi"/>
          <w:color w:val="000000"/>
          <w:szCs w:val="24"/>
        </w:rPr>
      </w:pPr>
      <w:r w:rsidRPr="00BE7F56">
        <w:rPr>
          <w:rFonts w:eastAsiaTheme="minorHAnsi"/>
          <w:color w:val="000000"/>
          <w:szCs w:val="24"/>
        </w:rPr>
        <w:t>Requires that a clause be included in bidding/request for proposals documents and in contracts financed by a Bank loan, requiring (</w:t>
      </w:r>
      <w:proofErr w:type="spellStart"/>
      <w:r w:rsidRPr="00BE7F56">
        <w:rPr>
          <w:rFonts w:eastAsiaTheme="minorHAnsi"/>
          <w:color w:val="000000"/>
          <w:szCs w:val="24"/>
        </w:rPr>
        <w:t>i</w:t>
      </w:r>
      <w:proofErr w:type="spellEnd"/>
      <w:r w:rsidRPr="00BE7F56">
        <w:rPr>
          <w:rFonts w:eastAsiaTheme="minorHAnsi"/>
          <w:color w:val="000000"/>
          <w:szCs w:val="24"/>
        </w:rPr>
        <w:t>) bidders</w:t>
      </w:r>
      <w:r w:rsidR="007E16E5" w:rsidRPr="00BE7F56">
        <w:rPr>
          <w:rFonts w:eastAsiaTheme="minorHAnsi"/>
          <w:color w:val="000000"/>
          <w:szCs w:val="24"/>
        </w:rPr>
        <w:t xml:space="preserve"> </w:t>
      </w:r>
      <w:r w:rsidR="007E16E5" w:rsidRPr="00BE7F56">
        <w:rPr>
          <w:rFonts w:eastAsiaTheme="minorHAnsi"/>
          <w:color w:val="000000"/>
        </w:rPr>
        <w:t>(applicants/proposers)</w:t>
      </w:r>
      <w:r w:rsidRPr="00BE7F56">
        <w:rPr>
          <w:rFonts w:eastAsiaTheme="minorHAnsi"/>
          <w:color w:val="000000"/>
          <w:szCs w:val="24"/>
        </w:rPr>
        <w:t>, consultants, contractors, and suppliers, and their sub-contractors, sub-consultants, service providers, suppliers, agents personnel, permit the Bank to inspect</w:t>
      </w:r>
      <w:r w:rsidRPr="00BE7F56">
        <w:rPr>
          <w:rStyle w:val="FootnoteReference"/>
          <w:rFonts w:eastAsiaTheme="minorHAnsi"/>
          <w:color w:val="000000"/>
          <w:sz w:val="24"/>
          <w:szCs w:val="24"/>
        </w:rPr>
        <w:footnoteReference w:id="12"/>
      </w:r>
      <w:r w:rsidRPr="00BE7F56">
        <w:rPr>
          <w:rFonts w:eastAsiaTheme="minorHAnsi"/>
          <w:color w:val="000000"/>
          <w:szCs w:val="24"/>
        </w:rPr>
        <w:t xml:space="preserve"> all accounts, records and other documents relating to the </w:t>
      </w:r>
      <w:r w:rsidR="00C16BFB" w:rsidRPr="00BE7F56">
        <w:rPr>
          <w:rFonts w:eastAsiaTheme="minorHAnsi"/>
          <w:color w:val="000000"/>
        </w:rPr>
        <w:t>procurement process, selection and/or contract execution</w:t>
      </w:r>
      <w:r w:rsidRPr="00BE7F56">
        <w:rPr>
          <w:rFonts w:eastAsiaTheme="minorHAnsi"/>
          <w:color w:val="000000"/>
          <w:szCs w:val="24"/>
        </w:rPr>
        <w:t>, and to have them audited by auditors appointed by the Bank.</w:t>
      </w:r>
    </w:p>
    <w:p w14:paraId="6E94E558" w14:textId="21C383C3" w:rsidR="00EF3DFD" w:rsidRDefault="00EF3DFD" w:rsidP="000536CC">
      <w:pPr>
        <w:suppressAutoHyphens w:val="0"/>
        <w:contextualSpacing/>
        <w:rPr>
          <w:rFonts w:eastAsiaTheme="minorHAnsi"/>
          <w:color w:val="000000"/>
          <w:szCs w:val="24"/>
        </w:rPr>
      </w:pPr>
    </w:p>
    <w:p w14:paraId="64A2A5A1" w14:textId="323869D4" w:rsidR="00EF3DFD" w:rsidRDefault="00EF3DFD" w:rsidP="000536CC">
      <w:pPr>
        <w:suppressAutoHyphens w:val="0"/>
        <w:contextualSpacing/>
        <w:rPr>
          <w:rFonts w:eastAsiaTheme="minorHAnsi"/>
          <w:color w:val="000000"/>
          <w:szCs w:val="24"/>
        </w:rPr>
      </w:pPr>
      <w:r>
        <w:rPr>
          <w:rFonts w:eastAsiaTheme="minorHAnsi"/>
          <w:color w:val="000000"/>
          <w:szCs w:val="24"/>
        </w:rPr>
        <w:br w:type="page"/>
      </w:r>
    </w:p>
    <w:p w14:paraId="3940B625" w14:textId="77777777" w:rsidR="00EF3DFD" w:rsidRDefault="00EF3DFD" w:rsidP="000536CC">
      <w:pPr>
        <w:suppressAutoHyphens w:val="0"/>
        <w:contextualSpacing/>
        <w:rPr>
          <w:rFonts w:eastAsiaTheme="minorHAnsi"/>
          <w:color w:val="000000"/>
          <w:szCs w:val="24"/>
        </w:rPr>
      </w:pPr>
    </w:p>
    <w:p w14:paraId="7DCED25B" w14:textId="20E773F8" w:rsidR="00EF3DFD" w:rsidRPr="008E329A" w:rsidRDefault="00EF3DFD" w:rsidP="000536CC">
      <w:pPr>
        <w:suppressAutoHyphens w:val="0"/>
        <w:spacing w:after="0"/>
        <w:contextualSpacing/>
        <w:jc w:val="center"/>
        <w:rPr>
          <w:b/>
          <w:sz w:val="36"/>
          <w:szCs w:val="36"/>
        </w:rPr>
      </w:pPr>
      <w:bookmarkStart w:id="842" w:name="_Hlk31715280"/>
      <w:bookmarkStart w:id="843" w:name="_Hlk54535042"/>
      <w:r w:rsidRPr="008E329A">
        <w:rPr>
          <w:b/>
          <w:sz w:val="36"/>
          <w:szCs w:val="36"/>
        </w:rPr>
        <w:t xml:space="preserve">APPENDIX </w:t>
      </w:r>
      <w:r>
        <w:rPr>
          <w:b/>
          <w:sz w:val="36"/>
          <w:szCs w:val="36"/>
        </w:rPr>
        <w:t xml:space="preserve">2 </w:t>
      </w:r>
    </w:p>
    <w:p w14:paraId="0268E51A" w14:textId="77777777" w:rsidR="00EF3DFD" w:rsidRPr="00D657D9" w:rsidRDefault="00EF3DFD" w:rsidP="000536CC">
      <w:pPr>
        <w:spacing w:after="0"/>
        <w:contextualSpacing/>
        <w:jc w:val="center"/>
        <w:rPr>
          <w:b/>
          <w:sz w:val="28"/>
          <w:szCs w:val="28"/>
        </w:rPr>
      </w:pPr>
      <w:r w:rsidRPr="00D657D9">
        <w:rPr>
          <w:b/>
          <w:sz w:val="28"/>
          <w:szCs w:val="28"/>
        </w:rPr>
        <w:t>Sexual Exploitation and Abuse (SEA) and/or Sexual Harassment (SH) Performance Declaration for Subcontractors</w:t>
      </w:r>
      <w:bookmarkEnd w:id="842"/>
    </w:p>
    <w:p w14:paraId="0D29BA31" w14:textId="77777777" w:rsidR="00EF3DFD" w:rsidRDefault="00EF3DFD" w:rsidP="000536CC">
      <w:pPr>
        <w:spacing w:before="120"/>
        <w:contextualSpacing/>
        <w:rPr>
          <w:bCs/>
          <w:i/>
          <w:spacing w:val="6"/>
          <w:sz w:val="22"/>
          <w:szCs w:val="22"/>
        </w:rPr>
      </w:pPr>
    </w:p>
    <w:p w14:paraId="14D88F92" w14:textId="45595AA3" w:rsidR="00EF3DFD" w:rsidRPr="005E09DB" w:rsidRDefault="00EF3DFD" w:rsidP="000536CC">
      <w:pPr>
        <w:spacing w:before="120"/>
        <w:contextualSpacing/>
        <w:rPr>
          <w:i/>
          <w:iCs/>
          <w:spacing w:val="-6"/>
          <w:sz w:val="22"/>
          <w:szCs w:val="22"/>
        </w:rPr>
      </w:pPr>
      <w:r w:rsidRPr="005E09DB">
        <w:rPr>
          <w:bCs/>
          <w:i/>
          <w:spacing w:val="6"/>
          <w:sz w:val="22"/>
          <w:szCs w:val="22"/>
        </w:rPr>
        <w:t>[</w:t>
      </w:r>
      <w:r w:rsidRPr="005E09DB">
        <w:rPr>
          <w:i/>
          <w:iCs/>
          <w:spacing w:val="-6"/>
          <w:sz w:val="22"/>
          <w:szCs w:val="22"/>
        </w:rPr>
        <w:t xml:space="preserve">The following table shall be filled in by each subcontractor proposed by the </w:t>
      </w:r>
      <w:r>
        <w:rPr>
          <w:i/>
          <w:iCs/>
          <w:spacing w:val="-6"/>
          <w:sz w:val="22"/>
          <w:szCs w:val="22"/>
        </w:rPr>
        <w:t>Supplier</w:t>
      </w:r>
      <w:r w:rsidRPr="005E09DB">
        <w:rPr>
          <w:i/>
          <w:iCs/>
          <w:spacing w:val="-6"/>
          <w:sz w:val="22"/>
          <w:szCs w:val="22"/>
        </w:rPr>
        <w:t>, that was not named in the Contract]</w:t>
      </w:r>
    </w:p>
    <w:p w14:paraId="00846879" w14:textId="77777777" w:rsidR="00EF3DFD" w:rsidRDefault="00EF3DFD" w:rsidP="000536CC">
      <w:pPr>
        <w:spacing w:before="120"/>
        <w:contextualSpacing/>
        <w:jc w:val="right"/>
        <w:rPr>
          <w:i/>
          <w:iCs/>
          <w:spacing w:val="-6"/>
          <w:sz w:val="22"/>
          <w:szCs w:val="22"/>
        </w:rPr>
      </w:pPr>
      <w:r w:rsidRPr="005E09DB">
        <w:rPr>
          <w:spacing w:val="-4"/>
          <w:sz w:val="22"/>
          <w:szCs w:val="22"/>
        </w:rPr>
        <w:t xml:space="preserve">Subcontractor’s Name: </w:t>
      </w:r>
      <w:r w:rsidRPr="005E09DB">
        <w:rPr>
          <w:i/>
          <w:iCs/>
          <w:spacing w:val="-6"/>
          <w:sz w:val="22"/>
          <w:szCs w:val="22"/>
        </w:rPr>
        <w:t>[insert full name]</w:t>
      </w:r>
    </w:p>
    <w:p w14:paraId="53088D20" w14:textId="6F829B15" w:rsidR="00EF3DFD" w:rsidRPr="005E09DB" w:rsidRDefault="00EF3DFD" w:rsidP="000536CC">
      <w:pPr>
        <w:spacing w:before="120"/>
        <w:contextualSpacing/>
        <w:jc w:val="right"/>
        <w:rPr>
          <w:spacing w:val="-4"/>
          <w:sz w:val="22"/>
          <w:szCs w:val="22"/>
        </w:rPr>
      </w:pPr>
      <w:r w:rsidRPr="005E09DB">
        <w:rPr>
          <w:spacing w:val="-4"/>
          <w:sz w:val="22"/>
          <w:szCs w:val="22"/>
        </w:rPr>
        <w:t xml:space="preserve">Date: </w:t>
      </w:r>
      <w:r w:rsidRPr="005E09DB">
        <w:rPr>
          <w:i/>
          <w:iCs/>
          <w:spacing w:val="-6"/>
          <w:sz w:val="22"/>
          <w:szCs w:val="22"/>
        </w:rPr>
        <w:t>[insert day, month, year]</w:t>
      </w:r>
      <w:r w:rsidRPr="005E09DB">
        <w:rPr>
          <w:i/>
          <w:iCs/>
          <w:spacing w:val="-6"/>
          <w:sz w:val="22"/>
          <w:szCs w:val="22"/>
        </w:rPr>
        <w:br/>
      </w:r>
      <w:r w:rsidRPr="005E09DB">
        <w:rPr>
          <w:spacing w:val="-4"/>
          <w:sz w:val="22"/>
          <w:szCs w:val="22"/>
        </w:rPr>
        <w:t xml:space="preserve">Contract reference </w:t>
      </w:r>
      <w:r w:rsidRPr="005E09DB">
        <w:rPr>
          <w:i/>
          <w:iCs/>
          <w:spacing w:val="-6"/>
          <w:sz w:val="22"/>
          <w:szCs w:val="22"/>
        </w:rPr>
        <w:t>[insert contract reference]</w:t>
      </w:r>
      <w:r w:rsidRPr="005E09DB">
        <w:rPr>
          <w:i/>
          <w:iCs/>
          <w:spacing w:val="-6"/>
          <w:sz w:val="22"/>
          <w:szCs w:val="22"/>
        </w:rPr>
        <w:br/>
      </w:r>
      <w:r w:rsidRPr="005E09DB">
        <w:rPr>
          <w:spacing w:val="-4"/>
          <w:sz w:val="22"/>
          <w:szCs w:val="22"/>
        </w:rPr>
        <w:t xml:space="preserve">Page </w:t>
      </w:r>
      <w:r w:rsidRPr="005E09DB">
        <w:rPr>
          <w:i/>
          <w:iCs/>
          <w:spacing w:val="-6"/>
          <w:sz w:val="22"/>
          <w:szCs w:val="22"/>
        </w:rPr>
        <w:t xml:space="preserve">[insert page number] </w:t>
      </w:r>
      <w:r w:rsidRPr="005E09DB">
        <w:rPr>
          <w:spacing w:val="-4"/>
          <w:sz w:val="22"/>
          <w:szCs w:val="22"/>
        </w:rPr>
        <w:t xml:space="preserve">of </w:t>
      </w:r>
      <w:r w:rsidRPr="005E09DB">
        <w:rPr>
          <w:i/>
          <w:iCs/>
          <w:spacing w:val="-6"/>
          <w:sz w:val="22"/>
          <w:szCs w:val="22"/>
        </w:rPr>
        <w:t xml:space="preserve">[insert total number] </w:t>
      </w:r>
      <w:r w:rsidRPr="005E09DB">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EF3DFD" w:rsidRPr="005E09DB" w14:paraId="35BC53AA" w14:textId="77777777" w:rsidTr="004D4BD1">
        <w:tc>
          <w:tcPr>
            <w:tcW w:w="9389" w:type="dxa"/>
            <w:tcBorders>
              <w:top w:val="single" w:sz="2" w:space="0" w:color="auto"/>
              <w:left w:val="single" w:sz="2" w:space="0" w:color="auto"/>
              <w:bottom w:val="single" w:sz="2" w:space="0" w:color="auto"/>
              <w:right w:val="single" w:sz="2" w:space="0" w:color="auto"/>
            </w:tcBorders>
          </w:tcPr>
          <w:p w14:paraId="43E7FC06" w14:textId="77D0A16C" w:rsidR="00EF3DFD" w:rsidRPr="00D657D9" w:rsidRDefault="00EF3DFD" w:rsidP="000536CC">
            <w:pPr>
              <w:spacing w:before="120"/>
              <w:contextualSpacing/>
              <w:jc w:val="center"/>
              <w:rPr>
                <w:b/>
                <w:spacing w:val="-4"/>
                <w:sz w:val="22"/>
                <w:szCs w:val="22"/>
              </w:rPr>
            </w:pPr>
            <w:r w:rsidRPr="005E09DB">
              <w:rPr>
                <w:b/>
                <w:spacing w:val="-4"/>
                <w:sz w:val="22"/>
                <w:szCs w:val="22"/>
              </w:rPr>
              <w:t xml:space="preserve">SEA and/or SH Declaration </w:t>
            </w:r>
          </w:p>
        </w:tc>
      </w:tr>
      <w:tr w:rsidR="00EF3DFD" w:rsidRPr="005E09DB" w14:paraId="575B5B19" w14:textId="77777777" w:rsidTr="004D4BD1">
        <w:tc>
          <w:tcPr>
            <w:tcW w:w="9389" w:type="dxa"/>
            <w:tcBorders>
              <w:top w:val="single" w:sz="2" w:space="0" w:color="auto"/>
              <w:left w:val="single" w:sz="2" w:space="0" w:color="auto"/>
              <w:bottom w:val="single" w:sz="2" w:space="0" w:color="auto"/>
              <w:right w:val="single" w:sz="2" w:space="0" w:color="auto"/>
            </w:tcBorders>
          </w:tcPr>
          <w:p w14:paraId="14E2604D" w14:textId="77777777" w:rsidR="00EF3DFD" w:rsidRPr="005E09DB" w:rsidRDefault="00EF3DFD" w:rsidP="000536CC">
            <w:pPr>
              <w:spacing w:before="120"/>
              <w:ind w:left="892" w:hanging="826"/>
              <w:contextualSpacing/>
              <w:rPr>
                <w:spacing w:val="-4"/>
                <w:sz w:val="22"/>
                <w:szCs w:val="22"/>
              </w:rPr>
            </w:pPr>
            <w:r w:rsidRPr="005E09DB">
              <w:rPr>
                <w:spacing w:val="-4"/>
                <w:sz w:val="22"/>
                <w:szCs w:val="22"/>
              </w:rPr>
              <w:t>We:</w:t>
            </w:r>
          </w:p>
          <w:p w14:paraId="4B951EA6" w14:textId="77777777" w:rsidR="00EF3DFD" w:rsidRDefault="00EF3DFD" w:rsidP="000536CC">
            <w:pPr>
              <w:spacing w:before="120"/>
              <w:ind w:left="892" w:hanging="826"/>
              <w:contextualSpacing/>
              <w:rPr>
                <w:rFonts w:eastAsia="MS Mincho"/>
                <w:spacing w:val="-2"/>
                <w:sz w:val="22"/>
                <w:szCs w:val="22"/>
              </w:rPr>
            </w:pPr>
            <w:r w:rsidRPr="005E09DB">
              <w:rPr>
                <w:rFonts w:eastAsia="MS Mincho"/>
                <w:spacing w:val="-2"/>
                <w:sz w:val="22"/>
                <w:szCs w:val="22"/>
              </w:rPr>
              <w:sym w:font="Wingdings" w:char="F0A8"/>
            </w:r>
            <w:r w:rsidRPr="005E09DB">
              <w:rPr>
                <w:rFonts w:eastAsia="MS Mincho"/>
                <w:spacing w:val="-2"/>
                <w:sz w:val="22"/>
                <w:szCs w:val="22"/>
              </w:rPr>
              <w:t xml:space="preserve">  (a) have not been subject to disqualification by the Bank for non-compliance with SEA/ SH obligations</w:t>
            </w:r>
            <w:r>
              <w:rPr>
                <w:rFonts w:eastAsia="MS Mincho"/>
                <w:spacing w:val="-2"/>
                <w:sz w:val="22"/>
                <w:szCs w:val="22"/>
              </w:rPr>
              <w:t>.</w:t>
            </w:r>
          </w:p>
          <w:p w14:paraId="32C59462" w14:textId="77777777" w:rsidR="00EF3DFD" w:rsidRPr="005E09DB" w:rsidRDefault="00EF3DFD" w:rsidP="000536CC">
            <w:pPr>
              <w:spacing w:before="120"/>
              <w:ind w:left="892" w:hanging="826"/>
              <w:contextualSpacing/>
              <w:rPr>
                <w:spacing w:val="-6"/>
                <w:sz w:val="22"/>
                <w:szCs w:val="22"/>
              </w:rPr>
            </w:pPr>
            <w:r w:rsidRPr="005E09DB">
              <w:rPr>
                <w:rFonts w:eastAsia="MS Mincho"/>
                <w:spacing w:val="-2"/>
                <w:sz w:val="22"/>
                <w:szCs w:val="22"/>
              </w:rPr>
              <w:sym w:font="Wingdings" w:char="F0A8"/>
            </w:r>
            <w:r w:rsidRPr="005E09DB">
              <w:rPr>
                <w:rFonts w:eastAsia="MS Mincho"/>
                <w:spacing w:val="-2"/>
                <w:sz w:val="22"/>
                <w:szCs w:val="22"/>
              </w:rPr>
              <w:t xml:space="preserve">  (b) are subject to disqualification by the Bank for non-compliance with SEA/ SH obligations</w:t>
            </w:r>
            <w:r>
              <w:rPr>
                <w:rFonts w:eastAsia="MS Mincho"/>
                <w:spacing w:val="-2"/>
                <w:sz w:val="22"/>
                <w:szCs w:val="22"/>
              </w:rPr>
              <w:t>.</w:t>
            </w:r>
          </w:p>
          <w:p w14:paraId="1596DAFA" w14:textId="19CDB3C8" w:rsidR="00EF3DFD" w:rsidRPr="00D657D9" w:rsidRDefault="00EF3DFD" w:rsidP="000536CC">
            <w:pPr>
              <w:tabs>
                <w:tab w:val="left" w:pos="712"/>
              </w:tabs>
              <w:spacing w:before="120"/>
              <w:contextualSpacing/>
              <w:rPr>
                <w:color w:val="000000" w:themeColor="text1"/>
                <w:sz w:val="22"/>
                <w:szCs w:val="22"/>
              </w:rPr>
            </w:pPr>
            <w:r w:rsidRPr="005E09DB">
              <w:rPr>
                <w:rFonts w:eastAsia="MS Mincho"/>
                <w:spacing w:val="-2"/>
                <w:sz w:val="22"/>
                <w:szCs w:val="22"/>
              </w:rPr>
              <w:sym w:font="Wingdings" w:char="F0A8"/>
            </w:r>
            <w:r w:rsidRPr="005E09DB">
              <w:rPr>
                <w:rFonts w:eastAsia="MS Mincho"/>
                <w:spacing w:val="-2"/>
                <w:sz w:val="22"/>
                <w:szCs w:val="22"/>
              </w:rPr>
              <w:t xml:space="preserve">  (c) had been subject to disqualification by the Bank for non-compliance with SEA/ SH </w:t>
            </w:r>
            <w:proofErr w:type="gramStart"/>
            <w:r w:rsidRPr="005E09DB">
              <w:rPr>
                <w:rFonts w:eastAsia="MS Mincho"/>
                <w:spacing w:val="-2"/>
                <w:sz w:val="22"/>
                <w:szCs w:val="22"/>
              </w:rPr>
              <w:t>obligations, and</w:t>
            </w:r>
            <w:proofErr w:type="gramEnd"/>
            <w:r w:rsidRPr="005E09DB">
              <w:rPr>
                <w:rFonts w:eastAsia="MS Mincho"/>
                <w:spacing w:val="-2"/>
                <w:sz w:val="22"/>
                <w:szCs w:val="22"/>
              </w:rPr>
              <w:t xml:space="preserve"> were removed from the disqualification</w:t>
            </w:r>
            <w:r w:rsidRPr="005E09DB">
              <w:rPr>
                <w:color w:val="000000" w:themeColor="text1"/>
                <w:szCs w:val="24"/>
              </w:rPr>
              <w:t xml:space="preserve"> list</w:t>
            </w:r>
            <w:r w:rsidRPr="005E09DB">
              <w:rPr>
                <w:color w:val="000000" w:themeColor="text1"/>
                <w:sz w:val="22"/>
                <w:szCs w:val="22"/>
              </w:rPr>
              <w:t xml:space="preserve">. An arbitral award on the disqualification case has been made in our favor. </w:t>
            </w:r>
          </w:p>
        </w:tc>
      </w:tr>
      <w:tr w:rsidR="00EF3DFD" w:rsidRPr="005E09DB" w14:paraId="5401824B" w14:textId="77777777" w:rsidTr="004D4BD1">
        <w:tc>
          <w:tcPr>
            <w:tcW w:w="9389" w:type="dxa"/>
            <w:tcBorders>
              <w:top w:val="single" w:sz="2" w:space="0" w:color="auto"/>
              <w:left w:val="single" w:sz="2" w:space="0" w:color="auto"/>
              <w:bottom w:val="single" w:sz="2" w:space="0" w:color="auto"/>
              <w:right w:val="single" w:sz="2" w:space="0" w:color="auto"/>
            </w:tcBorders>
          </w:tcPr>
          <w:p w14:paraId="66C2A359" w14:textId="77777777" w:rsidR="00EF3DFD" w:rsidRPr="005E09DB" w:rsidRDefault="00EF3DFD" w:rsidP="000536CC">
            <w:pPr>
              <w:spacing w:before="120"/>
              <w:ind w:left="82"/>
              <w:contextualSpacing/>
              <w:rPr>
                <w:b/>
                <w:bCs/>
                <w:sz w:val="22"/>
                <w:szCs w:val="22"/>
              </w:rPr>
            </w:pPr>
            <w:r w:rsidRPr="005E09DB">
              <w:rPr>
                <w:b/>
                <w:bCs/>
                <w:color w:val="000000" w:themeColor="text1"/>
                <w:sz w:val="22"/>
                <w:szCs w:val="22"/>
              </w:rPr>
              <w:t>[</w:t>
            </w:r>
            <w:r w:rsidRPr="005E09DB">
              <w:rPr>
                <w:b/>
                <w:bCs/>
                <w:i/>
                <w:iCs/>
                <w:sz w:val="22"/>
                <w:szCs w:val="22"/>
              </w:rPr>
              <w:t>If (c) above is applicable</w:t>
            </w:r>
            <w:r w:rsidRPr="005E09DB">
              <w:rPr>
                <w:b/>
                <w:bCs/>
                <w:sz w:val="22"/>
                <w:szCs w:val="22"/>
              </w:rPr>
              <w:t xml:space="preserve">, </w:t>
            </w:r>
            <w:r w:rsidRPr="005E09DB">
              <w:rPr>
                <w:b/>
                <w:bCs/>
                <w:i/>
                <w:iCs/>
                <w:sz w:val="22"/>
                <w:szCs w:val="22"/>
              </w:rPr>
              <w:t>attach evidence of an arbitral award reversing the findings on the issues underlying the disqualification.]</w:t>
            </w:r>
          </w:p>
        </w:tc>
      </w:tr>
      <w:tr w:rsidR="00EF3DFD" w:rsidRPr="005E09DB" w14:paraId="197FC6D8" w14:textId="77777777" w:rsidTr="004D4BD1">
        <w:tc>
          <w:tcPr>
            <w:tcW w:w="9389" w:type="dxa"/>
            <w:tcBorders>
              <w:top w:val="single" w:sz="2" w:space="0" w:color="auto"/>
              <w:left w:val="single" w:sz="2" w:space="0" w:color="auto"/>
              <w:bottom w:val="single" w:sz="2" w:space="0" w:color="auto"/>
              <w:right w:val="single" w:sz="2" w:space="0" w:color="auto"/>
            </w:tcBorders>
          </w:tcPr>
          <w:p w14:paraId="58F065D7" w14:textId="6869D2E5" w:rsidR="00EF3DFD" w:rsidRPr="00BC58F3" w:rsidRDefault="00EF3DFD" w:rsidP="000536CC">
            <w:pPr>
              <w:spacing w:before="120"/>
              <w:contextualSpacing/>
              <w:jc w:val="center"/>
              <w:rPr>
                <w:sz w:val="22"/>
                <w:szCs w:val="22"/>
              </w:rPr>
            </w:pPr>
          </w:p>
        </w:tc>
      </w:tr>
      <w:tr w:rsidR="00EF3DFD" w:rsidRPr="005E09DB" w14:paraId="40ECC932" w14:textId="77777777" w:rsidTr="004D4BD1">
        <w:trPr>
          <w:trHeight w:val="643"/>
        </w:trPr>
        <w:tc>
          <w:tcPr>
            <w:tcW w:w="9389" w:type="dxa"/>
            <w:tcBorders>
              <w:top w:val="single" w:sz="2" w:space="0" w:color="auto"/>
              <w:left w:val="single" w:sz="2" w:space="0" w:color="auto"/>
              <w:bottom w:val="single" w:sz="2" w:space="0" w:color="auto"/>
              <w:right w:val="single" w:sz="2" w:space="0" w:color="auto"/>
            </w:tcBorders>
          </w:tcPr>
          <w:p w14:paraId="55FC08DC" w14:textId="77777777" w:rsidR="00EF3DFD" w:rsidRPr="00BC58F3" w:rsidRDefault="00EF3DFD" w:rsidP="000536CC">
            <w:pPr>
              <w:spacing w:before="120"/>
              <w:ind w:left="82"/>
              <w:contextualSpacing/>
              <w:rPr>
                <w:sz w:val="22"/>
                <w:szCs w:val="22"/>
              </w:rPr>
            </w:pPr>
            <w:r w:rsidRPr="00BC58F3">
              <w:rPr>
                <w:sz w:val="22"/>
                <w:szCs w:val="22"/>
              </w:rPr>
              <w:t>Period of disqualification: From: _______________ To: ________________</w:t>
            </w:r>
          </w:p>
        </w:tc>
      </w:tr>
    </w:tbl>
    <w:p w14:paraId="2C56BAAA" w14:textId="77777777" w:rsidR="00EF3DFD" w:rsidRPr="005E09DB" w:rsidRDefault="00EF3DFD" w:rsidP="000536CC">
      <w:pPr>
        <w:tabs>
          <w:tab w:val="left" w:pos="6120"/>
        </w:tabs>
        <w:spacing w:before="240"/>
        <w:contextualSpacing/>
        <w:rPr>
          <w:iCs/>
          <w:color w:val="000000" w:themeColor="text1"/>
          <w:szCs w:val="24"/>
        </w:rPr>
      </w:pPr>
      <w:r w:rsidRPr="005E09DB">
        <w:rPr>
          <w:iCs/>
          <w:color w:val="000000" w:themeColor="text1"/>
          <w:szCs w:val="24"/>
        </w:rPr>
        <w:t>Name of the Subcontractor</w:t>
      </w:r>
      <w:r w:rsidRPr="005E09DB">
        <w:rPr>
          <w:iCs/>
          <w:color w:val="000000" w:themeColor="text1"/>
          <w:szCs w:val="24"/>
          <w:u w:val="single"/>
        </w:rPr>
        <w:tab/>
      </w:r>
    </w:p>
    <w:p w14:paraId="1643D4AA" w14:textId="77777777" w:rsidR="00EF3DFD" w:rsidRPr="005E09DB" w:rsidRDefault="00EF3DFD" w:rsidP="000536CC">
      <w:pPr>
        <w:tabs>
          <w:tab w:val="left" w:pos="6120"/>
        </w:tabs>
        <w:spacing w:before="240"/>
        <w:contextualSpacing/>
        <w:rPr>
          <w:iCs/>
          <w:color w:val="000000" w:themeColor="text1"/>
          <w:szCs w:val="24"/>
          <w:u w:val="single"/>
        </w:rPr>
      </w:pPr>
      <w:r w:rsidRPr="005E09DB">
        <w:rPr>
          <w:iCs/>
          <w:color w:val="000000" w:themeColor="text1"/>
          <w:szCs w:val="24"/>
        </w:rPr>
        <w:t>Name of the person duly authorized to sign on behalf of the Subcontractor</w:t>
      </w:r>
      <w:r w:rsidRPr="005E09DB">
        <w:rPr>
          <w:iCs/>
          <w:color w:val="000000" w:themeColor="text1"/>
          <w:szCs w:val="24"/>
          <w:u w:val="single"/>
        </w:rPr>
        <w:tab/>
        <w:t>_______</w:t>
      </w:r>
    </w:p>
    <w:p w14:paraId="43424D7B" w14:textId="77777777" w:rsidR="00EF3DFD" w:rsidRPr="005E09DB" w:rsidRDefault="00EF3DFD" w:rsidP="000536CC">
      <w:pPr>
        <w:tabs>
          <w:tab w:val="left" w:pos="6120"/>
        </w:tabs>
        <w:spacing w:before="240"/>
        <w:contextualSpacing/>
        <w:rPr>
          <w:iCs/>
          <w:color w:val="000000" w:themeColor="text1"/>
          <w:szCs w:val="24"/>
        </w:rPr>
      </w:pPr>
      <w:r w:rsidRPr="005E09DB">
        <w:rPr>
          <w:iCs/>
          <w:color w:val="000000" w:themeColor="text1"/>
          <w:szCs w:val="24"/>
        </w:rPr>
        <w:t>Title of the person signing on behalf of the Subcontractor</w:t>
      </w:r>
      <w:r w:rsidRPr="005E09DB">
        <w:rPr>
          <w:iCs/>
          <w:color w:val="000000" w:themeColor="text1"/>
          <w:szCs w:val="24"/>
          <w:u w:val="single"/>
        </w:rPr>
        <w:tab/>
        <w:t>______________________</w:t>
      </w:r>
    </w:p>
    <w:p w14:paraId="61A34BB6" w14:textId="77777777" w:rsidR="00EF3DFD" w:rsidRPr="005E09DB" w:rsidRDefault="00EF3DFD" w:rsidP="000536CC">
      <w:pPr>
        <w:tabs>
          <w:tab w:val="left" w:pos="6120"/>
        </w:tabs>
        <w:spacing w:before="240"/>
        <w:contextualSpacing/>
        <w:rPr>
          <w:iCs/>
          <w:color w:val="000000" w:themeColor="text1"/>
          <w:szCs w:val="24"/>
        </w:rPr>
      </w:pPr>
      <w:r w:rsidRPr="005E09DB">
        <w:rPr>
          <w:iCs/>
          <w:color w:val="000000" w:themeColor="text1"/>
          <w:szCs w:val="24"/>
        </w:rPr>
        <w:t>Signature of the person named above</w:t>
      </w:r>
      <w:r w:rsidRPr="005E09DB">
        <w:rPr>
          <w:iCs/>
          <w:color w:val="000000" w:themeColor="text1"/>
          <w:szCs w:val="24"/>
          <w:u w:val="single"/>
        </w:rPr>
        <w:tab/>
        <w:t>______________________</w:t>
      </w:r>
    </w:p>
    <w:p w14:paraId="509C71C3" w14:textId="77777777" w:rsidR="00EF3DFD" w:rsidRPr="005E09DB" w:rsidRDefault="00EF3DFD" w:rsidP="000536CC">
      <w:pPr>
        <w:tabs>
          <w:tab w:val="left" w:pos="6120"/>
        </w:tabs>
        <w:spacing w:before="240" w:after="240"/>
        <w:contextualSpacing/>
        <w:rPr>
          <w:iCs/>
          <w:color w:val="000000" w:themeColor="text1"/>
          <w:szCs w:val="24"/>
        </w:rPr>
      </w:pPr>
      <w:r w:rsidRPr="005E09DB">
        <w:rPr>
          <w:iCs/>
          <w:color w:val="000000" w:themeColor="text1"/>
          <w:szCs w:val="24"/>
        </w:rPr>
        <w:t>Date signed ________________________________ day of ___________________, _____</w:t>
      </w:r>
    </w:p>
    <w:p w14:paraId="1CC52E38" w14:textId="77777777" w:rsidR="00EF3DFD" w:rsidRPr="005E09DB" w:rsidRDefault="00EF3DFD" w:rsidP="000536CC">
      <w:pPr>
        <w:contextualSpacing/>
        <w:rPr>
          <w:iCs/>
          <w:color w:val="000000" w:themeColor="text1"/>
          <w:szCs w:val="24"/>
        </w:rPr>
      </w:pPr>
      <w:r w:rsidRPr="005E09DB">
        <w:rPr>
          <w:iCs/>
          <w:color w:val="000000" w:themeColor="text1"/>
          <w:szCs w:val="24"/>
        </w:rPr>
        <w:t xml:space="preserve">Countersignature of authorized representative of the </w:t>
      </w:r>
      <w:r>
        <w:rPr>
          <w:iCs/>
          <w:color w:val="000000" w:themeColor="text1"/>
          <w:szCs w:val="24"/>
        </w:rPr>
        <w:t>Supplier</w:t>
      </w:r>
      <w:r w:rsidRPr="005E09DB">
        <w:rPr>
          <w:iCs/>
          <w:color w:val="000000" w:themeColor="text1"/>
          <w:szCs w:val="24"/>
        </w:rPr>
        <w:t>:</w:t>
      </w:r>
    </w:p>
    <w:p w14:paraId="538ACECB" w14:textId="77777777" w:rsidR="00EF3DFD" w:rsidRPr="005E09DB" w:rsidRDefault="00EF3DFD" w:rsidP="000536CC">
      <w:pPr>
        <w:contextualSpacing/>
        <w:rPr>
          <w:iCs/>
          <w:color w:val="000000" w:themeColor="text1"/>
          <w:szCs w:val="24"/>
        </w:rPr>
      </w:pPr>
      <w:r w:rsidRPr="005E09DB">
        <w:rPr>
          <w:iCs/>
          <w:color w:val="000000" w:themeColor="text1"/>
          <w:szCs w:val="24"/>
        </w:rPr>
        <w:t>Signature: ________________________________________________________</w:t>
      </w:r>
    </w:p>
    <w:p w14:paraId="16FFEA89" w14:textId="7F2709F7" w:rsidR="00EF3DFD" w:rsidRDefault="00EF3DFD" w:rsidP="000536CC">
      <w:pPr>
        <w:tabs>
          <w:tab w:val="left" w:pos="6120"/>
        </w:tabs>
        <w:spacing w:before="240" w:after="240"/>
        <w:contextualSpacing/>
        <w:rPr>
          <w:rFonts w:eastAsiaTheme="minorHAnsi"/>
          <w:color w:val="000000"/>
          <w:szCs w:val="24"/>
        </w:rPr>
      </w:pPr>
      <w:r w:rsidRPr="005E09DB">
        <w:rPr>
          <w:iCs/>
          <w:color w:val="000000" w:themeColor="text1"/>
          <w:szCs w:val="24"/>
        </w:rPr>
        <w:t>Date signed ________________________________ day of ___________________, _____</w:t>
      </w:r>
      <w:bookmarkEnd w:id="843"/>
    </w:p>
    <w:p w14:paraId="7CD7464F" w14:textId="77777777" w:rsidR="00EF3DFD" w:rsidRPr="00E97CA8" w:rsidRDefault="00EF3DFD" w:rsidP="000536CC">
      <w:pPr>
        <w:suppressAutoHyphens w:val="0"/>
        <w:contextualSpacing/>
        <w:rPr>
          <w:rFonts w:eastAsiaTheme="minorHAnsi"/>
          <w:color w:val="000000"/>
          <w:szCs w:val="24"/>
        </w:rPr>
      </w:pPr>
    </w:p>
    <w:p w14:paraId="7FE90AC8" w14:textId="77777777" w:rsidR="001728CE" w:rsidRPr="00BE7F56" w:rsidRDefault="001728CE" w:rsidP="000536CC">
      <w:pPr>
        <w:pStyle w:val="ClauseSubList"/>
        <w:tabs>
          <w:tab w:val="clear" w:pos="3987"/>
        </w:tabs>
        <w:spacing w:after="200"/>
        <w:ind w:left="2160" w:hanging="720"/>
        <w:contextualSpacing/>
        <w:jc w:val="both"/>
        <w:rPr>
          <w:sz w:val="24"/>
          <w:szCs w:val="24"/>
        </w:rPr>
        <w:sectPr w:rsidR="001728CE" w:rsidRPr="00BE7F56" w:rsidSect="007E4796">
          <w:headerReference w:type="even" r:id="rId83"/>
          <w:headerReference w:type="default" r:id="rId84"/>
          <w:footnotePr>
            <w:numRestart w:val="eachSect"/>
          </w:footnotePr>
          <w:type w:val="continuous"/>
          <w:pgSz w:w="11909" w:h="16834" w:code="9"/>
          <w:pgMar w:top="720" w:right="720" w:bottom="1440" w:left="1440" w:header="720" w:footer="720" w:gutter="0"/>
          <w:cols w:space="720"/>
          <w:docGrid w:linePitch="360"/>
        </w:sectPr>
      </w:pPr>
    </w:p>
    <w:p w14:paraId="60FA1944" w14:textId="77777777" w:rsidR="006B309F" w:rsidRDefault="006B309F">
      <w:pPr>
        <w:suppressAutoHyphens w:val="0"/>
        <w:spacing w:after="0"/>
        <w:jc w:val="left"/>
        <w:rPr>
          <w:b/>
          <w:smallCaps/>
          <w:sz w:val="36"/>
        </w:rPr>
      </w:pPr>
      <w:bookmarkStart w:id="844" w:name="_Toc73977457"/>
      <w:bookmarkStart w:id="845" w:name="_Toc445567399"/>
      <w:r>
        <w:br w:type="page"/>
      </w:r>
    </w:p>
    <w:p w14:paraId="2A4F84AE" w14:textId="430CE6AB" w:rsidR="00DE5F66" w:rsidRPr="00BE7F56" w:rsidRDefault="004D598F" w:rsidP="000536CC">
      <w:pPr>
        <w:pStyle w:val="Head02"/>
        <w:contextualSpacing/>
        <w:rPr>
          <w:rFonts w:ascii="Times New Roman" w:hAnsi="Times New Roman"/>
        </w:rPr>
      </w:pPr>
      <w:r w:rsidRPr="00BE7F56">
        <w:rPr>
          <w:rFonts w:ascii="Times New Roman" w:hAnsi="Times New Roman"/>
        </w:rPr>
        <w:lastRenderedPageBreak/>
        <w:t xml:space="preserve">Section </w:t>
      </w:r>
      <w:r w:rsidR="009A148B" w:rsidRPr="00BE7F56">
        <w:rPr>
          <w:rFonts w:ascii="Times New Roman" w:hAnsi="Times New Roman"/>
        </w:rPr>
        <w:t xml:space="preserve">IX - </w:t>
      </w:r>
      <w:r w:rsidRPr="00BE7F56">
        <w:rPr>
          <w:rFonts w:ascii="Times New Roman" w:hAnsi="Times New Roman"/>
        </w:rPr>
        <w:t>Special Conditions of Contract</w:t>
      </w:r>
      <w:bookmarkEnd w:id="838"/>
      <w:bookmarkEnd w:id="839"/>
      <w:bookmarkEnd w:id="844"/>
      <w:r w:rsidRPr="00BE7F56">
        <w:rPr>
          <w:rFonts w:ascii="Times New Roman" w:hAnsi="Times New Roman"/>
        </w:rPr>
        <w:t xml:space="preserve"> </w:t>
      </w:r>
      <w:bookmarkEnd w:id="840"/>
      <w:bookmarkEnd w:id="841"/>
      <w:bookmarkEnd w:id="845"/>
    </w:p>
    <w:p w14:paraId="47A1E1F3" w14:textId="77777777" w:rsidR="004D598F" w:rsidRPr="00BE7F56" w:rsidRDefault="004D598F" w:rsidP="000536CC">
      <w:pPr>
        <w:contextualSpacing/>
      </w:pPr>
    </w:p>
    <w:p w14:paraId="2865FFD8" w14:textId="39AC3C1A" w:rsidR="004D598F" w:rsidRPr="00BE7F56" w:rsidRDefault="004D598F" w:rsidP="000536CC">
      <w:pPr>
        <w:pStyle w:val="Heading2"/>
        <w:contextualSpacing/>
        <w:rPr>
          <w:rFonts w:ascii="Times New Roman" w:hAnsi="Times New Roman"/>
        </w:rPr>
      </w:pPr>
      <w:bookmarkStart w:id="846" w:name="_Ref324794508"/>
      <w:bookmarkStart w:id="847" w:name="_Toc352140251"/>
      <w:bookmarkStart w:id="848" w:name="_Toc521498744"/>
      <w:bookmarkStart w:id="849" w:name="_Toc215902368"/>
      <w:bookmarkStart w:id="850" w:name="_Toc445567400"/>
      <w:r w:rsidRPr="00BE7F56">
        <w:rPr>
          <w:rFonts w:ascii="Times New Roman" w:hAnsi="Times New Roman"/>
        </w:rPr>
        <w:t>Table of Clauses</w:t>
      </w:r>
      <w:bookmarkEnd w:id="846"/>
      <w:bookmarkEnd w:id="847"/>
      <w:bookmarkEnd w:id="848"/>
      <w:bookmarkEnd w:id="849"/>
      <w:bookmarkEnd w:id="850"/>
    </w:p>
    <w:p w14:paraId="31E54749" w14:textId="2B3A9ECC" w:rsidR="00091FC5" w:rsidRDefault="001B74CA" w:rsidP="000536CC">
      <w:pPr>
        <w:pStyle w:val="TOC1"/>
        <w:contextualSpacing/>
        <w:rPr>
          <w:rFonts w:asciiTheme="minorHAnsi" w:eastAsiaTheme="minorEastAsia" w:hAnsiTheme="minorHAnsi" w:cstheme="minorBidi"/>
          <w:b w:val="0"/>
          <w:noProof/>
          <w:sz w:val="22"/>
          <w:szCs w:val="22"/>
        </w:rPr>
      </w:pPr>
      <w:r w:rsidRPr="00BE7F56">
        <w:rPr>
          <w:rFonts w:ascii="Times New Roman" w:hAnsi="Times New Roman"/>
        </w:rPr>
        <w:fldChar w:fldCharType="begin"/>
      </w:r>
      <w:r w:rsidR="004D598F" w:rsidRPr="00BE7F56">
        <w:rPr>
          <w:rFonts w:ascii="Times New Roman" w:hAnsi="Times New Roman"/>
        </w:rPr>
        <w:instrText xml:space="preserve"> TOC \h \z \t "Head 7.1,1,Head 7.2,2" </w:instrText>
      </w:r>
      <w:r w:rsidRPr="00BE7F56">
        <w:rPr>
          <w:rFonts w:ascii="Times New Roman" w:hAnsi="Times New Roman"/>
        </w:rPr>
        <w:fldChar w:fldCharType="separate"/>
      </w:r>
      <w:hyperlink w:anchor="_Toc42782247" w:history="1">
        <w:r w:rsidR="00091FC5" w:rsidRPr="00BB29A7">
          <w:rPr>
            <w:rStyle w:val="Hyperlink"/>
            <w:rFonts w:ascii="Times New Roman" w:hAnsi="Times New Roman"/>
            <w:noProof/>
          </w:rPr>
          <w:t>A.  Contract and Interpretation</w:t>
        </w:r>
        <w:r w:rsidR="00091FC5">
          <w:rPr>
            <w:noProof/>
            <w:webHidden/>
          </w:rPr>
          <w:tab/>
        </w:r>
        <w:r w:rsidR="00091FC5">
          <w:rPr>
            <w:noProof/>
            <w:webHidden/>
          </w:rPr>
          <w:fldChar w:fldCharType="begin"/>
        </w:r>
        <w:r w:rsidR="00091FC5">
          <w:rPr>
            <w:noProof/>
            <w:webHidden/>
          </w:rPr>
          <w:instrText xml:space="preserve"> PAGEREF _Toc42782247 \h </w:instrText>
        </w:r>
        <w:r w:rsidR="00091FC5">
          <w:rPr>
            <w:noProof/>
            <w:webHidden/>
          </w:rPr>
        </w:r>
        <w:r w:rsidR="00091FC5">
          <w:rPr>
            <w:noProof/>
            <w:webHidden/>
          </w:rPr>
          <w:fldChar w:fldCharType="separate"/>
        </w:r>
        <w:r w:rsidR="0092492B">
          <w:rPr>
            <w:noProof/>
            <w:webHidden/>
          </w:rPr>
          <w:t>246</w:t>
        </w:r>
        <w:r w:rsidR="00091FC5">
          <w:rPr>
            <w:noProof/>
            <w:webHidden/>
          </w:rPr>
          <w:fldChar w:fldCharType="end"/>
        </w:r>
      </w:hyperlink>
    </w:p>
    <w:p w14:paraId="43EC87F2" w14:textId="23F6B34D" w:rsidR="00091FC5" w:rsidRDefault="00000000" w:rsidP="000536CC">
      <w:pPr>
        <w:pStyle w:val="TOC2"/>
        <w:contextualSpacing/>
        <w:rPr>
          <w:rFonts w:asciiTheme="minorHAnsi" w:eastAsiaTheme="minorEastAsia" w:hAnsiTheme="minorHAnsi" w:cstheme="minorBidi"/>
          <w:sz w:val="22"/>
          <w:szCs w:val="22"/>
        </w:rPr>
      </w:pPr>
      <w:hyperlink w:anchor="_Toc42782248" w:history="1">
        <w:r w:rsidR="00091FC5" w:rsidRPr="00BB29A7">
          <w:rPr>
            <w:rStyle w:val="Hyperlink"/>
          </w:rPr>
          <w:t>Definitions (GCC Clause 1)</w:t>
        </w:r>
        <w:r w:rsidR="00091FC5">
          <w:rPr>
            <w:webHidden/>
          </w:rPr>
          <w:tab/>
        </w:r>
        <w:r w:rsidR="00091FC5">
          <w:rPr>
            <w:webHidden/>
          </w:rPr>
          <w:fldChar w:fldCharType="begin"/>
        </w:r>
        <w:r w:rsidR="00091FC5">
          <w:rPr>
            <w:webHidden/>
          </w:rPr>
          <w:instrText xml:space="preserve"> PAGEREF _Toc42782248 \h </w:instrText>
        </w:r>
        <w:r w:rsidR="00091FC5">
          <w:rPr>
            <w:webHidden/>
          </w:rPr>
        </w:r>
        <w:r w:rsidR="00091FC5">
          <w:rPr>
            <w:webHidden/>
          </w:rPr>
          <w:fldChar w:fldCharType="separate"/>
        </w:r>
        <w:r w:rsidR="0092492B">
          <w:rPr>
            <w:webHidden/>
          </w:rPr>
          <w:t>246</w:t>
        </w:r>
        <w:r w:rsidR="00091FC5">
          <w:rPr>
            <w:webHidden/>
          </w:rPr>
          <w:fldChar w:fldCharType="end"/>
        </w:r>
      </w:hyperlink>
    </w:p>
    <w:p w14:paraId="6428333E" w14:textId="7C63FF29" w:rsidR="00091FC5" w:rsidRDefault="00000000" w:rsidP="000536CC">
      <w:pPr>
        <w:pStyle w:val="TOC2"/>
        <w:contextualSpacing/>
        <w:rPr>
          <w:rFonts w:asciiTheme="minorHAnsi" w:eastAsiaTheme="minorEastAsia" w:hAnsiTheme="minorHAnsi" w:cstheme="minorBidi"/>
          <w:sz w:val="22"/>
          <w:szCs w:val="22"/>
        </w:rPr>
      </w:pPr>
      <w:hyperlink w:anchor="_Toc42782249" w:history="1">
        <w:r w:rsidR="00091FC5" w:rsidRPr="00BB29A7">
          <w:rPr>
            <w:rStyle w:val="Hyperlink"/>
          </w:rPr>
          <w:t>Notices ( GCC  Clause 4)</w:t>
        </w:r>
        <w:r w:rsidR="00091FC5">
          <w:rPr>
            <w:webHidden/>
          </w:rPr>
          <w:tab/>
        </w:r>
        <w:r w:rsidR="00091FC5">
          <w:rPr>
            <w:webHidden/>
          </w:rPr>
          <w:fldChar w:fldCharType="begin"/>
        </w:r>
        <w:r w:rsidR="00091FC5">
          <w:rPr>
            <w:webHidden/>
          </w:rPr>
          <w:instrText xml:space="preserve"> PAGEREF _Toc42782249 \h </w:instrText>
        </w:r>
        <w:r w:rsidR="00091FC5">
          <w:rPr>
            <w:webHidden/>
          </w:rPr>
        </w:r>
        <w:r w:rsidR="00091FC5">
          <w:rPr>
            <w:webHidden/>
          </w:rPr>
          <w:fldChar w:fldCharType="separate"/>
        </w:r>
        <w:r w:rsidR="0092492B">
          <w:rPr>
            <w:webHidden/>
          </w:rPr>
          <w:t>246</w:t>
        </w:r>
        <w:r w:rsidR="00091FC5">
          <w:rPr>
            <w:webHidden/>
          </w:rPr>
          <w:fldChar w:fldCharType="end"/>
        </w:r>
      </w:hyperlink>
    </w:p>
    <w:p w14:paraId="7542B3AD" w14:textId="71E2229E" w:rsidR="00091FC5" w:rsidRDefault="00000000" w:rsidP="000536CC">
      <w:pPr>
        <w:pStyle w:val="TOC1"/>
        <w:contextualSpacing/>
        <w:rPr>
          <w:rFonts w:asciiTheme="minorHAnsi" w:eastAsiaTheme="minorEastAsia" w:hAnsiTheme="minorHAnsi" w:cstheme="minorBidi"/>
          <w:b w:val="0"/>
          <w:noProof/>
          <w:sz w:val="22"/>
          <w:szCs w:val="22"/>
        </w:rPr>
      </w:pPr>
      <w:hyperlink w:anchor="_Toc42782250" w:history="1">
        <w:r w:rsidR="00091FC5" w:rsidRPr="00BB29A7">
          <w:rPr>
            <w:rStyle w:val="Hyperlink"/>
            <w:rFonts w:ascii="Times New Roman" w:hAnsi="Times New Roman"/>
            <w:noProof/>
          </w:rPr>
          <w:t>B.  Subject Matter of Contract</w:t>
        </w:r>
        <w:r w:rsidR="00091FC5">
          <w:rPr>
            <w:noProof/>
            <w:webHidden/>
          </w:rPr>
          <w:tab/>
        </w:r>
        <w:r w:rsidR="00091FC5">
          <w:rPr>
            <w:noProof/>
            <w:webHidden/>
          </w:rPr>
          <w:fldChar w:fldCharType="begin"/>
        </w:r>
        <w:r w:rsidR="00091FC5">
          <w:rPr>
            <w:noProof/>
            <w:webHidden/>
          </w:rPr>
          <w:instrText xml:space="preserve"> PAGEREF _Toc42782250 \h </w:instrText>
        </w:r>
        <w:r w:rsidR="00091FC5">
          <w:rPr>
            <w:noProof/>
            <w:webHidden/>
          </w:rPr>
        </w:r>
        <w:r w:rsidR="00091FC5">
          <w:rPr>
            <w:noProof/>
            <w:webHidden/>
          </w:rPr>
          <w:fldChar w:fldCharType="separate"/>
        </w:r>
        <w:r w:rsidR="0092492B">
          <w:rPr>
            <w:noProof/>
            <w:webHidden/>
          </w:rPr>
          <w:t>247</w:t>
        </w:r>
        <w:r w:rsidR="00091FC5">
          <w:rPr>
            <w:noProof/>
            <w:webHidden/>
          </w:rPr>
          <w:fldChar w:fldCharType="end"/>
        </w:r>
      </w:hyperlink>
    </w:p>
    <w:p w14:paraId="1AF3F21B" w14:textId="60BCBBE1" w:rsidR="00091FC5" w:rsidRDefault="00000000" w:rsidP="000536CC">
      <w:pPr>
        <w:pStyle w:val="TOC2"/>
        <w:contextualSpacing/>
        <w:rPr>
          <w:rFonts w:asciiTheme="minorHAnsi" w:eastAsiaTheme="minorEastAsia" w:hAnsiTheme="minorHAnsi" w:cstheme="minorBidi"/>
          <w:sz w:val="22"/>
          <w:szCs w:val="22"/>
        </w:rPr>
      </w:pPr>
      <w:hyperlink w:anchor="_Toc42782251" w:history="1">
        <w:r w:rsidR="00091FC5" w:rsidRPr="00BB29A7">
          <w:rPr>
            <w:rStyle w:val="Hyperlink"/>
          </w:rPr>
          <w:t>Scope of the System ( GCC  Clause 7)</w:t>
        </w:r>
        <w:r w:rsidR="00091FC5">
          <w:rPr>
            <w:webHidden/>
          </w:rPr>
          <w:tab/>
        </w:r>
        <w:r w:rsidR="00091FC5">
          <w:rPr>
            <w:webHidden/>
          </w:rPr>
          <w:fldChar w:fldCharType="begin"/>
        </w:r>
        <w:r w:rsidR="00091FC5">
          <w:rPr>
            <w:webHidden/>
          </w:rPr>
          <w:instrText xml:space="preserve"> PAGEREF _Toc42782251 \h </w:instrText>
        </w:r>
        <w:r w:rsidR="00091FC5">
          <w:rPr>
            <w:webHidden/>
          </w:rPr>
        </w:r>
        <w:r w:rsidR="00091FC5">
          <w:rPr>
            <w:webHidden/>
          </w:rPr>
          <w:fldChar w:fldCharType="separate"/>
        </w:r>
        <w:r w:rsidR="0092492B">
          <w:rPr>
            <w:webHidden/>
          </w:rPr>
          <w:t>247</w:t>
        </w:r>
        <w:r w:rsidR="00091FC5">
          <w:rPr>
            <w:webHidden/>
          </w:rPr>
          <w:fldChar w:fldCharType="end"/>
        </w:r>
      </w:hyperlink>
    </w:p>
    <w:p w14:paraId="1B9BABD6" w14:textId="1A942225" w:rsidR="00091FC5" w:rsidRDefault="00000000" w:rsidP="000536CC">
      <w:pPr>
        <w:pStyle w:val="TOC2"/>
        <w:contextualSpacing/>
        <w:rPr>
          <w:rFonts w:asciiTheme="minorHAnsi" w:eastAsiaTheme="minorEastAsia" w:hAnsiTheme="minorHAnsi" w:cstheme="minorBidi"/>
          <w:sz w:val="22"/>
          <w:szCs w:val="22"/>
        </w:rPr>
      </w:pPr>
      <w:hyperlink w:anchor="_Toc42782252" w:history="1">
        <w:r w:rsidR="00091FC5" w:rsidRPr="00BB29A7">
          <w:rPr>
            <w:rStyle w:val="Hyperlink"/>
          </w:rPr>
          <w:t>Time for Commencement and Operational Acceptance ( GCC  Clause 8)</w:t>
        </w:r>
        <w:r w:rsidR="00091FC5">
          <w:rPr>
            <w:webHidden/>
          </w:rPr>
          <w:tab/>
        </w:r>
        <w:r w:rsidR="00091FC5">
          <w:rPr>
            <w:webHidden/>
          </w:rPr>
          <w:fldChar w:fldCharType="begin"/>
        </w:r>
        <w:r w:rsidR="00091FC5">
          <w:rPr>
            <w:webHidden/>
          </w:rPr>
          <w:instrText xml:space="preserve"> PAGEREF _Toc42782252 \h </w:instrText>
        </w:r>
        <w:r w:rsidR="00091FC5">
          <w:rPr>
            <w:webHidden/>
          </w:rPr>
        </w:r>
        <w:r w:rsidR="00091FC5">
          <w:rPr>
            <w:webHidden/>
          </w:rPr>
          <w:fldChar w:fldCharType="separate"/>
        </w:r>
        <w:r w:rsidR="0092492B">
          <w:rPr>
            <w:webHidden/>
          </w:rPr>
          <w:t>248</w:t>
        </w:r>
        <w:r w:rsidR="00091FC5">
          <w:rPr>
            <w:webHidden/>
          </w:rPr>
          <w:fldChar w:fldCharType="end"/>
        </w:r>
      </w:hyperlink>
    </w:p>
    <w:p w14:paraId="3E1BE2CB" w14:textId="7A49D0A9" w:rsidR="00091FC5" w:rsidRDefault="00000000" w:rsidP="000536CC">
      <w:pPr>
        <w:pStyle w:val="TOC2"/>
        <w:contextualSpacing/>
        <w:rPr>
          <w:rFonts w:asciiTheme="minorHAnsi" w:eastAsiaTheme="minorEastAsia" w:hAnsiTheme="minorHAnsi" w:cstheme="minorBidi"/>
          <w:sz w:val="22"/>
          <w:szCs w:val="22"/>
        </w:rPr>
      </w:pPr>
      <w:hyperlink w:anchor="_Toc42782253" w:history="1">
        <w:r w:rsidR="00091FC5" w:rsidRPr="00BB29A7">
          <w:rPr>
            <w:rStyle w:val="Hyperlink"/>
          </w:rPr>
          <w:t>Supplier’s Responsibilities ( GCC  Clause 9)</w:t>
        </w:r>
        <w:r w:rsidR="00091FC5">
          <w:rPr>
            <w:webHidden/>
          </w:rPr>
          <w:tab/>
        </w:r>
        <w:r w:rsidR="00091FC5">
          <w:rPr>
            <w:webHidden/>
          </w:rPr>
          <w:fldChar w:fldCharType="begin"/>
        </w:r>
        <w:r w:rsidR="00091FC5">
          <w:rPr>
            <w:webHidden/>
          </w:rPr>
          <w:instrText xml:space="preserve"> PAGEREF _Toc42782253 \h </w:instrText>
        </w:r>
        <w:r w:rsidR="00091FC5">
          <w:rPr>
            <w:webHidden/>
          </w:rPr>
        </w:r>
        <w:r w:rsidR="00091FC5">
          <w:rPr>
            <w:webHidden/>
          </w:rPr>
          <w:fldChar w:fldCharType="separate"/>
        </w:r>
        <w:r w:rsidR="0092492B">
          <w:rPr>
            <w:webHidden/>
          </w:rPr>
          <w:t>248</w:t>
        </w:r>
        <w:r w:rsidR="00091FC5">
          <w:rPr>
            <w:webHidden/>
          </w:rPr>
          <w:fldChar w:fldCharType="end"/>
        </w:r>
      </w:hyperlink>
    </w:p>
    <w:p w14:paraId="4ED86C79" w14:textId="7219253A" w:rsidR="00091FC5" w:rsidRDefault="00000000" w:rsidP="000536CC">
      <w:pPr>
        <w:pStyle w:val="TOC1"/>
        <w:contextualSpacing/>
        <w:rPr>
          <w:rFonts w:asciiTheme="minorHAnsi" w:eastAsiaTheme="minorEastAsia" w:hAnsiTheme="minorHAnsi" w:cstheme="minorBidi"/>
          <w:b w:val="0"/>
          <w:noProof/>
          <w:sz w:val="22"/>
          <w:szCs w:val="22"/>
        </w:rPr>
      </w:pPr>
      <w:hyperlink w:anchor="_Toc42782254" w:history="1">
        <w:r w:rsidR="00091FC5" w:rsidRPr="00BB29A7">
          <w:rPr>
            <w:rStyle w:val="Hyperlink"/>
            <w:rFonts w:ascii="Times New Roman" w:hAnsi="Times New Roman"/>
            <w:noProof/>
          </w:rPr>
          <w:t>C.  Payment</w:t>
        </w:r>
        <w:r w:rsidR="00091FC5">
          <w:rPr>
            <w:noProof/>
            <w:webHidden/>
          </w:rPr>
          <w:tab/>
        </w:r>
        <w:r w:rsidR="00091FC5">
          <w:rPr>
            <w:noProof/>
            <w:webHidden/>
          </w:rPr>
          <w:fldChar w:fldCharType="begin"/>
        </w:r>
        <w:r w:rsidR="00091FC5">
          <w:rPr>
            <w:noProof/>
            <w:webHidden/>
          </w:rPr>
          <w:instrText xml:space="preserve"> PAGEREF _Toc42782254 \h </w:instrText>
        </w:r>
        <w:r w:rsidR="00091FC5">
          <w:rPr>
            <w:noProof/>
            <w:webHidden/>
          </w:rPr>
        </w:r>
        <w:r w:rsidR="00091FC5">
          <w:rPr>
            <w:noProof/>
            <w:webHidden/>
          </w:rPr>
          <w:fldChar w:fldCharType="separate"/>
        </w:r>
        <w:r w:rsidR="0092492B">
          <w:rPr>
            <w:noProof/>
            <w:webHidden/>
          </w:rPr>
          <w:t>248</w:t>
        </w:r>
        <w:r w:rsidR="00091FC5">
          <w:rPr>
            <w:noProof/>
            <w:webHidden/>
          </w:rPr>
          <w:fldChar w:fldCharType="end"/>
        </w:r>
      </w:hyperlink>
    </w:p>
    <w:p w14:paraId="5FC638EB" w14:textId="71F1100A" w:rsidR="00091FC5" w:rsidRDefault="00000000" w:rsidP="000536CC">
      <w:pPr>
        <w:pStyle w:val="TOC2"/>
        <w:contextualSpacing/>
        <w:rPr>
          <w:rFonts w:asciiTheme="minorHAnsi" w:eastAsiaTheme="minorEastAsia" w:hAnsiTheme="minorHAnsi" w:cstheme="minorBidi"/>
          <w:sz w:val="22"/>
          <w:szCs w:val="22"/>
        </w:rPr>
      </w:pPr>
      <w:hyperlink w:anchor="_Toc42782255" w:history="1">
        <w:r w:rsidR="00091FC5" w:rsidRPr="00BB29A7">
          <w:rPr>
            <w:rStyle w:val="Hyperlink"/>
          </w:rPr>
          <w:t>Contract Price ( GCC  Clause 11)</w:t>
        </w:r>
        <w:r w:rsidR="00091FC5">
          <w:rPr>
            <w:webHidden/>
          </w:rPr>
          <w:tab/>
        </w:r>
        <w:r w:rsidR="00091FC5">
          <w:rPr>
            <w:webHidden/>
          </w:rPr>
          <w:fldChar w:fldCharType="begin"/>
        </w:r>
        <w:r w:rsidR="00091FC5">
          <w:rPr>
            <w:webHidden/>
          </w:rPr>
          <w:instrText xml:space="preserve"> PAGEREF _Toc42782255 \h </w:instrText>
        </w:r>
        <w:r w:rsidR="00091FC5">
          <w:rPr>
            <w:webHidden/>
          </w:rPr>
        </w:r>
        <w:r w:rsidR="00091FC5">
          <w:rPr>
            <w:webHidden/>
          </w:rPr>
          <w:fldChar w:fldCharType="separate"/>
        </w:r>
        <w:r w:rsidR="0092492B">
          <w:rPr>
            <w:webHidden/>
          </w:rPr>
          <w:t>248</w:t>
        </w:r>
        <w:r w:rsidR="00091FC5">
          <w:rPr>
            <w:webHidden/>
          </w:rPr>
          <w:fldChar w:fldCharType="end"/>
        </w:r>
      </w:hyperlink>
    </w:p>
    <w:p w14:paraId="52827CD7" w14:textId="4774A581" w:rsidR="00091FC5" w:rsidRDefault="00000000" w:rsidP="000536CC">
      <w:pPr>
        <w:pStyle w:val="TOC2"/>
        <w:contextualSpacing/>
        <w:rPr>
          <w:rFonts w:asciiTheme="minorHAnsi" w:eastAsiaTheme="minorEastAsia" w:hAnsiTheme="minorHAnsi" w:cstheme="minorBidi"/>
          <w:sz w:val="22"/>
          <w:szCs w:val="22"/>
        </w:rPr>
      </w:pPr>
      <w:hyperlink w:anchor="_Toc42782256" w:history="1">
        <w:r w:rsidR="00091FC5" w:rsidRPr="00BB29A7">
          <w:rPr>
            <w:rStyle w:val="Hyperlink"/>
          </w:rPr>
          <w:t>Terms of Payment ( GCC  Clause 12)</w:t>
        </w:r>
        <w:r w:rsidR="00091FC5">
          <w:rPr>
            <w:webHidden/>
          </w:rPr>
          <w:tab/>
        </w:r>
        <w:r w:rsidR="00091FC5">
          <w:rPr>
            <w:webHidden/>
          </w:rPr>
          <w:fldChar w:fldCharType="begin"/>
        </w:r>
        <w:r w:rsidR="00091FC5">
          <w:rPr>
            <w:webHidden/>
          </w:rPr>
          <w:instrText xml:space="preserve"> PAGEREF _Toc42782256 \h </w:instrText>
        </w:r>
        <w:r w:rsidR="00091FC5">
          <w:rPr>
            <w:webHidden/>
          </w:rPr>
        </w:r>
        <w:r w:rsidR="00091FC5">
          <w:rPr>
            <w:webHidden/>
          </w:rPr>
          <w:fldChar w:fldCharType="separate"/>
        </w:r>
        <w:r w:rsidR="0092492B">
          <w:rPr>
            <w:webHidden/>
          </w:rPr>
          <w:t>249</w:t>
        </w:r>
        <w:r w:rsidR="00091FC5">
          <w:rPr>
            <w:webHidden/>
          </w:rPr>
          <w:fldChar w:fldCharType="end"/>
        </w:r>
      </w:hyperlink>
    </w:p>
    <w:p w14:paraId="72FC2C67" w14:textId="5A0D26B2" w:rsidR="00091FC5" w:rsidRDefault="00000000" w:rsidP="000536CC">
      <w:pPr>
        <w:pStyle w:val="TOC2"/>
        <w:contextualSpacing/>
        <w:rPr>
          <w:rFonts w:asciiTheme="minorHAnsi" w:eastAsiaTheme="minorEastAsia" w:hAnsiTheme="minorHAnsi" w:cstheme="minorBidi"/>
          <w:sz w:val="22"/>
          <w:szCs w:val="22"/>
        </w:rPr>
      </w:pPr>
      <w:hyperlink w:anchor="_Toc42782257" w:history="1">
        <w:r w:rsidR="00091FC5" w:rsidRPr="00BB29A7">
          <w:rPr>
            <w:rStyle w:val="Hyperlink"/>
          </w:rPr>
          <w:t>Securities ( GCC  Clause 13)</w:t>
        </w:r>
        <w:r w:rsidR="00091FC5">
          <w:rPr>
            <w:webHidden/>
          </w:rPr>
          <w:tab/>
        </w:r>
        <w:r w:rsidR="00091FC5">
          <w:rPr>
            <w:webHidden/>
          </w:rPr>
          <w:fldChar w:fldCharType="begin"/>
        </w:r>
        <w:r w:rsidR="00091FC5">
          <w:rPr>
            <w:webHidden/>
          </w:rPr>
          <w:instrText xml:space="preserve"> PAGEREF _Toc42782257 \h </w:instrText>
        </w:r>
        <w:r w:rsidR="00091FC5">
          <w:rPr>
            <w:webHidden/>
          </w:rPr>
        </w:r>
        <w:r w:rsidR="00091FC5">
          <w:rPr>
            <w:webHidden/>
          </w:rPr>
          <w:fldChar w:fldCharType="separate"/>
        </w:r>
        <w:r w:rsidR="0092492B">
          <w:rPr>
            <w:webHidden/>
          </w:rPr>
          <w:t>251</w:t>
        </w:r>
        <w:r w:rsidR="00091FC5">
          <w:rPr>
            <w:webHidden/>
          </w:rPr>
          <w:fldChar w:fldCharType="end"/>
        </w:r>
      </w:hyperlink>
    </w:p>
    <w:p w14:paraId="4F4065A0" w14:textId="4855AD9D" w:rsidR="00091FC5" w:rsidRDefault="00000000" w:rsidP="000536CC">
      <w:pPr>
        <w:pStyle w:val="TOC1"/>
        <w:contextualSpacing/>
        <w:rPr>
          <w:rFonts w:asciiTheme="minorHAnsi" w:eastAsiaTheme="minorEastAsia" w:hAnsiTheme="minorHAnsi" w:cstheme="minorBidi"/>
          <w:b w:val="0"/>
          <w:noProof/>
          <w:sz w:val="22"/>
          <w:szCs w:val="22"/>
        </w:rPr>
      </w:pPr>
      <w:hyperlink w:anchor="_Toc42782258" w:history="1">
        <w:r w:rsidR="00091FC5" w:rsidRPr="00BB29A7">
          <w:rPr>
            <w:rStyle w:val="Hyperlink"/>
            <w:rFonts w:ascii="Times New Roman" w:hAnsi="Times New Roman"/>
            <w:noProof/>
          </w:rPr>
          <w:t>D.  Intellectual Property</w:t>
        </w:r>
        <w:r w:rsidR="00091FC5">
          <w:rPr>
            <w:noProof/>
            <w:webHidden/>
          </w:rPr>
          <w:tab/>
        </w:r>
        <w:r w:rsidR="00091FC5">
          <w:rPr>
            <w:noProof/>
            <w:webHidden/>
          </w:rPr>
          <w:fldChar w:fldCharType="begin"/>
        </w:r>
        <w:r w:rsidR="00091FC5">
          <w:rPr>
            <w:noProof/>
            <w:webHidden/>
          </w:rPr>
          <w:instrText xml:space="preserve"> PAGEREF _Toc42782258 \h </w:instrText>
        </w:r>
        <w:r w:rsidR="00091FC5">
          <w:rPr>
            <w:noProof/>
            <w:webHidden/>
          </w:rPr>
        </w:r>
        <w:r w:rsidR="00091FC5">
          <w:rPr>
            <w:noProof/>
            <w:webHidden/>
          </w:rPr>
          <w:fldChar w:fldCharType="separate"/>
        </w:r>
        <w:r w:rsidR="0092492B">
          <w:rPr>
            <w:noProof/>
            <w:webHidden/>
          </w:rPr>
          <w:t>252</w:t>
        </w:r>
        <w:r w:rsidR="00091FC5">
          <w:rPr>
            <w:noProof/>
            <w:webHidden/>
          </w:rPr>
          <w:fldChar w:fldCharType="end"/>
        </w:r>
      </w:hyperlink>
    </w:p>
    <w:p w14:paraId="74878EDA" w14:textId="7020F4F9" w:rsidR="00091FC5" w:rsidRDefault="00000000" w:rsidP="000536CC">
      <w:pPr>
        <w:pStyle w:val="TOC2"/>
        <w:contextualSpacing/>
        <w:rPr>
          <w:rFonts w:asciiTheme="minorHAnsi" w:eastAsiaTheme="minorEastAsia" w:hAnsiTheme="minorHAnsi" w:cstheme="minorBidi"/>
          <w:sz w:val="22"/>
          <w:szCs w:val="22"/>
        </w:rPr>
      </w:pPr>
      <w:hyperlink w:anchor="_Toc42782259" w:history="1">
        <w:r w:rsidR="00091FC5" w:rsidRPr="00BB29A7">
          <w:rPr>
            <w:rStyle w:val="Hyperlink"/>
          </w:rPr>
          <w:t>Copyright ( GCC  Clause 15)</w:t>
        </w:r>
        <w:r w:rsidR="00091FC5">
          <w:rPr>
            <w:webHidden/>
          </w:rPr>
          <w:tab/>
        </w:r>
        <w:r w:rsidR="00091FC5">
          <w:rPr>
            <w:webHidden/>
          </w:rPr>
          <w:fldChar w:fldCharType="begin"/>
        </w:r>
        <w:r w:rsidR="00091FC5">
          <w:rPr>
            <w:webHidden/>
          </w:rPr>
          <w:instrText xml:space="preserve"> PAGEREF _Toc42782259 \h </w:instrText>
        </w:r>
        <w:r w:rsidR="00091FC5">
          <w:rPr>
            <w:webHidden/>
          </w:rPr>
        </w:r>
        <w:r w:rsidR="00091FC5">
          <w:rPr>
            <w:webHidden/>
          </w:rPr>
          <w:fldChar w:fldCharType="separate"/>
        </w:r>
        <w:r w:rsidR="0092492B">
          <w:rPr>
            <w:webHidden/>
          </w:rPr>
          <w:t>252</w:t>
        </w:r>
        <w:r w:rsidR="00091FC5">
          <w:rPr>
            <w:webHidden/>
          </w:rPr>
          <w:fldChar w:fldCharType="end"/>
        </w:r>
      </w:hyperlink>
    </w:p>
    <w:p w14:paraId="0F803856" w14:textId="258AFB5E" w:rsidR="00091FC5" w:rsidRDefault="00000000" w:rsidP="000536CC">
      <w:pPr>
        <w:pStyle w:val="TOC2"/>
        <w:contextualSpacing/>
        <w:rPr>
          <w:rFonts w:asciiTheme="minorHAnsi" w:eastAsiaTheme="minorEastAsia" w:hAnsiTheme="minorHAnsi" w:cstheme="minorBidi"/>
          <w:sz w:val="22"/>
          <w:szCs w:val="22"/>
        </w:rPr>
      </w:pPr>
      <w:hyperlink w:anchor="_Toc42782260" w:history="1">
        <w:r w:rsidR="00091FC5" w:rsidRPr="00BB29A7">
          <w:rPr>
            <w:rStyle w:val="Hyperlink"/>
          </w:rPr>
          <w:t>Software License Agreements ( GCC  Clause 16)</w:t>
        </w:r>
        <w:r w:rsidR="00091FC5">
          <w:rPr>
            <w:webHidden/>
          </w:rPr>
          <w:tab/>
        </w:r>
        <w:r w:rsidR="00091FC5">
          <w:rPr>
            <w:webHidden/>
          </w:rPr>
          <w:fldChar w:fldCharType="begin"/>
        </w:r>
        <w:r w:rsidR="00091FC5">
          <w:rPr>
            <w:webHidden/>
          </w:rPr>
          <w:instrText xml:space="preserve"> PAGEREF _Toc42782260 \h </w:instrText>
        </w:r>
        <w:r w:rsidR="00091FC5">
          <w:rPr>
            <w:webHidden/>
          </w:rPr>
        </w:r>
        <w:r w:rsidR="00091FC5">
          <w:rPr>
            <w:webHidden/>
          </w:rPr>
          <w:fldChar w:fldCharType="separate"/>
        </w:r>
        <w:r w:rsidR="0092492B">
          <w:rPr>
            <w:webHidden/>
          </w:rPr>
          <w:t>255</w:t>
        </w:r>
        <w:r w:rsidR="00091FC5">
          <w:rPr>
            <w:webHidden/>
          </w:rPr>
          <w:fldChar w:fldCharType="end"/>
        </w:r>
      </w:hyperlink>
    </w:p>
    <w:p w14:paraId="44FDE786" w14:textId="430FD22A" w:rsidR="00091FC5" w:rsidRDefault="00000000" w:rsidP="000536CC">
      <w:pPr>
        <w:pStyle w:val="TOC2"/>
        <w:contextualSpacing/>
        <w:rPr>
          <w:rFonts w:asciiTheme="minorHAnsi" w:eastAsiaTheme="minorEastAsia" w:hAnsiTheme="minorHAnsi" w:cstheme="minorBidi"/>
          <w:sz w:val="22"/>
          <w:szCs w:val="22"/>
        </w:rPr>
      </w:pPr>
      <w:hyperlink w:anchor="_Toc42782261" w:history="1">
        <w:r w:rsidR="00091FC5" w:rsidRPr="00BB29A7">
          <w:rPr>
            <w:rStyle w:val="Hyperlink"/>
          </w:rPr>
          <w:t>Confidential Information ( GCC  Clause 17)</w:t>
        </w:r>
        <w:r w:rsidR="00091FC5">
          <w:rPr>
            <w:webHidden/>
          </w:rPr>
          <w:tab/>
        </w:r>
        <w:r w:rsidR="00091FC5">
          <w:rPr>
            <w:webHidden/>
          </w:rPr>
          <w:fldChar w:fldCharType="begin"/>
        </w:r>
        <w:r w:rsidR="00091FC5">
          <w:rPr>
            <w:webHidden/>
          </w:rPr>
          <w:instrText xml:space="preserve"> PAGEREF _Toc42782261 \h </w:instrText>
        </w:r>
        <w:r w:rsidR="00091FC5">
          <w:rPr>
            <w:webHidden/>
          </w:rPr>
        </w:r>
        <w:r w:rsidR="00091FC5">
          <w:rPr>
            <w:webHidden/>
          </w:rPr>
          <w:fldChar w:fldCharType="separate"/>
        </w:r>
        <w:r w:rsidR="0092492B">
          <w:rPr>
            <w:webHidden/>
          </w:rPr>
          <w:t>256</w:t>
        </w:r>
        <w:r w:rsidR="00091FC5">
          <w:rPr>
            <w:webHidden/>
          </w:rPr>
          <w:fldChar w:fldCharType="end"/>
        </w:r>
      </w:hyperlink>
    </w:p>
    <w:p w14:paraId="5BA7E6EE" w14:textId="63C93DBA" w:rsidR="00091FC5" w:rsidRDefault="00000000" w:rsidP="000536CC">
      <w:pPr>
        <w:pStyle w:val="TOC1"/>
        <w:contextualSpacing/>
        <w:rPr>
          <w:rFonts w:asciiTheme="minorHAnsi" w:eastAsiaTheme="minorEastAsia" w:hAnsiTheme="minorHAnsi" w:cstheme="minorBidi"/>
          <w:b w:val="0"/>
          <w:noProof/>
          <w:sz w:val="22"/>
          <w:szCs w:val="22"/>
        </w:rPr>
      </w:pPr>
      <w:hyperlink w:anchor="_Toc42782262" w:history="1">
        <w:r w:rsidR="00091FC5" w:rsidRPr="00BB29A7">
          <w:rPr>
            <w:rStyle w:val="Hyperlink"/>
            <w:rFonts w:ascii="Times New Roman" w:hAnsi="Times New Roman"/>
            <w:noProof/>
          </w:rPr>
          <w:t>E.  Supply, Installation, Testing, Commissioning, and Acceptance of the System</w:t>
        </w:r>
        <w:r w:rsidR="00091FC5">
          <w:rPr>
            <w:noProof/>
            <w:webHidden/>
          </w:rPr>
          <w:tab/>
        </w:r>
        <w:r w:rsidR="00091FC5">
          <w:rPr>
            <w:noProof/>
            <w:webHidden/>
          </w:rPr>
          <w:fldChar w:fldCharType="begin"/>
        </w:r>
        <w:r w:rsidR="00091FC5">
          <w:rPr>
            <w:noProof/>
            <w:webHidden/>
          </w:rPr>
          <w:instrText xml:space="preserve"> PAGEREF _Toc42782262 \h </w:instrText>
        </w:r>
        <w:r w:rsidR="00091FC5">
          <w:rPr>
            <w:noProof/>
            <w:webHidden/>
          </w:rPr>
        </w:r>
        <w:r w:rsidR="00091FC5">
          <w:rPr>
            <w:noProof/>
            <w:webHidden/>
          </w:rPr>
          <w:fldChar w:fldCharType="separate"/>
        </w:r>
        <w:r w:rsidR="0092492B">
          <w:rPr>
            <w:noProof/>
            <w:webHidden/>
          </w:rPr>
          <w:t>257</w:t>
        </w:r>
        <w:r w:rsidR="00091FC5">
          <w:rPr>
            <w:noProof/>
            <w:webHidden/>
          </w:rPr>
          <w:fldChar w:fldCharType="end"/>
        </w:r>
      </w:hyperlink>
    </w:p>
    <w:p w14:paraId="53531DD7" w14:textId="23061773" w:rsidR="00091FC5" w:rsidRDefault="00000000" w:rsidP="000536CC">
      <w:pPr>
        <w:pStyle w:val="TOC2"/>
        <w:contextualSpacing/>
        <w:rPr>
          <w:rFonts w:asciiTheme="minorHAnsi" w:eastAsiaTheme="minorEastAsia" w:hAnsiTheme="minorHAnsi" w:cstheme="minorBidi"/>
          <w:sz w:val="22"/>
          <w:szCs w:val="22"/>
        </w:rPr>
      </w:pPr>
      <w:hyperlink w:anchor="_Toc42782263" w:history="1">
        <w:r w:rsidR="00091FC5" w:rsidRPr="00BB29A7">
          <w:rPr>
            <w:rStyle w:val="Hyperlink"/>
          </w:rPr>
          <w:t>Representatives ( GCC  Clause 18)</w:t>
        </w:r>
        <w:r w:rsidR="00091FC5">
          <w:rPr>
            <w:webHidden/>
          </w:rPr>
          <w:tab/>
        </w:r>
        <w:r w:rsidR="00091FC5">
          <w:rPr>
            <w:webHidden/>
          </w:rPr>
          <w:fldChar w:fldCharType="begin"/>
        </w:r>
        <w:r w:rsidR="00091FC5">
          <w:rPr>
            <w:webHidden/>
          </w:rPr>
          <w:instrText xml:space="preserve"> PAGEREF _Toc42782263 \h </w:instrText>
        </w:r>
        <w:r w:rsidR="00091FC5">
          <w:rPr>
            <w:webHidden/>
          </w:rPr>
        </w:r>
        <w:r w:rsidR="00091FC5">
          <w:rPr>
            <w:webHidden/>
          </w:rPr>
          <w:fldChar w:fldCharType="separate"/>
        </w:r>
        <w:r w:rsidR="0092492B">
          <w:rPr>
            <w:webHidden/>
          </w:rPr>
          <w:t>257</w:t>
        </w:r>
        <w:r w:rsidR="00091FC5">
          <w:rPr>
            <w:webHidden/>
          </w:rPr>
          <w:fldChar w:fldCharType="end"/>
        </w:r>
      </w:hyperlink>
    </w:p>
    <w:p w14:paraId="36AC91BB" w14:textId="6E67A160" w:rsidR="00091FC5" w:rsidRDefault="00000000" w:rsidP="000536CC">
      <w:pPr>
        <w:pStyle w:val="TOC2"/>
        <w:contextualSpacing/>
        <w:rPr>
          <w:rFonts w:asciiTheme="minorHAnsi" w:eastAsiaTheme="minorEastAsia" w:hAnsiTheme="minorHAnsi" w:cstheme="minorBidi"/>
          <w:sz w:val="22"/>
          <w:szCs w:val="22"/>
        </w:rPr>
      </w:pPr>
      <w:hyperlink w:anchor="_Toc42782264" w:history="1">
        <w:r w:rsidR="00091FC5" w:rsidRPr="00BB29A7">
          <w:rPr>
            <w:rStyle w:val="Hyperlink"/>
          </w:rPr>
          <w:t>Project Plan ( GCC  Clause 19)</w:t>
        </w:r>
        <w:r w:rsidR="00091FC5">
          <w:rPr>
            <w:webHidden/>
          </w:rPr>
          <w:tab/>
        </w:r>
        <w:r w:rsidR="00091FC5">
          <w:rPr>
            <w:webHidden/>
          </w:rPr>
          <w:fldChar w:fldCharType="begin"/>
        </w:r>
        <w:r w:rsidR="00091FC5">
          <w:rPr>
            <w:webHidden/>
          </w:rPr>
          <w:instrText xml:space="preserve"> PAGEREF _Toc42782264 \h </w:instrText>
        </w:r>
        <w:r w:rsidR="00091FC5">
          <w:rPr>
            <w:webHidden/>
          </w:rPr>
        </w:r>
        <w:r w:rsidR="00091FC5">
          <w:rPr>
            <w:webHidden/>
          </w:rPr>
          <w:fldChar w:fldCharType="separate"/>
        </w:r>
        <w:r w:rsidR="0092492B">
          <w:rPr>
            <w:webHidden/>
          </w:rPr>
          <w:t>258</w:t>
        </w:r>
        <w:r w:rsidR="00091FC5">
          <w:rPr>
            <w:webHidden/>
          </w:rPr>
          <w:fldChar w:fldCharType="end"/>
        </w:r>
      </w:hyperlink>
    </w:p>
    <w:p w14:paraId="155F777F" w14:textId="59D9D79C" w:rsidR="00091FC5" w:rsidRDefault="00000000" w:rsidP="000536CC">
      <w:pPr>
        <w:pStyle w:val="TOC2"/>
        <w:contextualSpacing/>
        <w:rPr>
          <w:rFonts w:asciiTheme="minorHAnsi" w:eastAsiaTheme="minorEastAsia" w:hAnsiTheme="minorHAnsi" w:cstheme="minorBidi"/>
          <w:sz w:val="22"/>
          <w:szCs w:val="22"/>
        </w:rPr>
      </w:pPr>
      <w:hyperlink w:anchor="_Toc42782265" w:history="1">
        <w:r w:rsidR="00091FC5" w:rsidRPr="00BB29A7">
          <w:rPr>
            <w:rStyle w:val="Hyperlink"/>
          </w:rPr>
          <w:t>Design and Engineering ( GCC  Clause 21)</w:t>
        </w:r>
        <w:r w:rsidR="00091FC5">
          <w:rPr>
            <w:webHidden/>
          </w:rPr>
          <w:tab/>
        </w:r>
        <w:r w:rsidR="00091FC5">
          <w:rPr>
            <w:webHidden/>
          </w:rPr>
          <w:fldChar w:fldCharType="begin"/>
        </w:r>
        <w:r w:rsidR="00091FC5">
          <w:rPr>
            <w:webHidden/>
          </w:rPr>
          <w:instrText xml:space="preserve"> PAGEREF _Toc42782265 \h </w:instrText>
        </w:r>
        <w:r w:rsidR="00091FC5">
          <w:rPr>
            <w:webHidden/>
          </w:rPr>
        </w:r>
        <w:r w:rsidR="00091FC5">
          <w:rPr>
            <w:webHidden/>
          </w:rPr>
          <w:fldChar w:fldCharType="separate"/>
        </w:r>
        <w:r w:rsidR="0092492B">
          <w:rPr>
            <w:webHidden/>
          </w:rPr>
          <w:t>258</w:t>
        </w:r>
        <w:r w:rsidR="00091FC5">
          <w:rPr>
            <w:webHidden/>
          </w:rPr>
          <w:fldChar w:fldCharType="end"/>
        </w:r>
      </w:hyperlink>
    </w:p>
    <w:p w14:paraId="0A77FE55" w14:textId="214D8F37" w:rsidR="00091FC5" w:rsidRDefault="00000000" w:rsidP="000536CC">
      <w:pPr>
        <w:pStyle w:val="TOC2"/>
        <w:contextualSpacing/>
        <w:rPr>
          <w:rFonts w:asciiTheme="minorHAnsi" w:eastAsiaTheme="minorEastAsia" w:hAnsiTheme="minorHAnsi" w:cstheme="minorBidi"/>
          <w:sz w:val="22"/>
          <w:szCs w:val="22"/>
        </w:rPr>
      </w:pPr>
      <w:hyperlink w:anchor="_Toc42782266" w:history="1">
        <w:r w:rsidR="00091FC5" w:rsidRPr="00BB29A7">
          <w:rPr>
            <w:rStyle w:val="Hyperlink"/>
          </w:rPr>
          <w:t>Product Upgrades ( GCC  Clause 23)</w:t>
        </w:r>
        <w:r w:rsidR="00091FC5">
          <w:rPr>
            <w:webHidden/>
          </w:rPr>
          <w:tab/>
        </w:r>
        <w:r w:rsidR="00091FC5">
          <w:rPr>
            <w:webHidden/>
          </w:rPr>
          <w:fldChar w:fldCharType="begin"/>
        </w:r>
        <w:r w:rsidR="00091FC5">
          <w:rPr>
            <w:webHidden/>
          </w:rPr>
          <w:instrText xml:space="preserve"> PAGEREF _Toc42782266 \h </w:instrText>
        </w:r>
        <w:r w:rsidR="00091FC5">
          <w:rPr>
            <w:webHidden/>
          </w:rPr>
        </w:r>
        <w:r w:rsidR="00091FC5">
          <w:rPr>
            <w:webHidden/>
          </w:rPr>
          <w:fldChar w:fldCharType="separate"/>
        </w:r>
        <w:r w:rsidR="0092492B">
          <w:rPr>
            <w:webHidden/>
          </w:rPr>
          <w:t>259</w:t>
        </w:r>
        <w:r w:rsidR="00091FC5">
          <w:rPr>
            <w:webHidden/>
          </w:rPr>
          <w:fldChar w:fldCharType="end"/>
        </w:r>
      </w:hyperlink>
    </w:p>
    <w:p w14:paraId="3864C963" w14:textId="0E499E09" w:rsidR="00091FC5" w:rsidRDefault="00000000" w:rsidP="000536CC">
      <w:pPr>
        <w:pStyle w:val="TOC2"/>
        <w:contextualSpacing/>
        <w:rPr>
          <w:rFonts w:asciiTheme="minorHAnsi" w:eastAsiaTheme="minorEastAsia" w:hAnsiTheme="minorHAnsi" w:cstheme="minorBidi"/>
          <w:sz w:val="22"/>
          <w:szCs w:val="22"/>
        </w:rPr>
      </w:pPr>
      <w:hyperlink w:anchor="_Toc42782267" w:history="1">
        <w:r w:rsidR="00091FC5" w:rsidRPr="00BB29A7">
          <w:rPr>
            <w:rStyle w:val="Hyperlink"/>
          </w:rPr>
          <w:t>Inspections and Tests ( GCC  Clause 25)</w:t>
        </w:r>
        <w:r w:rsidR="00091FC5">
          <w:rPr>
            <w:webHidden/>
          </w:rPr>
          <w:tab/>
        </w:r>
        <w:r w:rsidR="00091FC5">
          <w:rPr>
            <w:webHidden/>
          </w:rPr>
          <w:fldChar w:fldCharType="begin"/>
        </w:r>
        <w:r w:rsidR="00091FC5">
          <w:rPr>
            <w:webHidden/>
          </w:rPr>
          <w:instrText xml:space="preserve"> PAGEREF _Toc42782267 \h </w:instrText>
        </w:r>
        <w:r w:rsidR="00091FC5">
          <w:rPr>
            <w:webHidden/>
          </w:rPr>
        </w:r>
        <w:r w:rsidR="00091FC5">
          <w:rPr>
            <w:webHidden/>
          </w:rPr>
          <w:fldChar w:fldCharType="separate"/>
        </w:r>
        <w:r w:rsidR="0092492B">
          <w:rPr>
            <w:webHidden/>
          </w:rPr>
          <w:t>260</w:t>
        </w:r>
        <w:r w:rsidR="00091FC5">
          <w:rPr>
            <w:webHidden/>
          </w:rPr>
          <w:fldChar w:fldCharType="end"/>
        </w:r>
      </w:hyperlink>
    </w:p>
    <w:p w14:paraId="0D8EB1E3" w14:textId="42F6E449" w:rsidR="00091FC5" w:rsidRDefault="00000000" w:rsidP="000536CC">
      <w:pPr>
        <w:pStyle w:val="TOC2"/>
        <w:contextualSpacing/>
        <w:rPr>
          <w:rFonts w:asciiTheme="minorHAnsi" w:eastAsiaTheme="minorEastAsia" w:hAnsiTheme="minorHAnsi" w:cstheme="minorBidi"/>
          <w:sz w:val="22"/>
          <w:szCs w:val="22"/>
        </w:rPr>
      </w:pPr>
      <w:hyperlink w:anchor="_Toc42782268" w:history="1">
        <w:r w:rsidR="00091FC5" w:rsidRPr="00BB29A7">
          <w:rPr>
            <w:rStyle w:val="Hyperlink"/>
          </w:rPr>
          <w:t>Commissioning and Operational Acceptance ( GCC  Clause 27)</w:t>
        </w:r>
        <w:r w:rsidR="00091FC5">
          <w:rPr>
            <w:webHidden/>
          </w:rPr>
          <w:tab/>
        </w:r>
        <w:r w:rsidR="00091FC5">
          <w:rPr>
            <w:webHidden/>
          </w:rPr>
          <w:fldChar w:fldCharType="begin"/>
        </w:r>
        <w:r w:rsidR="00091FC5">
          <w:rPr>
            <w:webHidden/>
          </w:rPr>
          <w:instrText xml:space="preserve"> PAGEREF _Toc42782268 \h </w:instrText>
        </w:r>
        <w:r w:rsidR="00091FC5">
          <w:rPr>
            <w:webHidden/>
          </w:rPr>
        </w:r>
        <w:r w:rsidR="00091FC5">
          <w:rPr>
            <w:webHidden/>
          </w:rPr>
          <w:fldChar w:fldCharType="separate"/>
        </w:r>
        <w:r w:rsidR="0092492B">
          <w:rPr>
            <w:webHidden/>
          </w:rPr>
          <w:t>260</w:t>
        </w:r>
        <w:r w:rsidR="00091FC5">
          <w:rPr>
            <w:webHidden/>
          </w:rPr>
          <w:fldChar w:fldCharType="end"/>
        </w:r>
      </w:hyperlink>
    </w:p>
    <w:p w14:paraId="364AF98D" w14:textId="620CBA24" w:rsidR="00091FC5" w:rsidRDefault="00000000" w:rsidP="000536CC">
      <w:pPr>
        <w:pStyle w:val="TOC1"/>
        <w:contextualSpacing/>
        <w:rPr>
          <w:rFonts w:asciiTheme="minorHAnsi" w:eastAsiaTheme="minorEastAsia" w:hAnsiTheme="minorHAnsi" w:cstheme="minorBidi"/>
          <w:b w:val="0"/>
          <w:noProof/>
          <w:sz w:val="22"/>
          <w:szCs w:val="22"/>
        </w:rPr>
      </w:pPr>
      <w:hyperlink w:anchor="_Toc42782269" w:history="1">
        <w:r w:rsidR="00091FC5" w:rsidRPr="00BB29A7">
          <w:rPr>
            <w:rStyle w:val="Hyperlink"/>
            <w:rFonts w:ascii="Times New Roman" w:hAnsi="Times New Roman"/>
            <w:noProof/>
          </w:rPr>
          <w:t>F.  Guarantees and Liabilities</w:t>
        </w:r>
        <w:r w:rsidR="00091FC5">
          <w:rPr>
            <w:noProof/>
            <w:webHidden/>
          </w:rPr>
          <w:tab/>
        </w:r>
        <w:r w:rsidR="00091FC5">
          <w:rPr>
            <w:noProof/>
            <w:webHidden/>
          </w:rPr>
          <w:fldChar w:fldCharType="begin"/>
        </w:r>
        <w:r w:rsidR="00091FC5">
          <w:rPr>
            <w:noProof/>
            <w:webHidden/>
          </w:rPr>
          <w:instrText xml:space="preserve"> PAGEREF _Toc42782269 \h </w:instrText>
        </w:r>
        <w:r w:rsidR="00091FC5">
          <w:rPr>
            <w:noProof/>
            <w:webHidden/>
          </w:rPr>
        </w:r>
        <w:r w:rsidR="00091FC5">
          <w:rPr>
            <w:noProof/>
            <w:webHidden/>
          </w:rPr>
          <w:fldChar w:fldCharType="separate"/>
        </w:r>
        <w:r w:rsidR="0092492B">
          <w:rPr>
            <w:noProof/>
            <w:webHidden/>
          </w:rPr>
          <w:t>260</w:t>
        </w:r>
        <w:r w:rsidR="00091FC5">
          <w:rPr>
            <w:noProof/>
            <w:webHidden/>
          </w:rPr>
          <w:fldChar w:fldCharType="end"/>
        </w:r>
      </w:hyperlink>
    </w:p>
    <w:p w14:paraId="755476E1" w14:textId="07E9F866" w:rsidR="00091FC5" w:rsidRDefault="00000000" w:rsidP="000536CC">
      <w:pPr>
        <w:pStyle w:val="TOC2"/>
        <w:contextualSpacing/>
        <w:rPr>
          <w:rFonts w:asciiTheme="minorHAnsi" w:eastAsiaTheme="minorEastAsia" w:hAnsiTheme="minorHAnsi" w:cstheme="minorBidi"/>
          <w:sz w:val="22"/>
          <w:szCs w:val="22"/>
        </w:rPr>
      </w:pPr>
      <w:hyperlink w:anchor="_Toc42782270" w:history="1">
        <w:r w:rsidR="00091FC5" w:rsidRPr="00BB29A7">
          <w:rPr>
            <w:rStyle w:val="Hyperlink"/>
          </w:rPr>
          <w:t>Operational Acceptance Time Guarantee ( GCC  Clause 28)</w:t>
        </w:r>
        <w:r w:rsidR="00091FC5">
          <w:rPr>
            <w:webHidden/>
          </w:rPr>
          <w:tab/>
        </w:r>
        <w:r w:rsidR="00091FC5">
          <w:rPr>
            <w:webHidden/>
          </w:rPr>
          <w:fldChar w:fldCharType="begin"/>
        </w:r>
        <w:r w:rsidR="00091FC5">
          <w:rPr>
            <w:webHidden/>
          </w:rPr>
          <w:instrText xml:space="preserve"> PAGEREF _Toc42782270 \h </w:instrText>
        </w:r>
        <w:r w:rsidR="00091FC5">
          <w:rPr>
            <w:webHidden/>
          </w:rPr>
        </w:r>
        <w:r w:rsidR="00091FC5">
          <w:rPr>
            <w:webHidden/>
          </w:rPr>
          <w:fldChar w:fldCharType="separate"/>
        </w:r>
        <w:r w:rsidR="0092492B">
          <w:rPr>
            <w:webHidden/>
          </w:rPr>
          <w:t>260</w:t>
        </w:r>
        <w:r w:rsidR="00091FC5">
          <w:rPr>
            <w:webHidden/>
          </w:rPr>
          <w:fldChar w:fldCharType="end"/>
        </w:r>
      </w:hyperlink>
    </w:p>
    <w:p w14:paraId="44617BB7" w14:textId="34CFDA9D" w:rsidR="00091FC5" w:rsidRDefault="00000000" w:rsidP="000536CC">
      <w:pPr>
        <w:pStyle w:val="TOC2"/>
        <w:contextualSpacing/>
        <w:rPr>
          <w:rFonts w:asciiTheme="minorHAnsi" w:eastAsiaTheme="minorEastAsia" w:hAnsiTheme="minorHAnsi" w:cstheme="minorBidi"/>
          <w:sz w:val="22"/>
          <w:szCs w:val="22"/>
        </w:rPr>
      </w:pPr>
      <w:hyperlink w:anchor="_Toc42782271" w:history="1">
        <w:r w:rsidR="00091FC5" w:rsidRPr="00BB29A7">
          <w:rPr>
            <w:rStyle w:val="Hyperlink"/>
          </w:rPr>
          <w:t>Defect Liability ( GCC  Clause 29)</w:t>
        </w:r>
        <w:r w:rsidR="00091FC5">
          <w:rPr>
            <w:webHidden/>
          </w:rPr>
          <w:tab/>
        </w:r>
        <w:r w:rsidR="00091FC5">
          <w:rPr>
            <w:webHidden/>
          </w:rPr>
          <w:fldChar w:fldCharType="begin"/>
        </w:r>
        <w:r w:rsidR="00091FC5">
          <w:rPr>
            <w:webHidden/>
          </w:rPr>
          <w:instrText xml:space="preserve"> PAGEREF _Toc42782271 \h </w:instrText>
        </w:r>
        <w:r w:rsidR="00091FC5">
          <w:rPr>
            <w:webHidden/>
          </w:rPr>
        </w:r>
        <w:r w:rsidR="00091FC5">
          <w:rPr>
            <w:webHidden/>
          </w:rPr>
          <w:fldChar w:fldCharType="separate"/>
        </w:r>
        <w:r w:rsidR="0092492B">
          <w:rPr>
            <w:webHidden/>
          </w:rPr>
          <w:t>261</w:t>
        </w:r>
        <w:r w:rsidR="00091FC5">
          <w:rPr>
            <w:webHidden/>
          </w:rPr>
          <w:fldChar w:fldCharType="end"/>
        </w:r>
      </w:hyperlink>
    </w:p>
    <w:p w14:paraId="6AD3FD8F" w14:textId="77DA3C75" w:rsidR="00091FC5" w:rsidRDefault="00000000" w:rsidP="000536CC">
      <w:pPr>
        <w:pStyle w:val="TOC2"/>
        <w:contextualSpacing/>
        <w:rPr>
          <w:rFonts w:asciiTheme="minorHAnsi" w:eastAsiaTheme="minorEastAsia" w:hAnsiTheme="minorHAnsi" w:cstheme="minorBidi"/>
          <w:sz w:val="22"/>
          <w:szCs w:val="22"/>
        </w:rPr>
      </w:pPr>
      <w:hyperlink w:anchor="_Toc42782272" w:history="1">
        <w:r w:rsidR="00091FC5" w:rsidRPr="00BB29A7">
          <w:rPr>
            <w:rStyle w:val="Hyperlink"/>
          </w:rPr>
          <w:t>Functional Guarantees ( GCC  Clause 30)</w:t>
        </w:r>
        <w:r w:rsidR="00091FC5">
          <w:rPr>
            <w:webHidden/>
          </w:rPr>
          <w:tab/>
        </w:r>
        <w:r w:rsidR="00091FC5">
          <w:rPr>
            <w:webHidden/>
          </w:rPr>
          <w:fldChar w:fldCharType="begin"/>
        </w:r>
        <w:r w:rsidR="00091FC5">
          <w:rPr>
            <w:webHidden/>
          </w:rPr>
          <w:instrText xml:space="preserve"> PAGEREF _Toc42782272 \h </w:instrText>
        </w:r>
        <w:r w:rsidR="00091FC5">
          <w:rPr>
            <w:webHidden/>
          </w:rPr>
        </w:r>
        <w:r w:rsidR="00091FC5">
          <w:rPr>
            <w:webHidden/>
          </w:rPr>
          <w:fldChar w:fldCharType="separate"/>
        </w:r>
        <w:r w:rsidR="0092492B">
          <w:rPr>
            <w:webHidden/>
          </w:rPr>
          <w:t>262</w:t>
        </w:r>
        <w:r w:rsidR="00091FC5">
          <w:rPr>
            <w:webHidden/>
          </w:rPr>
          <w:fldChar w:fldCharType="end"/>
        </w:r>
      </w:hyperlink>
    </w:p>
    <w:p w14:paraId="61B34E3C" w14:textId="566D614C" w:rsidR="00091FC5" w:rsidRDefault="00000000" w:rsidP="000536CC">
      <w:pPr>
        <w:pStyle w:val="TOC1"/>
        <w:contextualSpacing/>
        <w:rPr>
          <w:rFonts w:asciiTheme="minorHAnsi" w:eastAsiaTheme="minorEastAsia" w:hAnsiTheme="minorHAnsi" w:cstheme="minorBidi"/>
          <w:b w:val="0"/>
          <w:noProof/>
          <w:sz w:val="22"/>
          <w:szCs w:val="22"/>
        </w:rPr>
      </w:pPr>
      <w:hyperlink w:anchor="_Toc42782273" w:history="1">
        <w:r w:rsidR="00091FC5" w:rsidRPr="00BB29A7">
          <w:rPr>
            <w:rStyle w:val="Hyperlink"/>
            <w:rFonts w:ascii="Times New Roman" w:hAnsi="Times New Roman"/>
            <w:noProof/>
          </w:rPr>
          <w:t>G.  Risk Distribution</w:t>
        </w:r>
        <w:r w:rsidR="00091FC5">
          <w:rPr>
            <w:noProof/>
            <w:webHidden/>
          </w:rPr>
          <w:tab/>
        </w:r>
        <w:r w:rsidR="00091FC5">
          <w:rPr>
            <w:noProof/>
            <w:webHidden/>
          </w:rPr>
          <w:fldChar w:fldCharType="begin"/>
        </w:r>
        <w:r w:rsidR="00091FC5">
          <w:rPr>
            <w:noProof/>
            <w:webHidden/>
          </w:rPr>
          <w:instrText xml:space="preserve"> PAGEREF _Toc42782273 \h </w:instrText>
        </w:r>
        <w:r w:rsidR="00091FC5">
          <w:rPr>
            <w:noProof/>
            <w:webHidden/>
          </w:rPr>
        </w:r>
        <w:r w:rsidR="00091FC5">
          <w:rPr>
            <w:noProof/>
            <w:webHidden/>
          </w:rPr>
          <w:fldChar w:fldCharType="separate"/>
        </w:r>
        <w:r w:rsidR="0092492B">
          <w:rPr>
            <w:noProof/>
            <w:webHidden/>
          </w:rPr>
          <w:t>262</w:t>
        </w:r>
        <w:r w:rsidR="00091FC5">
          <w:rPr>
            <w:noProof/>
            <w:webHidden/>
          </w:rPr>
          <w:fldChar w:fldCharType="end"/>
        </w:r>
      </w:hyperlink>
    </w:p>
    <w:p w14:paraId="36CD343B" w14:textId="5140A61B" w:rsidR="00091FC5" w:rsidRDefault="00000000" w:rsidP="000536CC">
      <w:pPr>
        <w:pStyle w:val="TOC2"/>
        <w:contextualSpacing/>
        <w:rPr>
          <w:rFonts w:asciiTheme="minorHAnsi" w:eastAsiaTheme="minorEastAsia" w:hAnsiTheme="minorHAnsi" w:cstheme="minorBidi"/>
          <w:sz w:val="22"/>
          <w:szCs w:val="22"/>
        </w:rPr>
      </w:pPr>
      <w:hyperlink w:anchor="_Toc42782274" w:history="1">
        <w:r w:rsidR="00091FC5" w:rsidRPr="00BB29A7">
          <w:rPr>
            <w:rStyle w:val="Hyperlink"/>
          </w:rPr>
          <w:t>Insurances</w:t>
        </w:r>
        <w:r w:rsidR="00091FC5" w:rsidRPr="00BB29A7">
          <w:rPr>
            <w:rStyle w:val="Hyperlink"/>
            <w:lang w:val="fr-FR"/>
          </w:rPr>
          <w:t xml:space="preserve"> ( GCC  Clause 37)</w:t>
        </w:r>
        <w:r w:rsidR="00091FC5">
          <w:rPr>
            <w:webHidden/>
          </w:rPr>
          <w:tab/>
        </w:r>
        <w:r w:rsidR="00091FC5">
          <w:rPr>
            <w:webHidden/>
          </w:rPr>
          <w:fldChar w:fldCharType="begin"/>
        </w:r>
        <w:r w:rsidR="00091FC5">
          <w:rPr>
            <w:webHidden/>
          </w:rPr>
          <w:instrText xml:space="preserve"> PAGEREF _Toc42782274 \h </w:instrText>
        </w:r>
        <w:r w:rsidR="00091FC5">
          <w:rPr>
            <w:webHidden/>
          </w:rPr>
        </w:r>
        <w:r w:rsidR="00091FC5">
          <w:rPr>
            <w:webHidden/>
          </w:rPr>
          <w:fldChar w:fldCharType="separate"/>
        </w:r>
        <w:r w:rsidR="0092492B">
          <w:rPr>
            <w:webHidden/>
          </w:rPr>
          <w:t>262</w:t>
        </w:r>
        <w:r w:rsidR="00091FC5">
          <w:rPr>
            <w:webHidden/>
          </w:rPr>
          <w:fldChar w:fldCharType="end"/>
        </w:r>
      </w:hyperlink>
    </w:p>
    <w:p w14:paraId="79598C81" w14:textId="7055D0DC" w:rsidR="00091FC5" w:rsidRDefault="00000000" w:rsidP="000536CC">
      <w:pPr>
        <w:pStyle w:val="TOC1"/>
        <w:contextualSpacing/>
        <w:rPr>
          <w:rFonts w:asciiTheme="minorHAnsi" w:eastAsiaTheme="minorEastAsia" w:hAnsiTheme="minorHAnsi" w:cstheme="minorBidi"/>
          <w:b w:val="0"/>
          <w:noProof/>
          <w:sz w:val="22"/>
          <w:szCs w:val="22"/>
        </w:rPr>
      </w:pPr>
      <w:hyperlink w:anchor="_Toc42782275" w:history="1">
        <w:r w:rsidR="00091FC5" w:rsidRPr="00BB29A7">
          <w:rPr>
            <w:rStyle w:val="Hyperlink"/>
            <w:rFonts w:ascii="Times New Roman" w:hAnsi="Times New Roman"/>
            <w:noProof/>
          </w:rPr>
          <w:t>H.  Change in Contract Elements</w:t>
        </w:r>
        <w:r w:rsidR="00091FC5">
          <w:rPr>
            <w:noProof/>
            <w:webHidden/>
          </w:rPr>
          <w:tab/>
        </w:r>
        <w:r w:rsidR="00091FC5">
          <w:rPr>
            <w:noProof/>
            <w:webHidden/>
          </w:rPr>
          <w:fldChar w:fldCharType="begin"/>
        </w:r>
        <w:r w:rsidR="00091FC5">
          <w:rPr>
            <w:noProof/>
            <w:webHidden/>
          </w:rPr>
          <w:instrText xml:space="preserve"> PAGEREF _Toc42782275 \h </w:instrText>
        </w:r>
        <w:r w:rsidR="00091FC5">
          <w:rPr>
            <w:noProof/>
            <w:webHidden/>
          </w:rPr>
        </w:r>
        <w:r w:rsidR="00091FC5">
          <w:rPr>
            <w:noProof/>
            <w:webHidden/>
          </w:rPr>
          <w:fldChar w:fldCharType="separate"/>
        </w:r>
        <w:r w:rsidR="0092492B">
          <w:rPr>
            <w:noProof/>
            <w:webHidden/>
          </w:rPr>
          <w:t>263</w:t>
        </w:r>
        <w:r w:rsidR="00091FC5">
          <w:rPr>
            <w:noProof/>
            <w:webHidden/>
          </w:rPr>
          <w:fldChar w:fldCharType="end"/>
        </w:r>
      </w:hyperlink>
    </w:p>
    <w:p w14:paraId="7B701F3B" w14:textId="07834406" w:rsidR="00091FC5" w:rsidRDefault="00000000" w:rsidP="000536CC">
      <w:pPr>
        <w:pStyle w:val="TOC2"/>
        <w:contextualSpacing/>
        <w:rPr>
          <w:rFonts w:asciiTheme="minorHAnsi" w:eastAsiaTheme="minorEastAsia" w:hAnsiTheme="minorHAnsi" w:cstheme="minorBidi"/>
          <w:sz w:val="22"/>
          <w:szCs w:val="22"/>
        </w:rPr>
      </w:pPr>
      <w:hyperlink w:anchor="_Toc42782276" w:history="1">
        <w:r w:rsidR="00091FC5" w:rsidRPr="00BB29A7">
          <w:rPr>
            <w:rStyle w:val="Hyperlink"/>
          </w:rPr>
          <w:t>Changes to the System ( GCC  Clause 39)</w:t>
        </w:r>
        <w:r w:rsidR="00091FC5">
          <w:rPr>
            <w:webHidden/>
          </w:rPr>
          <w:tab/>
        </w:r>
        <w:r w:rsidR="00091FC5">
          <w:rPr>
            <w:webHidden/>
          </w:rPr>
          <w:fldChar w:fldCharType="begin"/>
        </w:r>
        <w:r w:rsidR="00091FC5">
          <w:rPr>
            <w:webHidden/>
          </w:rPr>
          <w:instrText xml:space="preserve"> PAGEREF _Toc42782276 \h </w:instrText>
        </w:r>
        <w:r w:rsidR="00091FC5">
          <w:rPr>
            <w:webHidden/>
          </w:rPr>
        </w:r>
        <w:r w:rsidR="00091FC5">
          <w:rPr>
            <w:webHidden/>
          </w:rPr>
          <w:fldChar w:fldCharType="separate"/>
        </w:r>
        <w:r w:rsidR="0092492B">
          <w:rPr>
            <w:webHidden/>
          </w:rPr>
          <w:t>263</w:t>
        </w:r>
        <w:r w:rsidR="00091FC5">
          <w:rPr>
            <w:webHidden/>
          </w:rPr>
          <w:fldChar w:fldCharType="end"/>
        </w:r>
      </w:hyperlink>
    </w:p>
    <w:p w14:paraId="176B09B4" w14:textId="6494EF87" w:rsidR="00091FC5" w:rsidRDefault="00000000" w:rsidP="000536CC">
      <w:pPr>
        <w:pStyle w:val="TOC1"/>
        <w:contextualSpacing/>
        <w:rPr>
          <w:rFonts w:asciiTheme="minorHAnsi" w:eastAsiaTheme="minorEastAsia" w:hAnsiTheme="minorHAnsi" w:cstheme="minorBidi"/>
          <w:b w:val="0"/>
          <w:noProof/>
          <w:sz w:val="22"/>
          <w:szCs w:val="22"/>
        </w:rPr>
      </w:pPr>
      <w:hyperlink w:anchor="_Toc42782277" w:history="1">
        <w:r w:rsidR="00091FC5" w:rsidRPr="00BB29A7">
          <w:rPr>
            <w:rStyle w:val="Hyperlink"/>
            <w:noProof/>
          </w:rPr>
          <w:t>I.  Settlement of Disputes</w:t>
        </w:r>
        <w:r w:rsidR="00091FC5">
          <w:rPr>
            <w:noProof/>
            <w:webHidden/>
          </w:rPr>
          <w:tab/>
        </w:r>
        <w:r w:rsidR="00091FC5">
          <w:rPr>
            <w:noProof/>
            <w:webHidden/>
          </w:rPr>
          <w:fldChar w:fldCharType="begin"/>
        </w:r>
        <w:r w:rsidR="00091FC5">
          <w:rPr>
            <w:noProof/>
            <w:webHidden/>
          </w:rPr>
          <w:instrText xml:space="preserve"> PAGEREF _Toc42782277 \h </w:instrText>
        </w:r>
        <w:r w:rsidR="00091FC5">
          <w:rPr>
            <w:noProof/>
            <w:webHidden/>
          </w:rPr>
        </w:r>
        <w:r w:rsidR="00091FC5">
          <w:rPr>
            <w:noProof/>
            <w:webHidden/>
          </w:rPr>
          <w:fldChar w:fldCharType="separate"/>
        </w:r>
        <w:r w:rsidR="0092492B">
          <w:rPr>
            <w:noProof/>
            <w:webHidden/>
          </w:rPr>
          <w:t>264</w:t>
        </w:r>
        <w:r w:rsidR="00091FC5">
          <w:rPr>
            <w:noProof/>
            <w:webHidden/>
          </w:rPr>
          <w:fldChar w:fldCharType="end"/>
        </w:r>
      </w:hyperlink>
    </w:p>
    <w:p w14:paraId="00600E32" w14:textId="1CEE74ED" w:rsidR="00091FC5" w:rsidRDefault="00000000" w:rsidP="000536CC">
      <w:pPr>
        <w:pStyle w:val="TOC2"/>
        <w:contextualSpacing/>
        <w:rPr>
          <w:rFonts w:asciiTheme="minorHAnsi" w:eastAsiaTheme="minorEastAsia" w:hAnsiTheme="minorHAnsi" w:cstheme="minorBidi"/>
          <w:sz w:val="22"/>
          <w:szCs w:val="22"/>
        </w:rPr>
      </w:pPr>
      <w:hyperlink w:anchor="_Toc42782278" w:history="1">
        <w:r w:rsidR="00091FC5" w:rsidRPr="00BB29A7">
          <w:rPr>
            <w:rStyle w:val="Hyperlink"/>
          </w:rPr>
          <w:t>Settlement of Disputes (GCC Clause 43)</w:t>
        </w:r>
        <w:r w:rsidR="00091FC5">
          <w:rPr>
            <w:webHidden/>
          </w:rPr>
          <w:tab/>
        </w:r>
        <w:r w:rsidR="00091FC5">
          <w:rPr>
            <w:webHidden/>
          </w:rPr>
          <w:fldChar w:fldCharType="begin"/>
        </w:r>
        <w:r w:rsidR="00091FC5">
          <w:rPr>
            <w:webHidden/>
          </w:rPr>
          <w:instrText xml:space="preserve"> PAGEREF _Toc42782278 \h </w:instrText>
        </w:r>
        <w:r w:rsidR="00091FC5">
          <w:rPr>
            <w:webHidden/>
          </w:rPr>
        </w:r>
        <w:r w:rsidR="00091FC5">
          <w:rPr>
            <w:webHidden/>
          </w:rPr>
          <w:fldChar w:fldCharType="separate"/>
        </w:r>
        <w:r w:rsidR="0092492B">
          <w:rPr>
            <w:webHidden/>
          </w:rPr>
          <w:t>264</w:t>
        </w:r>
        <w:r w:rsidR="00091FC5">
          <w:rPr>
            <w:webHidden/>
          </w:rPr>
          <w:fldChar w:fldCharType="end"/>
        </w:r>
      </w:hyperlink>
    </w:p>
    <w:p w14:paraId="34157DAC" w14:textId="3D5646C2" w:rsidR="004D598F" w:rsidRPr="00BE7F56" w:rsidRDefault="001B74CA" w:rsidP="000536CC">
      <w:pPr>
        <w:contextualSpacing/>
        <w:rPr>
          <w:sz w:val="22"/>
        </w:rPr>
      </w:pPr>
      <w:r w:rsidRPr="00BE7F56">
        <w:fldChar w:fldCharType="end"/>
      </w:r>
    </w:p>
    <w:p w14:paraId="5218F7C4" w14:textId="77777777" w:rsidR="006B309F" w:rsidRDefault="006B309F" w:rsidP="000536CC">
      <w:pPr>
        <w:contextualSpacing/>
        <w:jc w:val="center"/>
        <w:rPr>
          <w:b/>
          <w:sz w:val="36"/>
        </w:rPr>
      </w:pPr>
      <w:bookmarkStart w:id="851" w:name="_Hlt495537193"/>
      <w:bookmarkStart w:id="852" w:name="_Hlt495537202"/>
      <w:bookmarkEnd w:id="851"/>
      <w:bookmarkEnd w:id="852"/>
    </w:p>
    <w:p w14:paraId="6A8B1EC5" w14:textId="77777777" w:rsidR="006B309F" w:rsidRDefault="006B309F" w:rsidP="000536CC">
      <w:pPr>
        <w:contextualSpacing/>
        <w:jc w:val="center"/>
        <w:rPr>
          <w:b/>
          <w:sz w:val="36"/>
        </w:rPr>
      </w:pPr>
    </w:p>
    <w:p w14:paraId="053D12F4" w14:textId="77777777" w:rsidR="006B309F" w:rsidRDefault="006B309F" w:rsidP="000536CC">
      <w:pPr>
        <w:contextualSpacing/>
        <w:jc w:val="center"/>
        <w:rPr>
          <w:b/>
          <w:sz w:val="36"/>
        </w:rPr>
      </w:pPr>
    </w:p>
    <w:p w14:paraId="37830A86" w14:textId="76285B22" w:rsidR="004D598F" w:rsidRPr="00BE7F56" w:rsidRDefault="004D598F" w:rsidP="000536CC">
      <w:pPr>
        <w:contextualSpacing/>
        <w:jc w:val="center"/>
        <w:rPr>
          <w:b/>
          <w:sz w:val="36"/>
        </w:rPr>
      </w:pPr>
      <w:r w:rsidRPr="00BE7F56">
        <w:rPr>
          <w:b/>
          <w:sz w:val="36"/>
        </w:rPr>
        <w:lastRenderedPageBreak/>
        <w:t>Special Conditions of Contract</w:t>
      </w:r>
    </w:p>
    <w:p w14:paraId="393784C1" w14:textId="77777777" w:rsidR="004D598F" w:rsidRPr="00BE7F56" w:rsidRDefault="004D598F" w:rsidP="000536CC">
      <w:pPr>
        <w:contextualSpacing/>
      </w:pPr>
      <w:r w:rsidRPr="00BE7F56">
        <w:t>The following Special Conditions of Contract (</w:t>
      </w:r>
      <w:r w:rsidR="00D63497" w:rsidRPr="00BE7F56">
        <w:t>SCC</w:t>
      </w:r>
      <w:r w:rsidRPr="00BE7F56">
        <w:t>) shall supplement or amend the General Conditions of Contract (</w:t>
      </w:r>
      <w:r w:rsidR="00EC14EA" w:rsidRPr="00BE7F56">
        <w:t>G</w:t>
      </w:r>
      <w:r w:rsidR="00D63497" w:rsidRPr="00BE7F56">
        <w:t>C</w:t>
      </w:r>
      <w:r w:rsidR="00EC14EA" w:rsidRPr="00BE7F56">
        <w:t>C</w:t>
      </w:r>
      <w:r w:rsidRPr="00BE7F56">
        <w:t xml:space="preserve">).  Whenever there is a conflict, the provisions of the </w:t>
      </w:r>
      <w:r w:rsidR="0010250D" w:rsidRPr="00BE7F56">
        <w:t>SCC</w:t>
      </w:r>
      <w:r w:rsidRPr="00BE7F56">
        <w:t xml:space="preserve"> shall prevail over those in the General Conditions of Contract.  For the purposes of clarity, any referenced </w:t>
      </w:r>
      <w:r w:rsidR="00EC14EA" w:rsidRPr="00BE7F56">
        <w:t>G</w:t>
      </w:r>
      <w:r w:rsidR="00D63497" w:rsidRPr="00BE7F56">
        <w:t>C</w:t>
      </w:r>
      <w:r w:rsidR="00EC14EA" w:rsidRPr="00BE7F56">
        <w:t>C</w:t>
      </w:r>
      <w:r w:rsidRPr="00BE7F56">
        <w:t xml:space="preserve"> clause numbers are indicated in the left column of the </w:t>
      </w:r>
      <w:r w:rsidR="00D63497" w:rsidRPr="00BE7F56">
        <w:t>SCC</w:t>
      </w:r>
      <w:r w:rsidRPr="00BE7F56">
        <w:t xml:space="preserve">.  </w:t>
      </w:r>
    </w:p>
    <w:p w14:paraId="21ECC44B" w14:textId="29BCF949" w:rsidR="004D598F" w:rsidRPr="00BE7F56" w:rsidRDefault="004D598F" w:rsidP="000536CC">
      <w:pPr>
        <w:pStyle w:val="Head71"/>
        <w:contextualSpacing/>
        <w:rPr>
          <w:rFonts w:ascii="Times New Roman" w:hAnsi="Times New Roman"/>
        </w:rPr>
      </w:pPr>
      <w:bookmarkStart w:id="853" w:name="_Toc521497286"/>
      <w:bookmarkStart w:id="854" w:name="_Toc252363600"/>
      <w:bookmarkStart w:id="855" w:name="_Toc42782247"/>
      <w:r w:rsidRPr="00BE7F56">
        <w:rPr>
          <w:rFonts w:ascii="Times New Roman" w:hAnsi="Times New Roman"/>
        </w:rPr>
        <w:t>A.  Contract and Interpretation</w:t>
      </w:r>
      <w:bookmarkEnd w:id="853"/>
      <w:bookmarkEnd w:id="854"/>
      <w:bookmarkEnd w:id="855"/>
    </w:p>
    <w:p w14:paraId="13334578" w14:textId="77777777" w:rsidR="004D598F" w:rsidRPr="00BE7F56" w:rsidRDefault="004D598F" w:rsidP="000536CC">
      <w:pPr>
        <w:pStyle w:val="Head72"/>
        <w:numPr>
          <w:ilvl w:val="0"/>
          <w:numId w:val="0"/>
        </w:numPr>
        <w:ind w:left="360"/>
        <w:contextualSpacing/>
      </w:pPr>
      <w:bookmarkStart w:id="856" w:name="_Toc521497287"/>
      <w:bookmarkStart w:id="857" w:name="_Toc252363601"/>
      <w:bookmarkStart w:id="858" w:name="_Toc42782248"/>
      <w:r w:rsidRPr="00BE7F56">
        <w:t>Definitions (</w:t>
      </w:r>
      <w:r w:rsidR="00D8120F" w:rsidRPr="00BE7F56">
        <w:t xml:space="preserve">GCC </w:t>
      </w:r>
      <w:r w:rsidRPr="00BE7F56">
        <w:t>Clause 1)</w:t>
      </w:r>
      <w:bookmarkEnd w:id="856"/>
      <w:bookmarkEnd w:id="857"/>
      <w:bookmarkEnd w:id="858"/>
      <w:r w:rsidRPr="00BE7F56">
        <w:tab/>
      </w:r>
    </w:p>
    <w:tbl>
      <w:tblPr>
        <w:tblW w:w="98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026"/>
        <w:gridCol w:w="7834"/>
      </w:tblGrid>
      <w:tr w:rsidR="007F03FF" w:rsidRPr="00BE7F56" w14:paraId="3C9D63D3" w14:textId="77777777" w:rsidTr="007F03FF">
        <w:trPr>
          <w:trHeight w:val="531"/>
        </w:trPr>
        <w:tc>
          <w:tcPr>
            <w:tcW w:w="2026" w:type="dxa"/>
          </w:tcPr>
          <w:p w14:paraId="30FCC65D" w14:textId="77777777" w:rsidR="007F03FF" w:rsidRPr="00BE7F56" w:rsidRDefault="007F03FF" w:rsidP="007F03FF">
            <w:pPr>
              <w:spacing w:after="0"/>
              <w:ind w:right="-72" w:firstLine="14"/>
              <w:contextualSpacing/>
              <w:jc w:val="left"/>
            </w:pPr>
            <w:r w:rsidRPr="00BE7F56">
              <w:t xml:space="preserve"> </w:t>
            </w:r>
            <w:proofErr w:type="gramStart"/>
            <w:r w:rsidRPr="00BE7F56">
              <w:t>GCC  1.1</w:t>
            </w:r>
            <w:proofErr w:type="gramEnd"/>
            <w:r w:rsidRPr="00BE7F56">
              <w:t xml:space="preserve"> (a) (ix)</w:t>
            </w:r>
          </w:p>
        </w:tc>
        <w:tc>
          <w:tcPr>
            <w:tcW w:w="7834" w:type="dxa"/>
          </w:tcPr>
          <w:p w14:paraId="6C52B958" w14:textId="646C91BB" w:rsidR="007F03FF" w:rsidRPr="00BE7F56" w:rsidRDefault="007F03FF" w:rsidP="007F03FF">
            <w:pPr>
              <w:spacing w:after="240"/>
              <w:ind w:left="720" w:right="-72" w:hanging="720"/>
              <w:contextualSpacing/>
            </w:pPr>
            <w:r w:rsidRPr="0089308D">
              <w:t>The applicable edition of the Procurement Regulation is dated</w:t>
            </w:r>
            <w:r w:rsidRPr="0089308D">
              <w:rPr>
                <w:b/>
                <w:i/>
              </w:rPr>
              <w:t xml:space="preserve">: </w:t>
            </w:r>
            <w:r w:rsidR="0064601E">
              <w:rPr>
                <w:b/>
                <w:bCs/>
                <w:i/>
                <w:iCs/>
              </w:rPr>
              <w:t>September</w:t>
            </w:r>
            <w:r w:rsidRPr="00952B08">
              <w:rPr>
                <w:b/>
                <w:bCs/>
                <w:i/>
                <w:iCs/>
              </w:rPr>
              <w:t xml:space="preserve"> 202</w:t>
            </w:r>
            <w:r w:rsidR="0064601E">
              <w:rPr>
                <w:b/>
                <w:bCs/>
                <w:i/>
                <w:iCs/>
              </w:rPr>
              <w:t>3</w:t>
            </w:r>
            <w:r w:rsidRPr="00952B08">
              <w:rPr>
                <w:b/>
                <w:bCs/>
                <w:i/>
                <w:iCs/>
              </w:rPr>
              <w:t xml:space="preserve"> (“Procurement Regulations”)</w:t>
            </w:r>
          </w:p>
        </w:tc>
      </w:tr>
      <w:tr w:rsidR="007F03FF" w:rsidRPr="00BE7F56" w14:paraId="22775BB4" w14:textId="77777777" w:rsidTr="007F03FF">
        <w:trPr>
          <w:trHeight w:val="531"/>
        </w:trPr>
        <w:tc>
          <w:tcPr>
            <w:tcW w:w="2026" w:type="dxa"/>
          </w:tcPr>
          <w:p w14:paraId="7D0B5D0E" w14:textId="77777777" w:rsidR="007F03FF" w:rsidRPr="00BE7F56" w:rsidRDefault="007F03FF" w:rsidP="007F03FF">
            <w:pPr>
              <w:spacing w:after="0"/>
              <w:ind w:right="-72" w:firstLine="14"/>
              <w:contextualSpacing/>
              <w:jc w:val="left"/>
            </w:pPr>
            <w:r w:rsidRPr="00BE7F56">
              <w:t xml:space="preserve"> </w:t>
            </w:r>
            <w:proofErr w:type="gramStart"/>
            <w:r w:rsidRPr="00BE7F56">
              <w:t>GCC  1.1</w:t>
            </w:r>
            <w:proofErr w:type="gramEnd"/>
            <w:r w:rsidRPr="00BE7F56">
              <w:t xml:space="preserve"> (b) (</w:t>
            </w:r>
            <w:proofErr w:type="spellStart"/>
            <w:r w:rsidRPr="00BE7F56">
              <w:t>i</w:t>
            </w:r>
            <w:proofErr w:type="spellEnd"/>
            <w:r w:rsidRPr="00BE7F56">
              <w:t>)</w:t>
            </w:r>
          </w:p>
        </w:tc>
        <w:tc>
          <w:tcPr>
            <w:tcW w:w="7834" w:type="dxa"/>
          </w:tcPr>
          <w:p w14:paraId="37FDE643" w14:textId="0F5A191F" w:rsidR="007F03FF" w:rsidRPr="00BE7F56" w:rsidRDefault="007F03FF" w:rsidP="007F03FF">
            <w:pPr>
              <w:spacing w:after="160"/>
              <w:ind w:left="-12" w:right="-72" w:firstLine="12"/>
              <w:contextualSpacing/>
            </w:pPr>
            <w:r w:rsidRPr="0089308D">
              <w:t xml:space="preserve">The Purchaser is: </w:t>
            </w:r>
            <w:r w:rsidRPr="0089308D">
              <w:rPr>
                <w:b/>
                <w:i/>
              </w:rPr>
              <w:t>Ministry of Finance of the Federal Government of Somalia.</w:t>
            </w:r>
          </w:p>
        </w:tc>
      </w:tr>
      <w:tr w:rsidR="007F03FF" w:rsidRPr="00BE7F56" w14:paraId="3A3269AB" w14:textId="77777777" w:rsidTr="007F03FF">
        <w:trPr>
          <w:trHeight w:val="788"/>
        </w:trPr>
        <w:tc>
          <w:tcPr>
            <w:tcW w:w="2026" w:type="dxa"/>
          </w:tcPr>
          <w:p w14:paraId="5805C72E" w14:textId="77777777" w:rsidR="007F03FF" w:rsidRPr="00BE7F56" w:rsidRDefault="007F03FF" w:rsidP="007F03FF">
            <w:pPr>
              <w:spacing w:after="0"/>
              <w:ind w:right="-72" w:firstLine="14"/>
              <w:contextualSpacing/>
              <w:jc w:val="left"/>
            </w:pPr>
            <w:r w:rsidRPr="00BE7F56">
              <w:t xml:space="preserve"> </w:t>
            </w:r>
            <w:proofErr w:type="gramStart"/>
            <w:r w:rsidRPr="00BE7F56">
              <w:t>GCC  1.1</w:t>
            </w:r>
            <w:proofErr w:type="gramEnd"/>
            <w:r w:rsidRPr="00BE7F56">
              <w:t xml:space="preserve"> (b) (ii)</w:t>
            </w:r>
          </w:p>
        </w:tc>
        <w:tc>
          <w:tcPr>
            <w:tcW w:w="7834" w:type="dxa"/>
          </w:tcPr>
          <w:p w14:paraId="70B711CA" w14:textId="3E1D2D4C" w:rsidR="007F03FF" w:rsidRPr="00BE7F56" w:rsidRDefault="007F03FF" w:rsidP="007F03FF">
            <w:pPr>
              <w:spacing w:after="160"/>
              <w:ind w:left="-12" w:right="-72" w:firstLine="12"/>
              <w:contextualSpacing/>
            </w:pPr>
            <w:r w:rsidRPr="0089308D">
              <w:t xml:space="preserve">The Project Manager is: </w:t>
            </w:r>
            <w:r w:rsidRPr="00824AC6">
              <w:rPr>
                <w:b/>
                <w:i/>
              </w:rPr>
              <w:t>The name of the Project Manager will be announced to the selected Supplier within 30 days after signing of the contract</w:t>
            </w:r>
          </w:p>
        </w:tc>
      </w:tr>
      <w:tr w:rsidR="007F03FF" w:rsidRPr="00BE7F56" w14:paraId="53D76066" w14:textId="77777777" w:rsidTr="007F03FF">
        <w:trPr>
          <w:trHeight w:val="257"/>
        </w:trPr>
        <w:tc>
          <w:tcPr>
            <w:tcW w:w="2026" w:type="dxa"/>
          </w:tcPr>
          <w:p w14:paraId="3B0CA58E" w14:textId="77777777" w:rsidR="007F03FF" w:rsidRPr="00BE7F56" w:rsidRDefault="007F03FF" w:rsidP="007F03FF">
            <w:pPr>
              <w:spacing w:after="0"/>
              <w:ind w:right="-72" w:firstLine="14"/>
              <w:contextualSpacing/>
              <w:jc w:val="left"/>
            </w:pPr>
            <w:r w:rsidRPr="00BE7F56">
              <w:t xml:space="preserve"> </w:t>
            </w:r>
            <w:proofErr w:type="gramStart"/>
            <w:r w:rsidRPr="00BE7F56">
              <w:t>GCC  1.1</w:t>
            </w:r>
            <w:proofErr w:type="gramEnd"/>
            <w:r w:rsidRPr="00BE7F56">
              <w:t xml:space="preserve"> (e) (</w:t>
            </w:r>
            <w:proofErr w:type="spellStart"/>
            <w:r w:rsidRPr="00BE7F56">
              <w:t>i</w:t>
            </w:r>
            <w:proofErr w:type="spellEnd"/>
            <w:r w:rsidRPr="00BE7F56">
              <w:t>)</w:t>
            </w:r>
          </w:p>
        </w:tc>
        <w:tc>
          <w:tcPr>
            <w:tcW w:w="7834" w:type="dxa"/>
          </w:tcPr>
          <w:p w14:paraId="6F3809A8" w14:textId="6C32E16F" w:rsidR="007F03FF" w:rsidRPr="00BE7F56" w:rsidRDefault="007F03FF" w:rsidP="007F03FF">
            <w:pPr>
              <w:spacing w:after="240"/>
              <w:ind w:left="720" w:right="-72" w:hanging="720"/>
              <w:contextualSpacing/>
            </w:pPr>
            <w:r w:rsidRPr="0089308D">
              <w:t xml:space="preserve">The Purchaser’s Country is:  </w:t>
            </w:r>
            <w:r w:rsidRPr="0089308D">
              <w:rPr>
                <w:b/>
                <w:i/>
              </w:rPr>
              <w:t>Federal Republic of Somalia</w:t>
            </w:r>
          </w:p>
        </w:tc>
      </w:tr>
      <w:tr w:rsidR="007F03FF" w:rsidRPr="00BE7F56" w14:paraId="2172CC11" w14:textId="77777777" w:rsidTr="007F03FF">
        <w:trPr>
          <w:trHeight w:val="2367"/>
        </w:trPr>
        <w:tc>
          <w:tcPr>
            <w:tcW w:w="2026" w:type="dxa"/>
          </w:tcPr>
          <w:p w14:paraId="089A1854" w14:textId="77777777" w:rsidR="007F03FF" w:rsidRPr="00BE7F56" w:rsidRDefault="007F03FF" w:rsidP="007F03FF">
            <w:pPr>
              <w:spacing w:after="0"/>
              <w:ind w:right="-72" w:firstLine="18"/>
              <w:contextualSpacing/>
              <w:jc w:val="left"/>
              <w:rPr>
                <w:lang w:val="es-ES"/>
              </w:rPr>
            </w:pPr>
            <w:r w:rsidRPr="00BE7F56">
              <w:rPr>
                <w:lang w:val="es-ES"/>
              </w:rPr>
              <w:t>GCC 1.1 (e) (x)</w:t>
            </w:r>
          </w:p>
        </w:tc>
        <w:tc>
          <w:tcPr>
            <w:tcW w:w="7834" w:type="dxa"/>
          </w:tcPr>
          <w:p w14:paraId="39B0CFD6" w14:textId="77777777" w:rsidR="007F03FF" w:rsidRPr="0089308D" w:rsidRDefault="007F03FF" w:rsidP="007F03FF">
            <w:r w:rsidRPr="0089308D">
              <w:t>The Contract shall continue in force until the Information System (Financial and all the services have been provided unless the Contract is terminated earlier in accordance with the terms set out in the Contract.</w:t>
            </w:r>
          </w:p>
          <w:p w14:paraId="5C2C703E" w14:textId="7A1FF94C" w:rsidR="007F03FF" w:rsidRDefault="007F03FF" w:rsidP="007F03FF">
            <w:pPr>
              <w:rPr>
                <w:b/>
                <w:bCs/>
                <w:i/>
                <w:iCs/>
              </w:rPr>
            </w:pPr>
            <w:r w:rsidRPr="0089308D">
              <w:rPr>
                <w:b/>
                <w:bCs/>
                <w:i/>
                <w:iCs/>
              </w:rPr>
              <w:t xml:space="preserve">The contract period for the supply and installation phase as per the agreed work plan is </w:t>
            </w:r>
            <w:r w:rsidRPr="0089308D">
              <w:rPr>
                <w:b/>
                <w:bCs/>
                <w:i/>
                <w:iCs/>
                <w:highlight w:val="yellow"/>
              </w:rPr>
              <w:t>xxx</w:t>
            </w:r>
            <w:r w:rsidRPr="0089308D">
              <w:rPr>
                <w:b/>
                <w:bCs/>
                <w:i/>
                <w:iCs/>
              </w:rPr>
              <w:t xml:space="preserve"> calendar months from the date of commencement </w:t>
            </w:r>
            <w:proofErr w:type="gramStart"/>
            <w:r w:rsidRPr="0089308D">
              <w:rPr>
                <w:b/>
                <w:bCs/>
                <w:i/>
                <w:iCs/>
              </w:rPr>
              <w:t>i.e.</w:t>
            </w:r>
            <w:proofErr w:type="gramEnd"/>
            <w:r w:rsidRPr="0089308D">
              <w:rPr>
                <w:b/>
                <w:bCs/>
                <w:i/>
                <w:iCs/>
              </w:rPr>
              <w:t xml:space="preserve"> 21 days from date of contract signature. </w:t>
            </w:r>
          </w:p>
          <w:p w14:paraId="1F693068" w14:textId="2FDADB68" w:rsidR="007F03FF" w:rsidRPr="00BE7F56" w:rsidRDefault="007F03FF" w:rsidP="007F03FF">
            <w:pPr>
              <w:spacing w:after="240"/>
              <w:ind w:right="-72"/>
              <w:contextualSpacing/>
            </w:pPr>
            <w:r w:rsidRPr="0089308D">
              <w:rPr>
                <w:b/>
                <w:bCs/>
                <w:i/>
                <w:iCs/>
              </w:rPr>
              <w:t>The contract duration may be extended upon agreement by both parties subject to No Objection from the World Bank.</w:t>
            </w:r>
          </w:p>
        </w:tc>
      </w:tr>
      <w:tr w:rsidR="007F03FF" w:rsidRPr="00BE7F56" w14:paraId="235F0CC9" w14:textId="77777777" w:rsidTr="007F03FF">
        <w:trPr>
          <w:trHeight w:val="515"/>
        </w:trPr>
        <w:tc>
          <w:tcPr>
            <w:tcW w:w="2026" w:type="dxa"/>
          </w:tcPr>
          <w:p w14:paraId="4C0B6A30" w14:textId="77777777" w:rsidR="007F03FF" w:rsidRPr="00BE7F56" w:rsidRDefault="007F03FF" w:rsidP="007F03FF">
            <w:pPr>
              <w:spacing w:after="0"/>
              <w:ind w:right="-72" w:firstLine="18"/>
              <w:contextualSpacing/>
              <w:jc w:val="left"/>
              <w:rPr>
                <w:lang w:val="es-ES"/>
              </w:rPr>
            </w:pPr>
            <w:r w:rsidRPr="00BE7F56">
              <w:rPr>
                <w:lang w:val="es-ES"/>
              </w:rPr>
              <w:t>GCC 1.1 (e) (</w:t>
            </w:r>
            <w:proofErr w:type="spellStart"/>
            <w:r w:rsidRPr="00BE7F56">
              <w:rPr>
                <w:lang w:val="es-ES"/>
              </w:rPr>
              <w:t>xiii</w:t>
            </w:r>
            <w:proofErr w:type="spellEnd"/>
            <w:r w:rsidRPr="00BE7F56">
              <w:rPr>
                <w:lang w:val="es-ES"/>
              </w:rPr>
              <w:t>)</w:t>
            </w:r>
          </w:p>
        </w:tc>
        <w:tc>
          <w:tcPr>
            <w:tcW w:w="7834" w:type="dxa"/>
          </w:tcPr>
          <w:p w14:paraId="6CF58E40" w14:textId="6743E038" w:rsidR="007F03FF" w:rsidRPr="00BE7F56" w:rsidRDefault="007F03FF" w:rsidP="007F03FF">
            <w:pPr>
              <w:spacing w:after="240"/>
              <w:ind w:left="-12" w:right="-72" w:firstLine="12"/>
              <w:contextualSpacing/>
              <w:rPr>
                <w:rStyle w:val="preparersnote"/>
                <w:i w:val="0"/>
              </w:rPr>
            </w:pPr>
            <w:r w:rsidRPr="0089308D">
              <w:t xml:space="preserve">The Post-Warranty Services Period is </w:t>
            </w:r>
            <w:r>
              <w:rPr>
                <w:rStyle w:val="preparersnote"/>
              </w:rPr>
              <w:t>24</w:t>
            </w:r>
            <w:r w:rsidRPr="0089308D">
              <w:rPr>
                <w:rStyle w:val="preparersnote"/>
              </w:rPr>
              <w:t xml:space="preserve"> months </w:t>
            </w:r>
            <w:r w:rsidRPr="0089308D">
              <w:t>starting with the completion of the Warranty Period.</w:t>
            </w:r>
          </w:p>
        </w:tc>
      </w:tr>
    </w:tbl>
    <w:p w14:paraId="107A4547" w14:textId="025B3061" w:rsidR="004D598F" w:rsidRPr="00BE7F56" w:rsidRDefault="004D598F" w:rsidP="000536CC">
      <w:pPr>
        <w:pStyle w:val="Head72"/>
        <w:numPr>
          <w:ilvl w:val="0"/>
          <w:numId w:val="0"/>
        </w:numPr>
        <w:ind w:left="360"/>
        <w:contextualSpacing/>
      </w:pPr>
      <w:bookmarkStart w:id="859" w:name="_Toc521497290"/>
      <w:bookmarkStart w:id="860" w:name="_Toc252363604"/>
      <w:bookmarkStart w:id="861" w:name="_Toc42782249"/>
      <w:r w:rsidRPr="00BE7F56">
        <w:t xml:space="preserve">Notices </w:t>
      </w:r>
      <w:proofErr w:type="gramStart"/>
      <w:r w:rsidRPr="00BE7F56">
        <w:t>(</w:t>
      </w:r>
      <w:r w:rsidR="00D8120F" w:rsidRPr="00BE7F56">
        <w:t xml:space="preserve"> GCC</w:t>
      </w:r>
      <w:proofErr w:type="gramEnd"/>
      <w:r w:rsidR="00D8120F" w:rsidRPr="00BE7F56">
        <w:t xml:space="preserve"> </w:t>
      </w:r>
      <w:r w:rsidRPr="00BE7F56">
        <w:t xml:space="preserve"> Clause 4)</w:t>
      </w:r>
      <w:bookmarkEnd w:id="859"/>
      <w:bookmarkEnd w:id="860"/>
      <w:bookmarkEnd w:id="861"/>
    </w:p>
    <w:tbl>
      <w:tblPr>
        <w:tblW w:w="982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019"/>
        <w:gridCol w:w="7807"/>
      </w:tblGrid>
      <w:tr w:rsidR="004D598F" w:rsidRPr="00BE7F56" w14:paraId="1227F19B" w14:textId="77777777" w:rsidTr="007F03FF">
        <w:trPr>
          <w:trHeight w:val="898"/>
        </w:trPr>
        <w:tc>
          <w:tcPr>
            <w:tcW w:w="2019" w:type="dxa"/>
          </w:tcPr>
          <w:p w14:paraId="3DC0687E" w14:textId="77777777" w:rsidR="004D598F" w:rsidRPr="00BE7F56" w:rsidRDefault="00D8120F" w:rsidP="000536CC">
            <w:pPr>
              <w:spacing w:after="0"/>
              <w:ind w:right="-72" w:firstLine="14"/>
              <w:contextualSpacing/>
            </w:pPr>
            <w:r w:rsidRPr="00BE7F56">
              <w:t xml:space="preserve"> GCC </w:t>
            </w:r>
            <w:r w:rsidR="004D598F" w:rsidRPr="00BE7F56">
              <w:t xml:space="preserve"> 4.3</w:t>
            </w:r>
          </w:p>
        </w:tc>
        <w:tc>
          <w:tcPr>
            <w:tcW w:w="7807" w:type="dxa"/>
          </w:tcPr>
          <w:p w14:paraId="6AF27B42" w14:textId="77777777" w:rsidR="007F03FF" w:rsidRPr="0089308D" w:rsidRDefault="004D598F" w:rsidP="007F03FF">
            <w:pPr>
              <w:spacing w:after="160"/>
              <w:ind w:left="734" w:right="-72" w:hanging="734"/>
              <w:rPr>
                <w:rStyle w:val="preparersnote"/>
                <w:b w:val="0"/>
              </w:rPr>
            </w:pPr>
            <w:r w:rsidRPr="00BE7F56">
              <w:t xml:space="preserve">Address of the Project Manager:  </w:t>
            </w:r>
            <w:r w:rsidR="007F03FF" w:rsidRPr="0089308D">
              <w:rPr>
                <w:b/>
                <w:i/>
                <w:highlight w:val="yellow"/>
              </w:rPr>
              <w:t xml:space="preserve">To be provided after </w:t>
            </w:r>
            <w:proofErr w:type="gramStart"/>
            <w:r w:rsidR="007F03FF" w:rsidRPr="0089308D">
              <w:rPr>
                <w:b/>
                <w:i/>
                <w:highlight w:val="yellow"/>
              </w:rPr>
              <w:t>Nol</w:t>
            </w:r>
            <w:proofErr w:type="gramEnd"/>
          </w:p>
          <w:p w14:paraId="2B5FB823" w14:textId="736F9460" w:rsidR="004D598F" w:rsidRPr="00BE7F56" w:rsidRDefault="007F03FF" w:rsidP="007F03FF">
            <w:pPr>
              <w:spacing w:after="240"/>
              <w:ind w:left="734" w:right="-72" w:hanging="734"/>
              <w:contextualSpacing/>
            </w:pPr>
            <w:r w:rsidRPr="0089308D">
              <w:t xml:space="preserve">Fallback address of the Purchaser:  </w:t>
            </w:r>
            <w:r w:rsidRPr="0089308D">
              <w:rPr>
                <w:b/>
                <w:i/>
                <w:highlight w:val="yellow"/>
              </w:rPr>
              <w:t>To be provided after Nol</w:t>
            </w:r>
            <w:r w:rsidR="004D598F" w:rsidRPr="00BE7F56">
              <w:rPr>
                <w:rStyle w:val="preparersnote"/>
                <w:b w:val="0"/>
              </w:rPr>
              <w:t>]</w:t>
            </w:r>
          </w:p>
        </w:tc>
      </w:tr>
    </w:tbl>
    <w:p w14:paraId="216C8773" w14:textId="03BA482B" w:rsidR="004D598F" w:rsidRPr="00BE7F56" w:rsidRDefault="004D598F" w:rsidP="000536CC">
      <w:pPr>
        <w:pStyle w:val="Head71"/>
        <w:contextualSpacing/>
        <w:rPr>
          <w:rFonts w:ascii="Times New Roman" w:hAnsi="Times New Roman"/>
        </w:rPr>
      </w:pPr>
      <w:bookmarkStart w:id="862" w:name="_Toc521497293"/>
      <w:bookmarkStart w:id="863" w:name="_Toc252363607"/>
      <w:bookmarkStart w:id="864" w:name="_Toc42782250"/>
      <w:r w:rsidRPr="00BE7F56">
        <w:rPr>
          <w:rFonts w:ascii="Times New Roman" w:hAnsi="Times New Roman"/>
        </w:rPr>
        <w:t>B.  Subject Matter of Contract</w:t>
      </w:r>
      <w:bookmarkEnd w:id="862"/>
      <w:bookmarkEnd w:id="863"/>
      <w:bookmarkEnd w:id="864"/>
    </w:p>
    <w:p w14:paraId="5B950CD5" w14:textId="77777777" w:rsidR="004D598F" w:rsidRPr="00BE7F56" w:rsidRDefault="004D598F" w:rsidP="000536CC">
      <w:pPr>
        <w:pStyle w:val="Head72"/>
        <w:numPr>
          <w:ilvl w:val="0"/>
          <w:numId w:val="0"/>
        </w:numPr>
        <w:ind w:left="360"/>
        <w:contextualSpacing/>
      </w:pPr>
      <w:bookmarkStart w:id="865" w:name="_Toc521497294"/>
      <w:bookmarkStart w:id="866" w:name="_Toc252363608"/>
      <w:bookmarkStart w:id="867" w:name="_Toc42782251"/>
      <w:r w:rsidRPr="00BE7F56">
        <w:t xml:space="preserve">Scope of the System </w:t>
      </w:r>
      <w:proofErr w:type="gramStart"/>
      <w:r w:rsidRPr="00BE7F56">
        <w:t>(</w:t>
      </w:r>
      <w:r w:rsidR="00D8120F" w:rsidRPr="00BE7F56">
        <w:t xml:space="preserve"> GCC</w:t>
      </w:r>
      <w:proofErr w:type="gramEnd"/>
      <w:r w:rsidR="00D8120F" w:rsidRPr="00BE7F56">
        <w:t xml:space="preserve"> </w:t>
      </w:r>
      <w:r w:rsidRPr="00BE7F56">
        <w:t xml:space="preserve"> Clause 7)</w:t>
      </w:r>
      <w:bookmarkEnd w:id="865"/>
      <w:bookmarkEnd w:id="866"/>
      <w:bookmarkEnd w:id="867"/>
    </w:p>
    <w:tbl>
      <w:tblPr>
        <w:tblW w:w="980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930"/>
      </w:tblGrid>
      <w:tr w:rsidR="004D598F" w:rsidRPr="00BE7F56" w14:paraId="75FB2403" w14:textId="77777777" w:rsidTr="007F03FF">
        <w:tc>
          <w:tcPr>
            <w:tcW w:w="1872" w:type="dxa"/>
          </w:tcPr>
          <w:p w14:paraId="001A4137" w14:textId="77777777" w:rsidR="004D598F" w:rsidRPr="00BE7F56" w:rsidRDefault="00D8120F" w:rsidP="000536CC">
            <w:pPr>
              <w:spacing w:after="0"/>
              <w:ind w:right="-72" w:firstLine="14"/>
              <w:contextualSpacing/>
            </w:pPr>
            <w:r w:rsidRPr="00BE7F56">
              <w:t xml:space="preserve"> GCC </w:t>
            </w:r>
            <w:r w:rsidR="004D598F" w:rsidRPr="00BE7F56">
              <w:t xml:space="preserve"> 7.3</w:t>
            </w:r>
          </w:p>
        </w:tc>
        <w:tc>
          <w:tcPr>
            <w:tcW w:w="7930" w:type="dxa"/>
          </w:tcPr>
          <w:p w14:paraId="12C1EC94" w14:textId="77777777" w:rsidR="007F03FF" w:rsidRPr="0039516A" w:rsidRDefault="007F03FF" w:rsidP="007F03FF">
            <w:pPr>
              <w:ind w:right="-72"/>
            </w:pPr>
            <w:r w:rsidRPr="003C4E67">
              <w:t>The Supplier’s obligations under the Contract will</w:t>
            </w:r>
            <w:r>
              <w:t xml:space="preserve"> also</w:t>
            </w:r>
            <w:r w:rsidRPr="003C4E67">
              <w:t xml:space="preserve"> include </w:t>
            </w:r>
            <w:r>
              <w:t>five years (2 years warranty and 3 years post warranty) of hardware and software maintenance, as follows:</w:t>
            </w:r>
          </w:p>
          <w:p w14:paraId="349D936D" w14:textId="77777777" w:rsidR="007F03FF" w:rsidRDefault="007F03FF" w:rsidP="000F0C2E">
            <w:pPr>
              <w:numPr>
                <w:ilvl w:val="0"/>
                <w:numId w:val="107"/>
              </w:numPr>
              <w:tabs>
                <w:tab w:val="num" w:pos="1188"/>
              </w:tabs>
              <w:ind w:left="1188" w:hanging="468"/>
            </w:pPr>
            <w:r>
              <w:rPr>
                <w:u w:val="single"/>
              </w:rPr>
              <w:t xml:space="preserve">Full </w:t>
            </w:r>
            <w:r w:rsidRPr="00080CCB">
              <w:rPr>
                <w:u w:val="single"/>
              </w:rPr>
              <w:t>hardware support and fault-fixing</w:t>
            </w:r>
            <w:r>
              <w:rPr>
                <w:u w:val="single"/>
              </w:rPr>
              <w:t xml:space="preserve"> services based in Somali, including </w:t>
            </w:r>
            <w:proofErr w:type="gramStart"/>
            <w:r>
              <w:rPr>
                <w:u w:val="single"/>
              </w:rPr>
              <w:t>supply</w:t>
            </w:r>
            <w:proofErr w:type="gramEnd"/>
            <w:r>
              <w:rPr>
                <w:u w:val="single"/>
              </w:rPr>
              <w:t xml:space="preserve"> and fitting of spare parts</w:t>
            </w:r>
            <w:r>
              <w:t>.</w:t>
            </w:r>
          </w:p>
          <w:p w14:paraId="1C2D9624" w14:textId="77777777" w:rsidR="007F03FF" w:rsidRDefault="007F03FF" w:rsidP="000F0C2E">
            <w:pPr>
              <w:numPr>
                <w:ilvl w:val="0"/>
                <w:numId w:val="107"/>
              </w:numPr>
              <w:tabs>
                <w:tab w:val="num" w:pos="1188"/>
              </w:tabs>
              <w:ind w:left="1188" w:hanging="468"/>
            </w:pPr>
            <w:r>
              <w:lastRenderedPageBreak/>
              <w:t>Three years of license charges for all software items.</w:t>
            </w:r>
          </w:p>
          <w:p w14:paraId="1BE598E1" w14:textId="77777777" w:rsidR="007F03FF" w:rsidRDefault="007F03FF" w:rsidP="000F0C2E">
            <w:pPr>
              <w:numPr>
                <w:ilvl w:val="0"/>
                <w:numId w:val="107"/>
              </w:numPr>
              <w:tabs>
                <w:tab w:val="num" w:pos="1188"/>
              </w:tabs>
              <w:ind w:left="1188" w:hanging="468"/>
            </w:pPr>
            <w:r w:rsidRPr="00176152">
              <w:rPr>
                <w:u w:val="single"/>
              </w:rPr>
              <w:t>Software and system support</w:t>
            </w:r>
            <w:r>
              <w:t xml:space="preserve"> as detailed in the </w:t>
            </w:r>
            <w:proofErr w:type="spellStart"/>
            <w:proofErr w:type="gramStart"/>
            <w:r>
              <w:t>ToR</w:t>
            </w:r>
            <w:proofErr w:type="spellEnd"/>
            <w:r>
              <w:t xml:space="preserve">  including</w:t>
            </w:r>
            <w:proofErr w:type="gramEnd"/>
            <w:r>
              <w:t>:</w:t>
            </w:r>
          </w:p>
          <w:p w14:paraId="5226B33F" w14:textId="77777777" w:rsidR="007F03FF" w:rsidRDefault="007F03FF" w:rsidP="000F0C2E">
            <w:pPr>
              <w:numPr>
                <w:ilvl w:val="1"/>
                <w:numId w:val="107"/>
              </w:numPr>
              <w:tabs>
                <w:tab w:val="num" w:pos="1188"/>
                <w:tab w:val="num" w:pos="1908"/>
              </w:tabs>
              <w:ind w:left="1908"/>
            </w:pPr>
            <w:r>
              <w:t xml:space="preserve">Problem response, management and </w:t>
            </w:r>
            <w:proofErr w:type="gramStart"/>
            <w:r>
              <w:t>resolution;</w:t>
            </w:r>
            <w:proofErr w:type="gramEnd"/>
          </w:p>
          <w:p w14:paraId="31B76AFA" w14:textId="77777777" w:rsidR="007F03FF" w:rsidRDefault="007F03FF" w:rsidP="000F0C2E">
            <w:pPr>
              <w:numPr>
                <w:ilvl w:val="1"/>
                <w:numId w:val="107"/>
              </w:numPr>
              <w:tabs>
                <w:tab w:val="num" w:pos="1188"/>
                <w:tab w:val="num" w:pos="1908"/>
              </w:tabs>
              <w:ind w:left="1800" w:hanging="252"/>
            </w:pPr>
            <w:r>
              <w:t xml:space="preserve">Error correction for the application </w:t>
            </w:r>
            <w:proofErr w:type="gramStart"/>
            <w:r>
              <w:t>software;</w:t>
            </w:r>
            <w:proofErr w:type="gramEnd"/>
          </w:p>
          <w:p w14:paraId="15712A22" w14:textId="77777777" w:rsidR="007F03FF" w:rsidRDefault="007F03FF" w:rsidP="000F0C2E">
            <w:pPr>
              <w:numPr>
                <w:ilvl w:val="1"/>
                <w:numId w:val="107"/>
              </w:numPr>
              <w:tabs>
                <w:tab w:val="num" w:pos="1188"/>
                <w:tab w:val="num" w:pos="1908"/>
              </w:tabs>
              <w:ind w:left="1908"/>
            </w:pPr>
            <w:r>
              <w:t>general advice and guidance for all supplied software products including application packages, system software, DBMS, middleware etc.</w:t>
            </w:r>
          </w:p>
          <w:p w14:paraId="5910D653" w14:textId="7892033D" w:rsidR="004D598F" w:rsidRPr="007F03FF" w:rsidRDefault="007F03FF" w:rsidP="000F0C2E">
            <w:pPr>
              <w:numPr>
                <w:ilvl w:val="0"/>
                <w:numId w:val="107"/>
              </w:numPr>
              <w:tabs>
                <w:tab w:val="num" w:pos="1188"/>
              </w:tabs>
              <w:ind w:left="1188" w:hanging="468"/>
            </w:pPr>
            <w:r w:rsidRPr="007F03FF">
              <w:t xml:space="preserve">Provision at no charge of all </w:t>
            </w:r>
            <w:proofErr w:type="gramStart"/>
            <w:r w:rsidRPr="007F03FF">
              <w:t>corrective</w:t>
            </w:r>
            <w:proofErr w:type="gramEnd"/>
            <w:r w:rsidRPr="007F03FF">
              <w:t>, new and updated versions of all supplied software products which become available, including change management support.</w:t>
            </w:r>
          </w:p>
        </w:tc>
      </w:tr>
    </w:tbl>
    <w:p w14:paraId="3EA17C94" w14:textId="464D214A" w:rsidR="004D598F" w:rsidRPr="00BE7F56" w:rsidRDefault="004D598F" w:rsidP="000536CC">
      <w:pPr>
        <w:pStyle w:val="Head72"/>
        <w:numPr>
          <w:ilvl w:val="0"/>
          <w:numId w:val="0"/>
        </w:numPr>
        <w:ind w:left="360"/>
        <w:contextualSpacing/>
      </w:pPr>
      <w:bookmarkStart w:id="868" w:name="_Toc521497295"/>
      <w:bookmarkStart w:id="869" w:name="_Toc252363609"/>
      <w:bookmarkStart w:id="870" w:name="_Toc42782252"/>
      <w:r w:rsidRPr="00BE7F56">
        <w:lastRenderedPageBreak/>
        <w:t xml:space="preserve">Time for Commencement and Operational Acceptance </w:t>
      </w:r>
      <w:proofErr w:type="gramStart"/>
      <w:r w:rsidRPr="00BE7F56">
        <w:t>(</w:t>
      </w:r>
      <w:r w:rsidR="00D8120F" w:rsidRPr="00BE7F56">
        <w:t xml:space="preserve"> GCC</w:t>
      </w:r>
      <w:proofErr w:type="gramEnd"/>
      <w:r w:rsidR="00D8120F" w:rsidRPr="00BE7F56">
        <w:t xml:space="preserve"> </w:t>
      </w:r>
      <w:r w:rsidRPr="00BE7F56">
        <w:t xml:space="preserve"> Clause 8)</w:t>
      </w:r>
      <w:bookmarkEnd w:id="868"/>
      <w:bookmarkEnd w:id="869"/>
      <w:bookmarkEnd w:id="870"/>
    </w:p>
    <w:tbl>
      <w:tblPr>
        <w:tblW w:w="980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930"/>
      </w:tblGrid>
      <w:tr w:rsidR="004D598F" w:rsidRPr="00BE7F56" w14:paraId="7037AB11" w14:textId="77777777" w:rsidTr="007F03FF">
        <w:tc>
          <w:tcPr>
            <w:tcW w:w="1872" w:type="dxa"/>
          </w:tcPr>
          <w:p w14:paraId="54350C69" w14:textId="77777777" w:rsidR="004D598F" w:rsidRPr="00BE7F56" w:rsidRDefault="00D8120F" w:rsidP="000536CC">
            <w:pPr>
              <w:spacing w:after="0"/>
              <w:ind w:right="-72" w:firstLine="14"/>
              <w:contextualSpacing/>
            </w:pPr>
            <w:r w:rsidRPr="00BE7F56">
              <w:t xml:space="preserve"> GCC </w:t>
            </w:r>
            <w:r w:rsidR="004D598F" w:rsidRPr="00BE7F56">
              <w:t xml:space="preserve"> 8.1</w:t>
            </w:r>
          </w:p>
        </w:tc>
        <w:tc>
          <w:tcPr>
            <w:tcW w:w="7930" w:type="dxa"/>
          </w:tcPr>
          <w:p w14:paraId="1229FF66" w14:textId="4C2CA03F" w:rsidR="004D598F" w:rsidRPr="00BE7F56" w:rsidRDefault="007F03FF" w:rsidP="007F03FF">
            <w:pPr>
              <w:spacing w:after="240"/>
              <w:ind w:left="-12" w:right="-72" w:firstLine="12"/>
              <w:contextualSpacing/>
            </w:pPr>
            <w:r w:rsidRPr="0089308D">
              <w:t xml:space="preserve">The Supplier shall commence work on the System </w:t>
            </w:r>
            <w:proofErr w:type="gramStart"/>
            <w:r w:rsidRPr="0089308D">
              <w:t>within:</w:t>
            </w:r>
            <w:proofErr w:type="gramEnd"/>
            <w:r w:rsidRPr="0089308D">
              <w:t xml:space="preserve"> </w:t>
            </w:r>
            <w:r w:rsidRPr="0089308D">
              <w:rPr>
                <w:rStyle w:val="preparersnote"/>
              </w:rPr>
              <w:t xml:space="preserve">21 </w:t>
            </w:r>
            <w:r w:rsidRPr="0089308D">
              <w:t>days from the Effective Date of the Contract.</w:t>
            </w:r>
          </w:p>
        </w:tc>
      </w:tr>
    </w:tbl>
    <w:p w14:paraId="22AAA22A" w14:textId="5E28D310" w:rsidR="004D598F" w:rsidRPr="00BE7F56" w:rsidRDefault="004D598F" w:rsidP="000536CC">
      <w:pPr>
        <w:pStyle w:val="Head72"/>
        <w:numPr>
          <w:ilvl w:val="0"/>
          <w:numId w:val="0"/>
        </w:numPr>
        <w:ind w:left="360"/>
        <w:contextualSpacing/>
      </w:pPr>
      <w:bookmarkStart w:id="871" w:name="_Toc521497296"/>
      <w:bookmarkStart w:id="872" w:name="_Toc252363610"/>
      <w:bookmarkStart w:id="873" w:name="_Toc42782253"/>
      <w:r w:rsidRPr="00BE7F56">
        <w:t xml:space="preserve">Supplier’s Responsibilities </w:t>
      </w:r>
      <w:proofErr w:type="gramStart"/>
      <w:r w:rsidRPr="00BE7F56">
        <w:t>(</w:t>
      </w:r>
      <w:r w:rsidR="00D8120F" w:rsidRPr="00BE7F56">
        <w:t xml:space="preserve"> GCC</w:t>
      </w:r>
      <w:proofErr w:type="gramEnd"/>
      <w:r w:rsidR="00D8120F" w:rsidRPr="00BE7F56">
        <w:t xml:space="preserve"> </w:t>
      </w:r>
      <w:r w:rsidRPr="00BE7F56">
        <w:t xml:space="preserve"> Clause 9)</w:t>
      </w:r>
      <w:bookmarkEnd w:id="871"/>
      <w:bookmarkEnd w:id="872"/>
      <w:bookmarkEnd w:id="873"/>
    </w:p>
    <w:tbl>
      <w:tblPr>
        <w:tblW w:w="980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930"/>
      </w:tblGrid>
      <w:tr w:rsidR="009231A8" w:rsidRPr="00BE7F56" w14:paraId="7DFF5F34" w14:textId="77777777" w:rsidTr="007F03FF">
        <w:tc>
          <w:tcPr>
            <w:tcW w:w="1872" w:type="dxa"/>
          </w:tcPr>
          <w:p w14:paraId="71E23F8E" w14:textId="3A06D4EB" w:rsidR="009231A8" w:rsidRPr="008E1816" w:rsidRDefault="009231A8" w:rsidP="000536CC">
            <w:pPr>
              <w:spacing w:after="0"/>
              <w:ind w:right="-72" w:firstLine="14"/>
              <w:contextualSpacing/>
            </w:pPr>
            <w:r>
              <w:t>GCC 9.1</w:t>
            </w:r>
          </w:p>
        </w:tc>
        <w:tc>
          <w:tcPr>
            <w:tcW w:w="7930" w:type="dxa"/>
          </w:tcPr>
          <w:p w14:paraId="0FAD14B0" w14:textId="015AB5E5" w:rsidR="009231A8" w:rsidRDefault="007F03FF" w:rsidP="000536CC">
            <w:pPr>
              <w:contextualSpacing/>
            </w:pPr>
            <w:r>
              <w:t>H</w:t>
            </w:r>
            <w:r w:rsidR="00C46494" w:rsidRPr="007B446B">
              <w:t>ealth and safety manual is</w:t>
            </w:r>
            <w:r>
              <w:t xml:space="preserve"> </w:t>
            </w:r>
            <w:r w:rsidR="00C46494" w:rsidRPr="007B446B">
              <w:t>not required</w:t>
            </w:r>
          </w:p>
        </w:tc>
      </w:tr>
      <w:tr w:rsidR="009F5703" w:rsidRPr="00BE7F56" w14:paraId="1F03B451" w14:textId="77777777" w:rsidTr="007F03FF">
        <w:tc>
          <w:tcPr>
            <w:tcW w:w="1872" w:type="dxa"/>
          </w:tcPr>
          <w:p w14:paraId="071BE9D2" w14:textId="02C1EDEA" w:rsidR="009F5703" w:rsidRPr="008E1816" w:rsidRDefault="00D8120F" w:rsidP="000536CC">
            <w:pPr>
              <w:spacing w:after="0"/>
              <w:ind w:right="-72" w:firstLine="14"/>
              <w:contextualSpacing/>
            </w:pPr>
            <w:r w:rsidRPr="008E1816">
              <w:t xml:space="preserve"> GCC </w:t>
            </w:r>
            <w:r w:rsidR="009F5703" w:rsidRPr="008E1816">
              <w:t xml:space="preserve"> 9.</w:t>
            </w:r>
            <w:r w:rsidR="00116C50" w:rsidRPr="008E1816">
              <w:t>8</w:t>
            </w:r>
          </w:p>
        </w:tc>
        <w:tc>
          <w:tcPr>
            <w:tcW w:w="7930" w:type="dxa"/>
          </w:tcPr>
          <w:p w14:paraId="1DF6C581" w14:textId="6DB12F1E" w:rsidR="009F5703" w:rsidRPr="007F03FF" w:rsidRDefault="00C0370D" w:rsidP="007F03FF">
            <w:pPr>
              <w:contextualSpacing/>
            </w:pPr>
            <w:r>
              <w:t xml:space="preserve">The following </w:t>
            </w:r>
            <w:r w:rsidR="009F5703" w:rsidRPr="00BE7F56">
              <w:t xml:space="preserve">sustainable procurement contractual provisions, </w:t>
            </w:r>
            <w:r>
              <w:t>apply</w:t>
            </w:r>
            <w:r w:rsidR="007F03FF">
              <w:rPr>
                <w:b/>
                <w:i/>
                <w:szCs w:val="24"/>
              </w:rPr>
              <w:t xml:space="preserve"> </w:t>
            </w:r>
            <w:r>
              <w:rPr>
                <w:b/>
                <w:i/>
                <w:szCs w:val="24"/>
              </w:rPr>
              <w:t>non</w:t>
            </w:r>
            <w:r w:rsidR="007F03FF">
              <w:rPr>
                <w:b/>
                <w:i/>
                <w:szCs w:val="24"/>
              </w:rPr>
              <w:t>e.</w:t>
            </w:r>
          </w:p>
        </w:tc>
      </w:tr>
      <w:tr w:rsidR="006A5CC0" w:rsidRPr="00BE7F56" w14:paraId="110825B7" w14:textId="77777777" w:rsidTr="007F03FF">
        <w:tc>
          <w:tcPr>
            <w:tcW w:w="1872" w:type="dxa"/>
          </w:tcPr>
          <w:p w14:paraId="7793338A" w14:textId="1D547B73" w:rsidR="006A5CC0" w:rsidRPr="00BE7F56" w:rsidRDefault="006A5CC0" w:rsidP="000536CC">
            <w:pPr>
              <w:spacing w:after="0"/>
              <w:ind w:right="-72" w:firstLine="14"/>
              <w:contextualSpacing/>
            </w:pPr>
            <w:r>
              <w:t>GCC 9.1</w:t>
            </w:r>
            <w:r w:rsidR="002D162A">
              <w:t>8</w:t>
            </w:r>
          </w:p>
        </w:tc>
        <w:tc>
          <w:tcPr>
            <w:tcW w:w="7930" w:type="dxa"/>
          </w:tcPr>
          <w:p w14:paraId="652D2C44" w14:textId="1EBCFBF7" w:rsidR="008E1816" w:rsidRPr="00CB723D" w:rsidRDefault="00F91564" w:rsidP="000536CC">
            <w:pPr>
              <w:contextualSpacing/>
              <w:rPr>
                <w:i/>
              </w:rPr>
            </w:pPr>
            <w:r w:rsidRPr="008E1816">
              <w:t xml:space="preserve">The </w:t>
            </w:r>
            <w:r w:rsidR="005D5A1E">
              <w:t>Supplier</w:t>
            </w:r>
            <w:r w:rsidR="007F03FF">
              <w:t xml:space="preserve"> </w:t>
            </w:r>
            <w:r w:rsidR="009232ED">
              <w:rPr>
                <w:i/>
              </w:rPr>
              <w:t>“</w:t>
            </w:r>
            <w:r w:rsidRPr="009232ED">
              <w:rPr>
                <w:b/>
                <w:i/>
              </w:rPr>
              <w:t>is required</w:t>
            </w:r>
            <w:r w:rsidR="009232ED">
              <w:rPr>
                <w:b/>
                <w:i/>
              </w:rPr>
              <w:t xml:space="preserve">” </w:t>
            </w:r>
            <w:r>
              <w:t xml:space="preserve">to make security arrangements </w:t>
            </w:r>
            <w:r w:rsidR="002D162A">
              <w:t xml:space="preserve">for </w:t>
            </w:r>
            <w:r>
              <w:t>the Project Site/s.</w:t>
            </w:r>
            <w:r>
              <w:rPr>
                <w:i/>
              </w:rPr>
              <w:t xml:space="preserve"> </w:t>
            </w:r>
          </w:p>
        </w:tc>
      </w:tr>
    </w:tbl>
    <w:p w14:paraId="6C2941B8" w14:textId="203D99A2" w:rsidR="004D598F" w:rsidRPr="00BE7F56" w:rsidRDefault="004D598F" w:rsidP="000536CC">
      <w:pPr>
        <w:pStyle w:val="Head71"/>
        <w:contextualSpacing/>
        <w:rPr>
          <w:rFonts w:ascii="Times New Roman" w:hAnsi="Times New Roman"/>
        </w:rPr>
      </w:pPr>
      <w:bookmarkStart w:id="874" w:name="_Toc521497298"/>
      <w:bookmarkStart w:id="875" w:name="_Toc252363612"/>
      <w:bookmarkStart w:id="876" w:name="_Toc42782254"/>
      <w:r w:rsidRPr="00BE7F56">
        <w:rPr>
          <w:rFonts w:ascii="Times New Roman" w:hAnsi="Times New Roman"/>
        </w:rPr>
        <w:t>C.  Payment</w:t>
      </w:r>
      <w:bookmarkEnd w:id="874"/>
      <w:bookmarkEnd w:id="875"/>
      <w:bookmarkEnd w:id="876"/>
    </w:p>
    <w:p w14:paraId="05CB15D3" w14:textId="77777777" w:rsidR="004D598F" w:rsidRPr="00BE7F56" w:rsidRDefault="004D598F" w:rsidP="000536CC">
      <w:pPr>
        <w:pStyle w:val="Head72"/>
        <w:numPr>
          <w:ilvl w:val="0"/>
          <w:numId w:val="0"/>
        </w:numPr>
        <w:ind w:left="360"/>
        <w:contextualSpacing/>
      </w:pPr>
      <w:bookmarkStart w:id="877" w:name="_Toc521497299"/>
      <w:bookmarkStart w:id="878" w:name="_Toc252363613"/>
      <w:bookmarkStart w:id="879" w:name="_Toc42782255"/>
      <w:r w:rsidRPr="00BE7F56">
        <w:t xml:space="preserve">Contract Price </w:t>
      </w:r>
      <w:proofErr w:type="gramStart"/>
      <w:r w:rsidRPr="00BE7F56">
        <w:t>(</w:t>
      </w:r>
      <w:r w:rsidR="00D8120F" w:rsidRPr="00BE7F56">
        <w:t xml:space="preserve"> GCC</w:t>
      </w:r>
      <w:proofErr w:type="gramEnd"/>
      <w:r w:rsidR="00D8120F" w:rsidRPr="00BE7F56">
        <w:t xml:space="preserve"> </w:t>
      </w:r>
      <w:r w:rsidRPr="00BE7F56">
        <w:t xml:space="preserve"> Clause 11)</w:t>
      </w:r>
      <w:bookmarkEnd w:id="877"/>
      <w:bookmarkEnd w:id="878"/>
      <w:bookmarkEnd w:id="879"/>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840"/>
      </w:tblGrid>
      <w:tr w:rsidR="004D598F" w:rsidRPr="00BE7F56" w14:paraId="3671398D" w14:textId="77777777" w:rsidTr="007F03FF">
        <w:tc>
          <w:tcPr>
            <w:tcW w:w="1872" w:type="dxa"/>
          </w:tcPr>
          <w:p w14:paraId="5B10FB5E" w14:textId="77777777" w:rsidR="004D598F" w:rsidRPr="00BE7F56" w:rsidRDefault="00D8120F" w:rsidP="000536CC">
            <w:pPr>
              <w:spacing w:after="0"/>
              <w:ind w:right="-72" w:firstLine="14"/>
              <w:contextualSpacing/>
            </w:pPr>
            <w:r w:rsidRPr="00BE7F56">
              <w:t xml:space="preserve"> </w:t>
            </w:r>
            <w:proofErr w:type="gramStart"/>
            <w:r w:rsidRPr="00BE7F56">
              <w:t xml:space="preserve">GCC </w:t>
            </w:r>
            <w:r w:rsidR="004D598F" w:rsidRPr="00BE7F56">
              <w:t xml:space="preserve"> 11.2</w:t>
            </w:r>
            <w:proofErr w:type="gramEnd"/>
            <w:r w:rsidR="004D598F" w:rsidRPr="00BE7F56">
              <w:t xml:space="preserve"> </w:t>
            </w:r>
          </w:p>
        </w:tc>
        <w:tc>
          <w:tcPr>
            <w:tcW w:w="7840" w:type="dxa"/>
          </w:tcPr>
          <w:p w14:paraId="46834EC2" w14:textId="3219FAD1" w:rsidR="004D598F" w:rsidRPr="00BE7F56" w:rsidRDefault="004D598F" w:rsidP="007F03FF">
            <w:pPr>
              <w:spacing w:after="160"/>
              <w:ind w:firstLine="14"/>
              <w:contextualSpacing/>
            </w:pPr>
            <w:r w:rsidRPr="00BE7F56">
              <w:t>Adjustments to the Contract Price shall be as follows</w:t>
            </w:r>
            <w:r w:rsidRPr="00BE7F56">
              <w:rPr>
                <w:rStyle w:val="preparersnote"/>
                <w:b w:val="0"/>
                <w:i w:val="0"/>
              </w:rPr>
              <w:t>:</w:t>
            </w:r>
            <w:r w:rsidR="007F03FF">
              <w:rPr>
                <w:rStyle w:val="preparersnote"/>
                <w:b w:val="0"/>
                <w:i w:val="0"/>
              </w:rPr>
              <w:t xml:space="preserve"> </w:t>
            </w:r>
            <w:r w:rsidRPr="00BE7F56">
              <w:rPr>
                <w:rStyle w:val="preparersnote"/>
              </w:rPr>
              <w:t>“no</w:t>
            </w:r>
            <w:r w:rsidR="00F01DA8" w:rsidRPr="00BE7F56">
              <w:rPr>
                <w:rStyle w:val="preparersnote"/>
              </w:rPr>
              <w:t>t applicabl</w:t>
            </w:r>
            <w:r w:rsidRPr="00BE7F56">
              <w:rPr>
                <w:rStyle w:val="preparersnote"/>
              </w:rPr>
              <w:t>e”</w:t>
            </w:r>
          </w:p>
        </w:tc>
      </w:tr>
    </w:tbl>
    <w:p w14:paraId="30B99E3B" w14:textId="36546B35" w:rsidR="004D598F" w:rsidRPr="00BE7F56" w:rsidRDefault="004D598F" w:rsidP="000536CC">
      <w:pPr>
        <w:pStyle w:val="Head72"/>
        <w:numPr>
          <w:ilvl w:val="0"/>
          <w:numId w:val="0"/>
        </w:numPr>
        <w:ind w:left="360"/>
        <w:contextualSpacing/>
      </w:pPr>
      <w:bookmarkStart w:id="880" w:name="_Toc521497300"/>
      <w:bookmarkStart w:id="881" w:name="_Toc252363614"/>
      <w:bookmarkStart w:id="882" w:name="_Toc42782256"/>
      <w:r w:rsidRPr="00BE7F56">
        <w:t xml:space="preserve">Terms of Payment </w:t>
      </w:r>
      <w:proofErr w:type="gramStart"/>
      <w:r w:rsidRPr="00BE7F56">
        <w:t>(</w:t>
      </w:r>
      <w:r w:rsidR="00D8120F" w:rsidRPr="00BE7F56">
        <w:t xml:space="preserve"> GCC</w:t>
      </w:r>
      <w:proofErr w:type="gramEnd"/>
      <w:r w:rsidR="00D8120F" w:rsidRPr="00BE7F56">
        <w:t xml:space="preserve"> </w:t>
      </w:r>
      <w:r w:rsidRPr="00BE7F56">
        <w:t xml:space="preserve"> Clause 12)</w:t>
      </w:r>
      <w:bookmarkEnd w:id="880"/>
      <w:bookmarkEnd w:id="881"/>
      <w:bookmarkEnd w:id="882"/>
    </w:p>
    <w:tbl>
      <w:tblPr>
        <w:tblW w:w="980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15" w:type="dxa"/>
          <w:right w:w="115" w:type="dxa"/>
        </w:tblCellMar>
        <w:tblLook w:val="0000" w:firstRow="0" w:lastRow="0" w:firstColumn="0" w:lastColumn="0" w:noHBand="0" w:noVBand="0"/>
      </w:tblPr>
      <w:tblGrid>
        <w:gridCol w:w="1872"/>
        <w:gridCol w:w="7930"/>
      </w:tblGrid>
      <w:tr w:rsidR="004D598F" w:rsidRPr="00BE7F56" w14:paraId="7B35A305" w14:textId="77777777" w:rsidTr="007F03FF">
        <w:tc>
          <w:tcPr>
            <w:tcW w:w="1872" w:type="dxa"/>
          </w:tcPr>
          <w:p w14:paraId="5BF80643" w14:textId="77777777" w:rsidR="004D598F" w:rsidRPr="00BE7F56" w:rsidRDefault="00D8120F" w:rsidP="000536CC">
            <w:pPr>
              <w:spacing w:after="0"/>
              <w:ind w:right="-72" w:firstLine="14"/>
              <w:contextualSpacing/>
            </w:pPr>
            <w:r w:rsidRPr="00BE7F56">
              <w:t xml:space="preserve"> GCC </w:t>
            </w:r>
            <w:r w:rsidR="004D598F" w:rsidRPr="00BE7F56">
              <w:t xml:space="preserve"> 12.1</w:t>
            </w:r>
          </w:p>
        </w:tc>
        <w:tc>
          <w:tcPr>
            <w:tcW w:w="7930" w:type="dxa"/>
          </w:tcPr>
          <w:p w14:paraId="55152775" w14:textId="77777777" w:rsidR="004D598F" w:rsidRDefault="004D598F" w:rsidP="000536CC">
            <w:pPr>
              <w:spacing w:after="200"/>
              <w:ind w:left="734" w:hanging="25"/>
              <w:contextualSpacing/>
            </w:pPr>
            <w:r w:rsidRPr="00BE7F56">
              <w:t>Subject to the provisions of</w:t>
            </w:r>
            <w:r w:rsidR="00BB03E3" w:rsidRPr="00BE7F56">
              <w:t xml:space="preserve"> GCC</w:t>
            </w:r>
            <w:r w:rsidR="00D8120F" w:rsidRPr="00BE7F56">
              <w:t xml:space="preserve"> </w:t>
            </w:r>
            <w:r w:rsidRPr="00BE7F56">
              <w:t xml:space="preserve">Clause 12 (Terms of Payment), the </w:t>
            </w:r>
            <w:r w:rsidR="006E0425" w:rsidRPr="00BE7F56">
              <w:t>Purchaser</w:t>
            </w:r>
            <w:r w:rsidRPr="00BE7F56">
              <w:t xml:space="preserve"> shall pay the Contract Price to the Supplier according to the categories and in the manner specified below.  Only the categories Advance Payment and Complete System Integration relate to the entire Contract Price.  In other payment categories, the term "total Contract Price" means the total cost of goods or services under the specific payment category.  Within each such category, the Contract Implementation Schedule may trigger pro-rata payments for the portion of the total Contract Price for the category corresponding to the goods or services </w:t>
            </w:r>
            <w:proofErr w:type="gramStart"/>
            <w:r w:rsidRPr="00BE7F56">
              <w:t>actually Delivered</w:t>
            </w:r>
            <w:proofErr w:type="gramEnd"/>
            <w:r w:rsidRPr="00BE7F56">
              <w:t>, Installed, or Operationally Accepted, at unit prices and in the currencies specified in the Price Schedules of the Contract Agreement.</w:t>
            </w:r>
          </w:p>
          <w:p w14:paraId="18635F7F" w14:textId="77777777" w:rsidR="007F03FF" w:rsidRDefault="007F03FF" w:rsidP="000536CC">
            <w:pPr>
              <w:spacing w:after="200"/>
              <w:ind w:left="734" w:hanging="25"/>
              <w:contextualSpacing/>
            </w:pPr>
          </w:p>
          <w:p w14:paraId="24F146C9" w14:textId="77777777" w:rsidR="007C0A59" w:rsidRDefault="007C0A59" w:rsidP="000536CC">
            <w:pPr>
              <w:spacing w:after="200"/>
              <w:ind w:left="734" w:hanging="25"/>
              <w:contextualSpacing/>
            </w:pPr>
          </w:p>
          <w:p w14:paraId="33A43B08" w14:textId="77777777" w:rsidR="007C0A59" w:rsidRPr="00BE7F56" w:rsidRDefault="007C0A59" w:rsidP="000536CC">
            <w:pPr>
              <w:spacing w:after="200"/>
              <w:ind w:left="734" w:hanging="25"/>
              <w:contextualSpacing/>
            </w:pPr>
          </w:p>
          <w:p w14:paraId="27979BA8" w14:textId="77777777" w:rsidR="004D598F" w:rsidRPr="00BE7F56" w:rsidRDefault="004D598F" w:rsidP="000536CC">
            <w:pPr>
              <w:spacing w:after="200"/>
              <w:ind w:left="734" w:hanging="734"/>
              <w:contextualSpacing/>
            </w:pPr>
            <w:r w:rsidRPr="00BE7F56">
              <w:lastRenderedPageBreak/>
              <w:t>(a)</w:t>
            </w:r>
            <w:r w:rsidRPr="00BE7F56">
              <w:tab/>
            </w:r>
            <w:r w:rsidRPr="007C0A59">
              <w:rPr>
                <w:b/>
                <w:bCs/>
              </w:rPr>
              <w:t>Advance Payment</w:t>
            </w:r>
          </w:p>
          <w:p w14:paraId="523A4657" w14:textId="77777777" w:rsidR="007C0A59" w:rsidRDefault="007C0A59" w:rsidP="000536CC">
            <w:pPr>
              <w:spacing w:after="200"/>
              <w:ind w:left="738"/>
              <w:contextualSpacing/>
            </w:pPr>
          </w:p>
          <w:p w14:paraId="7E3B41F0" w14:textId="196A2250" w:rsidR="00F01DA8" w:rsidRDefault="007C0A59" w:rsidP="000536CC">
            <w:pPr>
              <w:spacing w:after="200"/>
              <w:ind w:left="738"/>
              <w:contextualSpacing/>
            </w:pPr>
            <w:r>
              <w:t>T</w:t>
            </w:r>
            <w:r w:rsidR="00F01DA8" w:rsidRPr="00BE7F56">
              <w:t>en percent (10%) of the entire Contract Price, exclusive of all Recurrent Costs, shall be paid against receipt of a claim accompanied by the Advance Payment Security specified in</w:t>
            </w:r>
            <w:r w:rsidR="00BB03E3" w:rsidRPr="00BE7F56">
              <w:t xml:space="preserve"> GCC</w:t>
            </w:r>
            <w:r w:rsidR="00D8120F" w:rsidRPr="00BE7F56">
              <w:t xml:space="preserve"> </w:t>
            </w:r>
            <w:r w:rsidR="00F01DA8" w:rsidRPr="00BE7F56">
              <w:t>Clause 13.2.</w:t>
            </w:r>
          </w:p>
          <w:p w14:paraId="425D8016" w14:textId="335E4072" w:rsidR="004D598F" w:rsidRPr="00BE7F56" w:rsidRDefault="004D598F" w:rsidP="007C0A59">
            <w:pPr>
              <w:spacing w:after="200"/>
              <w:ind w:right="-14"/>
              <w:contextualSpacing/>
              <w:rPr>
                <w:i/>
                <w:color w:val="000000"/>
                <w:sz w:val="22"/>
              </w:rPr>
            </w:pPr>
          </w:p>
          <w:p w14:paraId="0CA2F0FA" w14:textId="0CE099BA" w:rsidR="007C0A59" w:rsidRDefault="004D598F" w:rsidP="007C0A59">
            <w:pPr>
              <w:spacing w:after="200"/>
              <w:ind w:left="738" w:hanging="720"/>
              <w:contextualSpacing/>
            </w:pPr>
            <w:r w:rsidRPr="00BE7F56">
              <w:t>(b)</w:t>
            </w:r>
            <w:r w:rsidRPr="00BE7F56">
              <w:tab/>
            </w:r>
            <w:r w:rsidRPr="007C0A59">
              <w:rPr>
                <w:b/>
                <w:bCs/>
              </w:rPr>
              <w:t xml:space="preserve">Information Technologies, Materials, and other Goods, </w:t>
            </w:r>
            <w:proofErr w:type="gramStart"/>
            <w:r w:rsidRPr="007C0A59">
              <w:rPr>
                <w:b/>
                <w:bCs/>
              </w:rPr>
              <w:t>with the exception of</w:t>
            </w:r>
            <w:proofErr w:type="gramEnd"/>
            <w:r w:rsidRPr="007C0A59">
              <w:rPr>
                <w:b/>
                <w:bCs/>
              </w:rPr>
              <w:t xml:space="preserve"> Custom Software and Custom Materials:</w:t>
            </w:r>
          </w:p>
          <w:p w14:paraId="0D66535B" w14:textId="77777777" w:rsidR="007C0A59" w:rsidRDefault="007C0A59" w:rsidP="000F0C2E">
            <w:pPr>
              <w:pStyle w:val="ListParagraph"/>
              <w:numPr>
                <w:ilvl w:val="0"/>
                <w:numId w:val="108"/>
              </w:numPr>
              <w:spacing w:after="200"/>
            </w:pPr>
            <w:r>
              <w:t>S</w:t>
            </w:r>
            <w:r w:rsidR="004D598F" w:rsidRPr="00BE7F56">
              <w:t>ixty percent (60%) of the total or pro-rata Contract Price for this category against Delivery</w:t>
            </w:r>
          </w:p>
          <w:p w14:paraId="442D2F25" w14:textId="77777777" w:rsidR="007C0A59" w:rsidRDefault="007C0A59" w:rsidP="000F0C2E">
            <w:pPr>
              <w:pStyle w:val="ListParagraph"/>
              <w:numPr>
                <w:ilvl w:val="0"/>
                <w:numId w:val="108"/>
              </w:numPr>
              <w:spacing w:after="200"/>
            </w:pPr>
            <w:r>
              <w:t>T</w:t>
            </w:r>
            <w:r w:rsidR="004D598F" w:rsidRPr="00BE7F56">
              <w:t>en percent (10%) of the same price against Installation</w:t>
            </w:r>
          </w:p>
          <w:p w14:paraId="0FAAB36B" w14:textId="21F69C8D" w:rsidR="004D598F" w:rsidRPr="00BE7F56" w:rsidRDefault="007C0A59" w:rsidP="000F0C2E">
            <w:pPr>
              <w:pStyle w:val="ListParagraph"/>
              <w:numPr>
                <w:ilvl w:val="0"/>
                <w:numId w:val="108"/>
              </w:numPr>
              <w:spacing w:after="200"/>
            </w:pPr>
            <w:r>
              <w:t>T</w:t>
            </w:r>
            <w:r w:rsidR="004D598F" w:rsidRPr="00BE7F56">
              <w:t>en percent (10%) of the same price against Operational Acceptance.</w:t>
            </w:r>
          </w:p>
          <w:p w14:paraId="22B1D1CF" w14:textId="77777777" w:rsidR="004D598F" w:rsidRPr="00BE7F56" w:rsidRDefault="004D598F" w:rsidP="000536CC">
            <w:pPr>
              <w:spacing w:after="200"/>
              <w:ind w:left="738" w:hanging="738"/>
              <w:contextualSpacing/>
            </w:pPr>
            <w:r w:rsidRPr="00BE7F56">
              <w:t>(c)</w:t>
            </w:r>
            <w:r w:rsidRPr="00BE7F56">
              <w:tab/>
            </w:r>
            <w:r w:rsidRPr="007C0A59">
              <w:rPr>
                <w:b/>
                <w:bCs/>
              </w:rPr>
              <w:t>Custom Software and Custom Materials:</w:t>
            </w:r>
          </w:p>
          <w:p w14:paraId="1ACAC60C" w14:textId="25C6C69A" w:rsidR="004D598F" w:rsidRPr="00BE7F56" w:rsidRDefault="007C0A59" w:rsidP="000F0C2E">
            <w:pPr>
              <w:pStyle w:val="ListParagraph"/>
              <w:numPr>
                <w:ilvl w:val="0"/>
                <w:numId w:val="108"/>
              </w:numPr>
              <w:spacing w:after="200"/>
            </w:pPr>
            <w:r>
              <w:t>S</w:t>
            </w:r>
            <w:r w:rsidR="004D598F" w:rsidRPr="00BE7F56">
              <w:t>ixty percent (60%) of the total or pro-rata Contract Price for this category against Installation</w:t>
            </w:r>
          </w:p>
          <w:p w14:paraId="701C77A6" w14:textId="6E35903E" w:rsidR="004D598F" w:rsidRPr="00BE7F56" w:rsidRDefault="007C0A59" w:rsidP="000F0C2E">
            <w:pPr>
              <w:pStyle w:val="ListParagraph"/>
              <w:numPr>
                <w:ilvl w:val="0"/>
                <w:numId w:val="108"/>
              </w:numPr>
              <w:spacing w:after="200"/>
            </w:pPr>
            <w:r>
              <w:t>T</w:t>
            </w:r>
            <w:r w:rsidR="004D598F" w:rsidRPr="00BE7F56">
              <w:t>wenty percent (20%) of the same price against Operational Acceptance.</w:t>
            </w:r>
          </w:p>
          <w:p w14:paraId="67EFF7A6" w14:textId="77777777" w:rsidR="004D598F" w:rsidRPr="00BE7F56" w:rsidRDefault="004D598F" w:rsidP="000536CC">
            <w:pPr>
              <w:spacing w:after="200"/>
              <w:ind w:left="738" w:hanging="738"/>
              <w:contextualSpacing/>
            </w:pPr>
            <w:r w:rsidRPr="00BE7F56">
              <w:t>(d)</w:t>
            </w:r>
            <w:r w:rsidRPr="00BE7F56">
              <w:tab/>
            </w:r>
            <w:r w:rsidRPr="007C0A59">
              <w:rPr>
                <w:b/>
                <w:bCs/>
              </w:rPr>
              <w:t>Services other than Training</w:t>
            </w:r>
            <w:r w:rsidR="00F01DA8" w:rsidRPr="007C0A59">
              <w:rPr>
                <w:b/>
                <w:bCs/>
              </w:rPr>
              <w:t>:</w:t>
            </w:r>
          </w:p>
          <w:p w14:paraId="200FB3A4" w14:textId="0C2B123D" w:rsidR="004D598F" w:rsidRPr="007C0A59" w:rsidRDefault="007C0A59" w:rsidP="000F0C2E">
            <w:pPr>
              <w:pStyle w:val="ListParagraph"/>
              <w:numPr>
                <w:ilvl w:val="0"/>
                <w:numId w:val="108"/>
              </w:numPr>
              <w:spacing w:after="200"/>
            </w:pPr>
            <w:r>
              <w:t>E</w:t>
            </w:r>
            <w:r w:rsidR="004D598F" w:rsidRPr="00BE7F56">
              <w:t xml:space="preserve">ighty percent (80%) of the pro-rata Contract Price for services performed will be paid monthly in arrears, on submission and </w:t>
            </w:r>
            <w:r w:rsidR="006E0425" w:rsidRPr="00BE7F56">
              <w:t>Purchaser</w:t>
            </w:r>
            <w:r w:rsidR="004D598F" w:rsidRPr="00BE7F56">
              <w:t>’s approval of invoices</w:t>
            </w:r>
            <w:r w:rsidR="000377D2" w:rsidRPr="00BE7F56">
              <w:t>:</w:t>
            </w:r>
          </w:p>
          <w:p w14:paraId="156B5925" w14:textId="77777777" w:rsidR="004D598F" w:rsidRPr="00BE7F56" w:rsidRDefault="004D598F" w:rsidP="000536CC">
            <w:pPr>
              <w:spacing w:after="200"/>
              <w:ind w:left="738" w:hanging="738"/>
              <w:contextualSpacing/>
            </w:pPr>
            <w:r w:rsidRPr="00BE7F56">
              <w:t>(e)</w:t>
            </w:r>
            <w:r w:rsidRPr="00BE7F56">
              <w:tab/>
            </w:r>
            <w:r w:rsidRPr="007C0A59">
              <w:rPr>
                <w:b/>
                <w:bCs/>
              </w:rPr>
              <w:t>Training</w:t>
            </w:r>
            <w:r w:rsidRPr="00BE7F56">
              <w:t xml:space="preserve"> </w:t>
            </w:r>
          </w:p>
          <w:p w14:paraId="5247AD9E" w14:textId="31D90BD2" w:rsidR="004D598F" w:rsidRPr="00BE7F56" w:rsidRDefault="007C0A59" w:rsidP="000F0C2E">
            <w:pPr>
              <w:pStyle w:val="ListParagraph"/>
              <w:numPr>
                <w:ilvl w:val="0"/>
                <w:numId w:val="108"/>
              </w:numPr>
              <w:spacing w:after="200"/>
            </w:pPr>
            <w:r>
              <w:t>T</w:t>
            </w:r>
            <w:r w:rsidR="004D598F" w:rsidRPr="00BE7F56">
              <w:t>hirty percent (30%) of the total Contract Price for training services at the start of the full training program</w:t>
            </w:r>
          </w:p>
          <w:p w14:paraId="22DC63B0" w14:textId="24AF275A" w:rsidR="004D598F" w:rsidRPr="00BE7F56" w:rsidRDefault="007C0A59" w:rsidP="000F0C2E">
            <w:pPr>
              <w:pStyle w:val="ListParagraph"/>
              <w:numPr>
                <w:ilvl w:val="0"/>
                <w:numId w:val="108"/>
              </w:numPr>
              <w:spacing w:after="200"/>
            </w:pPr>
            <w:r>
              <w:t>F</w:t>
            </w:r>
            <w:r w:rsidR="004D598F" w:rsidRPr="00BE7F56">
              <w:t>ifty percent (50%) of the pro-rata Contract Price for training services performed will be paid monthly in arrears, on submission and approval of appropriate invoices.</w:t>
            </w:r>
          </w:p>
          <w:p w14:paraId="7BE90FE1" w14:textId="77777777" w:rsidR="000377D2" w:rsidRPr="00BE7F56" w:rsidRDefault="000377D2" w:rsidP="000536CC">
            <w:pPr>
              <w:spacing w:after="200"/>
              <w:ind w:left="738" w:hanging="738"/>
              <w:contextualSpacing/>
            </w:pPr>
            <w:r w:rsidRPr="00BE7F56">
              <w:t>(f)</w:t>
            </w:r>
            <w:r w:rsidRPr="00BE7F56">
              <w:tab/>
            </w:r>
            <w:r w:rsidRPr="007C0A59">
              <w:rPr>
                <w:b/>
                <w:bCs/>
              </w:rPr>
              <w:t>Complete System Integration</w:t>
            </w:r>
            <w:r w:rsidRPr="00BE7F56">
              <w:t xml:space="preserve"> </w:t>
            </w:r>
          </w:p>
          <w:p w14:paraId="37132CBD" w14:textId="29835B3A" w:rsidR="000377D2" w:rsidRPr="00BE7F56" w:rsidRDefault="007C0A59" w:rsidP="000F0C2E">
            <w:pPr>
              <w:pStyle w:val="ListParagraph"/>
              <w:numPr>
                <w:ilvl w:val="0"/>
                <w:numId w:val="108"/>
              </w:numPr>
              <w:spacing w:after="200"/>
            </w:pPr>
            <w:r>
              <w:t>T</w:t>
            </w:r>
            <w:r w:rsidR="000377D2" w:rsidRPr="00BE7F56">
              <w:t>en percent (10%) of the entire Contract Price, exclusive of all Recurrent Costs, as final payment against Operational Acceptance of the System as an integrated whole.</w:t>
            </w:r>
          </w:p>
          <w:p w14:paraId="75A82E31" w14:textId="77777777" w:rsidR="000377D2" w:rsidRPr="00BE7F56" w:rsidRDefault="000377D2" w:rsidP="000536CC">
            <w:pPr>
              <w:spacing w:after="200"/>
              <w:ind w:left="734" w:hanging="734"/>
              <w:contextualSpacing/>
            </w:pPr>
            <w:r w:rsidRPr="00BE7F56">
              <w:t>(g)</w:t>
            </w:r>
            <w:r w:rsidRPr="00BE7F56">
              <w:tab/>
            </w:r>
            <w:r w:rsidRPr="007C0A59">
              <w:rPr>
                <w:b/>
                <w:bCs/>
              </w:rPr>
              <w:t>Recurrent Costs</w:t>
            </w:r>
            <w:r w:rsidRPr="00BE7F56">
              <w:t xml:space="preserve"> </w:t>
            </w:r>
          </w:p>
          <w:p w14:paraId="5E479540" w14:textId="3FAFF2B5" w:rsidR="004D598F" w:rsidRPr="007C0A59" w:rsidRDefault="007C0A59" w:rsidP="000F0C2E">
            <w:pPr>
              <w:pStyle w:val="ListParagraph"/>
              <w:numPr>
                <w:ilvl w:val="0"/>
                <w:numId w:val="108"/>
              </w:numPr>
              <w:spacing w:after="200"/>
            </w:pPr>
            <w:r>
              <w:t>O</w:t>
            </w:r>
            <w:r w:rsidR="000377D2" w:rsidRPr="00BE7F56">
              <w:t xml:space="preserve">ne hundred percent (100%) of the price of the services </w:t>
            </w:r>
            <w:proofErr w:type="gramStart"/>
            <w:r w:rsidR="000377D2" w:rsidRPr="00BE7F56">
              <w:t>actually delivered</w:t>
            </w:r>
            <w:proofErr w:type="gramEnd"/>
            <w:r w:rsidR="000377D2" w:rsidRPr="00BE7F56">
              <w:t xml:space="preserve"> will be paid </w:t>
            </w:r>
            <w:r>
              <w:t xml:space="preserve">monthly </w:t>
            </w:r>
            <w:r w:rsidR="000377D2" w:rsidRPr="00BE7F56">
              <w:t>in arrears, on submission and Purchaser’s approval of invoices.</w:t>
            </w:r>
          </w:p>
        </w:tc>
      </w:tr>
      <w:tr w:rsidR="004D598F" w:rsidRPr="00BE7F56" w14:paraId="7EAEDBDF" w14:textId="77777777" w:rsidTr="007F03FF">
        <w:trPr>
          <w:cantSplit/>
        </w:trPr>
        <w:tc>
          <w:tcPr>
            <w:tcW w:w="1872" w:type="dxa"/>
          </w:tcPr>
          <w:p w14:paraId="53BBF0CC" w14:textId="77777777" w:rsidR="004D598F" w:rsidRPr="00BE7F56" w:rsidRDefault="00D8120F" w:rsidP="000536CC">
            <w:pPr>
              <w:spacing w:after="0"/>
              <w:ind w:right="-72" w:firstLine="18"/>
              <w:contextualSpacing/>
            </w:pPr>
            <w:r w:rsidRPr="00BE7F56">
              <w:lastRenderedPageBreak/>
              <w:t xml:space="preserve"> GCC </w:t>
            </w:r>
            <w:r w:rsidR="004D598F" w:rsidRPr="00BE7F56">
              <w:t xml:space="preserve"> 12.3</w:t>
            </w:r>
          </w:p>
        </w:tc>
        <w:tc>
          <w:tcPr>
            <w:tcW w:w="7930" w:type="dxa"/>
          </w:tcPr>
          <w:p w14:paraId="69E4C66E" w14:textId="77777777" w:rsidR="004D598F" w:rsidRDefault="007C0A59" w:rsidP="000536CC">
            <w:pPr>
              <w:spacing w:after="240"/>
              <w:contextualSpacing/>
            </w:pPr>
            <w:r w:rsidRPr="0089308D">
              <w:t xml:space="preserve">The Purchaser shall pay to the Supplier interest on the delayed payments at a rate of </w:t>
            </w:r>
            <w:r w:rsidRPr="00824AC6">
              <w:t>2%</w:t>
            </w:r>
            <w:r>
              <w:t xml:space="preserve"> per annum of amount due.</w:t>
            </w:r>
          </w:p>
          <w:p w14:paraId="6C11B738" w14:textId="31845072" w:rsidR="007C0A59" w:rsidRPr="00BE7F56" w:rsidRDefault="007C0A59" w:rsidP="000536CC">
            <w:pPr>
              <w:spacing w:after="240"/>
              <w:contextualSpacing/>
            </w:pPr>
          </w:p>
        </w:tc>
      </w:tr>
      <w:tr w:rsidR="004D598F" w:rsidRPr="00BE7F56" w14:paraId="709FF535" w14:textId="77777777" w:rsidTr="007F03FF">
        <w:tc>
          <w:tcPr>
            <w:tcW w:w="1872" w:type="dxa"/>
          </w:tcPr>
          <w:p w14:paraId="1535F605" w14:textId="77777777" w:rsidR="004D598F" w:rsidRPr="00BE7F56" w:rsidRDefault="00D8120F" w:rsidP="000536CC">
            <w:pPr>
              <w:spacing w:after="0"/>
              <w:ind w:right="-72" w:firstLine="14"/>
              <w:contextualSpacing/>
            </w:pPr>
            <w:r w:rsidRPr="00BE7F56">
              <w:t xml:space="preserve"> GCC </w:t>
            </w:r>
            <w:r w:rsidR="004D598F" w:rsidRPr="00BE7F56">
              <w:t xml:space="preserve"> 12.4</w:t>
            </w:r>
          </w:p>
        </w:tc>
        <w:tc>
          <w:tcPr>
            <w:tcW w:w="7930" w:type="dxa"/>
          </w:tcPr>
          <w:p w14:paraId="7995530C" w14:textId="61053D34" w:rsidR="004D598F" w:rsidRPr="00BE7F56" w:rsidRDefault="007C0A59" w:rsidP="007C0A59">
            <w:pPr>
              <w:spacing w:after="160"/>
              <w:ind w:left="-12" w:firstLine="12"/>
              <w:contextualSpacing/>
            </w:pPr>
            <w:r w:rsidRPr="0089308D">
              <w:t xml:space="preserve">The Supplier will invoice the Purchaser in the currency used in the Contract Agreement and the Price Schedules it refers to, for Goods and Services supplied </w:t>
            </w:r>
            <w:r w:rsidRPr="0089308D">
              <w:lastRenderedPageBreak/>
              <w:t>locally, and the conversion between th</w:t>
            </w:r>
            <w:r>
              <w:t>e c</w:t>
            </w:r>
            <w:r w:rsidRPr="0089308D">
              <w:t xml:space="preserve">urrency in case the two currencies are different - will be made as of the actual payment date using the exchange rate found in </w:t>
            </w:r>
            <w:r w:rsidRPr="0089308D">
              <w:rPr>
                <w:b/>
                <w:i/>
              </w:rPr>
              <w:t>Central Bank of Somalia. All payments to the Supplier will be made in the currency of the contract.</w:t>
            </w:r>
          </w:p>
        </w:tc>
      </w:tr>
    </w:tbl>
    <w:p w14:paraId="438EEA37" w14:textId="586F1352" w:rsidR="004D598F" w:rsidRPr="00BE7F56" w:rsidRDefault="004D598F" w:rsidP="000536CC">
      <w:pPr>
        <w:pStyle w:val="Head72"/>
        <w:numPr>
          <w:ilvl w:val="0"/>
          <w:numId w:val="0"/>
        </w:numPr>
        <w:ind w:left="360"/>
        <w:contextualSpacing/>
      </w:pPr>
      <w:bookmarkStart w:id="883" w:name="_Toc521497301"/>
      <w:bookmarkStart w:id="884" w:name="_Toc252363615"/>
      <w:bookmarkStart w:id="885" w:name="_Toc42782257"/>
      <w:r w:rsidRPr="00BE7F56">
        <w:lastRenderedPageBreak/>
        <w:t xml:space="preserve">Securities </w:t>
      </w:r>
      <w:proofErr w:type="gramStart"/>
      <w:r w:rsidRPr="00BE7F56">
        <w:t>(</w:t>
      </w:r>
      <w:r w:rsidR="00D8120F" w:rsidRPr="00BE7F56">
        <w:t xml:space="preserve"> GCC</w:t>
      </w:r>
      <w:proofErr w:type="gramEnd"/>
      <w:r w:rsidR="00D8120F" w:rsidRPr="00BE7F56">
        <w:t xml:space="preserve"> </w:t>
      </w:r>
      <w:r w:rsidRPr="00BE7F56">
        <w:t xml:space="preserve"> Clause 13)</w:t>
      </w:r>
      <w:bookmarkEnd w:id="883"/>
      <w:bookmarkEnd w:id="884"/>
      <w:bookmarkEnd w:id="885"/>
    </w:p>
    <w:tbl>
      <w:tblPr>
        <w:tblW w:w="971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840"/>
      </w:tblGrid>
      <w:tr w:rsidR="007C0A59" w:rsidRPr="00BE7F56" w14:paraId="33577E7D" w14:textId="77777777" w:rsidTr="00490EE8">
        <w:tc>
          <w:tcPr>
            <w:tcW w:w="1872" w:type="dxa"/>
          </w:tcPr>
          <w:p w14:paraId="76E518D4" w14:textId="77777777" w:rsidR="007C0A59" w:rsidRPr="00BE7F56" w:rsidRDefault="007C0A59" w:rsidP="007C0A59">
            <w:pPr>
              <w:spacing w:after="0"/>
              <w:ind w:right="-72" w:firstLine="14"/>
              <w:contextualSpacing/>
            </w:pPr>
            <w:r w:rsidRPr="00BE7F56">
              <w:t xml:space="preserve"> GCC  13.3.1</w:t>
            </w:r>
          </w:p>
        </w:tc>
        <w:tc>
          <w:tcPr>
            <w:tcW w:w="7840" w:type="dxa"/>
          </w:tcPr>
          <w:p w14:paraId="091DB6AC" w14:textId="77777777" w:rsidR="007C0A59" w:rsidRDefault="007C0A59" w:rsidP="007C0A59">
            <w:pPr>
              <w:ind w:left="-102"/>
              <w:contextualSpacing/>
            </w:pPr>
            <w:r w:rsidRPr="0089308D">
              <w:t xml:space="preserve">The Performance Security shall be denominated in </w:t>
            </w:r>
            <w:r w:rsidRPr="0089308D">
              <w:rPr>
                <w:b/>
                <w:i/>
              </w:rPr>
              <w:t>currency of the contract</w:t>
            </w:r>
            <w:r w:rsidRPr="0089308D">
              <w:rPr>
                <w:i/>
              </w:rPr>
              <w:t xml:space="preserve"> or </w:t>
            </w:r>
            <w:r w:rsidRPr="0089308D">
              <w:rPr>
                <w:b/>
                <w:i/>
              </w:rPr>
              <w:t xml:space="preserve">freely convertible currency acceptable to the purchaser </w:t>
            </w:r>
            <w:r w:rsidRPr="0089308D">
              <w:t xml:space="preserve">for an amount equal to </w:t>
            </w:r>
            <w:r>
              <w:rPr>
                <w:rStyle w:val="preparersnote"/>
              </w:rPr>
              <w:t>10</w:t>
            </w:r>
            <w:r w:rsidRPr="0089308D">
              <w:rPr>
                <w:rStyle w:val="preparersnote"/>
              </w:rPr>
              <w:t>%</w:t>
            </w:r>
            <w:r w:rsidRPr="0089308D">
              <w:rPr>
                <w:b/>
              </w:rPr>
              <w:t xml:space="preserve"> </w:t>
            </w:r>
            <w:r w:rsidRPr="0089308D">
              <w:t>percent of the Contract Price, excluding any Recurrent Costs.</w:t>
            </w:r>
          </w:p>
          <w:p w14:paraId="020C77AB" w14:textId="6CCC05FE" w:rsidR="007C0A59" w:rsidRPr="00BE7F56" w:rsidRDefault="007C0A59" w:rsidP="007C0A59">
            <w:pPr>
              <w:ind w:left="-102" w:firstLine="102"/>
              <w:contextualSpacing/>
            </w:pPr>
          </w:p>
        </w:tc>
      </w:tr>
      <w:tr w:rsidR="004D598F" w:rsidRPr="00BE7F56" w14:paraId="6A2B64B5" w14:textId="77777777" w:rsidTr="00490EE8">
        <w:tc>
          <w:tcPr>
            <w:tcW w:w="1872" w:type="dxa"/>
          </w:tcPr>
          <w:p w14:paraId="3E9C5110" w14:textId="77777777" w:rsidR="004D598F" w:rsidRPr="00BE7F56" w:rsidRDefault="00D8120F" w:rsidP="000536CC">
            <w:pPr>
              <w:spacing w:after="0"/>
              <w:ind w:right="-72" w:firstLine="14"/>
              <w:contextualSpacing/>
            </w:pPr>
            <w:r w:rsidRPr="00BE7F56">
              <w:t xml:space="preserve"> GCC </w:t>
            </w:r>
            <w:r w:rsidR="004D598F" w:rsidRPr="00BE7F56">
              <w:t xml:space="preserve"> 13.3.4</w:t>
            </w:r>
          </w:p>
        </w:tc>
        <w:tc>
          <w:tcPr>
            <w:tcW w:w="7840" w:type="dxa"/>
          </w:tcPr>
          <w:p w14:paraId="30C0A94B" w14:textId="23C4181B" w:rsidR="004D598F" w:rsidRPr="00BE7F56" w:rsidRDefault="008A6412" w:rsidP="007C0A59">
            <w:pPr>
              <w:ind w:left="-12" w:firstLine="12"/>
              <w:contextualSpacing/>
              <w:rPr>
                <w:i/>
              </w:rPr>
            </w:pPr>
            <w:r w:rsidRPr="00BE7F56">
              <w:t xml:space="preserve"> </w:t>
            </w:r>
            <w:r w:rsidR="007C0A59" w:rsidRPr="0089308D">
              <w:t xml:space="preserve">During the Warranty Period (i.e., after Operational Acceptance of the System), the Performance Security shall be reduced to </w:t>
            </w:r>
            <w:r w:rsidR="007C0A59" w:rsidRPr="0089308D">
              <w:rPr>
                <w:rStyle w:val="preparersnote"/>
              </w:rPr>
              <w:t xml:space="preserve">2.5% </w:t>
            </w:r>
            <w:r w:rsidR="007C0A59" w:rsidRPr="0089308D">
              <w:t>percent of the Contract Price, excluding any Recurrent Costs.</w:t>
            </w:r>
          </w:p>
        </w:tc>
      </w:tr>
    </w:tbl>
    <w:p w14:paraId="1DC35204" w14:textId="06AA4AE5" w:rsidR="004D598F" w:rsidRPr="00BE7F56" w:rsidRDefault="004D598F" w:rsidP="000536CC">
      <w:pPr>
        <w:pStyle w:val="Head71"/>
        <w:contextualSpacing/>
        <w:rPr>
          <w:rFonts w:ascii="Times New Roman" w:hAnsi="Times New Roman"/>
        </w:rPr>
      </w:pPr>
      <w:bookmarkStart w:id="886" w:name="_Toc521497303"/>
      <w:bookmarkStart w:id="887" w:name="_Toc252363617"/>
      <w:bookmarkStart w:id="888" w:name="_Toc42782258"/>
      <w:r w:rsidRPr="00BE7F56">
        <w:rPr>
          <w:rFonts w:ascii="Times New Roman" w:hAnsi="Times New Roman"/>
        </w:rPr>
        <w:t>D.  Intellectual Property</w:t>
      </w:r>
      <w:bookmarkEnd w:id="886"/>
      <w:bookmarkEnd w:id="887"/>
      <w:bookmarkEnd w:id="888"/>
    </w:p>
    <w:p w14:paraId="692E2A42" w14:textId="5D3737C2" w:rsidR="004D598F" w:rsidRPr="00BE7F56" w:rsidRDefault="004D598F" w:rsidP="000536CC">
      <w:pPr>
        <w:pStyle w:val="Head72"/>
        <w:numPr>
          <w:ilvl w:val="0"/>
          <w:numId w:val="0"/>
        </w:numPr>
        <w:ind w:left="360"/>
        <w:contextualSpacing/>
      </w:pPr>
      <w:bookmarkStart w:id="889" w:name="_Toc521497304"/>
      <w:bookmarkStart w:id="890" w:name="_Toc252363618"/>
      <w:bookmarkStart w:id="891" w:name="_Toc42782259"/>
      <w:r w:rsidRPr="00BE7F56">
        <w:t>Copyright (</w:t>
      </w:r>
      <w:r w:rsidR="00D8120F" w:rsidRPr="00BE7F56">
        <w:t xml:space="preserve">GCC </w:t>
      </w:r>
      <w:r w:rsidRPr="00BE7F56">
        <w:t>Clause 15)</w:t>
      </w:r>
      <w:bookmarkEnd w:id="889"/>
      <w:bookmarkEnd w:id="890"/>
      <w:bookmarkEnd w:id="891"/>
    </w:p>
    <w:tbl>
      <w:tblPr>
        <w:tblW w:w="980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930"/>
      </w:tblGrid>
      <w:tr w:rsidR="004D598F" w:rsidRPr="00BE7F56" w14:paraId="5D07D634" w14:textId="77777777" w:rsidTr="00490EE8">
        <w:tc>
          <w:tcPr>
            <w:tcW w:w="1872" w:type="dxa"/>
          </w:tcPr>
          <w:p w14:paraId="2B1818C5" w14:textId="77777777" w:rsidR="004D598F" w:rsidRPr="00BE7F56" w:rsidRDefault="00D8120F" w:rsidP="000536CC">
            <w:pPr>
              <w:spacing w:after="0"/>
              <w:ind w:right="-72" w:firstLine="14"/>
              <w:contextualSpacing/>
            </w:pPr>
            <w:r w:rsidRPr="00BE7F56">
              <w:t xml:space="preserve"> GCC </w:t>
            </w:r>
            <w:r w:rsidR="004D598F" w:rsidRPr="00BE7F56">
              <w:t xml:space="preserve"> 15.3</w:t>
            </w:r>
          </w:p>
        </w:tc>
        <w:tc>
          <w:tcPr>
            <w:tcW w:w="7930" w:type="dxa"/>
          </w:tcPr>
          <w:p w14:paraId="567AFB88" w14:textId="77777777" w:rsidR="008800FA" w:rsidRPr="00BE7F56" w:rsidRDefault="008800FA" w:rsidP="000536CC">
            <w:pPr>
              <w:spacing w:after="160"/>
              <w:ind w:left="547" w:right="-72" w:hanging="547"/>
              <w:contextualSpacing/>
              <w:rPr>
                <w:rStyle w:val="preparersnote"/>
              </w:rPr>
            </w:pPr>
            <w:r w:rsidRPr="00BE7F56">
              <w:rPr>
                <w:rStyle w:val="preparersnote"/>
              </w:rPr>
              <w:t>There are no Special Conditions of Contract applicable to GCC Clause 15.3</w:t>
            </w:r>
          </w:p>
          <w:p w14:paraId="47107290" w14:textId="59DD6826" w:rsidR="004D598F" w:rsidRPr="00BE7F56" w:rsidRDefault="004D598F" w:rsidP="00490EE8">
            <w:pPr>
              <w:contextualSpacing/>
              <w:rPr>
                <w:i/>
              </w:rPr>
            </w:pPr>
          </w:p>
        </w:tc>
      </w:tr>
      <w:tr w:rsidR="004D598F" w:rsidRPr="00BE7F56" w14:paraId="7BFCAE90" w14:textId="77777777" w:rsidTr="00490EE8">
        <w:tc>
          <w:tcPr>
            <w:tcW w:w="1872" w:type="dxa"/>
          </w:tcPr>
          <w:p w14:paraId="10B16535" w14:textId="77777777" w:rsidR="004D598F" w:rsidRPr="00BE7F56" w:rsidRDefault="00D8120F" w:rsidP="000536CC">
            <w:pPr>
              <w:spacing w:after="0"/>
              <w:ind w:right="-72" w:firstLine="14"/>
              <w:contextualSpacing/>
            </w:pPr>
            <w:r w:rsidRPr="00BE7F56">
              <w:t xml:space="preserve"> GCC </w:t>
            </w:r>
            <w:r w:rsidR="004D598F" w:rsidRPr="00BE7F56">
              <w:t xml:space="preserve"> 15.4</w:t>
            </w:r>
          </w:p>
        </w:tc>
        <w:tc>
          <w:tcPr>
            <w:tcW w:w="7930" w:type="dxa"/>
          </w:tcPr>
          <w:p w14:paraId="43ED26F7" w14:textId="14192C70" w:rsidR="004D598F" w:rsidRPr="00490EE8" w:rsidRDefault="008800FA" w:rsidP="00490EE8">
            <w:pPr>
              <w:pStyle w:val="explanatoryclause"/>
              <w:spacing w:after="160"/>
              <w:contextualSpacing/>
              <w:rPr>
                <w:rFonts w:ascii="Times New Roman" w:hAnsi="Times New Roman"/>
                <w:i/>
              </w:rPr>
            </w:pPr>
            <w:r w:rsidRPr="009232ED">
              <w:rPr>
                <w:rStyle w:val="preparersnote"/>
                <w:rFonts w:ascii="Times New Roman" w:hAnsi="Times New Roman"/>
              </w:rPr>
              <w:t>There are no Special Conditions of Contract applicable to GCC Clause 15.4</w:t>
            </w:r>
          </w:p>
        </w:tc>
      </w:tr>
      <w:tr w:rsidR="004D598F" w:rsidRPr="00BE7F56" w14:paraId="5A08C9A4" w14:textId="77777777" w:rsidTr="00490EE8">
        <w:tc>
          <w:tcPr>
            <w:tcW w:w="1872" w:type="dxa"/>
          </w:tcPr>
          <w:p w14:paraId="27C1CC8A" w14:textId="77777777" w:rsidR="004D598F" w:rsidRPr="00BE7F56" w:rsidRDefault="00D8120F" w:rsidP="000536CC">
            <w:pPr>
              <w:spacing w:after="0"/>
              <w:ind w:right="-72" w:firstLine="14"/>
              <w:contextualSpacing/>
            </w:pPr>
            <w:r w:rsidRPr="00BE7F56">
              <w:t xml:space="preserve"> GCC </w:t>
            </w:r>
            <w:r w:rsidR="004D598F" w:rsidRPr="00BE7F56">
              <w:t xml:space="preserve"> 15.5</w:t>
            </w:r>
          </w:p>
        </w:tc>
        <w:tc>
          <w:tcPr>
            <w:tcW w:w="7930" w:type="dxa"/>
          </w:tcPr>
          <w:p w14:paraId="507956EE" w14:textId="65940AEC" w:rsidR="004D598F" w:rsidRPr="00490EE8" w:rsidRDefault="008800FA" w:rsidP="00490EE8">
            <w:pPr>
              <w:spacing w:after="160"/>
              <w:ind w:left="738" w:right="-72" w:hanging="738"/>
              <w:contextualSpacing/>
              <w:rPr>
                <w:i/>
                <w:iCs/>
              </w:rPr>
            </w:pPr>
            <w:r w:rsidRPr="00BE7F56">
              <w:rPr>
                <w:rStyle w:val="preparersnote"/>
              </w:rPr>
              <w:t>There are no Special Conditions of Contract applicable to GCC Clause 15.5</w:t>
            </w:r>
          </w:p>
        </w:tc>
      </w:tr>
    </w:tbl>
    <w:p w14:paraId="1E2C88F9" w14:textId="210A3370" w:rsidR="004D598F" w:rsidRPr="00BE7F56" w:rsidRDefault="004D598F" w:rsidP="000536CC">
      <w:pPr>
        <w:pStyle w:val="Head72"/>
        <w:numPr>
          <w:ilvl w:val="0"/>
          <w:numId w:val="0"/>
        </w:numPr>
        <w:ind w:left="360"/>
        <w:contextualSpacing/>
      </w:pPr>
      <w:bookmarkStart w:id="892" w:name="_Toc521497305"/>
      <w:bookmarkStart w:id="893" w:name="_Toc252363619"/>
      <w:bookmarkStart w:id="894" w:name="_Toc42782260"/>
      <w:r w:rsidRPr="00BE7F56">
        <w:t xml:space="preserve">Software License Agreements </w:t>
      </w:r>
      <w:proofErr w:type="gramStart"/>
      <w:r w:rsidRPr="00BE7F56">
        <w:t>(</w:t>
      </w:r>
      <w:r w:rsidR="0010250D" w:rsidRPr="00BE7F56">
        <w:t xml:space="preserve"> GCC</w:t>
      </w:r>
      <w:proofErr w:type="gramEnd"/>
      <w:r w:rsidR="0010250D" w:rsidRPr="00BE7F56">
        <w:t xml:space="preserve"> </w:t>
      </w:r>
      <w:r w:rsidRPr="00BE7F56">
        <w:t>Clause 16)</w:t>
      </w:r>
      <w:bookmarkEnd w:id="892"/>
      <w:bookmarkEnd w:id="893"/>
      <w:bookmarkEnd w:id="894"/>
    </w:p>
    <w:tbl>
      <w:tblPr>
        <w:tblW w:w="980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930"/>
      </w:tblGrid>
      <w:tr w:rsidR="004D598F" w:rsidRPr="00BE7F56" w14:paraId="0BAEAEE9" w14:textId="77777777" w:rsidTr="00490EE8">
        <w:tc>
          <w:tcPr>
            <w:tcW w:w="1872" w:type="dxa"/>
          </w:tcPr>
          <w:p w14:paraId="2D8F7D9E" w14:textId="77777777" w:rsidR="004D598F" w:rsidRPr="00BE7F56" w:rsidRDefault="0010250D" w:rsidP="000536CC">
            <w:pPr>
              <w:spacing w:after="0"/>
              <w:ind w:right="-72" w:firstLine="14"/>
              <w:contextualSpacing/>
            </w:pPr>
            <w:r w:rsidRPr="00BE7F56">
              <w:t xml:space="preserve"> </w:t>
            </w:r>
            <w:proofErr w:type="gramStart"/>
            <w:r w:rsidRPr="00BE7F56">
              <w:t xml:space="preserve">GCC </w:t>
            </w:r>
            <w:r w:rsidR="004D598F" w:rsidRPr="00BE7F56">
              <w:t xml:space="preserve"> 16.1</w:t>
            </w:r>
            <w:proofErr w:type="gramEnd"/>
            <w:r w:rsidR="004D598F" w:rsidRPr="00BE7F56">
              <w:t> (a) (iv)</w:t>
            </w:r>
          </w:p>
        </w:tc>
        <w:tc>
          <w:tcPr>
            <w:tcW w:w="7930" w:type="dxa"/>
          </w:tcPr>
          <w:p w14:paraId="6F33FD4D" w14:textId="77777777" w:rsidR="004D598F" w:rsidRDefault="008A6412" w:rsidP="00490EE8">
            <w:pPr>
              <w:spacing w:after="160"/>
              <w:ind w:left="-12" w:firstLine="16"/>
              <w:contextualSpacing/>
              <w:rPr>
                <w:rStyle w:val="preparersnote"/>
              </w:rPr>
            </w:pPr>
            <w:r w:rsidRPr="00BE7F56">
              <w:t xml:space="preserve"> </w:t>
            </w:r>
            <w:r w:rsidR="001D5F2C" w:rsidRPr="00BE7F56">
              <w:rPr>
                <w:rStyle w:val="preparersnote"/>
              </w:rPr>
              <w:t>There are no Special Conditions of Contract applicable to GCC Clause 16.1 (a) (iv)</w:t>
            </w:r>
          </w:p>
          <w:p w14:paraId="4F29A513" w14:textId="60DF4F4D" w:rsidR="00490EE8" w:rsidRPr="00490EE8" w:rsidRDefault="00490EE8" w:rsidP="00490EE8">
            <w:pPr>
              <w:spacing w:after="160"/>
              <w:ind w:left="-12" w:firstLine="16"/>
              <w:contextualSpacing/>
              <w:rPr>
                <w:b/>
              </w:rPr>
            </w:pPr>
          </w:p>
        </w:tc>
      </w:tr>
      <w:tr w:rsidR="004D598F" w:rsidRPr="00BE7F56" w14:paraId="7026C8CB" w14:textId="77777777" w:rsidTr="00490EE8">
        <w:trPr>
          <w:cantSplit/>
        </w:trPr>
        <w:tc>
          <w:tcPr>
            <w:tcW w:w="1872" w:type="dxa"/>
          </w:tcPr>
          <w:p w14:paraId="4778CE6D" w14:textId="77777777" w:rsidR="004D598F" w:rsidRPr="00BE7F56" w:rsidRDefault="0010250D" w:rsidP="000536CC">
            <w:pPr>
              <w:spacing w:after="0"/>
              <w:ind w:right="-72" w:firstLine="14"/>
              <w:contextualSpacing/>
              <w:jc w:val="left"/>
            </w:pPr>
            <w:r w:rsidRPr="00BE7F56">
              <w:t xml:space="preserve"> </w:t>
            </w:r>
            <w:proofErr w:type="gramStart"/>
            <w:r w:rsidRPr="00BE7F56">
              <w:t xml:space="preserve">GCC </w:t>
            </w:r>
            <w:r w:rsidR="004D598F" w:rsidRPr="00BE7F56">
              <w:t xml:space="preserve"> 16.1</w:t>
            </w:r>
            <w:proofErr w:type="gramEnd"/>
            <w:r w:rsidR="004D598F" w:rsidRPr="00BE7F56">
              <w:t xml:space="preserve"> (b) (vi)</w:t>
            </w:r>
          </w:p>
        </w:tc>
        <w:tc>
          <w:tcPr>
            <w:tcW w:w="7930" w:type="dxa"/>
          </w:tcPr>
          <w:p w14:paraId="49878C86" w14:textId="0A6AEA3D" w:rsidR="004D598F" w:rsidRPr="00490EE8" w:rsidRDefault="001D5F2C" w:rsidP="00490EE8">
            <w:pPr>
              <w:spacing w:after="160"/>
              <w:ind w:left="-12" w:right="-72" w:firstLine="12"/>
              <w:contextualSpacing/>
              <w:rPr>
                <w:b/>
                <w:i/>
                <w:iCs/>
              </w:rPr>
            </w:pPr>
            <w:r w:rsidRPr="00BE7F56">
              <w:rPr>
                <w:rStyle w:val="preparersnote"/>
              </w:rPr>
              <w:t>There are no Special Conditions of Contract applicable to GCC Clause 16.1 (b) (vi)</w:t>
            </w:r>
          </w:p>
        </w:tc>
      </w:tr>
      <w:tr w:rsidR="004D598F" w:rsidRPr="00BE7F56" w14:paraId="36C3BDD1" w14:textId="77777777" w:rsidTr="00490EE8">
        <w:tc>
          <w:tcPr>
            <w:tcW w:w="1872" w:type="dxa"/>
          </w:tcPr>
          <w:p w14:paraId="1AF2106E" w14:textId="77777777" w:rsidR="004D598F" w:rsidRPr="00BE7F56" w:rsidRDefault="0010250D" w:rsidP="000536CC">
            <w:pPr>
              <w:spacing w:after="0"/>
              <w:ind w:right="-72" w:firstLine="14"/>
              <w:contextualSpacing/>
              <w:jc w:val="left"/>
            </w:pPr>
            <w:r w:rsidRPr="00BE7F56">
              <w:t xml:space="preserve"> </w:t>
            </w:r>
            <w:proofErr w:type="gramStart"/>
            <w:r w:rsidRPr="00BE7F56">
              <w:t xml:space="preserve">GCC </w:t>
            </w:r>
            <w:r w:rsidR="004D598F" w:rsidRPr="00BE7F56">
              <w:t xml:space="preserve"> 16.1</w:t>
            </w:r>
            <w:proofErr w:type="gramEnd"/>
            <w:r w:rsidR="004D598F" w:rsidRPr="00BE7F56">
              <w:t xml:space="preserve"> (b) (vii)</w:t>
            </w:r>
          </w:p>
        </w:tc>
        <w:tc>
          <w:tcPr>
            <w:tcW w:w="7930" w:type="dxa"/>
          </w:tcPr>
          <w:p w14:paraId="19002CCF" w14:textId="0EBC796A" w:rsidR="004D598F" w:rsidRPr="00490EE8" w:rsidRDefault="001D5F2C" w:rsidP="00490EE8">
            <w:pPr>
              <w:spacing w:after="160"/>
              <w:ind w:right="-72"/>
              <w:contextualSpacing/>
            </w:pPr>
            <w:r w:rsidRPr="00BE7F56">
              <w:rPr>
                <w:rStyle w:val="preparersnote"/>
              </w:rPr>
              <w:t>There are no Special Conditions of Contract applicable to GCC Clause 16.1 (b) (vii)</w:t>
            </w:r>
          </w:p>
        </w:tc>
      </w:tr>
      <w:tr w:rsidR="004D598F" w:rsidRPr="00BE7F56" w14:paraId="048B27C1" w14:textId="77777777" w:rsidTr="00490EE8">
        <w:tc>
          <w:tcPr>
            <w:tcW w:w="1872" w:type="dxa"/>
          </w:tcPr>
          <w:p w14:paraId="0E55D2BF" w14:textId="77777777" w:rsidR="004D598F" w:rsidRPr="00BE7F56" w:rsidRDefault="0010250D" w:rsidP="000536CC">
            <w:pPr>
              <w:spacing w:after="0"/>
              <w:ind w:right="-72" w:firstLine="14"/>
              <w:contextualSpacing/>
            </w:pPr>
            <w:r w:rsidRPr="00BE7F56">
              <w:t xml:space="preserve"> GCC </w:t>
            </w:r>
            <w:r w:rsidR="004D598F" w:rsidRPr="00BE7F56">
              <w:t xml:space="preserve"> 16.2</w:t>
            </w:r>
          </w:p>
        </w:tc>
        <w:tc>
          <w:tcPr>
            <w:tcW w:w="7930" w:type="dxa"/>
          </w:tcPr>
          <w:p w14:paraId="60930DF4" w14:textId="3407F46E" w:rsidR="004D598F" w:rsidRPr="00BE7F56" w:rsidRDefault="001D5F2C" w:rsidP="00490EE8">
            <w:pPr>
              <w:spacing w:after="160"/>
              <w:ind w:left="738" w:hanging="738"/>
              <w:contextualSpacing/>
            </w:pPr>
            <w:r w:rsidRPr="00BE7F56">
              <w:rPr>
                <w:rStyle w:val="preparersnote"/>
              </w:rPr>
              <w:t>There are no Special Conditions of Contract applicable to GCC Clause 16.2</w:t>
            </w:r>
            <w:r w:rsidRPr="00BE7F56">
              <w:t xml:space="preserve"> </w:t>
            </w:r>
          </w:p>
        </w:tc>
      </w:tr>
    </w:tbl>
    <w:p w14:paraId="6980CFFB" w14:textId="49F62D78" w:rsidR="004D598F" w:rsidRDefault="004D598F" w:rsidP="000536CC">
      <w:pPr>
        <w:pStyle w:val="Head72"/>
        <w:numPr>
          <w:ilvl w:val="0"/>
          <w:numId w:val="0"/>
        </w:numPr>
        <w:ind w:left="360"/>
        <w:contextualSpacing/>
      </w:pPr>
      <w:bookmarkStart w:id="895" w:name="_Toc521497306"/>
      <w:bookmarkStart w:id="896" w:name="_Toc252363620"/>
      <w:bookmarkStart w:id="897" w:name="_Toc42782261"/>
      <w:r w:rsidRPr="00BE7F56">
        <w:t xml:space="preserve">Confidential Information </w:t>
      </w:r>
      <w:proofErr w:type="gramStart"/>
      <w:r w:rsidRPr="00BE7F56">
        <w:t>(</w:t>
      </w:r>
      <w:r w:rsidR="0010250D" w:rsidRPr="00BE7F56">
        <w:t xml:space="preserve"> GCC</w:t>
      </w:r>
      <w:proofErr w:type="gramEnd"/>
      <w:r w:rsidR="0010250D" w:rsidRPr="00BE7F56">
        <w:t xml:space="preserve"> </w:t>
      </w:r>
      <w:r w:rsidRPr="00BE7F56">
        <w:t xml:space="preserve"> Clause 17)</w:t>
      </w:r>
      <w:bookmarkEnd w:id="895"/>
      <w:bookmarkEnd w:id="896"/>
      <w:bookmarkEnd w:id="897"/>
    </w:p>
    <w:p w14:paraId="60369997" w14:textId="77777777" w:rsidR="00490EE8" w:rsidRPr="00490EE8" w:rsidRDefault="00490EE8" w:rsidP="00490EE8"/>
    <w:tbl>
      <w:tblPr>
        <w:tblW w:w="998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8110"/>
      </w:tblGrid>
      <w:tr w:rsidR="004D598F" w:rsidRPr="00BE7F56" w14:paraId="504D6BFC" w14:textId="77777777" w:rsidTr="00490EE8">
        <w:tc>
          <w:tcPr>
            <w:tcW w:w="1872" w:type="dxa"/>
          </w:tcPr>
          <w:p w14:paraId="0DB7CB38" w14:textId="77777777" w:rsidR="004D598F" w:rsidRPr="00BE7F56" w:rsidRDefault="0010250D" w:rsidP="000536CC">
            <w:pPr>
              <w:spacing w:after="0"/>
              <w:ind w:right="-72" w:firstLine="14"/>
              <w:contextualSpacing/>
            </w:pPr>
            <w:r w:rsidRPr="00BE7F56">
              <w:t xml:space="preserve"> GCC </w:t>
            </w:r>
            <w:r w:rsidR="004D598F" w:rsidRPr="00BE7F56">
              <w:t xml:space="preserve"> 17.1</w:t>
            </w:r>
          </w:p>
        </w:tc>
        <w:tc>
          <w:tcPr>
            <w:tcW w:w="8110" w:type="dxa"/>
          </w:tcPr>
          <w:p w14:paraId="04C33824" w14:textId="3C644C8D" w:rsidR="004D598F" w:rsidRPr="00490EE8" w:rsidRDefault="001D5F2C" w:rsidP="00490EE8">
            <w:pPr>
              <w:spacing w:after="160"/>
              <w:ind w:left="734" w:hanging="734"/>
              <w:contextualSpacing/>
              <w:rPr>
                <w:b/>
                <w:iCs/>
              </w:rPr>
            </w:pPr>
            <w:r w:rsidRPr="00490EE8">
              <w:rPr>
                <w:rStyle w:val="preparersnote"/>
                <w:iCs w:val="0"/>
              </w:rPr>
              <w:t>There are no Special Conditions of Contract applicable to GCC Clause 17.1</w:t>
            </w:r>
            <w:r w:rsidRPr="00490EE8">
              <w:rPr>
                <w:iCs/>
              </w:rPr>
              <w:t xml:space="preserve"> </w:t>
            </w:r>
          </w:p>
        </w:tc>
      </w:tr>
    </w:tbl>
    <w:p w14:paraId="45347126" w14:textId="4B284578" w:rsidR="004D598F" w:rsidRPr="00BE7F56" w:rsidRDefault="004D598F" w:rsidP="000536CC">
      <w:pPr>
        <w:pStyle w:val="Head71"/>
        <w:contextualSpacing/>
        <w:rPr>
          <w:rFonts w:ascii="Times New Roman" w:hAnsi="Times New Roman"/>
        </w:rPr>
      </w:pPr>
      <w:bookmarkStart w:id="898" w:name="_Toc521497307"/>
      <w:bookmarkStart w:id="899" w:name="_Toc252363621"/>
      <w:bookmarkStart w:id="900" w:name="_Toc42782262"/>
      <w:r w:rsidRPr="00BE7F56">
        <w:rPr>
          <w:rFonts w:ascii="Times New Roman" w:hAnsi="Times New Roman"/>
        </w:rPr>
        <w:lastRenderedPageBreak/>
        <w:t>E.  Supply, Installation, Testing, Commissioning, and Acceptance of the System</w:t>
      </w:r>
      <w:bookmarkEnd w:id="898"/>
      <w:bookmarkEnd w:id="899"/>
      <w:bookmarkEnd w:id="900"/>
    </w:p>
    <w:p w14:paraId="07E5870A" w14:textId="77777777" w:rsidR="004D598F" w:rsidRDefault="004D598F" w:rsidP="000536CC">
      <w:pPr>
        <w:pStyle w:val="Head72"/>
        <w:numPr>
          <w:ilvl w:val="0"/>
          <w:numId w:val="0"/>
        </w:numPr>
        <w:ind w:left="360"/>
        <w:contextualSpacing/>
      </w:pPr>
      <w:bookmarkStart w:id="901" w:name="_Toc521497308"/>
      <w:bookmarkStart w:id="902" w:name="_Toc252363622"/>
      <w:bookmarkStart w:id="903" w:name="_Toc42782263"/>
      <w:r w:rsidRPr="00BE7F56">
        <w:t xml:space="preserve">Representatives </w:t>
      </w:r>
      <w:proofErr w:type="gramStart"/>
      <w:r w:rsidRPr="00BE7F56">
        <w:t>(</w:t>
      </w:r>
      <w:r w:rsidR="0010250D" w:rsidRPr="00BE7F56">
        <w:t xml:space="preserve"> GCC</w:t>
      </w:r>
      <w:proofErr w:type="gramEnd"/>
      <w:r w:rsidR="0010250D" w:rsidRPr="00BE7F56">
        <w:t xml:space="preserve"> </w:t>
      </w:r>
      <w:r w:rsidRPr="00BE7F56">
        <w:t xml:space="preserve"> Clause 18)</w:t>
      </w:r>
      <w:bookmarkEnd w:id="901"/>
      <w:bookmarkEnd w:id="902"/>
      <w:bookmarkEnd w:id="903"/>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7933"/>
      </w:tblGrid>
      <w:tr w:rsidR="00490EE8" w:rsidRPr="0089308D" w14:paraId="00535072" w14:textId="77777777" w:rsidTr="00490EE8">
        <w:trPr>
          <w:trHeight w:val="305"/>
        </w:trPr>
        <w:tc>
          <w:tcPr>
            <w:tcW w:w="1872" w:type="dxa"/>
          </w:tcPr>
          <w:p w14:paraId="68FBC1AC" w14:textId="77777777" w:rsidR="00490EE8" w:rsidRPr="0089308D" w:rsidRDefault="00490EE8" w:rsidP="00A952F2">
            <w:pPr>
              <w:ind w:right="-72" w:firstLine="14"/>
            </w:pPr>
            <w:r w:rsidRPr="0089308D">
              <w:t>GCC  18.1</w:t>
            </w:r>
          </w:p>
        </w:tc>
        <w:tc>
          <w:tcPr>
            <w:tcW w:w="7933" w:type="dxa"/>
          </w:tcPr>
          <w:p w14:paraId="1D41CC9C" w14:textId="77777777" w:rsidR="00490EE8" w:rsidRPr="0089308D" w:rsidRDefault="00490EE8" w:rsidP="00A952F2">
            <w:pPr>
              <w:spacing w:after="240"/>
              <w:ind w:left="648" w:hanging="634"/>
            </w:pPr>
            <w:r w:rsidRPr="0089308D">
              <w:rPr>
                <w:rStyle w:val="preparersnote"/>
              </w:rPr>
              <w:t>There are no Special Conditions of Contract applicable to GCC Clause 18.1</w:t>
            </w:r>
          </w:p>
        </w:tc>
      </w:tr>
      <w:tr w:rsidR="00490EE8" w:rsidRPr="0089308D" w14:paraId="5A37F21A" w14:textId="77777777" w:rsidTr="00490EE8">
        <w:tc>
          <w:tcPr>
            <w:tcW w:w="1872" w:type="dxa"/>
          </w:tcPr>
          <w:p w14:paraId="1741DBBD" w14:textId="77777777" w:rsidR="00490EE8" w:rsidRPr="0089308D" w:rsidRDefault="00490EE8" w:rsidP="00A952F2">
            <w:pPr>
              <w:ind w:right="-72" w:firstLine="14"/>
            </w:pPr>
            <w:r w:rsidRPr="0089308D">
              <w:t xml:space="preserve"> GCC  18.2.2</w:t>
            </w:r>
          </w:p>
        </w:tc>
        <w:tc>
          <w:tcPr>
            <w:tcW w:w="7933" w:type="dxa"/>
          </w:tcPr>
          <w:p w14:paraId="5497AF96" w14:textId="77777777" w:rsidR="00490EE8" w:rsidRPr="0089308D" w:rsidRDefault="00490EE8" w:rsidP="00A952F2">
            <w:pPr>
              <w:spacing w:after="160"/>
              <w:ind w:left="648" w:hanging="634"/>
            </w:pPr>
            <w:r w:rsidRPr="0089308D">
              <w:rPr>
                <w:rStyle w:val="preparersnote"/>
              </w:rPr>
              <w:t>There are no Special Conditions of Contract applicable to GCC Clause 18.2.2</w:t>
            </w:r>
          </w:p>
        </w:tc>
      </w:tr>
    </w:tbl>
    <w:p w14:paraId="627925F4" w14:textId="3C2C2C68" w:rsidR="004D598F" w:rsidRPr="00BE7F56" w:rsidRDefault="00490EE8" w:rsidP="000536CC">
      <w:pPr>
        <w:pStyle w:val="Head72"/>
        <w:numPr>
          <w:ilvl w:val="0"/>
          <w:numId w:val="0"/>
        </w:numPr>
        <w:ind w:left="360"/>
        <w:contextualSpacing/>
      </w:pPr>
      <w:bookmarkStart w:id="904" w:name="_Toc521497309"/>
      <w:bookmarkStart w:id="905" w:name="_Toc252363623"/>
      <w:bookmarkStart w:id="906" w:name="_Toc42782264"/>
      <w:r>
        <w:t>P</w:t>
      </w:r>
      <w:r w:rsidR="004D598F" w:rsidRPr="00BE7F56">
        <w:t xml:space="preserve">roject Plan </w:t>
      </w:r>
      <w:proofErr w:type="gramStart"/>
      <w:r w:rsidR="004D598F" w:rsidRPr="00BE7F56">
        <w:t>(</w:t>
      </w:r>
      <w:r w:rsidR="0010250D" w:rsidRPr="00BE7F56">
        <w:t xml:space="preserve"> GCC</w:t>
      </w:r>
      <w:proofErr w:type="gramEnd"/>
      <w:r w:rsidR="0010250D" w:rsidRPr="00BE7F56">
        <w:t xml:space="preserve"> </w:t>
      </w:r>
      <w:r w:rsidR="004D598F" w:rsidRPr="00BE7F56">
        <w:t xml:space="preserve"> Clause 19)</w:t>
      </w:r>
      <w:bookmarkEnd w:id="904"/>
      <w:bookmarkEnd w:id="905"/>
      <w:bookmarkEnd w:id="906"/>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840"/>
      </w:tblGrid>
      <w:tr w:rsidR="004D598F" w:rsidRPr="00BE7F56" w14:paraId="6FC3A628" w14:textId="77777777" w:rsidTr="00490EE8">
        <w:tc>
          <w:tcPr>
            <w:tcW w:w="1872" w:type="dxa"/>
          </w:tcPr>
          <w:p w14:paraId="5CB1E046" w14:textId="77777777" w:rsidR="004D598F" w:rsidRPr="00BE7F56" w:rsidRDefault="0010250D" w:rsidP="000536CC">
            <w:pPr>
              <w:spacing w:after="0"/>
              <w:ind w:right="-72" w:firstLine="14"/>
              <w:contextualSpacing/>
            </w:pPr>
            <w:r w:rsidRPr="00BE7F56">
              <w:t xml:space="preserve"> GCC </w:t>
            </w:r>
            <w:r w:rsidR="004D598F" w:rsidRPr="00BE7F56">
              <w:t xml:space="preserve"> 19.1</w:t>
            </w:r>
          </w:p>
        </w:tc>
        <w:tc>
          <w:tcPr>
            <w:tcW w:w="7840" w:type="dxa"/>
          </w:tcPr>
          <w:p w14:paraId="78024D4D" w14:textId="69FFE962" w:rsidR="00490EE8" w:rsidRPr="00490EE8" w:rsidRDefault="00490EE8" w:rsidP="00490EE8">
            <w:pPr>
              <w:ind w:left="738" w:right="-72" w:hanging="720"/>
              <w:rPr>
                <w:b/>
              </w:rPr>
            </w:pPr>
            <w:r w:rsidRPr="00F0329B">
              <w:t>Chapters in the Project Plan shall address the following subjects</w:t>
            </w:r>
            <w:r w:rsidRPr="00F0329B">
              <w:rPr>
                <w:b/>
              </w:rPr>
              <w:t xml:space="preserve">:  </w:t>
            </w:r>
          </w:p>
          <w:p w14:paraId="0B5C6A27" w14:textId="77777777" w:rsidR="00490EE8" w:rsidRPr="00FD2773" w:rsidRDefault="00490EE8" w:rsidP="000F0C2E">
            <w:pPr>
              <w:numPr>
                <w:ilvl w:val="0"/>
                <w:numId w:val="109"/>
              </w:numPr>
              <w:tabs>
                <w:tab w:val="clear" w:pos="1440"/>
                <w:tab w:val="num" w:pos="378"/>
              </w:tabs>
              <w:suppressAutoHyphens w:val="0"/>
              <w:ind w:left="378"/>
              <w:rPr>
                <w:b/>
                <w:bCs/>
                <w:i/>
                <w:iCs/>
              </w:rPr>
            </w:pPr>
            <w:r w:rsidRPr="00FD2773">
              <w:rPr>
                <w:b/>
                <w:bCs/>
                <w:i/>
                <w:iCs/>
              </w:rPr>
              <w:t>Project organization and management plan (covering both the Supplier’s team and expectations of the Purchaser’s involvement</w:t>
            </w:r>
            <w:proofErr w:type="gramStart"/>
            <w:r w:rsidRPr="00FD2773">
              <w:rPr>
                <w:b/>
                <w:bCs/>
                <w:i/>
                <w:iCs/>
              </w:rPr>
              <w:t>);</w:t>
            </w:r>
            <w:proofErr w:type="gramEnd"/>
          </w:p>
          <w:p w14:paraId="73611249" w14:textId="77777777" w:rsidR="00490EE8" w:rsidRPr="00FD2773" w:rsidRDefault="00490EE8" w:rsidP="000F0C2E">
            <w:pPr>
              <w:numPr>
                <w:ilvl w:val="0"/>
                <w:numId w:val="109"/>
              </w:numPr>
              <w:tabs>
                <w:tab w:val="clear" w:pos="1440"/>
                <w:tab w:val="num" w:pos="378"/>
              </w:tabs>
              <w:suppressAutoHyphens w:val="0"/>
              <w:ind w:left="378"/>
              <w:rPr>
                <w:b/>
                <w:bCs/>
                <w:i/>
                <w:iCs/>
              </w:rPr>
            </w:pPr>
            <w:r w:rsidRPr="00FD2773">
              <w:rPr>
                <w:b/>
                <w:bCs/>
                <w:i/>
                <w:iCs/>
              </w:rPr>
              <w:t xml:space="preserve">The proposed project </w:t>
            </w:r>
            <w:proofErr w:type="gramStart"/>
            <w:r w:rsidRPr="00FD2773">
              <w:rPr>
                <w:b/>
                <w:bCs/>
                <w:i/>
                <w:iCs/>
              </w:rPr>
              <w:t>team;</w:t>
            </w:r>
            <w:proofErr w:type="gramEnd"/>
          </w:p>
          <w:p w14:paraId="6E077C98" w14:textId="77777777" w:rsidR="00490EE8" w:rsidRPr="00FD2773" w:rsidRDefault="00490EE8" w:rsidP="000F0C2E">
            <w:pPr>
              <w:numPr>
                <w:ilvl w:val="0"/>
                <w:numId w:val="109"/>
              </w:numPr>
              <w:tabs>
                <w:tab w:val="clear" w:pos="1440"/>
                <w:tab w:val="num" w:pos="378"/>
              </w:tabs>
              <w:suppressAutoHyphens w:val="0"/>
              <w:ind w:left="378"/>
              <w:rPr>
                <w:b/>
                <w:bCs/>
                <w:i/>
                <w:iCs/>
              </w:rPr>
            </w:pPr>
            <w:r w:rsidRPr="00FD2773">
              <w:rPr>
                <w:b/>
                <w:bCs/>
                <w:i/>
                <w:iCs/>
              </w:rPr>
              <w:t xml:space="preserve">Phases of the project execution showing sequencing, activities and deliverables for each </w:t>
            </w:r>
            <w:proofErr w:type="gramStart"/>
            <w:r w:rsidRPr="00FD2773">
              <w:rPr>
                <w:b/>
                <w:bCs/>
                <w:i/>
                <w:iCs/>
              </w:rPr>
              <w:t>solution;</w:t>
            </w:r>
            <w:proofErr w:type="gramEnd"/>
          </w:p>
          <w:p w14:paraId="3043B9A6" w14:textId="77777777" w:rsidR="00490EE8" w:rsidRPr="00FD2773" w:rsidRDefault="00490EE8" w:rsidP="000F0C2E">
            <w:pPr>
              <w:numPr>
                <w:ilvl w:val="0"/>
                <w:numId w:val="109"/>
              </w:numPr>
              <w:tabs>
                <w:tab w:val="clear" w:pos="1440"/>
                <w:tab w:val="num" w:pos="378"/>
              </w:tabs>
              <w:suppressAutoHyphens w:val="0"/>
              <w:ind w:left="378"/>
              <w:rPr>
                <w:b/>
                <w:bCs/>
                <w:i/>
                <w:iCs/>
              </w:rPr>
            </w:pPr>
            <w:r w:rsidRPr="00FD2773">
              <w:rPr>
                <w:b/>
                <w:bCs/>
                <w:i/>
                <w:iCs/>
              </w:rPr>
              <w:t xml:space="preserve">Task, time and resource schedules showing the estimated duration, sequence, resource allocation and interrelationship of all key activities and resources needed to complete the Contract, and including a project plan in Gantt chart </w:t>
            </w:r>
            <w:proofErr w:type="gramStart"/>
            <w:r w:rsidRPr="00FD2773">
              <w:rPr>
                <w:b/>
                <w:bCs/>
                <w:i/>
                <w:iCs/>
              </w:rPr>
              <w:t>format;</w:t>
            </w:r>
            <w:proofErr w:type="gramEnd"/>
          </w:p>
          <w:p w14:paraId="3135D478" w14:textId="77777777" w:rsidR="00490EE8" w:rsidRPr="00FD2773" w:rsidRDefault="00490EE8" w:rsidP="000F0C2E">
            <w:pPr>
              <w:numPr>
                <w:ilvl w:val="0"/>
                <w:numId w:val="109"/>
              </w:numPr>
              <w:tabs>
                <w:tab w:val="clear" w:pos="1440"/>
                <w:tab w:val="num" w:pos="378"/>
              </w:tabs>
              <w:suppressAutoHyphens w:val="0"/>
              <w:ind w:left="378"/>
              <w:rPr>
                <w:b/>
                <w:bCs/>
                <w:i/>
                <w:iCs/>
              </w:rPr>
            </w:pPr>
            <w:r w:rsidRPr="00FD2773">
              <w:rPr>
                <w:b/>
                <w:bCs/>
                <w:i/>
                <w:iCs/>
              </w:rPr>
              <w:t xml:space="preserve">Requirements analysis, design, development, delivery and installation </w:t>
            </w:r>
            <w:proofErr w:type="gramStart"/>
            <w:r w:rsidRPr="00FD2773">
              <w:rPr>
                <w:b/>
                <w:bCs/>
                <w:i/>
                <w:iCs/>
              </w:rPr>
              <w:t>plan;</w:t>
            </w:r>
            <w:proofErr w:type="gramEnd"/>
          </w:p>
          <w:p w14:paraId="7924DE26" w14:textId="77777777" w:rsidR="00490EE8" w:rsidRPr="00FD2773" w:rsidRDefault="00490EE8" w:rsidP="000F0C2E">
            <w:pPr>
              <w:numPr>
                <w:ilvl w:val="0"/>
                <w:numId w:val="109"/>
              </w:numPr>
              <w:tabs>
                <w:tab w:val="clear" w:pos="1440"/>
                <w:tab w:val="num" w:pos="378"/>
              </w:tabs>
              <w:suppressAutoHyphens w:val="0"/>
              <w:ind w:left="378"/>
              <w:rPr>
                <w:b/>
                <w:bCs/>
                <w:i/>
                <w:iCs/>
              </w:rPr>
            </w:pPr>
            <w:r w:rsidRPr="00FD2773">
              <w:rPr>
                <w:b/>
                <w:bCs/>
                <w:i/>
                <w:iCs/>
              </w:rPr>
              <w:t xml:space="preserve">Training </w:t>
            </w:r>
            <w:proofErr w:type="gramStart"/>
            <w:r w:rsidRPr="00FD2773">
              <w:rPr>
                <w:b/>
                <w:bCs/>
                <w:i/>
                <w:iCs/>
              </w:rPr>
              <w:t>plan;</w:t>
            </w:r>
            <w:proofErr w:type="gramEnd"/>
          </w:p>
          <w:p w14:paraId="166B60DA" w14:textId="77777777" w:rsidR="00490EE8" w:rsidRPr="00FD2773" w:rsidRDefault="00490EE8" w:rsidP="000F0C2E">
            <w:pPr>
              <w:numPr>
                <w:ilvl w:val="0"/>
                <w:numId w:val="109"/>
              </w:numPr>
              <w:tabs>
                <w:tab w:val="clear" w:pos="1440"/>
                <w:tab w:val="num" w:pos="378"/>
              </w:tabs>
              <w:suppressAutoHyphens w:val="0"/>
              <w:ind w:left="378"/>
              <w:rPr>
                <w:b/>
                <w:bCs/>
                <w:i/>
                <w:iCs/>
              </w:rPr>
            </w:pPr>
            <w:r w:rsidRPr="00FD2773">
              <w:rPr>
                <w:b/>
                <w:bCs/>
                <w:i/>
                <w:iCs/>
              </w:rPr>
              <w:t xml:space="preserve">Documentation </w:t>
            </w:r>
            <w:proofErr w:type="gramStart"/>
            <w:r w:rsidRPr="00FD2773">
              <w:rPr>
                <w:b/>
                <w:bCs/>
                <w:i/>
                <w:iCs/>
              </w:rPr>
              <w:t>plan;</w:t>
            </w:r>
            <w:proofErr w:type="gramEnd"/>
          </w:p>
          <w:p w14:paraId="306F4737" w14:textId="77777777" w:rsidR="00490EE8" w:rsidRPr="00FD2773" w:rsidRDefault="00490EE8" w:rsidP="000F0C2E">
            <w:pPr>
              <w:numPr>
                <w:ilvl w:val="0"/>
                <w:numId w:val="109"/>
              </w:numPr>
              <w:tabs>
                <w:tab w:val="clear" w:pos="1440"/>
                <w:tab w:val="num" w:pos="378"/>
              </w:tabs>
              <w:suppressAutoHyphens w:val="0"/>
              <w:ind w:left="378"/>
              <w:rPr>
                <w:b/>
                <w:bCs/>
                <w:i/>
                <w:iCs/>
              </w:rPr>
            </w:pPr>
            <w:r w:rsidRPr="00FD2773">
              <w:rPr>
                <w:b/>
                <w:bCs/>
                <w:i/>
                <w:iCs/>
              </w:rPr>
              <w:t xml:space="preserve">Change management </w:t>
            </w:r>
            <w:proofErr w:type="gramStart"/>
            <w:r w:rsidRPr="00FD2773">
              <w:rPr>
                <w:b/>
                <w:bCs/>
                <w:i/>
                <w:iCs/>
              </w:rPr>
              <w:t>plan;</w:t>
            </w:r>
            <w:proofErr w:type="gramEnd"/>
          </w:p>
          <w:p w14:paraId="380BCF6A" w14:textId="77777777" w:rsidR="00490EE8" w:rsidRPr="00FD2773" w:rsidRDefault="00490EE8" w:rsidP="000F0C2E">
            <w:pPr>
              <w:numPr>
                <w:ilvl w:val="0"/>
                <w:numId w:val="109"/>
              </w:numPr>
              <w:tabs>
                <w:tab w:val="clear" w:pos="1440"/>
                <w:tab w:val="num" w:pos="378"/>
                <w:tab w:val="num" w:pos="605"/>
              </w:tabs>
              <w:suppressAutoHyphens w:val="0"/>
              <w:ind w:left="378"/>
              <w:rPr>
                <w:b/>
                <w:bCs/>
                <w:i/>
                <w:iCs/>
              </w:rPr>
            </w:pPr>
            <w:r w:rsidRPr="00FD2773">
              <w:rPr>
                <w:b/>
                <w:bCs/>
                <w:i/>
                <w:iCs/>
              </w:rPr>
              <w:t xml:space="preserve">Installation and acceptance testing </w:t>
            </w:r>
            <w:proofErr w:type="gramStart"/>
            <w:r w:rsidRPr="00FD2773">
              <w:rPr>
                <w:b/>
                <w:bCs/>
                <w:i/>
                <w:iCs/>
              </w:rPr>
              <w:t>plan;</w:t>
            </w:r>
            <w:proofErr w:type="gramEnd"/>
          </w:p>
          <w:p w14:paraId="3820E575" w14:textId="77777777" w:rsidR="00490EE8" w:rsidRPr="00FD2773" w:rsidRDefault="00490EE8" w:rsidP="000F0C2E">
            <w:pPr>
              <w:numPr>
                <w:ilvl w:val="0"/>
                <w:numId w:val="109"/>
              </w:numPr>
              <w:tabs>
                <w:tab w:val="clear" w:pos="1440"/>
                <w:tab w:val="num" w:pos="378"/>
              </w:tabs>
              <w:suppressAutoHyphens w:val="0"/>
              <w:ind w:left="378"/>
              <w:rPr>
                <w:b/>
                <w:bCs/>
                <w:i/>
                <w:iCs/>
              </w:rPr>
            </w:pPr>
            <w:r w:rsidRPr="00FD2773">
              <w:rPr>
                <w:b/>
                <w:bCs/>
                <w:i/>
                <w:iCs/>
              </w:rPr>
              <w:t xml:space="preserve">Warranty and post-warranty service </w:t>
            </w:r>
            <w:proofErr w:type="gramStart"/>
            <w:r w:rsidRPr="00FD2773">
              <w:rPr>
                <w:b/>
                <w:bCs/>
                <w:i/>
                <w:iCs/>
              </w:rPr>
              <w:t>plan;</w:t>
            </w:r>
            <w:proofErr w:type="gramEnd"/>
          </w:p>
          <w:p w14:paraId="0EA04619" w14:textId="77777777" w:rsidR="004D598F" w:rsidRDefault="00490EE8" w:rsidP="00490EE8">
            <w:pPr>
              <w:spacing w:after="160"/>
              <w:ind w:right="-72"/>
              <w:contextualSpacing/>
            </w:pPr>
            <w:r w:rsidRPr="00F0329B">
              <w:t>A detailed staff deployment schedule showing, for each month of the contract schedule, the estimated time to be spent by each member of the Supplier’s team at all project locations (</w:t>
            </w:r>
            <w:proofErr w:type="gramStart"/>
            <w:r w:rsidRPr="00F0329B">
              <w:t>i.e.</w:t>
            </w:r>
            <w:proofErr w:type="gramEnd"/>
            <w:r w:rsidRPr="00F0329B">
              <w:t xml:space="preserve"> the Purchaser’s premises, the Supplier’s home office and any locations).</w:t>
            </w:r>
          </w:p>
          <w:p w14:paraId="151207D8" w14:textId="610F8C13" w:rsidR="00490EE8" w:rsidRPr="00BE7F56" w:rsidRDefault="00490EE8" w:rsidP="00490EE8">
            <w:pPr>
              <w:spacing w:after="160"/>
              <w:ind w:right="-72"/>
              <w:contextualSpacing/>
            </w:pPr>
          </w:p>
        </w:tc>
      </w:tr>
      <w:tr w:rsidR="003233AA" w:rsidRPr="00BE7F56" w14:paraId="10C52666" w14:textId="77777777" w:rsidTr="00490EE8">
        <w:tc>
          <w:tcPr>
            <w:tcW w:w="1872" w:type="dxa"/>
          </w:tcPr>
          <w:p w14:paraId="3FCA51AE" w14:textId="77777777" w:rsidR="003233AA" w:rsidRPr="00BE7F56" w:rsidRDefault="0010250D" w:rsidP="000536CC">
            <w:pPr>
              <w:spacing w:after="0"/>
              <w:ind w:right="-72" w:firstLine="14"/>
              <w:contextualSpacing/>
            </w:pPr>
            <w:r w:rsidRPr="00BE7F56">
              <w:t xml:space="preserve"> GCC </w:t>
            </w:r>
            <w:r w:rsidR="003233AA" w:rsidRPr="00BE7F56">
              <w:t xml:space="preserve"> 19.6</w:t>
            </w:r>
          </w:p>
        </w:tc>
        <w:tc>
          <w:tcPr>
            <w:tcW w:w="7840" w:type="dxa"/>
          </w:tcPr>
          <w:p w14:paraId="4FAC5182" w14:textId="77777777" w:rsidR="003233AA" w:rsidRPr="00BE7F56" w:rsidRDefault="003233AA" w:rsidP="000536CC">
            <w:pPr>
              <w:pStyle w:val="explanatoryclause"/>
              <w:spacing w:after="160"/>
              <w:contextualSpacing/>
              <w:rPr>
                <w:rFonts w:ascii="Times New Roman" w:hAnsi="Times New Roman"/>
                <w:i/>
              </w:rPr>
            </w:pPr>
            <w:r w:rsidRPr="00BE7F56">
              <w:rPr>
                <w:rFonts w:ascii="Times New Roman" w:hAnsi="Times New Roman"/>
                <w:b/>
                <w:i/>
              </w:rPr>
              <w:t>The Supplier shall submit to the Purchaser:</w:t>
            </w:r>
          </w:p>
          <w:p w14:paraId="20BFC524" w14:textId="77777777" w:rsidR="003233AA" w:rsidRPr="00BE7F56" w:rsidRDefault="003233AA" w:rsidP="000536CC">
            <w:pPr>
              <w:spacing w:after="160"/>
              <w:ind w:left="1278" w:right="-72" w:hanging="540"/>
              <w:contextualSpacing/>
              <w:rPr>
                <w:b/>
                <w:i/>
              </w:rPr>
            </w:pPr>
            <w:r w:rsidRPr="00BE7F56">
              <w:rPr>
                <w:b/>
                <w:i/>
              </w:rPr>
              <w:t>(</w:t>
            </w:r>
            <w:proofErr w:type="spellStart"/>
            <w:r w:rsidRPr="00BE7F56">
              <w:rPr>
                <w:b/>
                <w:i/>
              </w:rPr>
              <w:t>i</w:t>
            </w:r>
            <w:proofErr w:type="spellEnd"/>
            <w:r w:rsidRPr="00BE7F56">
              <w:rPr>
                <w:b/>
                <w:i/>
              </w:rPr>
              <w:t>)</w:t>
            </w:r>
            <w:r w:rsidRPr="00BE7F56">
              <w:rPr>
                <w:b/>
                <w:i/>
              </w:rPr>
              <w:tab/>
              <w:t>monthly inspection and quality assurance reports</w:t>
            </w:r>
          </w:p>
          <w:p w14:paraId="77FAB28B" w14:textId="77777777" w:rsidR="003233AA" w:rsidRPr="00BE7F56" w:rsidRDefault="003233AA" w:rsidP="000536CC">
            <w:pPr>
              <w:spacing w:after="160"/>
              <w:ind w:left="1278" w:right="-72" w:hanging="540"/>
              <w:contextualSpacing/>
              <w:rPr>
                <w:b/>
                <w:i/>
              </w:rPr>
            </w:pPr>
            <w:r w:rsidRPr="00BE7F56">
              <w:rPr>
                <w:b/>
                <w:i/>
              </w:rPr>
              <w:t>(ii)</w:t>
            </w:r>
            <w:r w:rsidRPr="00BE7F56">
              <w:rPr>
                <w:b/>
                <w:i/>
              </w:rPr>
              <w:tab/>
              <w:t>monthly training participants test results</w:t>
            </w:r>
          </w:p>
          <w:p w14:paraId="67A06EBD" w14:textId="7D3050AA" w:rsidR="009232ED" w:rsidRPr="00BE7F56" w:rsidRDefault="003233AA" w:rsidP="000536CC">
            <w:pPr>
              <w:spacing w:after="160"/>
              <w:ind w:left="1278" w:right="-72" w:hanging="540"/>
              <w:contextualSpacing/>
              <w:rPr>
                <w:rStyle w:val="preparersnote"/>
              </w:rPr>
            </w:pPr>
            <w:r w:rsidRPr="00BE7F56">
              <w:rPr>
                <w:b/>
                <w:i/>
              </w:rPr>
              <w:t>(iii)</w:t>
            </w:r>
            <w:r w:rsidRPr="00BE7F56">
              <w:rPr>
                <w:b/>
                <w:i/>
              </w:rPr>
              <w:tab/>
              <w:t>monthly log of service calls and problem resolutions</w:t>
            </w:r>
          </w:p>
        </w:tc>
      </w:tr>
    </w:tbl>
    <w:p w14:paraId="765ED372" w14:textId="6F93D788" w:rsidR="004D598F" w:rsidRPr="00BE7F56" w:rsidRDefault="004D598F" w:rsidP="000536CC">
      <w:pPr>
        <w:pStyle w:val="Head72"/>
        <w:numPr>
          <w:ilvl w:val="0"/>
          <w:numId w:val="0"/>
        </w:numPr>
        <w:ind w:left="360"/>
        <w:contextualSpacing/>
      </w:pPr>
      <w:bookmarkStart w:id="907" w:name="_Toc521497311"/>
      <w:bookmarkStart w:id="908" w:name="_Toc252363625"/>
      <w:bookmarkStart w:id="909" w:name="_Toc42782265"/>
      <w:r w:rsidRPr="00BE7F56">
        <w:t xml:space="preserve">Design and Engineering </w:t>
      </w:r>
      <w:proofErr w:type="gramStart"/>
      <w:r w:rsidRPr="00BE7F56">
        <w:t>(</w:t>
      </w:r>
      <w:r w:rsidR="0010250D" w:rsidRPr="00BE7F56">
        <w:t xml:space="preserve"> GCC</w:t>
      </w:r>
      <w:proofErr w:type="gramEnd"/>
      <w:r w:rsidR="0010250D" w:rsidRPr="00BE7F56">
        <w:t xml:space="preserve"> </w:t>
      </w:r>
      <w:r w:rsidRPr="00BE7F56">
        <w:t xml:space="preserve"> Clause 21)</w:t>
      </w:r>
      <w:bookmarkEnd w:id="907"/>
      <w:bookmarkEnd w:id="908"/>
      <w:bookmarkEnd w:id="909"/>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310B0A5A" w14:textId="77777777" w:rsidTr="004D598F">
        <w:tc>
          <w:tcPr>
            <w:tcW w:w="1872" w:type="dxa"/>
          </w:tcPr>
          <w:p w14:paraId="2EE2A5B1" w14:textId="77777777" w:rsidR="004D598F" w:rsidRPr="00BE7F56" w:rsidRDefault="0010250D" w:rsidP="000536CC">
            <w:pPr>
              <w:spacing w:after="0"/>
              <w:ind w:right="-72" w:firstLine="14"/>
              <w:contextualSpacing/>
            </w:pPr>
            <w:r w:rsidRPr="00BE7F56">
              <w:t xml:space="preserve"> GCC </w:t>
            </w:r>
            <w:r w:rsidR="004D598F" w:rsidRPr="00BE7F56">
              <w:t xml:space="preserve"> 21.3.1</w:t>
            </w:r>
          </w:p>
        </w:tc>
        <w:tc>
          <w:tcPr>
            <w:tcW w:w="7236" w:type="dxa"/>
          </w:tcPr>
          <w:p w14:paraId="09021C79" w14:textId="6DFC380B" w:rsidR="004D598F" w:rsidRPr="00BE7F56" w:rsidRDefault="003233AA" w:rsidP="00490EE8">
            <w:pPr>
              <w:spacing w:after="160"/>
              <w:ind w:left="18" w:right="-72" w:hanging="29"/>
              <w:contextualSpacing/>
            </w:pPr>
            <w:r w:rsidRPr="00BE7F56">
              <w:rPr>
                <w:rStyle w:val="preparersnote"/>
              </w:rPr>
              <w:t>There are no Special Conditions of Contract applicable to GCC Clause 21.3.1.</w:t>
            </w:r>
          </w:p>
        </w:tc>
      </w:tr>
    </w:tbl>
    <w:p w14:paraId="0F98E19C" w14:textId="7D78DA1E" w:rsidR="004D598F" w:rsidRPr="00BE7F56" w:rsidRDefault="004D598F" w:rsidP="000536CC">
      <w:pPr>
        <w:pStyle w:val="Head72"/>
        <w:numPr>
          <w:ilvl w:val="0"/>
          <w:numId w:val="0"/>
        </w:numPr>
        <w:ind w:left="360"/>
        <w:contextualSpacing/>
      </w:pPr>
      <w:bookmarkStart w:id="910" w:name="_Toc521497313"/>
      <w:bookmarkStart w:id="911" w:name="_Toc252363627"/>
      <w:bookmarkStart w:id="912" w:name="_Toc42782266"/>
      <w:r w:rsidRPr="00BE7F56">
        <w:lastRenderedPageBreak/>
        <w:t xml:space="preserve">Product Upgrades </w:t>
      </w:r>
      <w:proofErr w:type="gramStart"/>
      <w:r w:rsidRPr="00BE7F56">
        <w:t>(</w:t>
      </w:r>
      <w:r w:rsidR="0010250D" w:rsidRPr="00BE7F56">
        <w:t xml:space="preserve"> GCC</w:t>
      </w:r>
      <w:proofErr w:type="gramEnd"/>
      <w:r w:rsidR="0010250D" w:rsidRPr="00BE7F56">
        <w:t xml:space="preserve"> </w:t>
      </w:r>
      <w:r w:rsidRPr="00BE7F56">
        <w:t xml:space="preserve"> Clause 23)</w:t>
      </w:r>
      <w:bookmarkEnd w:id="910"/>
      <w:bookmarkEnd w:id="911"/>
      <w:bookmarkEnd w:id="912"/>
    </w:p>
    <w:tbl>
      <w:tblPr>
        <w:tblW w:w="971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840"/>
      </w:tblGrid>
      <w:tr w:rsidR="004D598F" w:rsidRPr="00BE7F56" w14:paraId="2997C681" w14:textId="77777777" w:rsidTr="00490EE8">
        <w:tc>
          <w:tcPr>
            <w:tcW w:w="1872" w:type="dxa"/>
          </w:tcPr>
          <w:p w14:paraId="7713D903" w14:textId="77777777" w:rsidR="004D598F" w:rsidRPr="00BE7F56" w:rsidRDefault="0010250D" w:rsidP="000536CC">
            <w:pPr>
              <w:spacing w:after="0"/>
              <w:ind w:right="-72" w:firstLine="14"/>
              <w:contextualSpacing/>
            </w:pPr>
            <w:r w:rsidRPr="00BE7F56">
              <w:t xml:space="preserve"> GCC </w:t>
            </w:r>
            <w:r w:rsidR="004D598F" w:rsidRPr="00BE7F56">
              <w:t xml:space="preserve"> 23.4</w:t>
            </w:r>
          </w:p>
        </w:tc>
        <w:tc>
          <w:tcPr>
            <w:tcW w:w="7840" w:type="dxa"/>
          </w:tcPr>
          <w:p w14:paraId="4F7942E6" w14:textId="77777777" w:rsidR="003233AA" w:rsidRPr="00BE7F56" w:rsidRDefault="003233AA" w:rsidP="00490EE8">
            <w:pPr>
              <w:spacing w:after="160"/>
              <w:ind w:left="-12" w:right="-72" w:firstLine="26"/>
              <w:contextualSpacing/>
            </w:pPr>
            <w:r w:rsidRPr="00BE7F56">
              <w:rPr>
                <w:rStyle w:val="preparersnote"/>
              </w:rPr>
              <w:t>There are no Special Conditions of Contract applicable to GCC Clause 23.4.</w:t>
            </w:r>
          </w:p>
          <w:p w14:paraId="7A08404D" w14:textId="38AC132E" w:rsidR="0028128E" w:rsidRPr="00BE7F56" w:rsidRDefault="0028128E" w:rsidP="00490EE8">
            <w:pPr>
              <w:contextualSpacing/>
              <w:rPr>
                <w:i/>
              </w:rPr>
            </w:pPr>
          </w:p>
        </w:tc>
      </w:tr>
    </w:tbl>
    <w:p w14:paraId="3EA71882" w14:textId="3B5EBB09" w:rsidR="004D598F" w:rsidRPr="00BE7F56" w:rsidRDefault="004D598F" w:rsidP="000536CC">
      <w:pPr>
        <w:pStyle w:val="Head72"/>
        <w:numPr>
          <w:ilvl w:val="0"/>
          <w:numId w:val="0"/>
        </w:numPr>
        <w:ind w:left="360"/>
        <w:contextualSpacing/>
      </w:pPr>
      <w:bookmarkStart w:id="913" w:name="_Toc521497315"/>
      <w:bookmarkStart w:id="914" w:name="_Toc252363629"/>
      <w:bookmarkStart w:id="915" w:name="_Toc42782267"/>
      <w:r w:rsidRPr="00BE7F56">
        <w:t xml:space="preserve">Inspections and Tests </w:t>
      </w:r>
      <w:proofErr w:type="gramStart"/>
      <w:r w:rsidRPr="00BE7F56">
        <w:t>(</w:t>
      </w:r>
      <w:r w:rsidR="0010250D" w:rsidRPr="00BE7F56">
        <w:t xml:space="preserve"> GCC</w:t>
      </w:r>
      <w:proofErr w:type="gramEnd"/>
      <w:r w:rsidR="0010250D" w:rsidRPr="00BE7F56">
        <w:t xml:space="preserve"> </w:t>
      </w:r>
      <w:r w:rsidRPr="00BE7F56">
        <w:t xml:space="preserve"> Clause 25)</w:t>
      </w:r>
      <w:bookmarkEnd w:id="913"/>
      <w:bookmarkEnd w:id="914"/>
      <w:bookmarkEnd w:id="915"/>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840"/>
      </w:tblGrid>
      <w:tr w:rsidR="004D598F" w:rsidRPr="00BE7F56" w14:paraId="60A00CFC" w14:textId="77777777" w:rsidTr="00C50E28">
        <w:trPr>
          <w:trHeight w:val="72"/>
        </w:trPr>
        <w:tc>
          <w:tcPr>
            <w:tcW w:w="1872" w:type="dxa"/>
          </w:tcPr>
          <w:p w14:paraId="2B63FE4E" w14:textId="77777777" w:rsidR="004D598F" w:rsidRPr="00BE7F56" w:rsidRDefault="0010250D" w:rsidP="000536CC">
            <w:pPr>
              <w:spacing w:after="0"/>
              <w:ind w:right="-72" w:firstLine="14"/>
              <w:contextualSpacing/>
            </w:pPr>
            <w:r w:rsidRPr="00BE7F56">
              <w:t xml:space="preserve"> GCC </w:t>
            </w:r>
            <w:r w:rsidR="004D598F" w:rsidRPr="00BE7F56">
              <w:t xml:space="preserve"> 25</w:t>
            </w:r>
          </w:p>
        </w:tc>
        <w:tc>
          <w:tcPr>
            <w:tcW w:w="7840" w:type="dxa"/>
          </w:tcPr>
          <w:p w14:paraId="7D87DFC2" w14:textId="6A4BDD24" w:rsidR="00A41DD0" w:rsidRPr="00C50E28" w:rsidRDefault="002F5EF8" w:rsidP="00C50E28">
            <w:pPr>
              <w:spacing w:after="160"/>
              <w:ind w:left="734" w:right="-72" w:hanging="734"/>
              <w:contextualSpacing/>
              <w:rPr>
                <w:b/>
                <w:i/>
                <w:iCs/>
              </w:rPr>
            </w:pPr>
            <w:r w:rsidRPr="00BE7F56">
              <w:rPr>
                <w:rStyle w:val="preparersnote"/>
              </w:rPr>
              <w:t>There are no Special Conditions of Contract applicable to GCC Clause 25.</w:t>
            </w:r>
          </w:p>
        </w:tc>
      </w:tr>
    </w:tbl>
    <w:p w14:paraId="771F14F5" w14:textId="63FDBBB3" w:rsidR="004D598F" w:rsidRPr="00BE7F56" w:rsidRDefault="004D598F" w:rsidP="000536CC">
      <w:pPr>
        <w:pStyle w:val="Head72"/>
        <w:numPr>
          <w:ilvl w:val="0"/>
          <w:numId w:val="0"/>
        </w:numPr>
        <w:ind w:left="360"/>
        <w:contextualSpacing/>
      </w:pPr>
      <w:bookmarkStart w:id="916" w:name="_Toc521497317"/>
      <w:bookmarkStart w:id="917" w:name="_Toc252363631"/>
      <w:bookmarkStart w:id="918" w:name="_Toc42782268"/>
      <w:r w:rsidRPr="00BE7F56">
        <w:t xml:space="preserve">Commissioning and Operational Acceptance </w:t>
      </w:r>
      <w:proofErr w:type="gramStart"/>
      <w:r w:rsidRPr="00BE7F56">
        <w:t>(</w:t>
      </w:r>
      <w:r w:rsidR="0010250D" w:rsidRPr="00BE7F56">
        <w:t xml:space="preserve"> GCC</w:t>
      </w:r>
      <w:proofErr w:type="gramEnd"/>
      <w:r w:rsidR="0010250D" w:rsidRPr="00BE7F56">
        <w:t xml:space="preserve"> </w:t>
      </w:r>
      <w:r w:rsidRPr="00BE7F56">
        <w:t xml:space="preserve"> Clause 27)</w:t>
      </w:r>
      <w:bookmarkEnd w:id="916"/>
      <w:bookmarkEnd w:id="917"/>
      <w:bookmarkEnd w:id="918"/>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840"/>
      </w:tblGrid>
      <w:tr w:rsidR="004D598F" w:rsidRPr="00BE7F56" w14:paraId="6B4B0AB1" w14:textId="77777777" w:rsidTr="00C50E28">
        <w:tc>
          <w:tcPr>
            <w:tcW w:w="1872" w:type="dxa"/>
          </w:tcPr>
          <w:p w14:paraId="7E73ED0B" w14:textId="77777777" w:rsidR="004D598F" w:rsidRPr="00BE7F56" w:rsidRDefault="0010250D" w:rsidP="000536CC">
            <w:pPr>
              <w:spacing w:after="0"/>
              <w:ind w:right="-72" w:firstLine="14"/>
              <w:contextualSpacing/>
            </w:pPr>
            <w:r w:rsidRPr="00BE7F56">
              <w:t xml:space="preserve"> GCC </w:t>
            </w:r>
            <w:r w:rsidR="004D598F" w:rsidRPr="00BE7F56">
              <w:t xml:space="preserve"> 27.2.1</w:t>
            </w:r>
          </w:p>
        </w:tc>
        <w:tc>
          <w:tcPr>
            <w:tcW w:w="7840" w:type="dxa"/>
          </w:tcPr>
          <w:p w14:paraId="4059AA85" w14:textId="77777777" w:rsidR="002F5EF8" w:rsidRPr="00BE7F56" w:rsidRDefault="002F5EF8" w:rsidP="000536CC">
            <w:pPr>
              <w:spacing w:after="160"/>
              <w:ind w:left="734" w:right="-72" w:hanging="734"/>
              <w:contextualSpacing/>
            </w:pPr>
            <w:r w:rsidRPr="00BE7F56">
              <w:rPr>
                <w:rStyle w:val="preparersnote"/>
              </w:rPr>
              <w:t>There are no Special Conditions of Contract applicable to GCC Clause 27.2.1.</w:t>
            </w:r>
          </w:p>
          <w:p w14:paraId="1056C187" w14:textId="06306209" w:rsidR="004D598F" w:rsidRPr="00BE7F56" w:rsidRDefault="004D598F" w:rsidP="000536CC">
            <w:pPr>
              <w:ind w:left="918" w:hanging="918"/>
              <w:contextualSpacing/>
            </w:pPr>
          </w:p>
        </w:tc>
      </w:tr>
    </w:tbl>
    <w:p w14:paraId="38E62069" w14:textId="2B80D84F" w:rsidR="004D598F" w:rsidRPr="00BE7F56" w:rsidRDefault="004D598F" w:rsidP="000536CC">
      <w:pPr>
        <w:pStyle w:val="Head71"/>
        <w:contextualSpacing/>
        <w:rPr>
          <w:rFonts w:ascii="Times New Roman" w:hAnsi="Times New Roman"/>
        </w:rPr>
      </w:pPr>
      <w:bookmarkStart w:id="919" w:name="_Toc521497318"/>
      <w:bookmarkStart w:id="920" w:name="_Toc252363632"/>
      <w:bookmarkStart w:id="921" w:name="_Toc42782269"/>
      <w:r w:rsidRPr="00BE7F56">
        <w:rPr>
          <w:rFonts w:ascii="Times New Roman" w:hAnsi="Times New Roman"/>
        </w:rPr>
        <w:t>F.  Guarantees and Liabilities</w:t>
      </w:r>
      <w:bookmarkEnd w:id="919"/>
      <w:bookmarkEnd w:id="920"/>
      <w:bookmarkEnd w:id="921"/>
    </w:p>
    <w:p w14:paraId="6F763C93" w14:textId="77777777" w:rsidR="004D598F" w:rsidRPr="00BE7F56" w:rsidRDefault="004D598F" w:rsidP="000536CC">
      <w:pPr>
        <w:pStyle w:val="Head72"/>
        <w:numPr>
          <w:ilvl w:val="0"/>
          <w:numId w:val="0"/>
        </w:numPr>
        <w:ind w:left="360"/>
        <w:contextualSpacing/>
      </w:pPr>
      <w:bookmarkStart w:id="922" w:name="_Toc521497319"/>
      <w:bookmarkStart w:id="923" w:name="_Toc252363633"/>
      <w:bookmarkStart w:id="924" w:name="_Toc42782270"/>
      <w:r w:rsidRPr="00BE7F56">
        <w:t xml:space="preserve">Operational Acceptance Time Guarantee </w:t>
      </w:r>
      <w:proofErr w:type="gramStart"/>
      <w:r w:rsidRPr="00BE7F56">
        <w:t>(</w:t>
      </w:r>
      <w:r w:rsidR="0010250D" w:rsidRPr="00BE7F56">
        <w:t xml:space="preserve"> GCC</w:t>
      </w:r>
      <w:proofErr w:type="gramEnd"/>
      <w:r w:rsidR="0010250D" w:rsidRPr="00BE7F56">
        <w:t xml:space="preserve"> </w:t>
      </w:r>
      <w:r w:rsidRPr="00BE7F56">
        <w:t xml:space="preserve"> Clause 28)</w:t>
      </w:r>
      <w:bookmarkEnd w:id="922"/>
      <w:bookmarkEnd w:id="923"/>
      <w:bookmarkEnd w:id="924"/>
    </w:p>
    <w:tbl>
      <w:tblPr>
        <w:tblW w:w="980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930"/>
      </w:tblGrid>
      <w:tr w:rsidR="004D598F" w:rsidRPr="00BE7F56" w14:paraId="74789F79" w14:textId="77777777" w:rsidTr="00C50E28">
        <w:tc>
          <w:tcPr>
            <w:tcW w:w="1872" w:type="dxa"/>
          </w:tcPr>
          <w:p w14:paraId="25FECAD7" w14:textId="77777777" w:rsidR="004D598F" w:rsidRPr="00BE7F56" w:rsidRDefault="0010250D" w:rsidP="000536CC">
            <w:pPr>
              <w:spacing w:after="0"/>
              <w:ind w:right="-72" w:firstLine="18"/>
              <w:contextualSpacing/>
            </w:pPr>
            <w:r w:rsidRPr="00BE7F56">
              <w:t xml:space="preserve"> GCC </w:t>
            </w:r>
            <w:r w:rsidR="004D598F" w:rsidRPr="00BE7F56">
              <w:t xml:space="preserve"> 28.2</w:t>
            </w:r>
          </w:p>
        </w:tc>
        <w:tc>
          <w:tcPr>
            <w:tcW w:w="7930" w:type="dxa"/>
          </w:tcPr>
          <w:p w14:paraId="7EB4A61B" w14:textId="77777777" w:rsidR="004D598F" w:rsidRDefault="002F5EF8" w:rsidP="00C50E28">
            <w:pPr>
              <w:spacing w:after="160"/>
              <w:ind w:left="734" w:right="-72" w:hanging="734"/>
              <w:contextualSpacing/>
              <w:rPr>
                <w:rStyle w:val="preparersnote"/>
              </w:rPr>
            </w:pPr>
            <w:r w:rsidRPr="00BE7F56">
              <w:rPr>
                <w:rStyle w:val="preparersnote"/>
              </w:rPr>
              <w:t>There are no Special Conditions of Contract applicable to GCC Clause 28.2.</w:t>
            </w:r>
          </w:p>
          <w:p w14:paraId="30E5A1B0" w14:textId="733A0A3C" w:rsidR="00C50E28" w:rsidRPr="00BE7F56" w:rsidRDefault="00C50E28" w:rsidP="00C50E28">
            <w:pPr>
              <w:spacing w:after="160"/>
              <w:ind w:left="734" w:right="-72" w:hanging="734"/>
              <w:contextualSpacing/>
            </w:pPr>
          </w:p>
        </w:tc>
      </w:tr>
      <w:tr w:rsidR="004D598F" w:rsidRPr="00BE7F56" w14:paraId="28AA5789" w14:textId="77777777" w:rsidTr="00C50E28">
        <w:tc>
          <w:tcPr>
            <w:tcW w:w="1872" w:type="dxa"/>
          </w:tcPr>
          <w:p w14:paraId="528ACA2F" w14:textId="77777777" w:rsidR="004D598F" w:rsidRPr="00BE7F56" w:rsidRDefault="0010250D" w:rsidP="000536CC">
            <w:pPr>
              <w:spacing w:after="0"/>
              <w:ind w:right="-72" w:firstLine="14"/>
              <w:contextualSpacing/>
            </w:pPr>
            <w:r w:rsidRPr="00BE7F56">
              <w:t xml:space="preserve"> GCC </w:t>
            </w:r>
            <w:r w:rsidR="004D598F" w:rsidRPr="00BE7F56">
              <w:t xml:space="preserve"> 28.3</w:t>
            </w:r>
          </w:p>
        </w:tc>
        <w:tc>
          <w:tcPr>
            <w:tcW w:w="7930" w:type="dxa"/>
          </w:tcPr>
          <w:p w14:paraId="0DAC5E4D" w14:textId="0D9A97E8" w:rsidR="004D598F" w:rsidRPr="00C50E28" w:rsidRDefault="002F5EF8" w:rsidP="00C50E28">
            <w:pPr>
              <w:spacing w:after="160"/>
              <w:ind w:left="734" w:right="-72" w:hanging="734"/>
              <w:contextualSpacing/>
            </w:pPr>
            <w:r w:rsidRPr="00BE7F56">
              <w:rPr>
                <w:rStyle w:val="preparersnote"/>
              </w:rPr>
              <w:t xml:space="preserve">There are no Special Conditions of Contract applicable </w:t>
            </w:r>
            <w:proofErr w:type="gramStart"/>
            <w:r w:rsidRPr="00BE7F56">
              <w:rPr>
                <w:rStyle w:val="preparersnote"/>
              </w:rPr>
              <w:t xml:space="preserve">to </w:t>
            </w:r>
            <w:r w:rsidR="0010250D" w:rsidRPr="00BE7F56">
              <w:rPr>
                <w:rStyle w:val="preparersnote"/>
              </w:rPr>
              <w:t xml:space="preserve"> GCC</w:t>
            </w:r>
            <w:proofErr w:type="gramEnd"/>
            <w:r w:rsidRPr="00BE7F56">
              <w:rPr>
                <w:rStyle w:val="preparersnote"/>
              </w:rPr>
              <w:t xml:space="preserve"> Clause 28.3.</w:t>
            </w:r>
          </w:p>
        </w:tc>
      </w:tr>
    </w:tbl>
    <w:p w14:paraId="29ECF903" w14:textId="2DBC68A5" w:rsidR="004D598F" w:rsidRPr="00BE7F56" w:rsidRDefault="004D598F" w:rsidP="000536CC">
      <w:pPr>
        <w:pStyle w:val="Head72"/>
        <w:numPr>
          <w:ilvl w:val="0"/>
          <w:numId w:val="0"/>
        </w:numPr>
        <w:ind w:left="360"/>
        <w:contextualSpacing/>
      </w:pPr>
      <w:bookmarkStart w:id="925" w:name="_Toc521497320"/>
      <w:bookmarkStart w:id="926" w:name="_Toc252363634"/>
      <w:bookmarkStart w:id="927" w:name="_Toc42782271"/>
      <w:r w:rsidRPr="00BE7F56">
        <w:t xml:space="preserve">Defect Liability </w:t>
      </w:r>
      <w:proofErr w:type="gramStart"/>
      <w:r w:rsidRPr="00BE7F56">
        <w:t>(</w:t>
      </w:r>
      <w:r w:rsidR="0010250D" w:rsidRPr="00BE7F56">
        <w:t xml:space="preserve"> GCC</w:t>
      </w:r>
      <w:proofErr w:type="gramEnd"/>
      <w:r w:rsidR="0010250D" w:rsidRPr="00BE7F56">
        <w:t xml:space="preserve"> </w:t>
      </w:r>
      <w:r w:rsidRPr="00BE7F56">
        <w:t xml:space="preserve"> Clause 29)</w:t>
      </w:r>
      <w:bookmarkEnd w:id="925"/>
      <w:bookmarkEnd w:id="926"/>
      <w:bookmarkEnd w:id="927"/>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840"/>
      </w:tblGrid>
      <w:tr w:rsidR="004D598F" w:rsidRPr="00BE7F56" w14:paraId="77C90358" w14:textId="77777777" w:rsidTr="00C50E28">
        <w:tc>
          <w:tcPr>
            <w:tcW w:w="1872" w:type="dxa"/>
          </w:tcPr>
          <w:p w14:paraId="0319C48E" w14:textId="77777777" w:rsidR="004D598F" w:rsidRPr="00BE7F56" w:rsidRDefault="0010250D" w:rsidP="000536CC">
            <w:pPr>
              <w:spacing w:after="0"/>
              <w:ind w:right="-72" w:firstLine="14"/>
              <w:contextualSpacing/>
            </w:pPr>
            <w:r w:rsidRPr="00BE7F56">
              <w:t xml:space="preserve"> GCC </w:t>
            </w:r>
            <w:r w:rsidR="004D598F" w:rsidRPr="00BE7F56">
              <w:t xml:space="preserve"> 29.1</w:t>
            </w:r>
          </w:p>
        </w:tc>
        <w:tc>
          <w:tcPr>
            <w:tcW w:w="7840" w:type="dxa"/>
          </w:tcPr>
          <w:p w14:paraId="0E96349C" w14:textId="0EB8257D" w:rsidR="002F5EF8" w:rsidRPr="00BE7F56" w:rsidRDefault="002F5EF8" w:rsidP="000536CC">
            <w:pPr>
              <w:spacing w:after="160"/>
              <w:ind w:left="734" w:right="-72" w:hanging="734"/>
              <w:contextualSpacing/>
            </w:pPr>
            <w:r w:rsidRPr="00BE7F56">
              <w:rPr>
                <w:rStyle w:val="preparersnote"/>
              </w:rPr>
              <w:t>There are no Special Conditions of Contract applicable to GCC Clause 29.1.</w:t>
            </w:r>
            <w:r w:rsidR="00940EB6" w:rsidRPr="00BE7F56">
              <w:t xml:space="preserve"> </w:t>
            </w:r>
          </w:p>
          <w:p w14:paraId="336D00EB" w14:textId="7EC248DD" w:rsidR="004D598F" w:rsidRPr="00BE7F56" w:rsidRDefault="004D598F" w:rsidP="00C50E28">
            <w:pPr>
              <w:contextualSpacing/>
              <w:rPr>
                <w:i/>
              </w:rPr>
            </w:pPr>
          </w:p>
        </w:tc>
      </w:tr>
      <w:tr w:rsidR="004D598F" w:rsidRPr="00BE7F56" w14:paraId="4735BC48" w14:textId="77777777" w:rsidTr="00C50E28">
        <w:tc>
          <w:tcPr>
            <w:tcW w:w="1872" w:type="dxa"/>
          </w:tcPr>
          <w:p w14:paraId="75924E36" w14:textId="77777777" w:rsidR="004D598F" w:rsidRPr="00BE7F56" w:rsidRDefault="0010250D" w:rsidP="000536CC">
            <w:pPr>
              <w:spacing w:after="0"/>
              <w:ind w:right="-72" w:firstLine="14"/>
              <w:contextualSpacing/>
            </w:pPr>
            <w:r w:rsidRPr="00BE7F56">
              <w:t xml:space="preserve"> GCC </w:t>
            </w:r>
            <w:r w:rsidR="004D598F" w:rsidRPr="00BE7F56">
              <w:t xml:space="preserve"> 29.4</w:t>
            </w:r>
          </w:p>
        </w:tc>
        <w:tc>
          <w:tcPr>
            <w:tcW w:w="7840" w:type="dxa"/>
          </w:tcPr>
          <w:p w14:paraId="52425F1C" w14:textId="77777777" w:rsidR="004D598F" w:rsidRDefault="002F5EF8" w:rsidP="00C50E28">
            <w:pPr>
              <w:spacing w:after="160"/>
              <w:ind w:left="734" w:hanging="734"/>
              <w:contextualSpacing/>
            </w:pPr>
            <w:r w:rsidRPr="00BE7F56">
              <w:rPr>
                <w:rStyle w:val="preparersnote"/>
              </w:rPr>
              <w:t>There are no Special Conditions of Contract applicable to GCC Clause 29.4.</w:t>
            </w:r>
          </w:p>
          <w:p w14:paraId="17EBAC17" w14:textId="58F8D785" w:rsidR="00C50E28" w:rsidRPr="00BE7F56" w:rsidRDefault="00C50E28" w:rsidP="00C50E28">
            <w:pPr>
              <w:spacing w:after="160"/>
              <w:ind w:left="734" w:hanging="734"/>
              <w:contextualSpacing/>
            </w:pPr>
          </w:p>
        </w:tc>
      </w:tr>
      <w:tr w:rsidR="004D598F" w:rsidRPr="00BE7F56" w14:paraId="416B7CFA" w14:textId="77777777" w:rsidTr="00C50E28">
        <w:tc>
          <w:tcPr>
            <w:tcW w:w="1872" w:type="dxa"/>
          </w:tcPr>
          <w:p w14:paraId="7384EC65" w14:textId="77777777" w:rsidR="004D598F" w:rsidRPr="00BE7F56" w:rsidRDefault="0010250D" w:rsidP="000536CC">
            <w:pPr>
              <w:spacing w:after="0"/>
              <w:ind w:right="-72" w:firstLine="14"/>
              <w:contextualSpacing/>
            </w:pPr>
            <w:r w:rsidRPr="00BE7F56">
              <w:t xml:space="preserve"> GCC </w:t>
            </w:r>
            <w:r w:rsidR="004D598F" w:rsidRPr="00BE7F56">
              <w:t xml:space="preserve"> 29.10</w:t>
            </w:r>
          </w:p>
        </w:tc>
        <w:tc>
          <w:tcPr>
            <w:tcW w:w="7840" w:type="dxa"/>
          </w:tcPr>
          <w:p w14:paraId="723048F3" w14:textId="298DF7BE" w:rsidR="004D598F" w:rsidRPr="00C50E28" w:rsidRDefault="002F5EF8" w:rsidP="00C50E28">
            <w:pPr>
              <w:pStyle w:val="explanatoryclause"/>
              <w:spacing w:after="240"/>
              <w:ind w:left="734" w:hanging="734"/>
              <w:contextualSpacing/>
              <w:rPr>
                <w:rFonts w:ascii="Times New Roman" w:hAnsi="Times New Roman"/>
                <w:b/>
                <w:i/>
                <w:iCs/>
              </w:rPr>
            </w:pPr>
            <w:r w:rsidRPr="00BE7F56">
              <w:rPr>
                <w:rStyle w:val="preparersnote"/>
                <w:rFonts w:ascii="Times New Roman" w:hAnsi="Times New Roman"/>
              </w:rPr>
              <w:t>There are no Special Conditions of Contract applicable to GCC Clause 29.10</w:t>
            </w:r>
            <w:r w:rsidRPr="00BE7F56">
              <w:t xml:space="preserve"> </w:t>
            </w:r>
          </w:p>
        </w:tc>
      </w:tr>
    </w:tbl>
    <w:p w14:paraId="53A64F79" w14:textId="13101684" w:rsidR="004D598F" w:rsidRPr="00BE7F56" w:rsidRDefault="004D598F" w:rsidP="000536CC">
      <w:pPr>
        <w:pStyle w:val="Head72"/>
        <w:numPr>
          <w:ilvl w:val="0"/>
          <w:numId w:val="0"/>
        </w:numPr>
        <w:ind w:left="360"/>
        <w:contextualSpacing/>
      </w:pPr>
      <w:bookmarkStart w:id="928" w:name="_Toc521497321"/>
      <w:bookmarkStart w:id="929" w:name="_Toc252363635"/>
      <w:bookmarkStart w:id="930" w:name="_Toc42782272"/>
      <w:r w:rsidRPr="00BE7F56">
        <w:t xml:space="preserve">Functional Guarantees </w:t>
      </w:r>
      <w:proofErr w:type="gramStart"/>
      <w:r w:rsidRPr="00BE7F56">
        <w:t>(</w:t>
      </w:r>
      <w:r w:rsidR="0010250D" w:rsidRPr="00BE7F56">
        <w:t xml:space="preserve"> GCC</w:t>
      </w:r>
      <w:proofErr w:type="gramEnd"/>
      <w:r w:rsidR="0010250D" w:rsidRPr="00BE7F56">
        <w:t xml:space="preserve"> </w:t>
      </w:r>
      <w:r w:rsidRPr="00BE7F56">
        <w:t xml:space="preserve"> Clause 30)</w:t>
      </w:r>
      <w:bookmarkEnd w:id="928"/>
      <w:bookmarkEnd w:id="929"/>
      <w:bookmarkEnd w:id="930"/>
    </w:p>
    <w:tbl>
      <w:tblPr>
        <w:tblW w:w="980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930"/>
      </w:tblGrid>
      <w:tr w:rsidR="004D598F" w:rsidRPr="00BE7F56" w14:paraId="0D79E2BB" w14:textId="77777777" w:rsidTr="00C50E28">
        <w:tc>
          <w:tcPr>
            <w:tcW w:w="1872" w:type="dxa"/>
          </w:tcPr>
          <w:p w14:paraId="2E43A7D4" w14:textId="77777777" w:rsidR="004D598F" w:rsidRPr="00BE7F56" w:rsidRDefault="0010250D" w:rsidP="000536CC">
            <w:pPr>
              <w:spacing w:after="0"/>
              <w:ind w:right="-72" w:firstLine="14"/>
              <w:contextualSpacing/>
            </w:pPr>
            <w:r w:rsidRPr="00BE7F56">
              <w:t xml:space="preserve"> GCC </w:t>
            </w:r>
            <w:r w:rsidR="004D598F" w:rsidRPr="00BE7F56">
              <w:t xml:space="preserve"> 30</w:t>
            </w:r>
          </w:p>
        </w:tc>
        <w:tc>
          <w:tcPr>
            <w:tcW w:w="7930" w:type="dxa"/>
          </w:tcPr>
          <w:p w14:paraId="748A45CE" w14:textId="77777777" w:rsidR="002F5EF8" w:rsidRPr="00BE7F56" w:rsidRDefault="002F5EF8" w:rsidP="00C50E28">
            <w:pPr>
              <w:spacing w:after="160"/>
              <w:ind w:left="-12" w:right="-72" w:firstLine="12"/>
              <w:contextualSpacing/>
              <w:rPr>
                <w:rStyle w:val="preparersnote"/>
                <w:b w:val="0"/>
              </w:rPr>
            </w:pPr>
            <w:r w:rsidRPr="00BE7F56">
              <w:rPr>
                <w:rStyle w:val="preparersnote"/>
              </w:rPr>
              <w:t>There are no Special Conditions of Contract applicable to GCC Clause 30.</w:t>
            </w:r>
          </w:p>
          <w:p w14:paraId="77A4EF36" w14:textId="4665F62F" w:rsidR="004D598F" w:rsidRPr="00BE7F56" w:rsidRDefault="004D598F" w:rsidP="000536CC">
            <w:pPr>
              <w:ind w:left="738" w:hanging="738"/>
              <w:contextualSpacing/>
              <w:rPr>
                <w:i/>
              </w:rPr>
            </w:pPr>
          </w:p>
        </w:tc>
      </w:tr>
    </w:tbl>
    <w:p w14:paraId="17FBDA01" w14:textId="4EB460B1" w:rsidR="004D598F" w:rsidRPr="00BE7F56" w:rsidRDefault="004D598F" w:rsidP="000536CC">
      <w:pPr>
        <w:pStyle w:val="Head71"/>
        <w:contextualSpacing/>
        <w:rPr>
          <w:rFonts w:ascii="Times New Roman" w:hAnsi="Times New Roman"/>
        </w:rPr>
      </w:pPr>
      <w:bookmarkStart w:id="931" w:name="_Toc521497325"/>
      <w:bookmarkStart w:id="932" w:name="_Toc252363639"/>
      <w:bookmarkStart w:id="933" w:name="_Toc42782273"/>
      <w:r w:rsidRPr="00BE7F56">
        <w:rPr>
          <w:rFonts w:ascii="Times New Roman" w:hAnsi="Times New Roman"/>
        </w:rPr>
        <w:t>G.  Risk Distribution</w:t>
      </w:r>
      <w:bookmarkEnd w:id="931"/>
      <w:bookmarkEnd w:id="932"/>
      <w:bookmarkEnd w:id="933"/>
    </w:p>
    <w:p w14:paraId="33E72970" w14:textId="77777777" w:rsidR="004D598F" w:rsidRPr="00BE7F56" w:rsidRDefault="004D598F" w:rsidP="000536CC">
      <w:pPr>
        <w:pStyle w:val="Head72"/>
        <w:numPr>
          <w:ilvl w:val="0"/>
          <w:numId w:val="0"/>
        </w:numPr>
        <w:ind w:left="360"/>
        <w:contextualSpacing/>
        <w:rPr>
          <w:lang w:val="fr-FR"/>
        </w:rPr>
      </w:pPr>
      <w:bookmarkStart w:id="934" w:name="_Toc521497329"/>
      <w:bookmarkStart w:id="935" w:name="_Toc252363643"/>
      <w:bookmarkStart w:id="936" w:name="_Toc42782274"/>
      <w:r w:rsidRPr="00BE7F56">
        <w:t>Insurances</w:t>
      </w:r>
      <w:r w:rsidRPr="00BE7F56">
        <w:rPr>
          <w:lang w:val="fr-FR"/>
        </w:rPr>
        <w:t xml:space="preserve"> </w:t>
      </w:r>
      <w:proofErr w:type="gramStart"/>
      <w:r w:rsidRPr="00BE7F56">
        <w:rPr>
          <w:lang w:val="fr-FR"/>
        </w:rPr>
        <w:t>(</w:t>
      </w:r>
      <w:r w:rsidR="0010250D" w:rsidRPr="00BE7F56">
        <w:rPr>
          <w:lang w:val="fr-FR"/>
        </w:rPr>
        <w:t xml:space="preserve"> GCC</w:t>
      </w:r>
      <w:proofErr w:type="gramEnd"/>
      <w:r w:rsidR="0010250D" w:rsidRPr="00BE7F56">
        <w:rPr>
          <w:lang w:val="fr-FR"/>
        </w:rPr>
        <w:t xml:space="preserve"> </w:t>
      </w:r>
      <w:r w:rsidRPr="00BE7F56">
        <w:rPr>
          <w:lang w:val="fr-FR"/>
        </w:rPr>
        <w:t xml:space="preserve"> Clause 37)</w:t>
      </w:r>
      <w:bookmarkEnd w:id="934"/>
      <w:bookmarkEnd w:id="935"/>
      <w:bookmarkEnd w:id="936"/>
    </w:p>
    <w:tbl>
      <w:tblPr>
        <w:tblW w:w="989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8020"/>
      </w:tblGrid>
      <w:tr w:rsidR="00C50E28" w:rsidRPr="00BE7F56" w14:paraId="47E52EE4" w14:textId="77777777" w:rsidTr="00C50E28">
        <w:tc>
          <w:tcPr>
            <w:tcW w:w="1872" w:type="dxa"/>
          </w:tcPr>
          <w:p w14:paraId="462D75B2" w14:textId="14C9ADEC" w:rsidR="00C50E28" w:rsidRPr="00BE7F56" w:rsidRDefault="00C50E28" w:rsidP="00C50E28">
            <w:pPr>
              <w:spacing w:after="0"/>
              <w:ind w:right="-72" w:firstLine="14"/>
              <w:contextualSpacing/>
            </w:pPr>
            <w:r w:rsidRPr="00BE7F56">
              <w:t xml:space="preserve"> GCC 37.1 (c)</w:t>
            </w:r>
          </w:p>
        </w:tc>
        <w:tc>
          <w:tcPr>
            <w:tcW w:w="8020" w:type="dxa"/>
          </w:tcPr>
          <w:p w14:paraId="6BFAEFAD" w14:textId="77777777" w:rsidR="00C50E28" w:rsidRDefault="00C50E28" w:rsidP="00C50E28">
            <w:pPr>
              <w:spacing w:after="240"/>
              <w:ind w:left="18" w:hanging="4"/>
              <w:contextualSpacing/>
              <w:rPr>
                <w:rStyle w:val="preparersnote"/>
              </w:rPr>
            </w:pPr>
            <w:r w:rsidRPr="0089308D">
              <w:rPr>
                <w:rStyle w:val="preparersnote"/>
              </w:rPr>
              <w:t>There are no Special Conditions of Contract applicable to GCC Clause 37.1 (e)</w:t>
            </w:r>
          </w:p>
          <w:p w14:paraId="5908F67E" w14:textId="23EDFABA" w:rsidR="00C50E28" w:rsidRPr="00BE7F56" w:rsidRDefault="00C50E28" w:rsidP="00C50E28">
            <w:pPr>
              <w:spacing w:after="240"/>
              <w:ind w:left="18" w:hanging="4"/>
              <w:contextualSpacing/>
            </w:pPr>
          </w:p>
        </w:tc>
      </w:tr>
    </w:tbl>
    <w:p w14:paraId="5C86E55A" w14:textId="574D77DA" w:rsidR="004D598F" w:rsidRDefault="004D598F" w:rsidP="000536CC">
      <w:pPr>
        <w:pStyle w:val="Head71"/>
        <w:contextualSpacing/>
        <w:rPr>
          <w:rFonts w:ascii="Times New Roman" w:hAnsi="Times New Roman"/>
        </w:rPr>
      </w:pPr>
      <w:bookmarkStart w:id="937" w:name="_Toc521497331"/>
      <w:bookmarkStart w:id="938" w:name="_Toc252363645"/>
      <w:bookmarkStart w:id="939" w:name="_Toc42782275"/>
      <w:r w:rsidRPr="00BE7F56">
        <w:rPr>
          <w:rFonts w:ascii="Times New Roman" w:hAnsi="Times New Roman"/>
        </w:rPr>
        <w:lastRenderedPageBreak/>
        <w:t>H.  Change in Contract Elements</w:t>
      </w:r>
      <w:bookmarkEnd w:id="937"/>
      <w:bookmarkEnd w:id="938"/>
      <w:bookmarkEnd w:id="939"/>
    </w:p>
    <w:p w14:paraId="05C549AB" w14:textId="77777777" w:rsidR="00C50E28" w:rsidRPr="00BE7F56" w:rsidRDefault="00C50E28" w:rsidP="000536CC">
      <w:pPr>
        <w:pStyle w:val="Head71"/>
        <w:contextualSpacing/>
        <w:rPr>
          <w:rFonts w:ascii="Times New Roman" w:hAnsi="Times New Roman"/>
        </w:rPr>
      </w:pPr>
    </w:p>
    <w:p w14:paraId="3E1990FA" w14:textId="77777777" w:rsidR="004D598F" w:rsidRPr="00BE7F56" w:rsidRDefault="004D598F" w:rsidP="000536CC">
      <w:pPr>
        <w:pStyle w:val="Head72"/>
        <w:numPr>
          <w:ilvl w:val="0"/>
          <w:numId w:val="0"/>
        </w:numPr>
        <w:ind w:left="360"/>
        <w:contextualSpacing/>
      </w:pPr>
      <w:bookmarkStart w:id="940" w:name="_Toc521497332"/>
      <w:bookmarkStart w:id="941" w:name="_Toc252363646"/>
      <w:bookmarkStart w:id="942" w:name="_Toc42782276"/>
      <w:r w:rsidRPr="00BE7F56">
        <w:t xml:space="preserve">Changes to the System </w:t>
      </w:r>
      <w:proofErr w:type="gramStart"/>
      <w:r w:rsidRPr="00BE7F56">
        <w:t>(</w:t>
      </w:r>
      <w:r w:rsidR="0010250D" w:rsidRPr="00BE7F56">
        <w:t xml:space="preserve"> GCC</w:t>
      </w:r>
      <w:proofErr w:type="gramEnd"/>
      <w:r w:rsidR="0010250D" w:rsidRPr="00BE7F56">
        <w:t xml:space="preserve"> </w:t>
      </w:r>
      <w:r w:rsidRPr="00BE7F56">
        <w:t xml:space="preserve"> Clause 39)</w:t>
      </w:r>
      <w:bookmarkEnd w:id="940"/>
      <w:bookmarkEnd w:id="941"/>
      <w:bookmarkEnd w:id="942"/>
    </w:p>
    <w:tbl>
      <w:tblPr>
        <w:tblW w:w="97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006"/>
        <w:gridCol w:w="7754"/>
      </w:tblGrid>
      <w:tr w:rsidR="006A1B6A" w:rsidRPr="00BE7F56" w14:paraId="6980F4E8" w14:textId="77777777" w:rsidTr="00C50E28">
        <w:trPr>
          <w:trHeight w:val="360"/>
        </w:trPr>
        <w:tc>
          <w:tcPr>
            <w:tcW w:w="2006" w:type="dxa"/>
          </w:tcPr>
          <w:p w14:paraId="75DB9425" w14:textId="77777777" w:rsidR="006A1B6A" w:rsidRPr="00BE7F56" w:rsidRDefault="0010250D" w:rsidP="000536CC">
            <w:pPr>
              <w:spacing w:after="0"/>
              <w:ind w:right="-72" w:firstLine="14"/>
              <w:contextualSpacing/>
            </w:pPr>
            <w:r w:rsidRPr="00BE7F56">
              <w:t xml:space="preserve"> GCC </w:t>
            </w:r>
            <w:r w:rsidR="006A1B6A" w:rsidRPr="00BE7F56">
              <w:t xml:space="preserve"> 39.4</w:t>
            </w:r>
          </w:p>
        </w:tc>
        <w:tc>
          <w:tcPr>
            <w:tcW w:w="7754" w:type="dxa"/>
          </w:tcPr>
          <w:p w14:paraId="25CF8EBC" w14:textId="77777777" w:rsidR="006A1B6A" w:rsidRDefault="00C50E28" w:rsidP="000536CC">
            <w:pPr>
              <w:contextualSpacing/>
              <w:rPr>
                <w:i/>
              </w:rPr>
            </w:pPr>
            <w:r w:rsidRPr="0089308D">
              <w:t xml:space="preserve">Value Engineering – </w:t>
            </w:r>
            <w:r w:rsidRPr="0089308D">
              <w:rPr>
                <w:i/>
              </w:rPr>
              <w:t>None</w:t>
            </w:r>
          </w:p>
          <w:p w14:paraId="400A62E6" w14:textId="1301BCAE" w:rsidR="00C50E28" w:rsidRPr="00BE7F56" w:rsidRDefault="00C50E28" w:rsidP="000536CC">
            <w:pPr>
              <w:contextualSpacing/>
              <w:rPr>
                <w:rStyle w:val="preparersnote"/>
                <w:b w:val="0"/>
              </w:rPr>
            </w:pPr>
          </w:p>
        </w:tc>
      </w:tr>
    </w:tbl>
    <w:p w14:paraId="134062F1" w14:textId="562C284B" w:rsidR="00893448" w:rsidRPr="00BE7F56" w:rsidRDefault="00893448" w:rsidP="000536CC">
      <w:pPr>
        <w:pStyle w:val="Head71"/>
        <w:contextualSpacing/>
      </w:pPr>
      <w:bookmarkStart w:id="943" w:name="_Toc277233789"/>
      <w:bookmarkStart w:id="944" w:name="_Toc42782277"/>
      <w:r w:rsidRPr="00BE7F56">
        <w:t>I.  Settlement of Disputes</w:t>
      </w:r>
      <w:bookmarkEnd w:id="943"/>
      <w:bookmarkEnd w:id="944"/>
    </w:p>
    <w:p w14:paraId="2820784A" w14:textId="77777777" w:rsidR="00893448" w:rsidRPr="00BE7F56" w:rsidRDefault="00893448" w:rsidP="000536CC">
      <w:pPr>
        <w:pStyle w:val="Head72"/>
        <w:numPr>
          <w:ilvl w:val="0"/>
          <w:numId w:val="0"/>
        </w:numPr>
        <w:ind w:left="360"/>
        <w:contextualSpacing/>
      </w:pPr>
      <w:bookmarkStart w:id="945" w:name="_Toc277233790"/>
      <w:bookmarkStart w:id="946" w:name="_Toc42782278"/>
      <w:r w:rsidRPr="00BE7F56">
        <w:t>Settlement of Disputes (GCC Clause 43)</w:t>
      </w:r>
      <w:bookmarkEnd w:id="945"/>
      <w:bookmarkEnd w:id="946"/>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840"/>
      </w:tblGrid>
      <w:tr w:rsidR="00C50E28" w:rsidRPr="00BE7F56" w14:paraId="44F53EA1" w14:textId="77777777" w:rsidTr="00C50E28">
        <w:tc>
          <w:tcPr>
            <w:tcW w:w="1872" w:type="dxa"/>
          </w:tcPr>
          <w:p w14:paraId="00B38654" w14:textId="77777777" w:rsidR="00C50E28" w:rsidRPr="00BE7F56" w:rsidRDefault="00C50E28" w:rsidP="00C50E28">
            <w:pPr>
              <w:spacing w:after="0"/>
              <w:ind w:right="-72" w:firstLine="14"/>
              <w:contextualSpacing/>
            </w:pPr>
            <w:r w:rsidRPr="00BE7F56">
              <w:t>GCC 43.1.4</w:t>
            </w:r>
          </w:p>
        </w:tc>
        <w:tc>
          <w:tcPr>
            <w:tcW w:w="7840" w:type="dxa"/>
          </w:tcPr>
          <w:p w14:paraId="393A6AF8" w14:textId="77777777" w:rsidR="00C50E28" w:rsidRPr="00A2026C" w:rsidRDefault="00C50E28" w:rsidP="00C50E28">
            <w:pPr>
              <w:pStyle w:val="Default"/>
              <w:jc w:val="both"/>
              <w:rPr>
                <w:rFonts w:ascii="Times New Roman" w:eastAsia="Calibri" w:hAnsi="Times New Roman" w:cs="Times New Roman"/>
                <w:b/>
                <w:bCs/>
                <w:i/>
                <w:color w:val="auto"/>
              </w:rPr>
            </w:pPr>
            <w:r w:rsidRPr="0089308D">
              <w:rPr>
                <w:rFonts w:ascii="Times New Roman" w:hAnsi="Times New Roman" w:cs="Times New Roman"/>
              </w:rPr>
              <w:t>The Appointing Authority for the Adjudicator is:</w:t>
            </w:r>
            <w:r w:rsidRPr="0089308D">
              <w:rPr>
                <w:rFonts w:ascii="Times New Roman" w:hAnsi="Times New Roman" w:cs="Times New Roman"/>
                <w:b/>
                <w:i/>
                <w:color w:val="auto"/>
                <w:szCs w:val="20"/>
              </w:rPr>
              <w:t xml:space="preserve"> </w:t>
            </w:r>
            <w:r w:rsidRPr="009B097B">
              <w:rPr>
                <w:rFonts w:ascii="Times New Roman" w:eastAsia="Calibri" w:hAnsi="Times New Roman" w:cs="Times New Roman"/>
                <w:b/>
                <w:bCs/>
                <w:i/>
                <w:color w:val="auto"/>
              </w:rPr>
              <w:t xml:space="preserve">ICC – International Centre for Expertise38 </w:t>
            </w:r>
            <w:proofErr w:type="spellStart"/>
            <w:r w:rsidRPr="009B097B">
              <w:rPr>
                <w:rFonts w:ascii="Times New Roman" w:eastAsia="Calibri" w:hAnsi="Times New Roman" w:cs="Times New Roman"/>
                <w:b/>
                <w:bCs/>
                <w:i/>
                <w:color w:val="auto"/>
              </w:rPr>
              <w:t>cours</w:t>
            </w:r>
            <w:proofErr w:type="spellEnd"/>
            <w:r w:rsidRPr="009B097B">
              <w:rPr>
                <w:rFonts w:ascii="Times New Roman" w:eastAsia="Calibri" w:hAnsi="Times New Roman" w:cs="Times New Roman"/>
                <w:b/>
                <w:bCs/>
                <w:i/>
                <w:color w:val="auto"/>
              </w:rPr>
              <w:t xml:space="preserve"> Albert 1</w:t>
            </w:r>
            <w:r w:rsidRPr="009B097B">
              <w:rPr>
                <w:rFonts w:ascii="Times New Roman" w:eastAsia="Calibri" w:hAnsi="Times New Roman" w:cs="Times New Roman"/>
                <w:b/>
                <w:bCs/>
                <w:i/>
                <w:color w:val="auto"/>
                <w:vertAlign w:val="superscript"/>
              </w:rPr>
              <w:t>er</w:t>
            </w:r>
            <w:r w:rsidRPr="009B097B">
              <w:rPr>
                <w:rFonts w:ascii="Times New Roman" w:eastAsia="Calibri" w:hAnsi="Times New Roman" w:cs="Times New Roman"/>
                <w:b/>
                <w:bCs/>
                <w:i/>
                <w:color w:val="auto"/>
              </w:rPr>
              <w:t>75008 Paris France</w:t>
            </w:r>
          </w:p>
          <w:p w14:paraId="0234F705" w14:textId="2F7F144C" w:rsidR="00C50E28" w:rsidRPr="00BE7F56" w:rsidRDefault="00C50E28" w:rsidP="00C50E28">
            <w:pPr>
              <w:spacing w:after="240"/>
              <w:ind w:right="8"/>
              <w:contextualSpacing/>
            </w:pPr>
          </w:p>
        </w:tc>
      </w:tr>
      <w:tr w:rsidR="00C50E28" w:rsidRPr="00BE7F56" w14:paraId="60EAFD01" w14:textId="77777777" w:rsidTr="00C50E28">
        <w:tc>
          <w:tcPr>
            <w:tcW w:w="1872" w:type="dxa"/>
          </w:tcPr>
          <w:p w14:paraId="0F70743A" w14:textId="77777777" w:rsidR="00C50E28" w:rsidRPr="00BE7F56" w:rsidRDefault="00C50E28" w:rsidP="00C50E28">
            <w:pPr>
              <w:spacing w:after="0"/>
              <w:ind w:right="-72" w:firstLine="14"/>
              <w:contextualSpacing/>
            </w:pPr>
            <w:r w:rsidRPr="00BE7F56">
              <w:t>GCC 43.2.3</w:t>
            </w:r>
          </w:p>
        </w:tc>
        <w:tc>
          <w:tcPr>
            <w:tcW w:w="7840" w:type="dxa"/>
          </w:tcPr>
          <w:p w14:paraId="7EEF3E63" w14:textId="77777777" w:rsidR="00C50E28" w:rsidRPr="0089308D" w:rsidRDefault="00C50E28" w:rsidP="00C50E28">
            <w:pPr>
              <w:spacing w:after="160"/>
              <w:ind w:right="-72"/>
            </w:pPr>
            <w:r w:rsidRPr="0089308D">
              <w:t xml:space="preserve">If the Supplier is from outside the Purchaser’s Country arbitration proceedings shall be conducted in accordance with the rules of arbitration of </w:t>
            </w:r>
            <w:r w:rsidRPr="00EB0DFF">
              <w:rPr>
                <w:b/>
                <w:i/>
              </w:rPr>
              <w:t>UNCITRAL</w:t>
            </w:r>
            <w:r w:rsidRPr="0089308D">
              <w:rPr>
                <w:i/>
              </w:rPr>
              <w:t>.</w:t>
            </w:r>
            <w:r w:rsidRPr="0089308D">
              <w:t xml:space="preserve">  These rules, in the version in force at the time of the request for arbitration, will be deemed to form part of this Contract.</w:t>
            </w:r>
          </w:p>
          <w:p w14:paraId="51B67D1F" w14:textId="3B395CFE" w:rsidR="00C50E28" w:rsidRPr="00BE7F56" w:rsidRDefault="00C50E28" w:rsidP="00C50E28">
            <w:pPr>
              <w:spacing w:after="240"/>
              <w:ind w:right="8"/>
              <w:contextualSpacing/>
            </w:pPr>
            <w:r w:rsidRPr="0089308D">
              <w:rPr>
                <w:szCs w:val="24"/>
              </w:rPr>
              <w:t>If the Supplier is a national of the Purchaser’s Country, any dispute between the Purchaser and a Supplier arising in connection with the present Contract shall be referred to arbitration in accordance with the laws of the Purchaser’s country.</w:t>
            </w:r>
          </w:p>
        </w:tc>
      </w:tr>
    </w:tbl>
    <w:p w14:paraId="31F8FB09" w14:textId="77777777" w:rsidR="00DE5F66" w:rsidRPr="00BE7F56" w:rsidRDefault="00DE5F66" w:rsidP="000536CC">
      <w:pPr>
        <w:contextualSpacing/>
        <w:jc w:val="center"/>
        <w:rPr>
          <w:b/>
          <w:sz w:val="32"/>
          <w:szCs w:val="32"/>
        </w:rPr>
      </w:pPr>
    </w:p>
    <w:p w14:paraId="121ED196" w14:textId="77777777" w:rsidR="00C45A9D" w:rsidRPr="00BE7F56" w:rsidRDefault="00C45A9D" w:rsidP="000536CC">
      <w:pPr>
        <w:contextualSpacing/>
        <w:jc w:val="center"/>
        <w:rPr>
          <w:b/>
          <w:sz w:val="32"/>
          <w:szCs w:val="32"/>
        </w:rPr>
        <w:sectPr w:rsidR="00C45A9D" w:rsidRPr="00BE7F56" w:rsidSect="007E4796">
          <w:headerReference w:type="even" r:id="rId85"/>
          <w:headerReference w:type="default" r:id="rId86"/>
          <w:type w:val="continuous"/>
          <w:pgSz w:w="11909" w:h="16834" w:code="9"/>
          <w:pgMar w:top="720" w:right="720" w:bottom="1440" w:left="1440" w:header="720" w:footer="720" w:gutter="0"/>
          <w:cols w:space="720"/>
          <w:docGrid w:linePitch="360"/>
        </w:sectPr>
      </w:pPr>
    </w:p>
    <w:p w14:paraId="304D2116" w14:textId="77777777" w:rsidR="00C50E28" w:rsidRDefault="00C50E28">
      <w:pPr>
        <w:suppressAutoHyphens w:val="0"/>
        <w:spacing w:after="0"/>
        <w:jc w:val="left"/>
        <w:rPr>
          <w:b/>
          <w:smallCaps/>
          <w:sz w:val="36"/>
        </w:rPr>
      </w:pPr>
      <w:bookmarkStart w:id="947" w:name="_Toc445567401"/>
      <w:bookmarkStart w:id="948" w:name="_Toc73977458"/>
      <w:bookmarkStart w:id="949" w:name="_Toc521497264"/>
      <w:bookmarkStart w:id="950" w:name="_Toc207770097"/>
      <w:r>
        <w:br w:type="page"/>
      </w:r>
    </w:p>
    <w:p w14:paraId="5DB17CAE" w14:textId="1D67C068" w:rsidR="00DE5F66" w:rsidRPr="00BE7F56" w:rsidRDefault="00C45A9D" w:rsidP="000536CC">
      <w:pPr>
        <w:pStyle w:val="Head02"/>
        <w:ind w:right="720"/>
        <w:contextualSpacing/>
        <w:rPr>
          <w:rFonts w:ascii="Times New Roman" w:hAnsi="Times New Roman"/>
        </w:rPr>
      </w:pPr>
      <w:r w:rsidRPr="00BE7F56">
        <w:rPr>
          <w:rFonts w:ascii="Times New Roman" w:hAnsi="Times New Roman"/>
        </w:rPr>
        <w:lastRenderedPageBreak/>
        <w:t xml:space="preserve">Section </w:t>
      </w:r>
      <w:r w:rsidR="00940EB6" w:rsidRPr="00BE7F56">
        <w:rPr>
          <w:rFonts w:ascii="Times New Roman" w:hAnsi="Times New Roman"/>
        </w:rPr>
        <w:t xml:space="preserve">X - </w:t>
      </w:r>
      <w:bookmarkEnd w:id="947"/>
      <w:r w:rsidR="00940EB6" w:rsidRPr="00BE7F56">
        <w:rPr>
          <w:rFonts w:ascii="Times New Roman" w:hAnsi="Times New Roman"/>
        </w:rPr>
        <w:t>Contract Forms</w:t>
      </w:r>
      <w:bookmarkEnd w:id="948"/>
    </w:p>
    <w:p w14:paraId="7D08F9DF" w14:textId="77777777" w:rsidR="00C45A9D" w:rsidRPr="00BE7F56" w:rsidRDefault="00C45A9D" w:rsidP="000536CC">
      <w:pPr>
        <w:pStyle w:val="explanatorynotes"/>
        <w:ind w:right="720"/>
        <w:contextualSpacing/>
        <w:jc w:val="left"/>
        <w:rPr>
          <w:rFonts w:ascii="Times New Roman" w:hAnsi="Times New Roman"/>
        </w:rPr>
      </w:pPr>
    </w:p>
    <w:p w14:paraId="5C66D7F8" w14:textId="77777777" w:rsidR="00C45A9D" w:rsidRPr="00BE7F56" w:rsidRDefault="00C45A9D" w:rsidP="000536CC">
      <w:pPr>
        <w:pStyle w:val="Heading2"/>
        <w:ind w:right="720"/>
        <w:contextualSpacing/>
        <w:rPr>
          <w:rFonts w:ascii="Times New Roman" w:hAnsi="Times New Roman"/>
        </w:rPr>
      </w:pPr>
      <w:bookmarkStart w:id="951" w:name="_Toc445567402"/>
      <w:r w:rsidRPr="00BE7F56">
        <w:rPr>
          <w:rFonts w:ascii="Times New Roman" w:hAnsi="Times New Roman"/>
        </w:rPr>
        <w:t xml:space="preserve">Notes to the </w:t>
      </w:r>
      <w:r w:rsidR="006E0425" w:rsidRPr="00BE7F56">
        <w:rPr>
          <w:rFonts w:ascii="Times New Roman" w:hAnsi="Times New Roman"/>
        </w:rPr>
        <w:t>Purchaser</w:t>
      </w:r>
      <w:r w:rsidRPr="00BE7F56">
        <w:rPr>
          <w:rFonts w:ascii="Times New Roman" w:hAnsi="Times New Roman"/>
        </w:rPr>
        <w:t xml:space="preserve"> on preparing the </w:t>
      </w:r>
      <w:bookmarkEnd w:id="951"/>
      <w:r w:rsidR="00F91B13" w:rsidRPr="00BE7F56">
        <w:rPr>
          <w:rFonts w:ascii="Times New Roman" w:hAnsi="Times New Roman"/>
        </w:rPr>
        <w:t>Contract Forms</w:t>
      </w:r>
    </w:p>
    <w:p w14:paraId="70783DF3" w14:textId="77777777" w:rsidR="00C45A9D" w:rsidRPr="00BE7F56" w:rsidRDefault="00C45A9D" w:rsidP="000536CC">
      <w:pPr>
        <w:pStyle w:val="explanatorynotes"/>
        <w:ind w:right="720"/>
        <w:contextualSpacing/>
        <w:rPr>
          <w:rFonts w:ascii="Times New Roman" w:hAnsi="Times New Roman"/>
          <w:sz w:val="24"/>
          <w:szCs w:val="24"/>
        </w:rPr>
      </w:pPr>
      <w:r w:rsidRPr="00BE7F56">
        <w:rPr>
          <w:rFonts w:ascii="Times New Roman" w:hAnsi="Times New Roman"/>
        </w:rPr>
        <w:tab/>
      </w:r>
      <w:r w:rsidRPr="00BE7F56">
        <w:rPr>
          <w:rFonts w:ascii="Times New Roman" w:hAnsi="Times New Roman"/>
          <w:sz w:val="24"/>
          <w:szCs w:val="24"/>
        </w:rPr>
        <w:t>Performance Security:  Pursuant to</w:t>
      </w:r>
      <w:r w:rsidR="00BB03E3" w:rsidRPr="00BE7F56">
        <w:rPr>
          <w:rFonts w:ascii="Times New Roman" w:hAnsi="Times New Roman"/>
          <w:sz w:val="24"/>
          <w:szCs w:val="24"/>
        </w:rPr>
        <w:t xml:space="preserve"> GCC </w:t>
      </w:r>
      <w:r w:rsidRPr="00BE7F56">
        <w:rPr>
          <w:rFonts w:ascii="Times New Roman" w:hAnsi="Times New Roman"/>
          <w:sz w:val="24"/>
          <w:szCs w:val="24"/>
        </w:rPr>
        <w:t>Clause 13.3, the successful Bidder is required to provide the Performance Security within twenty-eight (28) days of notification of Contract award.</w:t>
      </w:r>
    </w:p>
    <w:p w14:paraId="4FED92F4" w14:textId="77777777" w:rsidR="00C45A9D" w:rsidRPr="00BE7F56" w:rsidRDefault="00C45A9D" w:rsidP="000536CC">
      <w:pPr>
        <w:pStyle w:val="explanatorynotes"/>
        <w:ind w:right="720"/>
        <w:contextualSpacing/>
        <w:rPr>
          <w:rFonts w:ascii="Times New Roman" w:hAnsi="Times New Roman"/>
          <w:sz w:val="24"/>
          <w:szCs w:val="24"/>
        </w:rPr>
      </w:pPr>
      <w:r w:rsidRPr="00BE7F56">
        <w:rPr>
          <w:rFonts w:ascii="Times New Roman" w:hAnsi="Times New Roman"/>
          <w:sz w:val="24"/>
          <w:szCs w:val="24"/>
        </w:rPr>
        <w:tab/>
        <w:t>Advance Payment Security:  Pursuant to</w:t>
      </w:r>
      <w:r w:rsidR="00BB03E3" w:rsidRPr="00BE7F56">
        <w:rPr>
          <w:rFonts w:ascii="Times New Roman" w:hAnsi="Times New Roman"/>
          <w:sz w:val="24"/>
          <w:szCs w:val="24"/>
        </w:rPr>
        <w:t xml:space="preserve"> </w:t>
      </w:r>
      <w:r w:rsidRPr="00BE7F56">
        <w:rPr>
          <w:rFonts w:ascii="Times New Roman" w:hAnsi="Times New Roman"/>
          <w:sz w:val="24"/>
          <w:szCs w:val="24"/>
        </w:rPr>
        <w:t xml:space="preserve">Clause 13.2, the successful Bidder is required to provide a bank guarantee securing the Advance Payment, if the </w:t>
      </w:r>
      <w:r w:rsidR="0010250D" w:rsidRPr="00BE7F56">
        <w:rPr>
          <w:rFonts w:ascii="Times New Roman" w:hAnsi="Times New Roman"/>
          <w:sz w:val="24"/>
          <w:szCs w:val="24"/>
        </w:rPr>
        <w:t>SCC</w:t>
      </w:r>
      <w:r w:rsidRPr="00BE7F56">
        <w:rPr>
          <w:rFonts w:ascii="Times New Roman" w:hAnsi="Times New Roman"/>
          <w:sz w:val="24"/>
          <w:szCs w:val="24"/>
        </w:rPr>
        <w:t xml:space="preserve"> related </w:t>
      </w:r>
      <w:proofErr w:type="gramStart"/>
      <w:r w:rsidRPr="00BE7F56">
        <w:rPr>
          <w:rFonts w:ascii="Times New Roman" w:hAnsi="Times New Roman"/>
          <w:sz w:val="24"/>
          <w:szCs w:val="24"/>
        </w:rPr>
        <w:t xml:space="preserve">to </w:t>
      </w:r>
      <w:r w:rsidR="0010250D" w:rsidRPr="00BE7F56">
        <w:rPr>
          <w:rFonts w:ascii="Times New Roman" w:hAnsi="Times New Roman"/>
          <w:sz w:val="24"/>
          <w:szCs w:val="24"/>
        </w:rPr>
        <w:t xml:space="preserve"> GCC</w:t>
      </w:r>
      <w:proofErr w:type="gramEnd"/>
      <w:r w:rsidR="0010250D" w:rsidRPr="00BE7F56">
        <w:rPr>
          <w:rFonts w:ascii="Times New Roman" w:hAnsi="Times New Roman"/>
          <w:sz w:val="24"/>
          <w:szCs w:val="24"/>
        </w:rPr>
        <w:t xml:space="preserve"> </w:t>
      </w:r>
      <w:r w:rsidRPr="00BE7F56">
        <w:rPr>
          <w:rFonts w:ascii="Times New Roman" w:hAnsi="Times New Roman"/>
          <w:sz w:val="24"/>
          <w:szCs w:val="24"/>
        </w:rPr>
        <w:t xml:space="preserve"> Clause 12.1 provides for an Advance Payment.</w:t>
      </w:r>
    </w:p>
    <w:p w14:paraId="682B8842" w14:textId="77777777" w:rsidR="00C45A9D" w:rsidRPr="00BE7F56" w:rsidRDefault="00C45A9D" w:rsidP="000536CC">
      <w:pPr>
        <w:pStyle w:val="explanatorynotes"/>
        <w:ind w:right="720"/>
        <w:contextualSpacing/>
        <w:rPr>
          <w:rFonts w:ascii="Times New Roman" w:hAnsi="Times New Roman"/>
          <w:sz w:val="24"/>
          <w:szCs w:val="24"/>
        </w:rPr>
      </w:pPr>
      <w:r w:rsidRPr="00BE7F56">
        <w:rPr>
          <w:rFonts w:ascii="Times New Roman" w:hAnsi="Times New Roman"/>
          <w:sz w:val="24"/>
          <w:szCs w:val="24"/>
        </w:rPr>
        <w:tab/>
        <w:t xml:space="preserve">Installation and Operational Acceptance Certificates:  Recommended formats for these certificates are included in </w:t>
      </w:r>
      <w:r w:rsidR="00F91B13" w:rsidRPr="00BE7F56">
        <w:rPr>
          <w:rFonts w:ascii="Times New Roman" w:hAnsi="Times New Roman"/>
          <w:sz w:val="24"/>
          <w:szCs w:val="24"/>
        </w:rPr>
        <w:t>this SPD</w:t>
      </w:r>
      <w:r w:rsidRPr="00BE7F56">
        <w:rPr>
          <w:rFonts w:ascii="Times New Roman" w:hAnsi="Times New Roman"/>
          <w:sz w:val="24"/>
          <w:szCs w:val="24"/>
        </w:rPr>
        <w:t xml:space="preserve">.  Unless the </w:t>
      </w:r>
      <w:r w:rsidR="006E0425" w:rsidRPr="00BE7F56">
        <w:rPr>
          <w:rFonts w:ascii="Times New Roman" w:hAnsi="Times New Roman"/>
          <w:sz w:val="24"/>
          <w:szCs w:val="24"/>
        </w:rPr>
        <w:t>Purchaser</w:t>
      </w:r>
      <w:r w:rsidRPr="00BE7F56">
        <w:rPr>
          <w:rFonts w:ascii="Times New Roman" w:hAnsi="Times New Roman"/>
          <w:sz w:val="24"/>
          <w:szCs w:val="24"/>
        </w:rPr>
        <w:t xml:space="preserve"> has good reason to require procedures that differ from those recommended, or to require different wording in the certificates, the procedures and forms shall be included unchanged.  If the </w:t>
      </w:r>
      <w:r w:rsidR="006E0425" w:rsidRPr="00BE7F56">
        <w:rPr>
          <w:rFonts w:ascii="Times New Roman" w:hAnsi="Times New Roman"/>
          <w:sz w:val="24"/>
          <w:szCs w:val="24"/>
        </w:rPr>
        <w:t>Purchaser</w:t>
      </w:r>
      <w:r w:rsidRPr="00BE7F56">
        <w:rPr>
          <w:rFonts w:ascii="Times New Roman" w:hAnsi="Times New Roman"/>
          <w:sz w:val="24"/>
          <w:szCs w:val="24"/>
        </w:rPr>
        <w:t xml:space="preserve"> wishes to amend the recommended procedures and/or certificates, it may propose alternatives for the approval of the World Bank before release of the </w:t>
      </w:r>
      <w:r w:rsidR="00284AF9" w:rsidRPr="00BE7F56">
        <w:rPr>
          <w:rFonts w:ascii="Times New Roman" w:hAnsi="Times New Roman"/>
          <w:sz w:val="24"/>
          <w:szCs w:val="24"/>
        </w:rPr>
        <w:t>bidding document</w:t>
      </w:r>
      <w:r w:rsidRPr="00BE7F56">
        <w:rPr>
          <w:rFonts w:ascii="Times New Roman" w:hAnsi="Times New Roman"/>
          <w:sz w:val="24"/>
          <w:szCs w:val="24"/>
        </w:rPr>
        <w:t xml:space="preserve"> to potential Bidders.</w:t>
      </w:r>
    </w:p>
    <w:p w14:paraId="69174236" w14:textId="77777777" w:rsidR="00C45A9D" w:rsidRPr="00BE7F56" w:rsidRDefault="00C45A9D" w:rsidP="000536CC">
      <w:pPr>
        <w:pStyle w:val="explanatorynotes"/>
        <w:ind w:right="720"/>
        <w:contextualSpacing/>
        <w:rPr>
          <w:rFonts w:ascii="Times New Roman" w:hAnsi="Times New Roman"/>
          <w:sz w:val="24"/>
          <w:szCs w:val="24"/>
        </w:rPr>
      </w:pPr>
      <w:r w:rsidRPr="00BE7F56">
        <w:rPr>
          <w:rFonts w:ascii="Times New Roman" w:hAnsi="Times New Roman"/>
          <w:sz w:val="24"/>
          <w:szCs w:val="24"/>
        </w:rPr>
        <w:tab/>
        <w:t xml:space="preserve">Change Order Procedures and Forms:  Similar to the Installation and Operational Acceptance Certificates, the Change Estimate Proposal, Estimate Acceptance, Change Proposal, Change Order, and related Forms should be included in the </w:t>
      </w:r>
      <w:r w:rsidR="00284AF9" w:rsidRPr="00BE7F56">
        <w:rPr>
          <w:rFonts w:ascii="Times New Roman" w:hAnsi="Times New Roman"/>
          <w:sz w:val="24"/>
          <w:szCs w:val="24"/>
        </w:rPr>
        <w:t>bidding document</w:t>
      </w:r>
      <w:r w:rsidRPr="00BE7F56">
        <w:rPr>
          <w:rFonts w:ascii="Times New Roman" w:hAnsi="Times New Roman"/>
          <w:sz w:val="24"/>
          <w:szCs w:val="24"/>
        </w:rPr>
        <w:t xml:space="preserve"> unaltered.  If the </w:t>
      </w:r>
      <w:r w:rsidR="006E0425" w:rsidRPr="00BE7F56">
        <w:rPr>
          <w:rFonts w:ascii="Times New Roman" w:hAnsi="Times New Roman"/>
          <w:sz w:val="24"/>
          <w:szCs w:val="24"/>
        </w:rPr>
        <w:t>Purchaser</w:t>
      </w:r>
      <w:r w:rsidRPr="00BE7F56">
        <w:rPr>
          <w:rFonts w:ascii="Times New Roman" w:hAnsi="Times New Roman"/>
          <w:sz w:val="24"/>
          <w:szCs w:val="24"/>
        </w:rPr>
        <w:t xml:space="preserve"> wishes to amend the recommended procedures and/or certificates, it may propose alternatives for the approval of the World Bank before release of the </w:t>
      </w:r>
      <w:r w:rsidR="00284AF9" w:rsidRPr="00BE7F56">
        <w:rPr>
          <w:rFonts w:ascii="Times New Roman" w:hAnsi="Times New Roman"/>
          <w:sz w:val="24"/>
          <w:szCs w:val="24"/>
        </w:rPr>
        <w:t>bidding document</w:t>
      </w:r>
      <w:r w:rsidRPr="00BE7F56">
        <w:rPr>
          <w:rFonts w:ascii="Times New Roman" w:hAnsi="Times New Roman"/>
          <w:sz w:val="24"/>
          <w:szCs w:val="24"/>
        </w:rPr>
        <w:t>.</w:t>
      </w:r>
    </w:p>
    <w:p w14:paraId="3C540395" w14:textId="77777777" w:rsidR="00C45A9D" w:rsidRPr="00BE7F56" w:rsidRDefault="00C45A9D" w:rsidP="000536CC">
      <w:pPr>
        <w:ind w:right="720"/>
        <w:contextualSpacing/>
      </w:pPr>
    </w:p>
    <w:p w14:paraId="7E1A4F88" w14:textId="77777777" w:rsidR="00C45A9D" w:rsidRPr="00BE7F56" w:rsidRDefault="00C45A9D" w:rsidP="000536CC">
      <w:pPr>
        <w:pStyle w:val="Heading2"/>
        <w:ind w:right="720"/>
        <w:contextualSpacing/>
        <w:rPr>
          <w:rFonts w:ascii="Times New Roman" w:hAnsi="Times New Roman"/>
        </w:rPr>
      </w:pPr>
      <w:bookmarkStart w:id="952" w:name="_Toc445567403"/>
      <w:r w:rsidRPr="00BE7F56">
        <w:rPr>
          <w:rFonts w:ascii="Times New Roman" w:hAnsi="Times New Roman"/>
        </w:rPr>
        <w:t xml:space="preserve">Notes to Bidders on working with the Sample </w:t>
      </w:r>
      <w:r w:rsidR="0095096D" w:rsidRPr="00BE7F56">
        <w:rPr>
          <w:rFonts w:ascii="Times New Roman" w:hAnsi="Times New Roman"/>
        </w:rPr>
        <w:t xml:space="preserve">Contractual </w:t>
      </w:r>
      <w:r w:rsidRPr="00BE7F56">
        <w:rPr>
          <w:rFonts w:ascii="Times New Roman" w:hAnsi="Times New Roman"/>
        </w:rPr>
        <w:t>Forms</w:t>
      </w:r>
      <w:bookmarkEnd w:id="952"/>
    </w:p>
    <w:p w14:paraId="5269FD88" w14:textId="77777777" w:rsidR="00C45A9D" w:rsidRPr="00BE7F56" w:rsidRDefault="00C45A9D" w:rsidP="000536CC">
      <w:pPr>
        <w:ind w:right="720"/>
        <w:contextualSpacing/>
      </w:pPr>
      <w:r w:rsidRPr="00BE7F56">
        <w:tab/>
        <w:t xml:space="preserve">The following forms are to be completed and submitted by the successful Bidder following </w:t>
      </w:r>
      <w:r w:rsidR="005C1CA2" w:rsidRPr="00BE7F56">
        <w:rPr>
          <w:szCs w:val="24"/>
        </w:rPr>
        <w:t>receipt of the Letter of Acceptance from the Purchaser</w:t>
      </w:r>
      <w:r w:rsidRPr="00BE7F56">
        <w:t>: (</w:t>
      </w:r>
      <w:proofErr w:type="spellStart"/>
      <w:r w:rsidRPr="00BE7F56">
        <w:t>i</w:t>
      </w:r>
      <w:proofErr w:type="spellEnd"/>
      <w:r w:rsidRPr="00BE7F56">
        <w:t>) Contract Agreement, with all Appendices; (ii) Performance Security; and (iii) Advance Payment Security.</w:t>
      </w:r>
    </w:p>
    <w:p w14:paraId="47301E40" w14:textId="77777777" w:rsidR="00C45A9D" w:rsidRPr="00BE7F56" w:rsidRDefault="00C45A9D" w:rsidP="000536CC">
      <w:pPr>
        <w:ind w:left="1440" w:right="720" w:hanging="720"/>
        <w:contextualSpacing/>
      </w:pPr>
      <w:r w:rsidRPr="00BE7F56">
        <w:t>•</w:t>
      </w:r>
      <w:r w:rsidRPr="00BE7F56">
        <w:tab/>
        <w:t>Contract Agreement:  In addition to specifying the parties and the Contract Price, the Contract Agreement is where the: (</w:t>
      </w:r>
      <w:proofErr w:type="spellStart"/>
      <w:r w:rsidRPr="00BE7F56">
        <w:t>i</w:t>
      </w:r>
      <w:proofErr w:type="spellEnd"/>
      <w:r w:rsidRPr="00BE7F56">
        <w:t>) Supplier Representative; (ii) if applicable, agreed Adjudicator and his/her compensation; and (iii) the List of Approved Subcontractors are specified.  In addition, modifications to the successful Bidder’s Bid Price Schedules are attached to the Agreement.  These contain corrections and adjustments to the Supplier’s bid prices to correct errors, adjust the Contract Price to reflect – if applicable - any extensions to bid validity beyond the last day of original bid validity plus 56 days, etc.</w:t>
      </w:r>
    </w:p>
    <w:p w14:paraId="1C0560E8" w14:textId="77777777" w:rsidR="00C45A9D" w:rsidRPr="00BE7F56" w:rsidRDefault="00C45A9D" w:rsidP="000536CC">
      <w:pPr>
        <w:ind w:left="1440" w:right="720" w:hanging="720"/>
        <w:contextualSpacing/>
      </w:pPr>
      <w:r w:rsidRPr="00BE7F56">
        <w:t>•</w:t>
      </w:r>
      <w:r w:rsidRPr="00BE7F56">
        <w:tab/>
        <w:t>Performance Security:  Pursuant to</w:t>
      </w:r>
      <w:r w:rsidR="00BB03E3" w:rsidRPr="00BE7F56">
        <w:t xml:space="preserve"> GCC </w:t>
      </w:r>
      <w:r w:rsidRPr="00BE7F56">
        <w:t xml:space="preserve">Clause 13.3, the successful Bidder is required to provide the Performance Security in the form contained in this section of these </w:t>
      </w:r>
      <w:r w:rsidR="00284AF9" w:rsidRPr="00BE7F56">
        <w:t>bidding document</w:t>
      </w:r>
      <w:r w:rsidRPr="00BE7F56">
        <w:t xml:space="preserve">s and in the amount specified in accordance with the </w:t>
      </w:r>
      <w:r w:rsidR="0010250D" w:rsidRPr="00BE7F56">
        <w:t>SCC</w:t>
      </w:r>
      <w:r w:rsidRPr="00BE7F56">
        <w:t>.</w:t>
      </w:r>
    </w:p>
    <w:p w14:paraId="15636E17" w14:textId="77777777" w:rsidR="00C45A9D" w:rsidRPr="00BE7F56" w:rsidRDefault="00C45A9D" w:rsidP="000536CC">
      <w:pPr>
        <w:ind w:left="1440" w:right="720" w:hanging="720"/>
        <w:contextualSpacing/>
      </w:pPr>
      <w:r w:rsidRPr="00BE7F56">
        <w:t>•</w:t>
      </w:r>
      <w:r w:rsidRPr="00BE7F56">
        <w:tab/>
        <w:t>Advance Payment Security:  Pursuant to</w:t>
      </w:r>
      <w:r w:rsidR="00BB03E3" w:rsidRPr="00BE7F56">
        <w:t xml:space="preserve"> GCC </w:t>
      </w:r>
      <w:r w:rsidRPr="00BE7F56">
        <w:t xml:space="preserve">Clause 13.2, the successful Bidder is required to provide a bank guarantee for the full amount of the Advance Payment - if an Advance Payment is specified in the </w:t>
      </w:r>
      <w:r w:rsidR="0010250D" w:rsidRPr="00BE7F56">
        <w:t>SCC</w:t>
      </w:r>
      <w:r w:rsidRPr="00BE7F56">
        <w:t xml:space="preserve"> for</w:t>
      </w:r>
      <w:r w:rsidR="00BB03E3" w:rsidRPr="00BE7F56">
        <w:t xml:space="preserve"> GCC </w:t>
      </w:r>
      <w:r w:rsidR="00950BAE" w:rsidRPr="00BE7F56">
        <w:t xml:space="preserve">Clause </w:t>
      </w:r>
      <w:r w:rsidRPr="00BE7F56">
        <w:t xml:space="preserve">12.1 - in the form contained in this section of these </w:t>
      </w:r>
      <w:r w:rsidR="00284AF9" w:rsidRPr="00BE7F56">
        <w:t>bidding document</w:t>
      </w:r>
      <w:r w:rsidRPr="00BE7F56">
        <w:t xml:space="preserve">s or another form acceptable to the </w:t>
      </w:r>
      <w:r w:rsidR="006E0425" w:rsidRPr="00BE7F56">
        <w:t>Purchaser</w:t>
      </w:r>
      <w:r w:rsidRPr="00BE7F56">
        <w:t xml:space="preserve">.  If a Bidder wishes to propose a different Advance Payment Security form, it should submit a copy to the </w:t>
      </w:r>
      <w:r w:rsidR="006E0425" w:rsidRPr="00BE7F56">
        <w:t>Purchaser</w:t>
      </w:r>
      <w:r w:rsidRPr="00BE7F56">
        <w:t xml:space="preserve"> promptly for review and confirmation of acceptability before the bid submission deadline.</w:t>
      </w:r>
    </w:p>
    <w:p w14:paraId="2283189D" w14:textId="77777777" w:rsidR="00C45A9D" w:rsidRPr="00BE7F56" w:rsidRDefault="00C45A9D" w:rsidP="000536CC">
      <w:pPr>
        <w:ind w:right="720"/>
        <w:contextualSpacing/>
      </w:pPr>
      <w:r w:rsidRPr="00BE7F56">
        <w:lastRenderedPageBreak/>
        <w:tab/>
        <w:t xml:space="preserve">The </w:t>
      </w:r>
      <w:r w:rsidR="006E0425" w:rsidRPr="00BE7F56">
        <w:t>Purchaser</w:t>
      </w:r>
      <w:r w:rsidRPr="00BE7F56">
        <w:t xml:space="preserve"> and Supplier will use the following additional forms during Contract implementation to formalize or certify important Contract events: (</w:t>
      </w:r>
      <w:proofErr w:type="spellStart"/>
      <w:r w:rsidRPr="00BE7F56">
        <w:t>i</w:t>
      </w:r>
      <w:proofErr w:type="spellEnd"/>
      <w:r w:rsidRPr="00BE7F56">
        <w:t xml:space="preserve">) the Installation and Operational Acceptance Certificates; and (ii) the various Change Order forms.  These and the procedures for their use during performance of the Contract are included in the </w:t>
      </w:r>
      <w:r w:rsidR="00284AF9" w:rsidRPr="00BE7F56">
        <w:t>bidding document</w:t>
      </w:r>
      <w:r w:rsidRPr="00BE7F56">
        <w:t>s for the information of Bidders.</w:t>
      </w:r>
    </w:p>
    <w:p w14:paraId="1A53F19D" w14:textId="77777777" w:rsidR="00C45A9D" w:rsidRPr="00BE7F56" w:rsidRDefault="00C45A9D" w:rsidP="000536CC">
      <w:pPr>
        <w:ind w:right="720"/>
        <w:contextualSpacing/>
      </w:pPr>
    </w:p>
    <w:p w14:paraId="2168DED1" w14:textId="77777777" w:rsidR="003C6BEF" w:rsidRPr="00BE7F56" w:rsidRDefault="00C45A9D" w:rsidP="000536CC">
      <w:pPr>
        <w:pStyle w:val="TOC1"/>
        <w:ind w:right="720"/>
        <w:contextualSpacing/>
        <w:rPr>
          <w:rFonts w:ascii="Times New Roman" w:hAnsi="Times New Roman"/>
        </w:rPr>
      </w:pPr>
      <w:r w:rsidRPr="00BE7F56">
        <w:rPr>
          <w:rFonts w:ascii="Times New Roman" w:hAnsi="Times New Roman"/>
        </w:rPr>
        <w:br w:type="page"/>
      </w:r>
    </w:p>
    <w:p w14:paraId="4F38B60A" w14:textId="77777777" w:rsidR="003C6BEF" w:rsidRPr="00BE7F56" w:rsidRDefault="003C6BEF" w:rsidP="000536CC">
      <w:pPr>
        <w:pStyle w:val="TOC1"/>
        <w:ind w:right="810"/>
        <w:contextualSpacing/>
        <w:jc w:val="center"/>
        <w:rPr>
          <w:rFonts w:ascii="Times New Roman" w:hAnsi="Times New Roman"/>
          <w:sz w:val="32"/>
          <w:szCs w:val="32"/>
        </w:rPr>
      </w:pPr>
      <w:r w:rsidRPr="00BE7F56">
        <w:rPr>
          <w:rFonts w:ascii="Times New Roman" w:hAnsi="Times New Roman"/>
          <w:sz w:val="32"/>
          <w:szCs w:val="32"/>
        </w:rPr>
        <w:lastRenderedPageBreak/>
        <w:t>Table of Contract Forms</w:t>
      </w:r>
    </w:p>
    <w:p w14:paraId="4DAC8DBA" w14:textId="77777777" w:rsidR="003C6BEF" w:rsidRPr="00BE7F56" w:rsidRDefault="003C6BEF" w:rsidP="000536CC">
      <w:pPr>
        <w:pStyle w:val="TOC1"/>
        <w:ind w:right="810"/>
        <w:contextualSpacing/>
        <w:rPr>
          <w:rFonts w:ascii="Times New Roman" w:hAnsi="Times New Roman"/>
        </w:rPr>
      </w:pPr>
    </w:p>
    <w:p w14:paraId="1953326C" w14:textId="5873F377" w:rsidR="00292BE4" w:rsidRDefault="001B74CA" w:rsidP="000536CC">
      <w:pPr>
        <w:pStyle w:val="TOC1"/>
        <w:contextualSpacing/>
        <w:rPr>
          <w:rFonts w:asciiTheme="minorHAnsi" w:eastAsiaTheme="minorEastAsia" w:hAnsiTheme="minorHAnsi" w:cstheme="minorBidi"/>
          <w:b w:val="0"/>
          <w:noProof/>
          <w:sz w:val="22"/>
          <w:szCs w:val="22"/>
        </w:rPr>
      </w:pPr>
      <w:r w:rsidRPr="00BE7F56">
        <w:rPr>
          <w:rFonts w:ascii="Times New Roman" w:hAnsi="Times New Roman"/>
        </w:rPr>
        <w:fldChar w:fldCharType="begin"/>
      </w:r>
      <w:r w:rsidR="00C45A9D" w:rsidRPr="00BE7F56">
        <w:rPr>
          <w:rFonts w:ascii="Times New Roman" w:hAnsi="Times New Roman"/>
        </w:rPr>
        <w:instrText xml:space="preserve"> TOC \h \z \t "Head 8.1,1,Head 8.2,2" </w:instrText>
      </w:r>
      <w:r w:rsidRPr="00BE7F56">
        <w:rPr>
          <w:rFonts w:ascii="Times New Roman" w:hAnsi="Times New Roman"/>
        </w:rPr>
        <w:fldChar w:fldCharType="separate"/>
      </w:r>
      <w:hyperlink w:anchor="_Toc73977974" w:history="1">
        <w:r w:rsidR="00292BE4" w:rsidRPr="00AE4992">
          <w:rPr>
            <w:rStyle w:val="Hyperlink"/>
            <w:noProof/>
          </w:rPr>
          <w:t>Notification of Intention to Award</w:t>
        </w:r>
        <w:r w:rsidR="00292BE4">
          <w:rPr>
            <w:noProof/>
            <w:webHidden/>
          </w:rPr>
          <w:tab/>
        </w:r>
        <w:r w:rsidR="00292BE4">
          <w:rPr>
            <w:noProof/>
            <w:webHidden/>
          </w:rPr>
          <w:fldChar w:fldCharType="begin"/>
        </w:r>
        <w:r w:rsidR="00292BE4">
          <w:rPr>
            <w:noProof/>
            <w:webHidden/>
          </w:rPr>
          <w:instrText xml:space="preserve"> PAGEREF _Toc73977974 \h </w:instrText>
        </w:r>
        <w:r w:rsidR="00292BE4">
          <w:rPr>
            <w:noProof/>
            <w:webHidden/>
          </w:rPr>
        </w:r>
        <w:r w:rsidR="00292BE4">
          <w:rPr>
            <w:noProof/>
            <w:webHidden/>
          </w:rPr>
          <w:fldChar w:fldCharType="separate"/>
        </w:r>
        <w:r w:rsidR="00292BE4">
          <w:rPr>
            <w:noProof/>
            <w:webHidden/>
          </w:rPr>
          <w:t>268</w:t>
        </w:r>
        <w:r w:rsidR="00292BE4">
          <w:rPr>
            <w:noProof/>
            <w:webHidden/>
          </w:rPr>
          <w:fldChar w:fldCharType="end"/>
        </w:r>
      </w:hyperlink>
    </w:p>
    <w:p w14:paraId="27C20837" w14:textId="70AB25CC" w:rsidR="00292BE4" w:rsidRDefault="00000000" w:rsidP="000536CC">
      <w:pPr>
        <w:pStyle w:val="TOC1"/>
        <w:contextualSpacing/>
        <w:rPr>
          <w:rFonts w:asciiTheme="minorHAnsi" w:eastAsiaTheme="minorEastAsia" w:hAnsiTheme="minorHAnsi" w:cstheme="minorBidi"/>
          <w:b w:val="0"/>
          <w:noProof/>
          <w:sz w:val="22"/>
          <w:szCs w:val="22"/>
        </w:rPr>
      </w:pPr>
      <w:hyperlink w:anchor="_Toc73977975" w:history="1">
        <w:r w:rsidR="00292BE4" w:rsidRPr="00AE4992">
          <w:rPr>
            <w:rStyle w:val="Hyperlink"/>
            <w:noProof/>
          </w:rPr>
          <w:t>Beneficial Ownership Disclosure Form</w:t>
        </w:r>
        <w:r w:rsidR="00292BE4">
          <w:rPr>
            <w:noProof/>
            <w:webHidden/>
          </w:rPr>
          <w:tab/>
        </w:r>
        <w:r w:rsidR="00292BE4">
          <w:rPr>
            <w:noProof/>
            <w:webHidden/>
          </w:rPr>
          <w:fldChar w:fldCharType="begin"/>
        </w:r>
        <w:r w:rsidR="00292BE4">
          <w:rPr>
            <w:noProof/>
            <w:webHidden/>
          </w:rPr>
          <w:instrText xml:space="preserve"> PAGEREF _Toc73977975 \h </w:instrText>
        </w:r>
        <w:r w:rsidR="00292BE4">
          <w:rPr>
            <w:noProof/>
            <w:webHidden/>
          </w:rPr>
        </w:r>
        <w:r w:rsidR="00292BE4">
          <w:rPr>
            <w:noProof/>
            <w:webHidden/>
          </w:rPr>
          <w:fldChar w:fldCharType="separate"/>
        </w:r>
        <w:r w:rsidR="00292BE4">
          <w:rPr>
            <w:noProof/>
            <w:webHidden/>
          </w:rPr>
          <w:t>272</w:t>
        </w:r>
        <w:r w:rsidR="00292BE4">
          <w:rPr>
            <w:noProof/>
            <w:webHidden/>
          </w:rPr>
          <w:fldChar w:fldCharType="end"/>
        </w:r>
      </w:hyperlink>
    </w:p>
    <w:p w14:paraId="59C1FB8C" w14:textId="02D63D8F" w:rsidR="00292BE4" w:rsidRDefault="00000000" w:rsidP="000536CC">
      <w:pPr>
        <w:pStyle w:val="TOC1"/>
        <w:contextualSpacing/>
        <w:rPr>
          <w:rFonts w:asciiTheme="minorHAnsi" w:eastAsiaTheme="minorEastAsia" w:hAnsiTheme="minorHAnsi" w:cstheme="minorBidi"/>
          <w:b w:val="0"/>
          <w:noProof/>
          <w:sz w:val="22"/>
          <w:szCs w:val="22"/>
        </w:rPr>
      </w:pPr>
      <w:hyperlink w:anchor="_Toc73977976" w:history="1">
        <w:r w:rsidR="00292BE4" w:rsidRPr="00AE4992">
          <w:rPr>
            <w:rStyle w:val="Hyperlink"/>
            <w:noProof/>
          </w:rPr>
          <w:t>Letter of Acceptance</w:t>
        </w:r>
        <w:r w:rsidR="00292BE4">
          <w:rPr>
            <w:noProof/>
            <w:webHidden/>
          </w:rPr>
          <w:tab/>
        </w:r>
        <w:r w:rsidR="00292BE4">
          <w:rPr>
            <w:noProof/>
            <w:webHidden/>
          </w:rPr>
          <w:fldChar w:fldCharType="begin"/>
        </w:r>
        <w:r w:rsidR="00292BE4">
          <w:rPr>
            <w:noProof/>
            <w:webHidden/>
          </w:rPr>
          <w:instrText xml:space="preserve"> PAGEREF _Toc73977976 \h </w:instrText>
        </w:r>
        <w:r w:rsidR="00292BE4">
          <w:rPr>
            <w:noProof/>
            <w:webHidden/>
          </w:rPr>
        </w:r>
        <w:r w:rsidR="00292BE4">
          <w:rPr>
            <w:noProof/>
            <w:webHidden/>
          </w:rPr>
          <w:fldChar w:fldCharType="separate"/>
        </w:r>
        <w:r w:rsidR="00292BE4">
          <w:rPr>
            <w:noProof/>
            <w:webHidden/>
          </w:rPr>
          <w:t>274</w:t>
        </w:r>
        <w:r w:rsidR="00292BE4">
          <w:rPr>
            <w:noProof/>
            <w:webHidden/>
          </w:rPr>
          <w:fldChar w:fldCharType="end"/>
        </w:r>
      </w:hyperlink>
    </w:p>
    <w:p w14:paraId="01DC1456" w14:textId="565A1983" w:rsidR="00292BE4" w:rsidRDefault="00000000" w:rsidP="000536CC">
      <w:pPr>
        <w:pStyle w:val="TOC1"/>
        <w:contextualSpacing/>
        <w:rPr>
          <w:rFonts w:asciiTheme="minorHAnsi" w:eastAsiaTheme="minorEastAsia" w:hAnsiTheme="minorHAnsi" w:cstheme="minorBidi"/>
          <w:b w:val="0"/>
          <w:noProof/>
          <w:sz w:val="22"/>
          <w:szCs w:val="22"/>
        </w:rPr>
      </w:pPr>
      <w:hyperlink w:anchor="_Toc73977977" w:history="1">
        <w:r w:rsidR="00292BE4" w:rsidRPr="00AE4992">
          <w:rPr>
            <w:rStyle w:val="Hyperlink"/>
            <w:noProof/>
          </w:rPr>
          <w:t>1.  Contract Agreement</w:t>
        </w:r>
        <w:r w:rsidR="00292BE4">
          <w:rPr>
            <w:noProof/>
            <w:webHidden/>
          </w:rPr>
          <w:tab/>
        </w:r>
        <w:r w:rsidR="00292BE4">
          <w:rPr>
            <w:noProof/>
            <w:webHidden/>
          </w:rPr>
          <w:fldChar w:fldCharType="begin"/>
        </w:r>
        <w:r w:rsidR="00292BE4">
          <w:rPr>
            <w:noProof/>
            <w:webHidden/>
          </w:rPr>
          <w:instrText xml:space="preserve"> PAGEREF _Toc73977977 \h </w:instrText>
        </w:r>
        <w:r w:rsidR="00292BE4">
          <w:rPr>
            <w:noProof/>
            <w:webHidden/>
          </w:rPr>
        </w:r>
        <w:r w:rsidR="00292BE4">
          <w:rPr>
            <w:noProof/>
            <w:webHidden/>
          </w:rPr>
          <w:fldChar w:fldCharType="separate"/>
        </w:r>
        <w:r w:rsidR="00292BE4">
          <w:rPr>
            <w:noProof/>
            <w:webHidden/>
          </w:rPr>
          <w:t>275</w:t>
        </w:r>
        <w:r w:rsidR="00292BE4">
          <w:rPr>
            <w:noProof/>
            <w:webHidden/>
          </w:rPr>
          <w:fldChar w:fldCharType="end"/>
        </w:r>
      </w:hyperlink>
    </w:p>
    <w:p w14:paraId="7304DEFC" w14:textId="73B9F4A4" w:rsidR="00292BE4" w:rsidRDefault="00000000" w:rsidP="000536CC">
      <w:pPr>
        <w:pStyle w:val="TOC2"/>
        <w:contextualSpacing/>
        <w:rPr>
          <w:rFonts w:asciiTheme="minorHAnsi" w:eastAsiaTheme="minorEastAsia" w:hAnsiTheme="minorHAnsi" w:cstheme="minorBidi"/>
          <w:sz w:val="22"/>
          <w:szCs w:val="22"/>
        </w:rPr>
      </w:pPr>
      <w:hyperlink w:anchor="_Toc73977978" w:history="1">
        <w:r w:rsidR="00292BE4" w:rsidRPr="00AE4992">
          <w:rPr>
            <w:rStyle w:val="Hyperlink"/>
          </w:rPr>
          <w:t>Appendix 1.  Supplier’s Representative</w:t>
        </w:r>
        <w:r w:rsidR="00292BE4">
          <w:rPr>
            <w:webHidden/>
          </w:rPr>
          <w:tab/>
        </w:r>
        <w:r w:rsidR="00292BE4">
          <w:rPr>
            <w:webHidden/>
          </w:rPr>
          <w:fldChar w:fldCharType="begin"/>
        </w:r>
        <w:r w:rsidR="00292BE4">
          <w:rPr>
            <w:webHidden/>
          </w:rPr>
          <w:instrText xml:space="preserve"> PAGEREF _Toc73977978 \h </w:instrText>
        </w:r>
        <w:r w:rsidR="00292BE4">
          <w:rPr>
            <w:webHidden/>
          </w:rPr>
        </w:r>
        <w:r w:rsidR="00292BE4">
          <w:rPr>
            <w:webHidden/>
          </w:rPr>
          <w:fldChar w:fldCharType="separate"/>
        </w:r>
        <w:r w:rsidR="00292BE4">
          <w:rPr>
            <w:webHidden/>
          </w:rPr>
          <w:t>279</w:t>
        </w:r>
        <w:r w:rsidR="00292BE4">
          <w:rPr>
            <w:webHidden/>
          </w:rPr>
          <w:fldChar w:fldCharType="end"/>
        </w:r>
      </w:hyperlink>
    </w:p>
    <w:p w14:paraId="1CEB6F26" w14:textId="4B49B751" w:rsidR="00292BE4" w:rsidRDefault="00000000" w:rsidP="000536CC">
      <w:pPr>
        <w:pStyle w:val="TOC2"/>
        <w:contextualSpacing/>
        <w:rPr>
          <w:rFonts w:asciiTheme="minorHAnsi" w:eastAsiaTheme="minorEastAsia" w:hAnsiTheme="minorHAnsi" w:cstheme="minorBidi"/>
          <w:sz w:val="22"/>
          <w:szCs w:val="22"/>
        </w:rPr>
      </w:pPr>
      <w:hyperlink w:anchor="_Toc73977979" w:history="1">
        <w:r w:rsidR="00292BE4" w:rsidRPr="00AE4992">
          <w:rPr>
            <w:rStyle w:val="Hyperlink"/>
          </w:rPr>
          <w:t>Appendix 2. Adjudicator</w:t>
        </w:r>
        <w:r w:rsidR="00292BE4">
          <w:rPr>
            <w:webHidden/>
          </w:rPr>
          <w:tab/>
        </w:r>
        <w:r w:rsidR="00292BE4">
          <w:rPr>
            <w:webHidden/>
          </w:rPr>
          <w:fldChar w:fldCharType="begin"/>
        </w:r>
        <w:r w:rsidR="00292BE4">
          <w:rPr>
            <w:webHidden/>
          </w:rPr>
          <w:instrText xml:space="preserve"> PAGEREF _Toc73977979 \h </w:instrText>
        </w:r>
        <w:r w:rsidR="00292BE4">
          <w:rPr>
            <w:webHidden/>
          </w:rPr>
        </w:r>
        <w:r w:rsidR="00292BE4">
          <w:rPr>
            <w:webHidden/>
          </w:rPr>
          <w:fldChar w:fldCharType="separate"/>
        </w:r>
        <w:r w:rsidR="00292BE4">
          <w:rPr>
            <w:webHidden/>
          </w:rPr>
          <w:t>280</w:t>
        </w:r>
        <w:r w:rsidR="00292BE4">
          <w:rPr>
            <w:webHidden/>
          </w:rPr>
          <w:fldChar w:fldCharType="end"/>
        </w:r>
      </w:hyperlink>
    </w:p>
    <w:p w14:paraId="0F13CA1E" w14:textId="57F9B1D4" w:rsidR="00292BE4" w:rsidRDefault="00000000" w:rsidP="000536CC">
      <w:pPr>
        <w:pStyle w:val="TOC2"/>
        <w:contextualSpacing/>
        <w:rPr>
          <w:rFonts w:asciiTheme="minorHAnsi" w:eastAsiaTheme="minorEastAsia" w:hAnsiTheme="minorHAnsi" w:cstheme="minorBidi"/>
          <w:sz w:val="22"/>
          <w:szCs w:val="22"/>
        </w:rPr>
      </w:pPr>
      <w:hyperlink w:anchor="_Toc73977980" w:history="1">
        <w:r w:rsidR="00292BE4" w:rsidRPr="00AE4992">
          <w:rPr>
            <w:rStyle w:val="Hyperlink"/>
          </w:rPr>
          <w:t>Appendix 3.  List of Approved Subcontractors</w:t>
        </w:r>
        <w:r w:rsidR="00292BE4">
          <w:rPr>
            <w:webHidden/>
          </w:rPr>
          <w:tab/>
        </w:r>
        <w:r w:rsidR="00292BE4">
          <w:rPr>
            <w:webHidden/>
          </w:rPr>
          <w:fldChar w:fldCharType="begin"/>
        </w:r>
        <w:r w:rsidR="00292BE4">
          <w:rPr>
            <w:webHidden/>
          </w:rPr>
          <w:instrText xml:space="preserve"> PAGEREF _Toc73977980 \h </w:instrText>
        </w:r>
        <w:r w:rsidR="00292BE4">
          <w:rPr>
            <w:webHidden/>
          </w:rPr>
        </w:r>
        <w:r w:rsidR="00292BE4">
          <w:rPr>
            <w:webHidden/>
          </w:rPr>
          <w:fldChar w:fldCharType="separate"/>
        </w:r>
        <w:r w:rsidR="00292BE4">
          <w:rPr>
            <w:webHidden/>
          </w:rPr>
          <w:t>281</w:t>
        </w:r>
        <w:r w:rsidR="00292BE4">
          <w:rPr>
            <w:webHidden/>
          </w:rPr>
          <w:fldChar w:fldCharType="end"/>
        </w:r>
      </w:hyperlink>
    </w:p>
    <w:p w14:paraId="053D950D" w14:textId="31828C4E" w:rsidR="00292BE4" w:rsidRDefault="00000000" w:rsidP="000536CC">
      <w:pPr>
        <w:pStyle w:val="TOC2"/>
        <w:contextualSpacing/>
        <w:rPr>
          <w:rFonts w:asciiTheme="minorHAnsi" w:eastAsiaTheme="minorEastAsia" w:hAnsiTheme="minorHAnsi" w:cstheme="minorBidi"/>
          <w:sz w:val="22"/>
          <w:szCs w:val="22"/>
        </w:rPr>
      </w:pPr>
      <w:hyperlink w:anchor="_Toc73977981" w:history="1">
        <w:r w:rsidR="00292BE4" w:rsidRPr="00AE4992">
          <w:rPr>
            <w:rStyle w:val="Hyperlink"/>
          </w:rPr>
          <w:t>Appendix 4.  Categories of Software</w:t>
        </w:r>
        <w:r w:rsidR="00292BE4">
          <w:rPr>
            <w:webHidden/>
          </w:rPr>
          <w:tab/>
        </w:r>
        <w:r w:rsidR="00292BE4">
          <w:rPr>
            <w:webHidden/>
          </w:rPr>
          <w:fldChar w:fldCharType="begin"/>
        </w:r>
        <w:r w:rsidR="00292BE4">
          <w:rPr>
            <w:webHidden/>
          </w:rPr>
          <w:instrText xml:space="preserve"> PAGEREF _Toc73977981 \h </w:instrText>
        </w:r>
        <w:r w:rsidR="00292BE4">
          <w:rPr>
            <w:webHidden/>
          </w:rPr>
        </w:r>
        <w:r w:rsidR="00292BE4">
          <w:rPr>
            <w:webHidden/>
          </w:rPr>
          <w:fldChar w:fldCharType="separate"/>
        </w:r>
        <w:r w:rsidR="00292BE4">
          <w:rPr>
            <w:webHidden/>
          </w:rPr>
          <w:t>282</w:t>
        </w:r>
        <w:r w:rsidR="00292BE4">
          <w:rPr>
            <w:webHidden/>
          </w:rPr>
          <w:fldChar w:fldCharType="end"/>
        </w:r>
      </w:hyperlink>
    </w:p>
    <w:p w14:paraId="268BD763" w14:textId="45385AF1" w:rsidR="00292BE4" w:rsidRDefault="00000000" w:rsidP="000536CC">
      <w:pPr>
        <w:pStyle w:val="TOC2"/>
        <w:contextualSpacing/>
        <w:rPr>
          <w:rFonts w:asciiTheme="minorHAnsi" w:eastAsiaTheme="minorEastAsia" w:hAnsiTheme="minorHAnsi" w:cstheme="minorBidi"/>
          <w:sz w:val="22"/>
          <w:szCs w:val="22"/>
        </w:rPr>
      </w:pPr>
      <w:hyperlink w:anchor="_Toc73977982" w:history="1">
        <w:r w:rsidR="00292BE4" w:rsidRPr="00AE4992">
          <w:rPr>
            <w:rStyle w:val="Hyperlink"/>
          </w:rPr>
          <w:t>Appendix 5.  Custom Materials</w:t>
        </w:r>
        <w:r w:rsidR="00292BE4">
          <w:rPr>
            <w:webHidden/>
          </w:rPr>
          <w:tab/>
        </w:r>
        <w:r w:rsidR="00292BE4">
          <w:rPr>
            <w:webHidden/>
          </w:rPr>
          <w:fldChar w:fldCharType="begin"/>
        </w:r>
        <w:r w:rsidR="00292BE4">
          <w:rPr>
            <w:webHidden/>
          </w:rPr>
          <w:instrText xml:space="preserve"> PAGEREF _Toc73977982 \h </w:instrText>
        </w:r>
        <w:r w:rsidR="00292BE4">
          <w:rPr>
            <w:webHidden/>
          </w:rPr>
        </w:r>
        <w:r w:rsidR="00292BE4">
          <w:rPr>
            <w:webHidden/>
          </w:rPr>
          <w:fldChar w:fldCharType="separate"/>
        </w:r>
        <w:r w:rsidR="00292BE4">
          <w:rPr>
            <w:webHidden/>
          </w:rPr>
          <w:t>283</w:t>
        </w:r>
        <w:r w:rsidR="00292BE4">
          <w:rPr>
            <w:webHidden/>
          </w:rPr>
          <w:fldChar w:fldCharType="end"/>
        </w:r>
      </w:hyperlink>
    </w:p>
    <w:p w14:paraId="5DD2A543" w14:textId="3ABA2DD7" w:rsidR="00292BE4" w:rsidRDefault="00000000" w:rsidP="000536CC">
      <w:pPr>
        <w:pStyle w:val="TOC2"/>
        <w:contextualSpacing/>
        <w:rPr>
          <w:rFonts w:asciiTheme="minorHAnsi" w:eastAsiaTheme="minorEastAsia" w:hAnsiTheme="minorHAnsi" w:cstheme="minorBidi"/>
          <w:sz w:val="22"/>
          <w:szCs w:val="22"/>
        </w:rPr>
      </w:pPr>
      <w:hyperlink w:anchor="_Toc73977983" w:history="1">
        <w:r w:rsidR="00292BE4" w:rsidRPr="00AE4992">
          <w:rPr>
            <w:rStyle w:val="Hyperlink"/>
          </w:rPr>
          <w:t>Appendix 6.  Revised Price Schedules</w:t>
        </w:r>
        <w:r w:rsidR="00292BE4">
          <w:rPr>
            <w:webHidden/>
          </w:rPr>
          <w:tab/>
        </w:r>
        <w:r w:rsidR="00292BE4">
          <w:rPr>
            <w:webHidden/>
          </w:rPr>
          <w:fldChar w:fldCharType="begin"/>
        </w:r>
        <w:r w:rsidR="00292BE4">
          <w:rPr>
            <w:webHidden/>
          </w:rPr>
          <w:instrText xml:space="preserve"> PAGEREF _Toc73977983 \h </w:instrText>
        </w:r>
        <w:r w:rsidR="00292BE4">
          <w:rPr>
            <w:webHidden/>
          </w:rPr>
        </w:r>
        <w:r w:rsidR="00292BE4">
          <w:rPr>
            <w:webHidden/>
          </w:rPr>
          <w:fldChar w:fldCharType="separate"/>
        </w:r>
        <w:r w:rsidR="00292BE4">
          <w:rPr>
            <w:webHidden/>
          </w:rPr>
          <w:t>284</w:t>
        </w:r>
        <w:r w:rsidR="00292BE4">
          <w:rPr>
            <w:webHidden/>
          </w:rPr>
          <w:fldChar w:fldCharType="end"/>
        </w:r>
      </w:hyperlink>
    </w:p>
    <w:p w14:paraId="751AF34C" w14:textId="362381A3" w:rsidR="00292BE4" w:rsidRDefault="00000000" w:rsidP="000536CC">
      <w:pPr>
        <w:pStyle w:val="TOC2"/>
        <w:contextualSpacing/>
        <w:rPr>
          <w:rFonts w:asciiTheme="minorHAnsi" w:eastAsiaTheme="minorEastAsia" w:hAnsiTheme="minorHAnsi" w:cstheme="minorBidi"/>
          <w:sz w:val="22"/>
          <w:szCs w:val="22"/>
        </w:rPr>
      </w:pPr>
      <w:hyperlink w:anchor="_Toc73977984" w:history="1">
        <w:r w:rsidR="00292BE4" w:rsidRPr="00AE4992">
          <w:rPr>
            <w:rStyle w:val="Hyperlink"/>
          </w:rPr>
          <w:t>Appendix 7.  Minutes of Contract Finalization Discussions and Agreed-to Contract Amendments</w:t>
        </w:r>
        <w:r w:rsidR="00292BE4">
          <w:rPr>
            <w:webHidden/>
          </w:rPr>
          <w:tab/>
        </w:r>
        <w:r w:rsidR="00292BE4">
          <w:rPr>
            <w:webHidden/>
          </w:rPr>
          <w:fldChar w:fldCharType="begin"/>
        </w:r>
        <w:r w:rsidR="00292BE4">
          <w:rPr>
            <w:webHidden/>
          </w:rPr>
          <w:instrText xml:space="preserve"> PAGEREF _Toc73977984 \h </w:instrText>
        </w:r>
        <w:r w:rsidR="00292BE4">
          <w:rPr>
            <w:webHidden/>
          </w:rPr>
        </w:r>
        <w:r w:rsidR="00292BE4">
          <w:rPr>
            <w:webHidden/>
          </w:rPr>
          <w:fldChar w:fldCharType="separate"/>
        </w:r>
        <w:r w:rsidR="00292BE4">
          <w:rPr>
            <w:webHidden/>
          </w:rPr>
          <w:t>285</w:t>
        </w:r>
        <w:r w:rsidR="00292BE4">
          <w:rPr>
            <w:webHidden/>
          </w:rPr>
          <w:fldChar w:fldCharType="end"/>
        </w:r>
      </w:hyperlink>
    </w:p>
    <w:p w14:paraId="25F4A365" w14:textId="4C146C28" w:rsidR="00292BE4" w:rsidRDefault="00000000" w:rsidP="000536CC">
      <w:pPr>
        <w:pStyle w:val="TOC1"/>
        <w:contextualSpacing/>
        <w:rPr>
          <w:rFonts w:asciiTheme="minorHAnsi" w:eastAsiaTheme="minorEastAsia" w:hAnsiTheme="minorHAnsi" w:cstheme="minorBidi"/>
          <w:b w:val="0"/>
          <w:noProof/>
          <w:sz w:val="22"/>
          <w:szCs w:val="22"/>
        </w:rPr>
      </w:pPr>
      <w:hyperlink w:anchor="_Toc73977985" w:history="1">
        <w:r w:rsidR="00292BE4" w:rsidRPr="00AE4992">
          <w:rPr>
            <w:rStyle w:val="Hyperlink"/>
            <w:noProof/>
          </w:rPr>
          <w:t>2.  Performance and Advance Payment Security Forms</w:t>
        </w:r>
        <w:r w:rsidR="00292BE4">
          <w:rPr>
            <w:noProof/>
            <w:webHidden/>
          </w:rPr>
          <w:tab/>
        </w:r>
        <w:r w:rsidR="00292BE4">
          <w:rPr>
            <w:noProof/>
            <w:webHidden/>
          </w:rPr>
          <w:fldChar w:fldCharType="begin"/>
        </w:r>
        <w:r w:rsidR="00292BE4">
          <w:rPr>
            <w:noProof/>
            <w:webHidden/>
          </w:rPr>
          <w:instrText xml:space="preserve"> PAGEREF _Toc73977985 \h </w:instrText>
        </w:r>
        <w:r w:rsidR="00292BE4">
          <w:rPr>
            <w:noProof/>
            <w:webHidden/>
          </w:rPr>
        </w:r>
        <w:r w:rsidR="00292BE4">
          <w:rPr>
            <w:noProof/>
            <w:webHidden/>
          </w:rPr>
          <w:fldChar w:fldCharType="separate"/>
        </w:r>
        <w:r w:rsidR="00292BE4">
          <w:rPr>
            <w:noProof/>
            <w:webHidden/>
          </w:rPr>
          <w:t>286</w:t>
        </w:r>
        <w:r w:rsidR="00292BE4">
          <w:rPr>
            <w:noProof/>
            <w:webHidden/>
          </w:rPr>
          <w:fldChar w:fldCharType="end"/>
        </w:r>
      </w:hyperlink>
    </w:p>
    <w:p w14:paraId="352D2C0A" w14:textId="13040C1A" w:rsidR="00292BE4" w:rsidRDefault="00000000" w:rsidP="000536CC">
      <w:pPr>
        <w:pStyle w:val="TOC2"/>
        <w:contextualSpacing/>
        <w:rPr>
          <w:rFonts w:asciiTheme="minorHAnsi" w:eastAsiaTheme="minorEastAsia" w:hAnsiTheme="minorHAnsi" w:cstheme="minorBidi"/>
          <w:sz w:val="22"/>
          <w:szCs w:val="22"/>
        </w:rPr>
      </w:pPr>
      <w:hyperlink w:anchor="_Toc73977986" w:history="1">
        <w:r w:rsidR="00292BE4" w:rsidRPr="00AE4992">
          <w:rPr>
            <w:rStyle w:val="Hyperlink"/>
          </w:rPr>
          <w:t>2.1</w:t>
        </w:r>
        <w:r w:rsidR="00292BE4">
          <w:rPr>
            <w:rFonts w:asciiTheme="minorHAnsi" w:eastAsiaTheme="minorEastAsia" w:hAnsiTheme="minorHAnsi" w:cstheme="minorBidi"/>
            <w:sz w:val="22"/>
            <w:szCs w:val="22"/>
          </w:rPr>
          <w:tab/>
        </w:r>
        <w:r w:rsidR="00292BE4" w:rsidRPr="00AE4992">
          <w:rPr>
            <w:rStyle w:val="Hyperlink"/>
          </w:rPr>
          <w:t>Performance Security Form (Bank Guarantee)</w:t>
        </w:r>
        <w:r w:rsidR="00292BE4">
          <w:rPr>
            <w:webHidden/>
          </w:rPr>
          <w:tab/>
        </w:r>
        <w:r w:rsidR="00292BE4">
          <w:rPr>
            <w:webHidden/>
          </w:rPr>
          <w:fldChar w:fldCharType="begin"/>
        </w:r>
        <w:r w:rsidR="00292BE4">
          <w:rPr>
            <w:webHidden/>
          </w:rPr>
          <w:instrText xml:space="preserve"> PAGEREF _Toc73977986 \h </w:instrText>
        </w:r>
        <w:r w:rsidR="00292BE4">
          <w:rPr>
            <w:webHidden/>
          </w:rPr>
        </w:r>
        <w:r w:rsidR="00292BE4">
          <w:rPr>
            <w:webHidden/>
          </w:rPr>
          <w:fldChar w:fldCharType="separate"/>
        </w:r>
        <w:r w:rsidR="00292BE4">
          <w:rPr>
            <w:webHidden/>
          </w:rPr>
          <w:t>287</w:t>
        </w:r>
        <w:r w:rsidR="00292BE4">
          <w:rPr>
            <w:webHidden/>
          </w:rPr>
          <w:fldChar w:fldCharType="end"/>
        </w:r>
      </w:hyperlink>
    </w:p>
    <w:p w14:paraId="20FF4703" w14:textId="09C0508B" w:rsidR="00292BE4" w:rsidRDefault="00000000" w:rsidP="000536CC">
      <w:pPr>
        <w:pStyle w:val="TOC2"/>
        <w:contextualSpacing/>
        <w:rPr>
          <w:rFonts w:asciiTheme="minorHAnsi" w:eastAsiaTheme="minorEastAsia" w:hAnsiTheme="minorHAnsi" w:cstheme="minorBidi"/>
          <w:sz w:val="22"/>
          <w:szCs w:val="22"/>
        </w:rPr>
      </w:pPr>
      <w:hyperlink w:anchor="_Toc73977987" w:history="1">
        <w:r w:rsidR="00292BE4" w:rsidRPr="00AE4992">
          <w:rPr>
            <w:rStyle w:val="Hyperlink"/>
          </w:rPr>
          <w:t>2.2</w:t>
        </w:r>
        <w:r w:rsidR="00292BE4">
          <w:rPr>
            <w:rFonts w:asciiTheme="minorHAnsi" w:eastAsiaTheme="minorEastAsia" w:hAnsiTheme="minorHAnsi" w:cstheme="minorBidi"/>
            <w:sz w:val="22"/>
            <w:szCs w:val="22"/>
          </w:rPr>
          <w:tab/>
        </w:r>
        <w:r w:rsidR="00292BE4" w:rsidRPr="00AE4992">
          <w:rPr>
            <w:rStyle w:val="Hyperlink"/>
          </w:rPr>
          <w:t>Advance Payment Security Bank Guarantee</w:t>
        </w:r>
        <w:r w:rsidR="00292BE4">
          <w:rPr>
            <w:webHidden/>
          </w:rPr>
          <w:tab/>
        </w:r>
        <w:r w:rsidR="00292BE4">
          <w:rPr>
            <w:webHidden/>
          </w:rPr>
          <w:fldChar w:fldCharType="begin"/>
        </w:r>
        <w:r w:rsidR="00292BE4">
          <w:rPr>
            <w:webHidden/>
          </w:rPr>
          <w:instrText xml:space="preserve"> PAGEREF _Toc73977987 \h </w:instrText>
        </w:r>
        <w:r w:rsidR="00292BE4">
          <w:rPr>
            <w:webHidden/>
          </w:rPr>
        </w:r>
        <w:r w:rsidR="00292BE4">
          <w:rPr>
            <w:webHidden/>
          </w:rPr>
          <w:fldChar w:fldCharType="separate"/>
        </w:r>
        <w:r w:rsidR="00292BE4">
          <w:rPr>
            <w:webHidden/>
          </w:rPr>
          <w:t>289</w:t>
        </w:r>
        <w:r w:rsidR="00292BE4">
          <w:rPr>
            <w:webHidden/>
          </w:rPr>
          <w:fldChar w:fldCharType="end"/>
        </w:r>
      </w:hyperlink>
    </w:p>
    <w:p w14:paraId="7C540D96" w14:textId="7AC99777" w:rsidR="00292BE4" w:rsidRDefault="00000000" w:rsidP="000536CC">
      <w:pPr>
        <w:pStyle w:val="TOC1"/>
        <w:contextualSpacing/>
        <w:rPr>
          <w:rFonts w:asciiTheme="minorHAnsi" w:eastAsiaTheme="minorEastAsia" w:hAnsiTheme="minorHAnsi" w:cstheme="minorBidi"/>
          <w:b w:val="0"/>
          <w:noProof/>
          <w:sz w:val="22"/>
          <w:szCs w:val="22"/>
        </w:rPr>
      </w:pPr>
      <w:hyperlink w:anchor="_Toc73977988" w:history="1">
        <w:r w:rsidR="00292BE4" w:rsidRPr="00AE4992">
          <w:rPr>
            <w:rStyle w:val="Hyperlink"/>
            <w:rFonts w:ascii="Times New Roman" w:hAnsi="Times New Roman"/>
            <w:noProof/>
          </w:rPr>
          <w:t>3.  Installation and Acceptance Certificates</w:t>
        </w:r>
        <w:r w:rsidR="00292BE4">
          <w:rPr>
            <w:noProof/>
            <w:webHidden/>
          </w:rPr>
          <w:tab/>
        </w:r>
        <w:r w:rsidR="00292BE4">
          <w:rPr>
            <w:noProof/>
            <w:webHidden/>
          </w:rPr>
          <w:fldChar w:fldCharType="begin"/>
        </w:r>
        <w:r w:rsidR="00292BE4">
          <w:rPr>
            <w:noProof/>
            <w:webHidden/>
          </w:rPr>
          <w:instrText xml:space="preserve"> PAGEREF _Toc73977988 \h </w:instrText>
        </w:r>
        <w:r w:rsidR="00292BE4">
          <w:rPr>
            <w:noProof/>
            <w:webHidden/>
          </w:rPr>
        </w:r>
        <w:r w:rsidR="00292BE4">
          <w:rPr>
            <w:noProof/>
            <w:webHidden/>
          </w:rPr>
          <w:fldChar w:fldCharType="separate"/>
        </w:r>
        <w:r w:rsidR="00292BE4">
          <w:rPr>
            <w:noProof/>
            <w:webHidden/>
          </w:rPr>
          <w:t>291</w:t>
        </w:r>
        <w:r w:rsidR="00292BE4">
          <w:rPr>
            <w:noProof/>
            <w:webHidden/>
          </w:rPr>
          <w:fldChar w:fldCharType="end"/>
        </w:r>
      </w:hyperlink>
    </w:p>
    <w:p w14:paraId="3F9A28FB" w14:textId="334CC370" w:rsidR="00292BE4" w:rsidRDefault="00000000" w:rsidP="000536CC">
      <w:pPr>
        <w:pStyle w:val="TOC2"/>
        <w:contextualSpacing/>
        <w:rPr>
          <w:rFonts w:asciiTheme="minorHAnsi" w:eastAsiaTheme="minorEastAsia" w:hAnsiTheme="minorHAnsi" w:cstheme="minorBidi"/>
          <w:sz w:val="22"/>
          <w:szCs w:val="22"/>
        </w:rPr>
      </w:pPr>
      <w:hyperlink w:anchor="_Toc73977989" w:history="1">
        <w:r w:rsidR="00292BE4" w:rsidRPr="00AE4992">
          <w:rPr>
            <w:rStyle w:val="Hyperlink"/>
          </w:rPr>
          <w:t>3.</w:t>
        </w:r>
        <w:r w:rsidR="00292BE4">
          <w:rPr>
            <w:rFonts w:asciiTheme="minorHAnsi" w:eastAsiaTheme="minorEastAsia" w:hAnsiTheme="minorHAnsi" w:cstheme="minorBidi"/>
            <w:sz w:val="22"/>
            <w:szCs w:val="22"/>
          </w:rPr>
          <w:tab/>
        </w:r>
        <w:r w:rsidR="00292BE4" w:rsidRPr="00AE4992">
          <w:rPr>
            <w:rStyle w:val="Hyperlink"/>
          </w:rPr>
          <w:t>Installation and Acceptance Certificates</w:t>
        </w:r>
        <w:r w:rsidR="00292BE4">
          <w:rPr>
            <w:webHidden/>
          </w:rPr>
          <w:tab/>
        </w:r>
        <w:r w:rsidR="00292BE4">
          <w:rPr>
            <w:webHidden/>
          </w:rPr>
          <w:fldChar w:fldCharType="begin"/>
        </w:r>
        <w:r w:rsidR="00292BE4">
          <w:rPr>
            <w:webHidden/>
          </w:rPr>
          <w:instrText xml:space="preserve"> PAGEREF _Toc73977989 \h </w:instrText>
        </w:r>
        <w:r w:rsidR="00292BE4">
          <w:rPr>
            <w:webHidden/>
          </w:rPr>
        </w:r>
        <w:r w:rsidR="00292BE4">
          <w:rPr>
            <w:webHidden/>
          </w:rPr>
          <w:fldChar w:fldCharType="separate"/>
        </w:r>
        <w:r w:rsidR="00292BE4">
          <w:rPr>
            <w:webHidden/>
          </w:rPr>
          <w:t>291</w:t>
        </w:r>
        <w:r w:rsidR="00292BE4">
          <w:rPr>
            <w:webHidden/>
          </w:rPr>
          <w:fldChar w:fldCharType="end"/>
        </w:r>
      </w:hyperlink>
    </w:p>
    <w:p w14:paraId="1822F7D5" w14:textId="76C30FBE" w:rsidR="00292BE4" w:rsidRDefault="00000000" w:rsidP="000536CC">
      <w:pPr>
        <w:pStyle w:val="TOC2"/>
        <w:contextualSpacing/>
        <w:rPr>
          <w:rFonts w:asciiTheme="minorHAnsi" w:eastAsiaTheme="minorEastAsia" w:hAnsiTheme="minorHAnsi" w:cstheme="minorBidi"/>
          <w:sz w:val="22"/>
          <w:szCs w:val="22"/>
        </w:rPr>
      </w:pPr>
      <w:hyperlink w:anchor="_Toc73977990" w:history="1">
        <w:r w:rsidR="00292BE4" w:rsidRPr="00AE4992">
          <w:rPr>
            <w:rStyle w:val="Hyperlink"/>
          </w:rPr>
          <w:t>3.1</w:t>
        </w:r>
        <w:r w:rsidR="00292BE4">
          <w:rPr>
            <w:rFonts w:asciiTheme="minorHAnsi" w:eastAsiaTheme="minorEastAsia" w:hAnsiTheme="minorHAnsi" w:cstheme="minorBidi"/>
            <w:sz w:val="22"/>
            <w:szCs w:val="22"/>
          </w:rPr>
          <w:tab/>
        </w:r>
        <w:r w:rsidR="00292BE4" w:rsidRPr="00AE4992">
          <w:rPr>
            <w:rStyle w:val="Hyperlink"/>
          </w:rPr>
          <w:t>Installation Certificate</w:t>
        </w:r>
        <w:r w:rsidR="00292BE4">
          <w:rPr>
            <w:webHidden/>
          </w:rPr>
          <w:tab/>
        </w:r>
        <w:r w:rsidR="00292BE4">
          <w:rPr>
            <w:webHidden/>
          </w:rPr>
          <w:fldChar w:fldCharType="begin"/>
        </w:r>
        <w:r w:rsidR="00292BE4">
          <w:rPr>
            <w:webHidden/>
          </w:rPr>
          <w:instrText xml:space="preserve"> PAGEREF _Toc73977990 \h </w:instrText>
        </w:r>
        <w:r w:rsidR="00292BE4">
          <w:rPr>
            <w:webHidden/>
          </w:rPr>
        </w:r>
        <w:r w:rsidR="00292BE4">
          <w:rPr>
            <w:webHidden/>
          </w:rPr>
          <w:fldChar w:fldCharType="separate"/>
        </w:r>
        <w:r w:rsidR="00292BE4">
          <w:rPr>
            <w:webHidden/>
          </w:rPr>
          <w:t>292</w:t>
        </w:r>
        <w:r w:rsidR="00292BE4">
          <w:rPr>
            <w:webHidden/>
          </w:rPr>
          <w:fldChar w:fldCharType="end"/>
        </w:r>
      </w:hyperlink>
    </w:p>
    <w:p w14:paraId="108A6745" w14:textId="2DB3A4F1" w:rsidR="00292BE4" w:rsidRDefault="00000000" w:rsidP="000536CC">
      <w:pPr>
        <w:pStyle w:val="TOC2"/>
        <w:contextualSpacing/>
        <w:rPr>
          <w:rFonts w:asciiTheme="minorHAnsi" w:eastAsiaTheme="minorEastAsia" w:hAnsiTheme="minorHAnsi" w:cstheme="minorBidi"/>
          <w:sz w:val="22"/>
          <w:szCs w:val="22"/>
        </w:rPr>
      </w:pPr>
      <w:hyperlink w:anchor="_Toc73977991" w:history="1">
        <w:r w:rsidR="00292BE4" w:rsidRPr="00AE4992">
          <w:rPr>
            <w:rStyle w:val="Hyperlink"/>
          </w:rPr>
          <w:t>3.2</w:t>
        </w:r>
        <w:r w:rsidR="00292BE4">
          <w:rPr>
            <w:rFonts w:asciiTheme="minorHAnsi" w:eastAsiaTheme="minorEastAsia" w:hAnsiTheme="minorHAnsi" w:cstheme="minorBidi"/>
            <w:sz w:val="22"/>
            <w:szCs w:val="22"/>
          </w:rPr>
          <w:tab/>
        </w:r>
        <w:r w:rsidR="00292BE4" w:rsidRPr="00AE4992">
          <w:rPr>
            <w:rStyle w:val="Hyperlink"/>
          </w:rPr>
          <w:t>Operational Acceptance Certificate</w:t>
        </w:r>
        <w:r w:rsidR="00292BE4">
          <w:rPr>
            <w:webHidden/>
          </w:rPr>
          <w:tab/>
        </w:r>
        <w:r w:rsidR="00292BE4">
          <w:rPr>
            <w:webHidden/>
          </w:rPr>
          <w:fldChar w:fldCharType="begin"/>
        </w:r>
        <w:r w:rsidR="00292BE4">
          <w:rPr>
            <w:webHidden/>
          </w:rPr>
          <w:instrText xml:space="preserve"> PAGEREF _Toc73977991 \h </w:instrText>
        </w:r>
        <w:r w:rsidR="00292BE4">
          <w:rPr>
            <w:webHidden/>
          </w:rPr>
        </w:r>
        <w:r w:rsidR="00292BE4">
          <w:rPr>
            <w:webHidden/>
          </w:rPr>
          <w:fldChar w:fldCharType="separate"/>
        </w:r>
        <w:r w:rsidR="00292BE4">
          <w:rPr>
            <w:webHidden/>
          </w:rPr>
          <w:t>293</w:t>
        </w:r>
        <w:r w:rsidR="00292BE4">
          <w:rPr>
            <w:webHidden/>
          </w:rPr>
          <w:fldChar w:fldCharType="end"/>
        </w:r>
      </w:hyperlink>
    </w:p>
    <w:p w14:paraId="28A88115" w14:textId="3A20CF81" w:rsidR="00292BE4" w:rsidRDefault="00000000" w:rsidP="000536CC">
      <w:pPr>
        <w:pStyle w:val="TOC1"/>
        <w:contextualSpacing/>
        <w:rPr>
          <w:rFonts w:asciiTheme="minorHAnsi" w:eastAsiaTheme="minorEastAsia" w:hAnsiTheme="minorHAnsi" w:cstheme="minorBidi"/>
          <w:b w:val="0"/>
          <w:noProof/>
          <w:sz w:val="22"/>
          <w:szCs w:val="22"/>
        </w:rPr>
      </w:pPr>
      <w:hyperlink w:anchor="_Toc73977992" w:history="1">
        <w:r w:rsidR="00292BE4" w:rsidRPr="00AE4992">
          <w:rPr>
            <w:rStyle w:val="Hyperlink"/>
            <w:noProof/>
          </w:rPr>
          <w:t>4.  Change Order Procedures and Forms</w:t>
        </w:r>
        <w:r w:rsidR="00292BE4">
          <w:rPr>
            <w:noProof/>
            <w:webHidden/>
          </w:rPr>
          <w:tab/>
        </w:r>
        <w:r w:rsidR="00292BE4">
          <w:rPr>
            <w:noProof/>
            <w:webHidden/>
          </w:rPr>
          <w:fldChar w:fldCharType="begin"/>
        </w:r>
        <w:r w:rsidR="00292BE4">
          <w:rPr>
            <w:noProof/>
            <w:webHidden/>
          </w:rPr>
          <w:instrText xml:space="preserve"> PAGEREF _Toc73977992 \h </w:instrText>
        </w:r>
        <w:r w:rsidR="00292BE4">
          <w:rPr>
            <w:noProof/>
            <w:webHidden/>
          </w:rPr>
        </w:r>
        <w:r w:rsidR="00292BE4">
          <w:rPr>
            <w:noProof/>
            <w:webHidden/>
          </w:rPr>
          <w:fldChar w:fldCharType="separate"/>
        </w:r>
        <w:r w:rsidR="00292BE4">
          <w:rPr>
            <w:noProof/>
            <w:webHidden/>
          </w:rPr>
          <w:t>294</w:t>
        </w:r>
        <w:r w:rsidR="00292BE4">
          <w:rPr>
            <w:noProof/>
            <w:webHidden/>
          </w:rPr>
          <w:fldChar w:fldCharType="end"/>
        </w:r>
      </w:hyperlink>
    </w:p>
    <w:p w14:paraId="636CD340" w14:textId="6A5A216B" w:rsidR="00292BE4" w:rsidRDefault="00000000" w:rsidP="000536CC">
      <w:pPr>
        <w:pStyle w:val="TOC2"/>
        <w:contextualSpacing/>
        <w:rPr>
          <w:rFonts w:asciiTheme="minorHAnsi" w:eastAsiaTheme="minorEastAsia" w:hAnsiTheme="minorHAnsi" w:cstheme="minorBidi"/>
          <w:sz w:val="22"/>
          <w:szCs w:val="22"/>
        </w:rPr>
      </w:pPr>
      <w:hyperlink w:anchor="_Toc73977993" w:history="1">
        <w:r w:rsidR="00292BE4" w:rsidRPr="00AE4992">
          <w:rPr>
            <w:rStyle w:val="Hyperlink"/>
          </w:rPr>
          <w:t>4.1</w:t>
        </w:r>
        <w:r w:rsidR="00292BE4">
          <w:rPr>
            <w:rFonts w:asciiTheme="minorHAnsi" w:eastAsiaTheme="minorEastAsia" w:hAnsiTheme="minorHAnsi" w:cstheme="minorBidi"/>
            <w:sz w:val="22"/>
            <w:szCs w:val="22"/>
          </w:rPr>
          <w:tab/>
        </w:r>
        <w:r w:rsidR="00292BE4" w:rsidRPr="00AE4992">
          <w:rPr>
            <w:rStyle w:val="Hyperlink"/>
          </w:rPr>
          <w:t>Request for Change Proposal Form</w:t>
        </w:r>
        <w:r w:rsidR="00292BE4">
          <w:rPr>
            <w:webHidden/>
          </w:rPr>
          <w:tab/>
        </w:r>
        <w:r w:rsidR="00292BE4">
          <w:rPr>
            <w:webHidden/>
          </w:rPr>
          <w:fldChar w:fldCharType="begin"/>
        </w:r>
        <w:r w:rsidR="00292BE4">
          <w:rPr>
            <w:webHidden/>
          </w:rPr>
          <w:instrText xml:space="preserve"> PAGEREF _Toc73977993 \h </w:instrText>
        </w:r>
        <w:r w:rsidR="00292BE4">
          <w:rPr>
            <w:webHidden/>
          </w:rPr>
        </w:r>
        <w:r w:rsidR="00292BE4">
          <w:rPr>
            <w:webHidden/>
          </w:rPr>
          <w:fldChar w:fldCharType="separate"/>
        </w:r>
        <w:r w:rsidR="00292BE4">
          <w:rPr>
            <w:webHidden/>
          </w:rPr>
          <w:t>295</w:t>
        </w:r>
        <w:r w:rsidR="00292BE4">
          <w:rPr>
            <w:webHidden/>
          </w:rPr>
          <w:fldChar w:fldCharType="end"/>
        </w:r>
      </w:hyperlink>
    </w:p>
    <w:p w14:paraId="60F1292C" w14:textId="4CE8E97C" w:rsidR="00292BE4" w:rsidRDefault="00000000" w:rsidP="000536CC">
      <w:pPr>
        <w:pStyle w:val="TOC2"/>
        <w:contextualSpacing/>
        <w:rPr>
          <w:rFonts w:asciiTheme="minorHAnsi" w:eastAsiaTheme="minorEastAsia" w:hAnsiTheme="minorHAnsi" w:cstheme="minorBidi"/>
          <w:sz w:val="22"/>
          <w:szCs w:val="22"/>
        </w:rPr>
      </w:pPr>
      <w:hyperlink w:anchor="_Toc73977994" w:history="1">
        <w:r w:rsidR="00292BE4" w:rsidRPr="00AE4992">
          <w:rPr>
            <w:rStyle w:val="Hyperlink"/>
          </w:rPr>
          <w:t>4.2</w:t>
        </w:r>
        <w:r w:rsidR="00292BE4">
          <w:rPr>
            <w:rFonts w:asciiTheme="minorHAnsi" w:eastAsiaTheme="minorEastAsia" w:hAnsiTheme="minorHAnsi" w:cstheme="minorBidi"/>
            <w:sz w:val="22"/>
            <w:szCs w:val="22"/>
          </w:rPr>
          <w:tab/>
        </w:r>
        <w:r w:rsidR="00292BE4" w:rsidRPr="00AE4992">
          <w:rPr>
            <w:rStyle w:val="Hyperlink"/>
          </w:rPr>
          <w:t>Change Estimate Proposal Form</w:t>
        </w:r>
        <w:r w:rsidR="00292BE4">
          <w:rPr>
            <w:webHidden/>
          </w:rPr>
          <w:tab/>
        </w:r>
        <w:r w:rsidR="00292BE4">
          <w:rPr>
            <w:webHidden/>
          </w:rPr>
          <w:fldChar w:fldCharType="begin"/>
        </w:r>
        <w:r w:rsidR="00292BE4">
          <w:rPr>
            <w:webHidden/>
          </w:rPr>
          <w:instrText xml:space="preserve"> PAGEREF _Toc73977994 \h </w:instrText>
        </w:r>
        <w:r w:rsidR="00292BE4">
          <w:rPr>
            <w:webHidden/>
          </w:rPr>
        </w:r>
        <w:r w:rsidR="00292BE4">
          <w:rPr>
            <w:webHidden/>
          </w:rPr>
          <w:fldChar w:fldCharType="separate"/>
        </w:r>
        <w:r w:rsidR="00292BE4">
          <w:rPr>
            <w:webHidden/>
          </w:rPr>
          <w:t>297</w:t>
        </w:r>
        <w:r w:rsidR="00292BE4">
          <w:rPr>
            <w:webHidden/>
          </w:rPr>
          <w:fldChar w:fldCharType="end"/>
        </w:r>
      </w:hyperlink>
    </w:p>
    <w:p w14:paraId="1EC55E8B" w14:textId="30CC8FE6" w:rsidR="00292BE4" w:rsidRDefault="00000000" w:rsidP="000536CC">
      <w:pPr>
        <w:pStyle w:val="TOC2"/>
        <w:contextualSpacing/>
        <w:rPr>
          <w:rFonts w:asciiTheme="minorHAnsi" w:eastAsiaTheme="minorEastAsia" w:hAnsiTheme="minorHAnsi" w:cstheme="minorBidi"/>
          <w:sz w:val="22"/>
          <w:szCs w:val="22"/>
        </w:rPr>
      </w:pPr>
      <w:hyperlink w:anchor="_Toc73977995" w:history="1">
        <w:r w:rsidR="00292BE4" w:rsidRPr="00AE4992">
          <w:rPr>
            <w:rStyle w:val="Hyperlink"/>
          </w:rPr>
          <w:t>4.3</w:t>
        </w:r>
        <w:r w:rsidR="00292BE4">
          <w:rPr>
            <w:rFonts w:asciiTheme="minorHAnsi" w:eastAsiaTheme="minorEastAsia" w:hAnsiTheme="minorHAnsi" w:cstheme="minorBidi"/>
            <w:sz w:val="22"/>
            <w:szCs w:val="22"/>
          </w:rPr>
          <w:tab/>
        </w:r>
        <w:r w:rsidR="00292BE4" w:rsidRPr="00AE4992">
          <w:rPr>
            <w:rStyle w:val="Hyperlink"/>
          </w:rPr>
          <w:t>Estimate Acceptance Form</w:t>
        </w:r>
        <w:r w:rsidR="00292BE4">
          <w:rPr>
            <w:webHidden/>
          </w:rPr>
          <w:tab/>
        </w:r>
        <w:r w:rsidR="00292BE4">
          <w:rPr>
            <w:webHidden/>
          </w:rPr>
          <w:fldChar w:fldCharType="begin"/>
        </w:r>
        <w:r w:rsidR="00292BE4">
          <w:rPr>
            <w:webHidden/>
          </w:rPr>
          <w:instrText xml:space="preserve"> PAGEREF _Toc73977995 \h </w:instrText>
        </w:r>
        <w:r w:rsidR="00292BE4">
          <w:rPr>
            <w:webHidden/>
          </w:rPr>
        </w:r>
        <w:r w:rsidR="00292BE4">
          <w:rPr>
            <w:webHidden/>
          </w:rPr>
          <w:fldChar w:fldCharType="separate"/>
        </w:r>
        <w:r w:rsidR="00292BE4">
          <w:rPr>
            <w:webHidden/>
          </w:rPr>
          <w:t>298</w:t>
        </w:r>
        <w:r w:rsidR="00292BE4">
          <w:rPr>
            <w:webHidden/>
          </w:rPr>
          <w:fldChar w:fldCharType="end"/>
        </w:r>
      </w:hyperlink>
    </w:p>
    <w:p w14:paraId="14C8C102" w14:textId="2CE33929" w:rsidR="00292BE4" w:rsidRDefault="00000000" w:rsidP="000536CC">
      <w:pPr>
        <w:pStyle w:val="TOC2"/>
        <w:contextualSpacing/>
        <w:rPr>
          <w:rFonts w:asciiTheme="minorHAnsi" w:eastAsiaTheme="minorEastAsia" w:hAnsiTheme="minorHAnsi" w:cstheme="minorBidi"/>
          <w:sz w:val="22"/>
          <w:szCs w:val="22"/>
        </w:rPr>
      </w:pPr>
      <w:hyperlink w:anchor="_Toc73977996" w:history="1">
        <w:r w:rsidR="00292BE4" w:rsidRPr="00AE4992">
          <w:rPr>
            <w:rStyle w:val="Hyperlink"/>
          </w:rPr>
          <w:t>4.4</w:t>
        </w:r>
        <w:r w:rsidR="00292BE4">
          <w:rPr>
            <w:rFonts w:asciiTheme="minorHAnsi" w:eastAsiaTheme="minorEastAsia" w:hAnsiTheme="minorHAnsi" w:cstheme="minorBidi"/>
            <w:sz w:val="22"/>
            <w:szCs w:val="22"/>
          </w:rPr>
          <w:tab/>
        </w:r>
        <w:r w:rsidR="00292BE4" w:rsidRPr="00AE4992">
          <w:rPr>
            <w:rStyle w:val="Hyperlink"/>
          </w:rPr>
          <w:t>Change Proposal Form</w:t>
        </w:r>
        <w:r w:rsidR="00292BE4">
          <w:rPr>
            <w:webHidden/>
          </w:rPr>
          <w:tab/>
        </w:r>
        <w:r w:rsidR="00292BE4">
          <w:rPr>
            <w:webHidden/>
          </w:rPr>
          <w:fldChar w:fldCharType="begin"/>
        </w:r>
        <w:r w:rsidR="00292BE4">
          <w:rPr>
            <w:webHidden/>
          </w:rPr>
          <w:instrText xml:space="preserve"> PAGEREF _Toc73977996 \h </w:instrText>
        </w:r>
        <w:r w:rsidR="00292BE4">
          <w:rPr>
            <w:webHidden/>
          </w:rPr>
        </w:r>
        <w:r w:rsidR="00292BE4">
          <w:rPr>
            <w:webHidden/>
          </w:rPr>
          <w:fldChar w:fldCharType="separate"/>
        </w:r>
        <w:r w:rsidR="00292BE4">
          <w:rPr>
            <w:webHidden/>
          </w:rPr>
          <w:t>299</w:t>
        </w:r>
        <w:r w:rsidR="00292BE4">
          <w:rPr>
            <w:webHidden/>
          </w:rPr>
          <w:fldChar w:fldCharType="end"/>
        </w:r>
      </w:hyperlink>
    </w:p>
    <w:p w14:paraId="74A11A47" w14:textId="0F5DA1D0" w:rsidR="00292BE4" w:rsidRDefault="00000000" w:rsidP="000536CC">
      <w:pPr>
        <w:pStyle w:val="TOC2"/>
        <w:contextualSpacing/>
        <w:rPr>
          <w:rFonts w:asciiTheme="minorHAnsi" w:eastAsiaTheme="minorEastAsia" w:hAnsiTheme="minorHAnsi" w:cstheme="minorBidi"/>
          <w:sz w:val="22"/>
          <w:szCs w:val="22"/>
        </w:rPr>
      </w:pPr>
      <w:hyperlink w:anchor="_Toc73977997" w:history="1">
        <w:r w:rsidR="00292BE4" w:rsidRPr="00AE4992">
          <w:rPr>
            <w:rStyle w:val="Hyperlink"/>
          </w:rPr>
          <w:t>4.5</w:t>
        </w:r>
        <w:r w:rsidR="00292BE4">
          <w:rPr>
            <w:rFonts w:asciiTheme="minorHAnsi" w:eastAsiaTheme="minorEastAsia" w:hAnsiTheme="minorHAnsi" w:cstheme="minorBidi"/>
            <w:sz w:val="22"/>
            <w:szCs w:val="22"/>
          </w:rPr>
          <w:tab/>
        </w:r>
        <w:r w:rsidR="00292BE4" w:rsidRPr="00AE4992">
          <w:rPr>
            <w:rStyle w:val="Hyperlink"/>
          </w:rPr>
          <w:t>Change Order Form</w:t>
        </w:r>
        <w:r w:rsidR="00292BE4">
          <w:rPr>
            <w:webHidden/>
          </w:rPr>
          <w:tab/>
        </w:r>
        <w:r w:rsidR="00292BE4">
          <w:rPr>
            <w:webHidden/>
          </w:rPr>
          <w:fldChar w:fldCharType="begin"/>
        </w:r>
        <w:r w:rsidR="00292BE4">
          <w:rPr>
            <w:webHidden/>
          </w:rPr>
          <w:instrText xml:space="preserve"> PAGEREF _Toc73977997 \h </w:instrText>
        </w:r>
        <w:r w:rsidR="00292BE4">
          <w:rPr>
            <w:webHidden/>
          </w:rPr>
        </w:r>
        <w:r w:rsidR="00292BE4">
          <w:rPr>
            <w:webHidden/>
          </w:rPr>
          <w:fldChar w:fldCharType="separate"/>
        </w:r>
        <w:r w:rsidR="00292BE4">
          <w:rPr>
            <w:webHidden/>
          </w:rPr>
          <w:t>301</w:t>
        </w:r>
        <w:r w:rsidR="00292BE4">
          <w:rPr>
            <w:webHidden/>
          </w:rPr>
          <w:fldChar w:fldCharType="end"/>
        </w:r>
      </w:hyperlink>
    </w:p>
    <w:p w14:paraId="637A0A9B" w14:textId="4AD095C6" w:rsidR="00292BE4" w:rsidRDefault="00000000" w:rsidP="000536CC">
      <w:pPr>
        <w:pStyle w:val="TOC2"/>
        <w:contextualSpacing/>
        <w:rPr>
          <w:rFonts w:asciiTheme="minorHAnsi" w:eastAsiaTheme="minorEastAsia" w:hAnsiTheme="minorHAnsi" w:cstheme="minorBidi"/>
          <w:sz w:val="22"/>
          <w:szCs w:val="22"/>
        </w:rPr>
      </w:pPr>
      <w:hyperlink w:anchor="_Toc73977998" w:history="1">
        <w:r w:rsidR="00292BE4" w:rsidRPr="00AE4992">
          <w:rPr>
            <w:rStyle w:val="Hyperlink"/>
          </w:rPr>
          <w:t>4.6</w:t>
        </w:r>
        <w:r w:rsidR="00292BE4">
          <w:rPr>
            <w:rFonts w:asciiTheme="minorHAnsi" w:eastAsiaTheme="minorEastAsia" w:hAnsiTheme="minorHAnsi" w:cstheme="minorBidi"/>
            <w:sz w:val="22"/>
            <w:szCs w:val="22"/>
          </w:rPr>
          <w:tab/>
        </w:r>
        <w:r w:rsidR="00292BE4" w:rsidRPr="00AE4992">
          <w:rPr>
            <w:rStyle w:val="Hyperlink"/>
          </w:rPr>
          <w:t>Application for Change Proposal Form</w:t>
        </w:r>
        <w:r w:rsidR="00292BE4">
          <w:rPr>
            <w:webHidden/>
          </w:rPr>
          <w:tab/>
        </w:r>
        <w:r w:rsidR="00292BE4">
          <w:rPr>
            <w:webHidden/>
          </w:rPr>
          <w:fldChar w:fldCharType="begin"/>
        </w:r>
        <w:r w:rsidR="00292BE4">
          <w:rPr>
            <w:webHidden/>
          </w:rPr>
          <w:instrText xml:space="preserve"> PAGEREF _Toc73977998 \h </w:instrText>
        </w:r>
        <w:r w:rsidR="00292BE4">
          <w:rPr>
            <w:webHidden/>
          </w:rPr>
        </w:r>
        <w:r w:rsidR="00292BE4">
          <w:rPr>
            <w:webHidden/>
          </w:rPr>
          <w:fldChar w:fldCharType="separate"/>
        </w:r>
        <w:r w:rsidR="00292BE4">
          <w:rPr>
            <w:webHidden/>
          </w:rPr>
          <w:t>303</w:t>
        </w:r>
        <w:r w:rsidR="00292BE4">
          <w:rPr>
            <w:webHidden/>
          </w:rPr>
          <w:fldChar w:fldCharType="end"/>
        </w:r>
      </w:hyperlink>
    </w:p>
    <w:p w14:paraId="7B80EB44" w14:textId="5BF5BD0A" w:rsidR="00C45A9D" w:rsidRPr="00BE7F56" w:rsidRDefault="001B74CA" w:rsidP="000536CC">
      <w:pPr>
        <w:numPr>
          <w:ilvl w:val="12"/>
          <w:numId w:val="0"/>
        </w:numPr>
        <w:ind w:right="810"/>
        <w:contextualSpacing/>
        <w:rPr>
          <w:sz w:val="22"/>
        </w:rPr>
      </w:pPr>
      <w:r w:rsidRPr="00BE7F56">
        <w:fldChar w:fldCharType="end"/>
      </w:r>
    </w:p>
    <w:p w14:paraId="1BCE83D8" w14:textId="77777777" w:rsidR="00C45A9D" w:rsidRPr="00BE7F56" w:rsidRDefault="00C45A9D" w:rsidP="000536CC">
      <w:pPr>
        <w:ind w:right="810"/>
        <w:contextualSpacing/>
      </w:pPr>
    </w:p>
    <w:p w14:paraId="5CA4BDEC" w14:textId="77777777" w:rsidR="00C45A9D" w:rsidRPr="00BE7F56" w:rsidRDefault="00C45A9D" w:rsidP="000536CC">
      <w:pPr>
        <w:ind w:right="810"/>
        <w:contextualSpacing/>
      </w:pPr>
    </w:p>
    <w:p w14:paraId="3716F960" w14:textId="77777777" w:rsidR="00C45A9D" w:rsidRPr="00BE7F56" w:rsidRDefault="00C45A9D" w:rsidP="000536CC">
      <w:pPr>
        <w:contextualSpacing/>
        <w:sectPr w:rsidR="00C45A9D" w:rsidRPr="00BE7F56" w:rsidSect="007E4796">
          <w:headerReference w:type="even" r:id="rId87"/>
          <w:headerReference w:type="default" r:id="rId88"/>
          <w:headerReference w:type="first" r:id="rId89"/>
          <w:footnotePr>
            <w:numRestart w:val="eachPage"/>
          </w:footnotePr>
          <w:endnotePr>
            <w:numRestart w:val="eachSect"/>
          </w:endnotePr>
          <w:type w:val="continuous"/>
          <w:pgSz w:w="11909" w:h="16834" w:code="9"/>
          <w:pgMar w:top="720" w:right="720" w:bottom="1440" w:left="1440" w:header="720" w:footer="720" w:gutter="0"/>
          <w:cols w:space="720"/>
          <w:formProt w:val="0"/>
        </w:sectPr>
      </w:pPr>
    </w:p>
    <w:p w14:paraId="0769AE45" w14:textId="77777777" w:rsidR="007E16E5" w:rsidRPr="00BE7F56" w:rsidRDefault="007E16E5" w:rsidP="000536CC">
      <w:pPr>
        <w:pStyle w:val="Head81"/>
        <w:contextualSpacing/>
      </w:pPr>
      <w:bookmarkStart w:id="953" w:name="_Toc73977974"/>
      <w:r w:rsidRPr="00BE7F56">
        <w:t>Notification of Intention to Award</w:t>
      </w:r>
      <w:bookmarkEnd w:id="953"/>
    </w:p>
    <w:p w14:paraId="7C4F5119" w14:textId="77777777" w:rsidR="007E16E5" w:rsidRPr="00BE7F56" w:rsidRDefault="007E16E5" w:rsidP="000536CC">
      <w:pPr>
        <w:spacing w:before="240" w:after="240"/>
        <w:contextualSpacing/>
        <w:jc w:val="center"/>
        <w:rPr>
          <w:i/>
        </w:rPr>
      </w:pPr>
    </w:p>
    <w:p w14:paraId="09E72997" w14:textId="77777777" w:rsidR="007E16E5" w:rsidRPr="00A1396E" w:rsidRDefault="007E16E5" w:rsidP="000536CC">
      <w:pPr>
        <w:spacing w:before="240"/>
        <w:contextualSpacing/>
        <w:rPr>
          <w:i/>
        </w:rPr>
      </w:pPr>
      <w:r w:rsidRPr="00A1396E">
        <w:rPr>
          <w:i/>
        </w:rPr>
        <w:t xml:space="preserve">[This Notification of Intention to Award shall be sent to each </w:t>
      </w:r>
      <w:r w:rsidR="00E63CE9" w:rsidRPr="00A1396E">
        <w:rPr>
          <w:i/>
        </w:rPr>
        <w:t>Bidder</w:t>
      </w:r>
      <w:r w:rsidRPr="00A1396E">
        <w:rPr>
          <w:i/>
        </w:rPr>
        <w:t xml:space="preserve"> that submitted a </w:t>
      </w:r>
      <w:r w:rsidR="00E63CE9" w:rsidRPr="00A1396E">
        <w:rPr>
          <w:i/>
        </w:rPr>
        <w:t>Bid</w:t>
      </w:r>
      <w:r w:rsidRPr="00A1396E">
        <w:rPr>
          <w:i/>
        </w:rPr>
        <w:t>.]</w:t>
      </w:r>
    </w:p>
    <w:p w14:paraId="043342ED" w14:textId="77777777" w:rsidR="007E16E5" w:rsidRPr="00BE7F56" w:rsidRDefault="007E16E5" w:rsidP="000536CC">
      <w:pPr>
        <w:spacing w:before="240"/>
        <w:contextualSpacing/>
        <w:rPr>
          <w:b/>
        </w:rPr>
      </w:pPr>
      <w:r w:rsidRPr="00A1396E">
        <w:rPr>
          <w:i/>
        </w:rPr>
        <w:t xml:space="preserve">[Send this Notification to the </w:t>
      </w:r>
      <w:r w:rsidR="00E63CE9" w:rsidRPr="00A1396E">
        <w:rPr>
          <w:i/>
        </w:rPr>
        <w:t>Bidder</w:t>
      </w:r>
      <w:r w:rsidRPr="00A1396E">
        <w:rPr>
          <w:i/>
        </w:rPr>
        <w:t xml:space="preserve">’s Authorized Representative named in the </w:t>
      </w:r>
      <w:r w:rsidR="00E63CE9" w:rsidRPr="00A1396E">
        <w:rPr>
          <w:i/>
        </w:rPr>
        <w:t>Bidder</w:t>
      </w:r>
      <w:r w:rsidRPr="00A1396E">
        <w:rPr>
          <w:i/>
        </w:rPr>
        <w:t xml:space="preserve"> Information Form]</w:t>
      </w:r>
    </w:p>
    <w:p w14:paraId="3D9B32FF" w14:textId="77777777" w:rsidR="007E16E5" w:rsidRPr="00BE7F56" w:rsidRDefault="007E16E5" w:rsidP="000536CC">
      <w:pPr>
        <w:pStyle w:val="Outline"/>
        <w:suppressAutoHyphens/>
        <w:spacing w:before="60" w:after="60"/>
        <w:contextualSpacing/>
      </w:pPr>
    </w:p>
    <w:p w14:paraId="0600439F" w14:textId="77777777" w:rsidR="007E16E5" w:rsidRPr="00BE7F56" w:rsidRDefault="007E16E5" w:rsidP="000536CC">
      <w:pPr>
        <w:pStyle w:val="Outline"/>
        <w:suppressAutoHyphens/>
        <w:spacing w:before="60" w:after="60"/>
        <w:contextualSpacing/>
        <w:rPr>
          <w:spacing w:val="-2"/>
          <w:kern w:val="0"/>
        </w:rPr>
      </w:pPr>
      <w:r w:rsidRPr="00BE7F56">
        <w:t xml:space="preserve">For the attention of </w:t>
      </w:r>
      <w:r w:rsidR="00E63CE9" w:rsidRPr="00BE7F56">
        <w:rPr>
          <w:spacing w:val="-2"/>
          <w:kern w:val="0"/>
        </w:rPr>
        <w:t>Bidder</w:t>
      </w:r>
      <w:r w:rsidRPr="00BE7F56">
        <w:rPr>
          <w:spacing w:val="-2"/>
          <w:kern w:val="0"/>
        </w:rPr>
        <w:t xml:space="preserve">’s Authorized Representative </w:t>
      </w:r>
    </w:p>
    <w:p w14:paraId="532EDC37" w14:textId="77777777" w:rsidR="007E16E5" w:rsidRPr="00BE7F56" w:rsidRDefault="007E16E5" w:rsidP="000536CC">
      <w:pPr>
        <w:pStyle w:val="Outline"/>
        <w:suppressAutoHyphens/>
        <w:spacing w:before="60" w:after="60"/>
        <w:ind w:left="360"/>
        <w:contextualSpacing/>
        <w:rPr>
          <w:spacing w:val="-2"/>
          <w:kern w:val="0"/>
        </w:rPr>
      </w:pPr>
      <w:r w:rsidRPr="00BE7F56">
        <w:rPr>
          <w:spacing w:val="-2"/>
          <w:kern w:val="0"/>
        </w:rPr>
        <w:t xml:space="preserve">Name: </w:t>
      </w:r>
      <w:r w:rsidRPr="00BE7F56">
        <w:rPr>
          <w:i/>
          <w:spacing w:val="-2"/>
          <w:kern w:val="0"/>
        </w:rPr>
        <w:t xml:space="preserve">[insert </w:t>
      </w:r>
      <w:r w:rsidRPr="00944FD1">
        <w:rPr>
          <w:b/>
          <w:i/>
          <w:spacing w:val="-2"/>
          <w:kern w:val="0"/>
        </w:rPr>
        <w:t>Authorized Representative’s name</w:t>
      </w:r>
      <w:r w:rsidRPr="00BE7F56">
        <w:rPr>
          <w:i/>
          <w:spacing w:val="-2"/>
          <w:kern w:val="0"/>
        </w:rPr>
        <w:t>]</w:t>
      </w:r>
    </w:p>
    <w:p w14:paraId="47C2FF53" w14:textId="77777777" w:rsidR="007E16E5" w:rsidRPr="00BE7F56" w:rsidRDefault="007E16E5" w:rsidP="000536CC">
      <w:pPr>
        <w:spacing w:before="60" w:after="60"/>
        <w:ind w:left="360"/>
        <w:contextualSpacing/>
        <w:rPr>
          <w:b/>
          <w:spacing w:val="-2"/>
        </w:rPr>
      </w:pPr>
      <w:r w:rsidRPr="00BE7F56">
        <w:rPr>
          <w:spacing w:val="-2"/>
        </w:rPr>
        <w:t xml:space="preserve">Address: </w:t>
      </w:r>
      <w:r w:rsidRPr="00BE7F56">
        <w:rPr>
          <w:i/>
          <w:spacing w:val="-2"/>
        </w:rPr>
        <w:t xml:space="preserve">[insert </w:t>
      </w:r>
      <w:r w:rsidRPr="00944FD1">
        <w:rPr>
          <w:b/>
          <w:i/>
          <w:spacing w:val="-2"/>
        </w:rPr>
        <w:t>Authorized Representative’s Address</w:t>
      </w:r>
      <w:r w:rsidRPr="00BE7F56">
        <w:rPr>
          <w:i/>
          <w:spacing w:val="-2"/>
        </w:rPr>
        <w:t>]</w:t>
      </w:r>
    </w:p>
    <w:p w14:paraId="1EC9E8B9" w14:textId="77777777" w:rsidR="007E16E5" w:rsidRPr="00BE7F56" w:rsidRDefault="007E16E5" w:rsidP="000536CC">
      <w:pPr>
        <w:spacing w:before="60" w:after="60"/>
        <w:ind w:left="360"/>
        <w:contextualSpacing/>
        <w:rPr>
          <w:b/>
          <w:spacing w:val="-2"/>
        </w:rPr>
      </w:pPr>
      <w:r w:rsidRPr="00BE7F56">
        <w:rPr>
          <w:spacing w:val="-2"/>
        </w:rPr>
        <w:t xml:space="preserve">Telephone/Fax numbers: </w:t>
      </w:r>
      <w:r w:rsidRPr="00BE7F56">
        <w:rPr>
          <w:i/>
          <w:spacing w:val="-2"/>
        </w:rPr>
        <w:t xml:space="preserve">[insert </w:t>
      </w:r>
      <w:r w:rsidRPr="00944FD1">
        <w:rPr>
          <w:b/>
          <w:i/>
          <w:spacing w:val="-2"/>
        </w:rPr>
        <w:t>Authorized Representative’s telephone/fax numbers</w:t>
      </w:r>
      <w:r w:rsidRPr="00BE7F56">
        <w:rPr>
          <w:i/>
          <w:spacing w:val="-2"/>
        </w:rPr>
        <w:t>]</w:t>
      </w:r>
    </w:p>
    <w:p w14:paraId="42F1C551" w14:textId="77777777" w:rsidR="007E16E5" w:rsidRPr="00BE7F56" w:rsidRDefault="007E16E5" w:rsidP="000536CC">
      <w:pPr>
        <w:ind w:left="360"/>
        <w:contextualSpacing/>
      </w:pPr>
      <w:r w:rsidRPr="00BE7F56">
        <w:rPr>
          <w:spacing w:val="-2"/>
        </w:rPr>
        <w:t xml:space="preserve">Email Address: </w:t>
      </w:r>
      <w:r w:rsidRPr="00BE7F56">
        <w:rPr>
          <w:i/>
          <w:spacing w:val="-2"/>
        </w:rPr>
        <w:t xml:space="preserve">[insert </w:t>
      </w:r>
      <w:r w:rsidRPr="00944FD1">
        <w:rPr>
          <w:b/>
          <w:i/>
          <w:spacing w:val="-2"/>
        </w:rPr>
        <w:t>Authorized Representative’s email addres</w:t>
      </w:r>
      <w:r w:rsidRPr="00BE7F56">
        <w:rPr>
          <w:i/>
          <w:spacing w:val="-2"/>
        </w:rPr>
        <w:t>s]</w:t>
      </w:r>
    </w:p>
    <w:p w14:paraId="502B9289" w14:textId="77777777" w:rsidR="007E16E5" w:rsidRPr="00944FD1" w:rsidRDefault="007E16E5" w:rsidP="000536CC">
      <w:pPr>
        <w:spacing w:before="240"/>
        <w:contextualSpacing/>
        <w:rPr>
          <w:i/>
        </w:rPr>
      </w:pPr>
      <w:r w:rsidRPr="00944FD1">
        <w:rPr>
          <w:i/>
        </w:rPr>
        <w:t xml:space="preserve">[IMPORTANT: insert the date that this Notification is transmitted to all participating </w:t>
      </w:r>
      <w:r w:rsidR="00E63CE9" w:rsidRPr="00944FD1">
        <w:rPr>
          <w:i/>
        </w:rPr>
        <w:t>Bidder</w:t>
      </w:r>
      <w:r w:rsidRPr="00944FD1">
        <w:rPr>
          <w:i/>
        </w:rPr>
        <w:t xml:space="preserve">s. The Notification must be sent to all </w:t>
      </w:r>
      <w:r w:rsidR="00E63CE9" w:rsidRPr="00944FD1">
        <w:rPr>
          <w:i/>
        </w:rPr>
        <w:t>Bidder</w:t>
      </w:r>
      <w:r w:rsidRPr="00944FD1">
        <w:rPr>
          <w:i/>
        </w:rPr>
        <w:t xml:space="preserve">s simultaneously. This means on the same date and as close to the same time as possible.]  </w:t>
      </w:r>
    </w:p>
    <w:p w14:paraId="32A17101" w14:textId="77777777" w:rsidR="007E16E5" w:rsidRPr="00BE7F56" w:rsidRDefault="007E16E5" w:rsidP="000536CC">
      <w:pPr>
        <w:spacing w:before="240"/>
        <w:contextualSpacing/>
        <w:rPr>
          <w:b/>
          <w:i/>
        </w:rPr>
      </w:pPr>
    </w:p>
    <w:p w14:paraId="76790807" w14:textId="094550B4" w:rsidR="007E16E5" w:rsidRPr="00BE7F56" w:rsidRDefault="007E16E5" w:rsidP="000536CC">
      <w:pPr>
        <w:spacing w:after="240"/>
        <w:contextualSpacing/>
      </w:pPr>
      <w:r w:rsidRPr="00DF17FE">
        <w:t xml:space="preserve">DATE OF TRANSMISSION: </w:t>
      </w:r>
      <w:r w:rsidRPr="00BE7F56">
        <w:t xml:space="preserve">This Notification is sent by: </w:t>
      </w:r>
      <w:r w:rsidRPr="00944FD1">
        <w:rPr>
          <w:i/>
        </w:rPr>
        <w:t>[</w:t>
      </w:r>
      <w:r w:rsidR="007B52E9" w:rsidRPr="00944FD1">
        <w:rPr>
          <w:i/>
        </w:rPr>
        <w:t xml:space="preserve">specify </w:t>
      </w:r>
      <w:r w:rsidRPr="00944FD1">
        <w:rPr>
          <w:b/>
          <w:i/>
        </w:rPr>
        <w:t>email</w:t>
      </w:r>
      <w:r w:rsidR="007B52E9" w:rsidRPr="007B52E9">
        <w:rPr>
          <w:i/>
        </w:rPr>
        <w:t xml:space="preserve"> </w:t>
      </w:r>
      <w:r w:rsidRPr="007B52E9">
        <w:rPr>
          <w:i/>
        </w:rPr>
        <w:t>/</w:t>
      </w:r>
      <w:r w:rsidR="007B52E9" w:rsidRPr="007B52E9">
        <w:rPr>
          <w:i/>
        </w:rPr>
        <w:t xml:space="preserve"> </w:t>
      </w:r>
      <w:r w:rsidRPr="00944FD1">
        <w:rPr>
          <w:b/>
          <w:i/>
        </w:rPr>
        <w:t>fax</w:t>
      </w:r>
      <w:r w:rsidRPr="00944FD1">
        <w:rPr>
          <w:i/>
        </w:rPr>
        <w:t>]</w:t>
      </w:r>
      <w:r w:rsidRPr="00BE7F56">
        <w:t xml:space="preserve"> on </w:t>
      </w:r>
      <w:r w:rsidRPr="00944FD1">
        <w:rPr>
          <w:i/>
        </w:rPr>
        <w:t>[</w:t>
      </w:r>
      <w:r w:rsidR="007B52E9" w:rsidRPr="00944FD1">
        <w:rPr>
          <w:i/>
        </w:rPr>
        <w:t xml:space="preserve">specify </w:t>
      </w:r>
      <w:r w:rsidRPr="00944FD1">
        <w:rPr>
          <w:b/>
          <w:i/>
        </w:rPr>
        <w:t>date</w:t>
      </w:r>
      <w:r w:rsidRPr="00944FD1">
        <w:rPr>
          <w:i/>
        </w:rPr>
        <w:t>]</w:t>
      </w:r>
      <w:r w:rsidRPr="00BE7F56">
        <w:t xml:space="preserve"> (local time) </w:t>
      </w:r>
    </w:p>
    <w:p w14:paraId="1C35FE7D" w14:textId="77777777" w:rsidR="007E16E5" w:rsidRPr="00BE7F56" w:rsidRDefault="007E16E5" w:rsidP="000536CC">
      <w:pPr>
        <w:ind w:right="289"/>
        <w:contextualSpacing/>
        <w:jc w:val="center"/>
        <w:rPr>
          <w:b/>
          <w:bCs/>
          <w:sz w:val="36"/>
          <w:szCs w:val="36"/>
        </w:rPr>
      </w:pPr>
      <w:r w:rsidRPr="00BE7F56">
        <w:rPr>
          <w:b/>
          <w:bCs/>
          <w:sz w:val="36"/>
          <w:szCs w:val="36"/>
        </w:rPr>
        <w:t>Notification of Intention to Award</w:t>
      </w:r>
    </w:p>
    <w:p w14:paraId="5E70C452" w14:textId="18A2C387" w:rsidR="007E16E5" w:rsidRPr="00BE7F56" w:rsidRDefault="007E16E5" w:rsidP="000536CC">
      <w:pPr>
        <w:contextualSpacing/>
        <w:rPr>
          <w:i/>
          <w:color w:val="000000" w:themeColor="text1"/>
        </w:rPr>
      </w:pPr>
      <w:r w:rsidRPr="00944FD1">
        <w:rPr>
          <w:color w:val="000000" w:themeColor="text1"/>
        </w:rPr>
        <w:t>Purchaser:</w:t>
      </w:r>
      <w:r w:rsidRPr="00BE7F56">
        <w:rPr>
          <w:b/>
          <w:color w:val="000000" w:themeColor="text1"/>
        </w:rPr>
        <w:t xml:space="preserve"> </w:t>
      </w:r>
      <w:r w:rsidRPr="00BE7F56">
        <w:rPr>
          <w:i/>
          <w:color w:val="000000" w:themeColor="text1"/>
        </w:rPr>
        <w:t xml:space="preserve">[insert </w:t>
      </w:r>
      <w:r w:rsidRPr="00944FD1">
        <w:rPr>
          <w:b/>
          <w:i/>
          <w:color w:val="000000" w:themeColor="text1"/>
        </w:rPr>
        <w:t>the name of the Purchaser</w:t>
      </w:r>
      <w:r w:rsidRPr="00BE7F56">
        <w:rPr>
          <w:i/>
          <w:color w:val="000000" w:themeColor="text1"/>
        </w:rPr>
        <w:t>]</w:t>
      </w:r>
    </w:p>
    <w:p w14:paraId="27285F7F" w14:textId="77777777" w:rsidR="007E16E5" w:rsidRPr="00BE7F56" w:rsidRDefault="007E16E5" w:rsidP="000536CC">
      <w:pPr>
        <w:contextualSpacing/>
        <w:rPr>
          <w:bCs/>
          <w:i/>
          <w:iCs/>
          <w:color w:val="000000" w:themeColor="text1"/>
        </w:rPr>
      </w:pPr>
      <w:r w:rsidRPr="00944FD1">
        <w:rPr>
          <w:color w:val="000000" w:themeColor="text1"/>
        </w:rPr>
        <w:t>Project:</w:t>
      </w:r>
      <w:r w:rsidRPr="00BE7F56">
        <w:rPr>
          <w:b/>
          <w:bCs/>
          <w:i/>
          <w:iCs/>
          <w:color w:val="000000" w:themeColor="text1"/>
        </w:rPr>
        <w:t xml:space="preserve"> </w:t>
      </w:r>
      <w:r w:rsidRPr="00BE7F56">
        <w:rPr>
          <w:bCs/>
          <w:i/>
          <w:iCs/>
          <w:color w:val="000000" w:themeColor="text1"/>
        </w:rPr>
        <w:t xml:space="preserve">[insert </w:t>
      </w:r>
      <w:r w:rsidRPr="00944FD1">
        <w:rPr>
          <w:b/>
          <w:bCs/>
          <w:i/>
          <w:iCs/>
          <w:color w:val="000000" w:themeColor="text1"/>
        </w:rPr>
        <w:t>name of project</w:t>
      </w:r>
      <w:r w:rsidRPr="00BE7F56">
        <w:rPr>
          <w:bCs/>
          <w:i/>
          <w:iCs/>
          <w:color w:val="000000" w:themeColor="text1"/>
        </w:rPr>
        <w:t>]</w:t>
      </w:r>
    </w:p>
    <w:p w14:paraId="52E45F94" w14:textId="77777777" w:rsidR="007E16E5" w:rsidRPr="00BE7F56" w:rsidRDefault="007E16E5" w:rsidP="000536CC">
      <w:pPr>
        <w:contextualSpacing/>
        <w:rPr>
          <w:b/>
          <w:i/>
          <w:color w:val="000000" w:themeColor="text1"/>
        </w:rPr>
      </w:pPr>
      <w:r w:rsidRPr="00944FD1">
        <w:rPr>
          <w:iCs/>
          <w:color w:val="000000" w:themeColor="text1"/>
        </w:rPr>
        <w:t>Contract title</w:t>
      </w:r>
      <w:r w:rsidRPr="00944FD1">
        <w:rPr>
          <w:color w:val="000000" w:themeColor="text1"/>
        </w:rPr>
        <w:t>:</w:t>
      </w:r>
      <w:r w:rsidRPr="00BE7F56">
        <w:rPr>
          <w:b/>
          <w:color w:val="000000" w:themeColor="text1"/>
        </w:rPr>
        <w:t xml:space="preserve"> </w:t>
      </w:r>
      <w:r w:rsidRPr="00BE7F56">
        <w:rPr>
          <w:i/>
          <w:color w:val="000000" w:themeColor="text1"/>
        </w:rPr>
        <w:t xml:space="preserve">[insert the </w:t>
      </w:r>
      <w:r w:rsidRPr="00944FD1">
        <w:rPr>
          <w:b/>
          <w:i/>
          <w:color w:val="000000" w:themeColor="text1"/>
        </w:rPr>
        <w:t>name of the contract</w:t>
      </w:r>
      <w:r w:rsidRPr="00BE7F56">
        <w:rPr>
          <w:i/>
          <w:color w:val="000000" w:themeColor="text1"/>
        </w:rPr>
        <w:t>]</w:t>
      </w:r>
    </w:p>
    <w:p w14:paraId="1E33A5CE" w14:textId="3733E3DE" w:rsidR="007E16E5" w:rsidRPr="00BE7F56" w:rsidRDefault="007E16E5" w:rsidP="000536CC">
      <w:pPr>
        <w:ind w:right="-540"/>
        <w:contextualSpacing/>
        <w:rPr>
          <w:i/>
          <w:color w:val="000000" w:themeColor="text1"/>
        </w:rPr>
      </w:pPr>
      <w:r w:rsidRPr="00944FD1">
        <w:rPr>
          <w:color w:val="000000" w:themeColor="text1"/>
        </w:rPr>
        <w:t>Country:</w:t>
      </w:r>
      <w:r w:rsidRPr="00BE7F56">
        <w:rPr>
          <w:b/>
          <w:color w:val="000000" w:themeColor="text1"/>
        </w:rPr>
        <w:t xml:space="preserve"> </w:t>
      </w:r>
      <w:r w:rsidRPr="00BE7F56">
        <w:rPr>
          <w:i/>
          <w:color w:val="000000" w:themeColor="text1"/>
        </w:rPr>
        <w:t xml:space="preserve">[insert </w:t>
      </w:r>
      <w:r w:rsidRPr="00944FD1">
        <w:rPr>
          <w:b/>
          <w:i/>
          <w:color w:val="000000" w:themeColor="text1"/>
        </w:rPr>
        <w:t xml:space="preserve">country where </w:t>
      </w:r>
      <w:r w:rsidR="00E63CE9" w:rsidRPr="00944FD1">
        <w:rPr>
          <w:b/>
          <w:i/>
          <w:color w:val="000000" w:themeColor="text1"/>
        </w:rPr>
        <w:t>RFB</w:t>
      </w:r>
      <w:r w:rsidRPr="00944FD1">
        <w:rPr>
          <w:b/>
          <w:i/>
          <w:color w:val="000000" w:themeColor="text1"/>
        </w:rPr>
        <w:t xml:space="preserve"> is issued</w:t>
      </w:r>
      <w:r w:rsidRPr="00BE7F56">
        <w:rPr>
          <w:i/>
          <w:color w:val="000000" w:themeColor="text1"/>
        </w:rPr>
        <w:t>]</w:t>
      </w:r>
    </w:p>
    <w:p w14:paraId="3E6C9F09" w14:textId="77777777" w:rsidR="007E16E5" w:rsidRPr="00BE7F56" w:rsidRDefault="007E16E5" w:rsidP="000536CC">
      <w:pPr>
        <w:contextualSpacing/>
        <w:rPr>
          <w:i/>
          <w:color w:val="000000" w:themeColor="text1"/>
        </w:rPr>
      </w:pPr>
      <w:r w:rsidRPr="00944FD1">
        <w:rPr>
          <w:noProof/>
          <w:color w:val="000000" w:themeColor="text1"/>
        </w:rPr>
        <w:t>Loan No. /Credit No. / Grant No.:</w:t>
      </w:r>
      <w:r w:rsidRPr="00BE7F56">
        <w:rPr>
          <w:i/>
          <w:color w:val="000000" w:themeColor="text1"/>
        </w:rPr>
        <w:t xml:space="preserve"> [insert </w:t>
      </w:r>
      <w:r w:rsidRPr="00944FD1">
        <w:rPr>
          <w:b/>
          <w:i/>
          <w:color w:val="000000" w:themeColor="text1"/>
        </w:rPr>
        <w:t>reference number for loan/credit/grant</w:t>
      </w:r>
      <w:r w:rsidRPr="00BE7F56">
        <w:rPr>
          <w:i/>
          <w:color w:val="000000" w:themeColor="text1"/>
        </w:rPr>
        <w:t>]</w:t>
      </w:r>
    </w:p>
    <w:p w14:paraId="681DF5E2" w14:textId="77777777" w:rsidR="007E16E5" w:rsidRPr="00BE7F56" w:rsidRDefault="00E63CE9" w:rsidP="000536CC">
      <w:pPr>
        <w:contextualSpacing/>
        <w:rPr>
          <w:b/>
          <w:color w:val="000000" w:themeColor="text1"/>
        </w:rPr>
      </w:pPr>
      <w:proofErr w:type="gramStart"/>
      <w:r w:rsidRPr="00944FD1">
        <w:rPr>
          <w:color w:val="000000" w:themeColor="text1"/>
        </w:rPr>
        <w:t xml:space="preserve">RFB </w:t>
      </w:r>
      <w:r w:rsidR="007E16E5" w:rsidRPr="00944FD1">
        <w:rPr>
          <w:color w:val="000000" w:themeColor="text1"/>
        </w:rPr>
        <w:t xml:space="preserve"> No</w:t>
      </w:r>
      <w:proofErr w:type="gramEnd"/>
      <w:r w:rsidR="007E16E5" w:rsidRPr="00944FD1">
        <w:rPr>
          <w:color w:val="000000" w:themeColor="text1"/>
        </w:rPr>
        <w:t>:</w:t>
      </w:r>
      <w:r w:rsidR="007E16E5" w:rsidRPr="00BE7F56">
        <w:rPr>
          <w:b/>
          <w:color w:val="000000" w:themeColor="text1"/>
        </w:rPr>
        <w:t xml:space="preserve"> </w:t>
      </w:r>
      <w:r w:rsidR="007E16E5" w:rsidRPr="00BE7F56">
        <w:rPr>
          <w:i/>
          <w:color w:val="000000" w:themeColor="text1"/>
        </w:rPr>
        <w:t xml:space="preserve">[insert </w:t>
      </w:r>
      <w:r w:rsidRPr="00BE7F56">
        <w:rPr>
          <w:i/>
          <w:color w:val="000000" w:themeColor="text1"/>
        </w:rPr>
        <w:t xml:space="preserve">RFB </w:t>
      </w:r>
      <w:r w:rsidR="007E16E5" w:rsidRPr="00BE7F56">
        <w:rPr>
          <w:i/>
          <w:color w:val="000000" w:themeColor="text1"/>
        </w:rPr>
        <w:t xml:space="preserve"> </w:t>
      </w:r>
      <w:r w:rsidR="007E16E5" w:rsidRPr="00944FD1">
        <w:rPr>
          <w:b/>
          <w:i/>
          <w:color w:val="000000" w:themeColor="text1"/>
        </w:rPr>
        <w:t>reference number  from Procurement Plan</w:t>
      </w:r>
      <w:r w:rsidR="007E16E5" w:rsidRPr="00BE7F56">
        <w:rPr>
          <w:i/>
          <w:color w:val="000000" w:themeColor="text1"/>
        </w:rPr>
        <w:t>]</w:t>
      </w:r>
    </w:p>
    <w:p w14:paraId="606EC23B" w14:textId="77777777" w:rsidR="007E16E5" w:rsidRPr="00BE7F56" w:rsidRDefault="007E16E5" w:rsidP="000536CC">
      <w:pPr>
        <w:pStyle w:val="BodyTextIndent"/>
        <w:spacing w:before="240" w:after="240"/>
        <w:ind w:left="0" w:right="288"/>
        <w:contextualSpacing/>
        <w:rPr>
          <w:iCs/>
        </w:rPr>
      </w:pPr>
      <w:r w:rsidRPr="00BE7F56">
        <w:rPr>
          <w:iCs/>
        </w:rPr>
        <w:t>This Notification of Intention to Award (Notification) notifies you of our decision to award the above contract. The transmission of this Notification begins the Standstill Period. During the Standstill Period you may:</w:t>
      </w:r>
    </w:p>
    <w:p w14:paraId="141E3730" w14:textId="77777777" w:rsidR="007E16E5" w:rsidRPr="00BE7F56" w:rsidRDefault="007E16E5" w:rsidP="000F0C2E">
      <w:pPr>
        <w:pStyle w:val="BodyTextIndent"/>
        <w:numPr>
          <w:ilvl w:val="0"/>
          <w:numId w:val="45"/>
        </w:numPr>
        <w:spacing w:before="240" w:after="240"/>
        <w:ind w:right="288"/>
        <w:contextualSpacing/>
        <w:rPr>
          <w:iCs/>
        </w:rPr>
      </w:pPr>
      <w:r w:rsidRPr="00BE7F56">
        <w:rPr>
          <w:iCs/>
        </w:rPr>
        <w:t xml:space="preserve">request a debriefing in relation to the evaluation of your </w:t>
      </w:r>
      <w:r w:rsidR="00E63CE9" w:rsidRPr="00BE7F56">
        <w:rPr>
          <w:iCs/>
        </w:rPr>
        <w:t>Bid</w:t>
      </w:r>
      <w:r w:rsidRPr="00BE7F56">
        <w:rPr>
          <w:iCs/>
        </w:rPr>
        <w:t>, and/or</w:t>
      </w:r>
    </w:p>
    <w:p w14:paraId="6637F989" w14:textId="77777777" w:rsidR="007E16E5" w:rsidRPr="00BE7F56" w:rsidRDefault="007E16E5" w:rsidP="000F0C2E">
      <w:pPr>
        <w:pStyle w:val="BodyTextIndent"/>
        <w:numPr>
          <w:ilvl w:val="0"/>
          <w:numId w:val="45"/>
        </w:numPr>
        <w:spacing w:before="240" w:after="240"/>
        <w:ind w:right="288"/>
        <w:contextualSpacing/>
        <w:rPr>
          <w:iCs/>
        </w:rPr>
      </w:pPr>
      <w:r w:rsidRPr="00BE7F56">
        <w:rPr>
          <w:iCs/>
        </w:rPr>
        <w:t>submit a Procurement-related Complaint in relation to the decision to award the contract.</w:t>
      </w:r>
    </w:p>
    <w:p w14:paraId="0C6CF974" w14:textId="77777777" w:rsidR="007E16E5" w:rsidRPr="00BE7F56" w:rsidRDefault="007E16E5" w:rsidP="000F0C2E">
      <w:pPr>
        <w:pStyle w:val="BodyTextIndent"/>
        <w:keepNext/>
        <w:numPr>
          <w:ilvl w:val="0"/>
          <w:numId w:val="43"/>
        </w:numPr>
        <w:spacing w:before="240" w:after="120"/>
        <w:ind w:left="288" w:right="288" w:hanging="288"/>
        <w:contextualSpacing/>
        <w:rPr>
          <w:b/>
          <w:iCs/>
        </w:rPr>
      </w:pPr>
      <w:r w:rsidRPr="00BE7F56">
        <w:rPr>
          <w:b/>
          <w:iCs/>
        </w:rPr>
        <w:t xml:space="preserve">The successful </w:t>
      </w:r>
      <w:r w:rsidR="00E63CE9" w:rsidRPr="00BE7F56">
        <w:rPr>
          <w:b/>
          <w:iCs/>
        </w:rPr>
        <w:t>Bidder</w:t>
      </w:r>
    </w:p>
    <w:tbl>
      <w:tblPr>
        <w:tblW w:w="8640" w:type="dxa"/>
        <w:tblLayout w:type="fixed"/>
        <w:tblLook w:val="04A0" w:firstRow="1" w:lastRow="0" w:firstColumn="1" w:lastColumn="0" w:noHBand="0" w:noVBand="1"/>
      </w:tblPr>
      <w:tblGrid>
        <w:gridCol w:w="2297"/>
        <w:gridCol w:w="6343"/>
      </w:tblGrid>
      <w:tr w:rsidR="007E16E5" w:rsidRPr="00BE7F56" w14:paraId="4C28FAEF" w14:textId="77777777" w:rsidTr="00B8588C">
        <w:tc>
          <w:tcPr>
            <w:tcW w:w="2405" w:type="dxa"/>
            <w:shd w:val="clear" w:color="auto" w:fill="C6D9F1" w:themeFill="text2" w:themeFillTint="33"/>
          </w:tcPr>
          <w:p w14:paraId="4BAA9435" w14:textId="77777777" w:rsidR="007E16E5" w:rsidRPr="002A0E29" w:rsidRDefault="007E16E5" w:rsidP="000536CC">
            <w:pPr>
              <w:pStyle w:val="BodyTextIndent"/>
              <w:spacing w:before="120" w:after="120"/>
              <w:ind w:left="0"/>
              <w:contextualSpacing/>
              <w:jc w:val="left"/>
              <w:rPr>
                <w:iCs/>
              </w:rPr>
            </w:pPr>
            <w:r w:rsidRPr="002A0E29">
              <w:rPr>
                <w:iCs/>
              </w:rPr>
              <w:t>Name:</w:t>
            </w:r>
          </w:p>
        </w:tc>
        <w:tc>
          <w:tcPr>
            <w:tcW w:w="6662" w:type="dxa"/>
            <w:vAlign w:val="center"/>
          </w:tcPr>
          <w:p w14:paraId="6A049084" w14:textId="77777777" w:rsidR="007E16E5" w:rsidRPr="00BE7F56" w:rsidRDefault="007E16E5" w:rsidP="000536CC">
            <w:pPr>
              <w:pStyle w:val="BodyTextIndent"/>
              <w:spacing w:before="120" w:after="120"/>
              <w:ind w:left="0"/>
              <w:contextualSpacing/>
              <w:jc w:val="left"/>
              <w:rPr>
                <w:iCs/>
              </w:rPr>
            </w:pPr>
            <w:r w:rsidRPr="00BE7F56">
              <w:rPr>
                <w:iCs/>
              </w:rPr>
              <w:t>[</w:t>
            </w:r>
            <w:r w:rsidRPr="00BE7F56">
              <w:rPr>
                <w:i/>
                <w:iCs/>
              </w:rPr>
              <w:t xml:space="preserve">insert </w:t>
            </w:r>
            <w:r w:rsidRPr="002A0E29">
              <w:rPr>
                <w:i/>
                <w:iCs/>
              </w:rPr>
              <w:t>name</w:t>
            </w:r>
            <w:r w:rsidRPr="002A0E29">
              <w:t xml:space="preserve"> </w:t>
            </w:r>
            <w:r w:rsidRPr="002A0E29">
              <w:rPr>
                <w:i/>
                <w:iCs/>
              </w:rPr>
              <w:t xml:space="preserve">of successful </w:t>
            </w:r>
            <w:r w:rsidR="00E63CE9" w:rsidRPr="002A0E29">
              <w:rPr>
                <w:i/>
                <w:iCs/>
              </w:rPr>
              <w:t>Bidder</w:t>
            </w:r>
            <w:r w:rsidRPr="00BE7F56">
              <w:rPr>
                <w:iCs/>
              </w:rPr>
              <w:t>]</w:t>
            </w:r>
          </w:p>
        </w:tc>
      </w:tr>
      <w:tr w:rsidR="007E16E5" w:rsidRPr="00BE7F56" w14:paraId="308FC54E" w14:textId="77777777" w:rsidTr="00B8588C">
        <w:tc>
          <w:tcPr>
            <w:tcW w:w="2405" w:type="dxa"/>
            <w:shd w:val="clear" w:color="auto" w:fill="C6D9F1" w:themeFill="text2" w:themeFillTint="33"/>
          </w:tcPr>
          <w:p w14:paraId="5B2F7AA4" w14:textId="77777777" w:rsidR="007E16E5" w:rsidRPr="002A0E29" w:rsidRDefault="007E16E5" w:rsidP="000536CC">
            <w:pPr>
              <w:pStyle w:val="BodyTextIndent"/>
              <w:spacing w:before="120" w:after="120"/>
              <w:ind w:left="0"/>
              <w:contextualSpacing/>
              <w:jc w:val="left"/>
              <w:rPr>
                <w:iCs/>
              </w:rPr>
            </w:pPr>
            <w:r w:rsidRPr="002A0E29">
              <w:rPr>
                <w:iCs/>
              </w:rPr>
              <w:t>Address:</w:t>
            </w:r>
          </w:p>
        </w:tc>
        <w:tc>
          <w:tcPr>
            <w:tcW w:w="6662" w:type="dxa"/>
            <w:vAlign w:val="center"/>
          </w:tcPr>
          <w:p w14:paraId="4780BAEC" w14:textId="77777777" w:rsidR="007E16E5" w:rsidRPr="00BE7F56" w:rsidRDefault="007E16E5" w:rsidP="000536CC">
            <w:pPr>
              <w:pStyle w:val="BodyTextIndent"/>
              <w:spacing w:before="120" w:after="120"/>
              <w:ind w:left="0"/>
              <w:contextualSpacing/>
              <w:jc w:val="left"/>
              <w:rPr>
                <w:iCs/>
              </w:rPr>
            </w:pPr>
            <w:r w:rsidRPr="00BE7F56">
              <w:rPr>
                <w:iCs/>
              </w:rPr>
              <w:t>[</w:t>
            </w:r>
            <w:r w:rsidRPr="00BE7F56">
              <w:rPr>
                <w:i/>
                <w:iCs/>
              </w:rPr>
              <w:t xml:space="preserve">insert </w:t>
            </w:r>
            <w:r w:rsidRPr="002A0E29">
              <w:rPr>
                <w:i/>
                <w:iCs/>
              </w:rPr>
              <w:t>address</w:t>
            </w:r>
            <w:r w:rsidRPr="002A0E29">
              <w:t xml:space="preserve"> </w:t>
            </w:r>
            <w:r w:rsidRPr="002A0E29">
              <w:rPr>
                <w:i/>
                <w:iCs/>
              </w:rPr>
              <w:t xml:space="preserve">of the successful </w:t>
            </w:r>
            <w:r w:rsidR="00E63CE9" w:rsidRPr="002A0E29">
              <w:rPr>
                <w:i/>
                <w:iCs/>
              </w:rPr>
              <w:t>Bidder</w:t>
            </w:r>
            <w:r w:rsidRPr="00BE7F56">
              <w:rPr>
                <w:iCs/>
              </w:rPr>
              <w:t>]</w:t>
            </w:r>
          </w:p>
        </w:tc>
      </w:tr>
      <w:tr w:rsidR="007E16E5" w:rsidRPr="00BE7F56" w14:paraId="6AA227E9" w14:textId="77777777" w:rsidTr="00B8588C">
        <w:tc>
          <w:tcPr>
            <w:tcW w:w="2405" w:type="dxa"/>
            <w:shd w:val="clear" w:color="auto" w:fill="C6D9F1" w:themeFill="text2" w:themeFillTint="33"/>
          </w:tcPr>
          <w:p w14:paraId="16910573" w14:textId="77777777" w:rsidR="007E16E5" w:rsidRPr="002A0E29" w:rsidRDefault="007E16E5" w:rsidP="000536CC">
            <w:pPr>
              <w:pStyle w:val="BodyTextIndent"/>
              <w:spacing w:before="120" w:after="120"/>
              <w:ind w:left="0"/>
              <w:contextualSpacing/>
              <w:jc w:val="left"/>
              <w:rPr>
                <w:iCs/>
              </w:rPr>
            </w:pPr>
            <w:r w:rsidRPr="002A0E29">
              <w:rPr>
                <w:iCs/>
              </w:rPr>
              <w:t>Contract price:</w:t>
            </w:r>
          </w:p>
        </w:tc>
        <w:tc>
          <w:tcPr>
            <w:tcW w:w="6662" w:type="dxa"/>
            <w:vAlign w:val="center"/>
          </w:tcPr>
          <w:p w14:paraId="548AC486" w14:textId="77777777" w:rsidR="007E16E5" w:rsidRPr="00BE7F56" w:rsidRDefault="007E16E5" w:rsidP="000536CC">
            <w:pPr>
              <w:pStyle w:val="BodyTextIndent"/>
              <w:spacing w:before="120" w:after="120"/>
              <w:ind w:left="0"/>
              <w:contextualSpacing/>
              <w:jc w:val="left"/>
              <w:rPr>
                <w:iCs/>
              </w:rPr>
            </w:pPr>
            <w:r w:rsidRPr="00BE7F56">
              <w:rPr>
                <w:iCs/>
              </w:rPr>
              <w:t>[</w:t>
            </w:r>
            <w:r w:rsidRPr="00BE7F56">
              <w:rPr>
                <w:i/>
                <w:iCs/>
              </w:rPr>
              <w:t xml:space="preserve">insert </w:t>
            </w:r>
            <w:r w:rsidRPr="002A0E29">
              <w:rPr>
                <w:i/>
                <w:iCs/>
              </w:rPr>
              <w:t>contract price</w:t>
            </w:r>
            <w:r w:rsidRPr="002A0E29">
              <w:t xml:space="preserve"> </w:t>
            </w:r>
            <w:r w:rsidRPr="002A0E29">
              <w:rPr>
                <w:i/>
                <w:iCs/>
              </w:rPr>
              <w:t xml:space="preserve">of the successful </w:t>
            </w:r>
            <w:r w:rsidR="00E63CE9" w:rsidRPr="002A0E29">
              <w:rPr>
                <w:i/>
                <w:iCs/>
              </w:rPr>
              <w:t>Bidder</w:t>
            </w:r>
            <w:r w:rsidRPr="00BE7F56">
              <w:rPr>
                <w:iCs/>
              </w:rPr>
              <w:t>]</w:t>
            </w:r>
          </w:p>
        </w:tc>
      </w:tr>
      <w:tr w:rsidR="007E16E5" w:rsidRPr="00BE7F56" w14:paraId="33655ECC" w14:textId="77777777" w:rsidTr="00B8588C">
        <w:tc>
          <w:tcPr>
            <w:tcW w:w="2405" w:type="dxa"/>
            <w:shd w:val="clear" w:color="auto" w:fill="C6D9F1" w:themeFill="text2" w:themeFillTint="33"/>
          </w:tcPr>
          <w:p w14:paraId="69E210AD" w14:textId="77777777" w:rsidR="007E16E5" w:rsidRPr="002A0E29" w:rsidRDefault="007E16E5" w:rsidP="000536CC">
            <w:pPr>
              <w:pStyle w:val="BodyTextIndent"/>
              <w:spacing w:before="120" w:after="120"/>
              <w:ind w:left="0"/>
              <w:contextualSpacing/>
              <w:jc w:val="left"/>
              <w:rPr>
                <w:iCs/>
              </w:rPr>
            </w:pPr>
            <w:r w:rsidRPr="002A0E29">
              <w:rPr>
                <w:iCs/>
              </w:rPr>
              <w:t>Total combined score:</w:t>
            </w:r>
          </w:p>
        </w:tc>
        <w:tc>
          <w:tcPr>
            <w:tcW w:w="6662" w:type="dxa"/>
            <w:vAlign w:val="center"/>
          </w:tcPr>
          <w:p w14:paraId="20A6A06E" w14:textId="77777777" w:rsidR="007E16E5" w:rsidRPr="00BE7F56" w:rsidRDefault="007E16E5" w:rsidP="000536CC">
            <w:pPr>
              <w:pStyle w:val="BodyTextIndent"/>
              <w:spacing w:before="120" w:after="120"/>
              <w:ind w:left="0"/>
              <w:contextualSpacing/>
              <w:jc w:val="left"/>
              <w:rPr>
                <w:i/>
                <w:iCs/>
              </w:rPr>
            </w:pPr>
            <w:r w:rsidRPr="00BE7F56">
              <w:rPr>
                <w:iCs/>
              </w:rPr>
              <w:t>[</w:t>
            </w:r>
            <w:r w:rsidRPr="00BE7F56">
              <w:rPr>
                <w:i/>
                <w:iCs/>
              </w:rPr>
              <w:t xml:space="preserve">insert </w:t>
            </w:r>
            <w:r w:rsidRPr="002A0E29">
              <w:rPr>
                <w:i/>
                <w:iCs/>
              </w:rPr>
              <w:t xml:space="preserve">the total combined score of the successful </w:t>
            </w:r>
            <w:r w:rsidR="00E63CE9" w:rsidRPr="002A0E29">
              <w:rPr>
                <w:i/>
                <w:iCs/>
              </w:rPr>
              <w:t>Bidder</w:t>
            </w:r>
            <w:r w:rsidRPr="00BE7F56">
              <w:rPr>
                <w:iCs/>
              </w:rPr>
              <w:t>]</w:t>
            </w:r>
          </w:p>
        </w:tc>
      </w:tr>
    </w:tbl>
    <w:p w14:paraId="52F292D9" w14:textId="77777777" w:rsidR="007E16E5" w:rsidRPr="00BE7F56" w:rsidRDefault="007E16E5" w:rsidP="000F0C2E">
      <w:pPr>
        <w:pStyle w:val="BodyTextIndent"/>
        <w:numPr>
          <w:ilvl w:val="0"/>
          <w:numId w:val="43"/>
        </w:numPr>
        <w:spacing w:before="240" w:after="120"/>
        <w:ind w:left="284" w:right="289" w:hanging="284"/>
        <w:contextualSpacing/>
        <w:jc w:val="left"/>
        <w:rPr>
          <w:b/>
          <w:i/>
          <w:iCs/>
        </w:rPr>
      </w:pPr>
      <w:r w:rsidRPr="00BE7F56">
        <w:rPr>
          <w:b/>
          <w:iCs/>
        </w:rPr>
        <w:t xml:space="preserve">Other </w:t>
      </w:r>
      <w:r w:rsidR="00E63CE9" w:rsidRPr="00BE7F56">
        <w:rPr>
          <w:b/>
          <w:iCs/>
        </w:rPr>
        <w:t>Bidder</w:t>
      </w:r>
      <w:r w:rsidRPr="00BE7F56">
        <w:rPr>
          <w:b/>
          <w:iCs/>
        </w:rPr>
        <w:t xml:space="preserve">s </w:t>
      </w:r>
      <w:r w:rsidRPr="002A0E29">
        <w:rPr>
          <w:i/>
          <w:iCs/>
        </w:rPr>
        <w:t xml:space="preserve">[INSTRUCTIONS: insert names of all </w:t>
      </w:r>
      <w:r w:rsidR="00E63CE9" w:rsidRPr="002A0E29">
        <w:rPr>
          <w:i/>
          <w:iCs/>
        </w:rPr>
        <w:t>Bidder</w:t>
      </w:r>
      <w:r w:rsidRPr="002A0E29">
        <w:rPr>
          <w:i/>
          <w:iCs/>
        </w:rPr>
        <w:t xml:space="preserve">s that submitted a </w:t>
      </w:r>
      <w:r w:rsidR="00E63CE9" w:rsidRPr="002A0E29">
        <w:rPr>
          <w:i/>
          <w:iCs/>
        </w:rPr>
        <w:t>Bid</w:t>
      </w:r>
      <w:r w:rsidRPr="002A0E29">
        <w:rPr>
          <w:i/>
          <w:iCs/>
        </w:rPr>
        <w:t xml:space="preserve">. If the </w:t>
      </w:r>
      <w:r w:rsidR="00E63CE9" w:rsidRPr="002A0E29">
        <w:rPr>
          <w:i/>
          <w:iCs/>
        </w:rPr>
        <w:t>Bid</w:t>
      </w:r>
      <w:r w:rsidRPr="002A0E29">
        <w:rPr>
          <w:i/>
          <w:iCs/>
        </w:rPr>
        <w:t xml:space="preserve">’s price was evaluated include the evaluated price as well as the </w:t>
      </w:r>
      <w:r w:rsidR="00E63CE9" w:rsidRPr="002A0E29">
        <w:rPr>
          <w:i/>
          <w:iCs/>
        </w:rPr>
        <w:t>Bid</w:t>
      </w:r>
      <w:r w:rsidRPr="002A0E29">
        <w:rPr>
          <w:i/>
          <w:iCs/>
        </w:rPr>
        <w:t xml:space="preserve"> price as read out.]</w:t>
      </w:r>
    </w:p>
    <w:tbl>
      <w:tblPr>
        <w:tblW w:w="8640" w:type="dxa"/>
        <w:tblLook w:val="04A0" w:firstRow="1" w:lastRow="0" w:firstColumn="1" w:lastColumn="0" w:noHBand="0" w:noVBand="1"/>
      </w:tblPr>
      <w:tblGrid>
        <w:gridCol w:w="1659"/>
        <w:gridCol w:w="1976"/>
        <w:gridCol w:w="1419"/>
        <w:gridCol w:w="1805"/>
        <w:gridCol w:w="1781"/>
      </w:tblGrid>
      <w:tr w:rsidR="007E16E5" w:rsidRPr="00BE7F56" w14:paraId="6C1C3E6A" w14:textId="77777777" w:rsidTr="00B8588C">
        <w:tc>
          <w:tcPr>
            <w:tcW w:w="1794" w:type="dxa"/>
            <w:shd w:val="clear" w:color="auto" w:fill="C6D9F1" w:themeFill="text2" w:themeFillTint="33"/>
            <w:vAlign w:val="center"/>
          </w:tcPr>
          <w:p w14:paraId="3EF86766" w14:textId="77777777" w:rsidR="007E16E5" w:rsidRPr="00BE7F56" w:rsidRDefault="007E16E5" w:rsidP="000536CC">
            <w:pPr>
              <w:pStyle w:val="BodyTextIndent"/>
              <w:spacing w:before="60" w:after="60"/>
              <w:ind w:left="0" w:right="33"/>
              <w:contextualSpacing/>
              <w:jc w:val="center"/>
              <w:rPr>
                <w:iCs/>
              </w:rPr>
            </w:pPr>
            <w:r w:rsidRPr="00BE7F56">
              <w:rPr>
                <w:iCs/>
              </w:rPr>
              <w:t xml:space="preserve">Name of </w:t>
            </w:r>
            <w:r w:rsidR="00E63CE9" w:rsidRPr="00BE7F56">
              <w:rPr>
                <w:iCs/>
              </w:rPr>
              <w:t>Bidder</w:t>
            </w:r>
          </w:p>
        </w:tc>
        <w:tc>
          <w:tcPr>
            <w:tcW w:w="2094" w:type="dxa"/>
            <w:shd w:val="clear" w:color="auto" w:fill="C6D9F1" w:themeFill="text2" w:themeFillTint="33"/>
            <w:vAlign w:val="center"/>
          </w:tcPr>
          <w:p w14:paraId="5AA3825A" w14:textId="77777777" w:rsidR="007E16E5" w:rsidRPr="00BE7F56" w:rsidRDefault="007E16E5" w:rsidP="000536CC">
            <w:pPr>
              <w:pStyle w:val="BodyTextIndent"/>
              <w:ind w:left="6" w:right="29"/>
              <w:contextualSpacing/>
              <w:rPr>
                <w:iCs/>
              </w:rPr>
            </w:pPr>
            <w:r w:rsidRPr="00BE7F56">
              <w:rPr>
                <w:iCs/>
              </w:rPr>
              <w:t>Technical Score</w:t>
            </w:r>
          </w:p>
          <w:p w14:paraId="4DCCAFC7" w14:textId="77777777" w:rsidR="00E63CE9" w:rsidRPr="00BE7F56" w:rsidRDefault="00E63CE9" w:rsidP="000536CC">
            <w:pPr>
              <w:pStyle w:val="BodyTextIndent"/>
              <w:ind w:left="6" w:right="29"/>
              <w:contextualSpacing/>
              <w:jc w:val="center"/>
              <w:rPr>
                <w:iCs/>
              </w:rPr>
            </w:pPr>
            <w:r w:rsidRPr="00BE7F56">
              <w:rPr>
                <w:iCs/>
              </w:rPr>
              <w:t>(If applicable)</w:t>
            </w:r>
          </w:p>
        </w:tc>
        <w:tc>
          <w:tcPr>
            <w:tcW w:w="1522" w:type="dxa"/>
            <w:shd w:val="clear" w:color="auto" w:fill="C6D9F1" w:themeFill="text2" w:themeFillTint="33"/>
            <w:vAlign w:val="center"/>
          </w:tcPr>
          <w:p w14:paraId="40805383" w14:textId="77777777" w:rsidR="007E16E5" w:rsidRPr="00BE7F56" w:rsidRDefault="00E63CE9" w:rsidP="000536CC">
            <w:pPr>
              <w:pStyle w:val="BodyTextIndent"/>
              <w:ind w:left="0"/>
              <w:contextualSpacing/>
              <w:jc w:val="center"/>
              <w:rPr>
                <w:iCs/>
              </w:rPr>
            </w:pPr>
            <w:r w:rsidRPr="00BE7F56">
              <w:rPr>
                <w:iCs/>
              </w:rPr>
              <w:t>Bid</w:t>
            </w:r>
            <w:r w:rsidR="007E16E5" w:rsidRPr="00BE7F56">
              <w:rPr>
                <w:iCs/>
              </w:rPr>
              <w:t xml:space="preserve"> price</w:t>
            </w:r>
          </w:p>
        </w:tc>
        <w:tc>
          <w:tcPr>
            <w:tcW w:w="1918" w:type="dxa"/>
            <w:shd w:val="clear" w:color="auto" w:fill="C6D9F1" w:themeFill="text2" w:themeFillTint="33"/>
            <w:vAlign w:val="center"/>
          </w:tcPr>
          <w:p w14:paraId="1610A9DA" w14:textId="77777777" w:rsidR="007E16E5" w:rsidRPr="00BE7F56" w:rsidRDefault="007E16E5" w:rsidP="000536CC">
            <w:pPr>
              <w:pStyle w:val="BodyTextIndent"/>
              <w:ind w:left="0"/>
              <w:contextualSpacing/>
              <w:jc w:val="center"/>
              <w:rPr>
                <w:iCs/>
              </w:rPr>
            </w:pPr>
            <w:r w:rsidRPr="00BE7F56">
              <w:rPr>
                <w:iCs/>
              </w:rPr>
              <w:t xml:space="preserve">Evaluated </w:t>
            </w:r>
            <w:r w:rsidR="00E63CE9" w:rsidRPr="00BE7F56">
              <w:rPr>
                <w:iCs/>
              </w:rPr>
              <w:t>Bid</w:t>
            </w:r>
            <w:r w:rsidRPr="00BE7F56">
              <w:rPr>
                <w:iCs/>
              </w:rPr>
              <w:t xml:space="preserve"> Cost </w:t>
            </w:r>
          </w:p>
        </w:tc>
        <w:tc>
          <w:tcPr>
            <w:tcW w:w="1870" w:type="dxa"/>
            <w:shd w:val="clear" w:color="auto" w:fill="C6D9F1" w:themeFill="text2" w:themeFillTint="33"/>
            <w:vAlign w:val="center"/>
          </w:tcPr>
          <w:p w14:paraId="1850BAD5" w14:textId="77777777" w:rsidR="007E16E5" w:rsidRPr="00BE7F56" w:rsidRDefault="007E16E5" w:rsidP="000536CC">
            <w:pPr>
              <w:pStyle w:val="BodyTextIndent"/>
              <w:ind w:left="0"/>
              <w:contextualSpacing/>
              <w:jc w:val="center"/>
              <w:rPr>
                <w:iCs/>
              </w:rPr>
            </w:pPr>
            <w:r w:rsidRPr="00BE7F56">
              <w:rPr>
                <w:iCs/>
              </w:rPr>
              <w:t>Combined Score</w:t>
            </w:r>
            <w:r w:rsidR="00E63CE9" w:rsidRPr="00BE7F56">
              <w:rPr>
                <w:iCs/>
              </w:rPr>
              <w:t xml:space="preserve"> (if applicable)</w:t>
            </w:r>
          </w:p>
        </w:tc>
      </w:tr>
      <w:tr w:rsidR="007E16E5" w:rsidRPr="00BE7F56" w14:paraId="145970F6" w14:textId="77777777" w:rsidTr="00B8588C">
        <w:tc>
          <w:tcPr>
            <w:tcW w:w="1794" w:type="dxa"/>
            <w:vAlign w:val="center"/>
          </w:tcPr>
          <w:p w14:paraId="12935BD3" w14:textId="77777777" w:rsidR="007E16E5" w:rsidRPr="00BE7F56" w:rsidRDefault="007E16E5" w:rsidP="000536CC">
            <w:pPr>
              <w:contextualSpacing/>
            </w:pPr>
            <w:r w:rsidRPr="00BE7F56">
              <w:rPr>
                <w:iCs/>
              </w:rPr>
              <w:t>[</w:t>
            </w:r>
            <w:r w:rsidRPr="00BE7F56">
              <w:rPr>
                <w:i/>
                <w:iCs/>
              </w:rPr>
              <w:t xml:space="preserve">insert </w:t>
            </w:r>
            <w:r w:rsidRPr="002A0E29">
              <w:rPr>
                <w:i/>
                <w:iCs/>
              </w:rPr>
              <w:t>name</w:t>
            </w:r>
            <w:r w:rsidRPr="00BE7F56">
              <w:rPr>
                <w:iCs/>
              </w:rPr>
              <w:t>]</w:t>
            </w:r>
          </w:p>
        </w:tc>
        <w:tc>
          <w:tcPr>
            <w:tcW w:w="2094" w:type="dxa"/>
            <w:vAlign w:val="center"/>
          </w:tcPr>
          <w:p w14:paraId="3A36761C" w14:textId="77777777" w:rsidR="007E16E5" w:rsidRPr="00BE7F56" w:rsidRDefault="007E16E5" w:rsidP="000536CC">
            <w:pPr>
              <w:pStyle w:val="BodyTextIndent"/>
              <w:spacing w:before="120" w:after="120"/>
              <w:ind w:left="6" w:right="33"/>
              <w:contextualSpacing/>
              <w:jc w:val="center"/>
              <w:rPr>
                <w:iCs/>
              </w:rPr>
            </w:pPr>
            <w:r w:rsidRPr="00BE7F56">
              <w:rPr>
                <w:iCs/>
              </w:rPr>
              <w:t>[</w:t>
            </w:r>
            <w:r w:rsidRPr="00BE7F56">
              <w:rPr>
                <w:i/>
                <w:iCs/>
              </w:rPr>
              <w:t xml:space="preserve">insert </w:t>
            </w:r>
            <w:proofErr w:type="gramStart"/>
            <w:r w:rsidRPr="002A0E29">
              <w:rPr>
                <w:i/>
                <w:iCs/>
              </w:rPr>
              <w:t>Technical</w:t>
            </w:r>
            <w:proofErr w:type="gramEnd"/>
            <w:r w:rsidRPr="002A0E29">
              <w:rPr>
                <w:i/>
                <w:iCs/>
              </w:rPr>
              <w:t xml:space="preserve"> score</w:t>
            </w:r>
            <w:r w:rsidRPr="00BE7F56">
              <w:rPr>
                <w:iCs/>
              </w:rPr>
              <w:t>]</w:t>
            </w:r>
          </w:p>
        </w:tc>
        <w:tc>
          <w:tcPr>
            <w:tcW w:w="1522" w:type="dxa"/>
            <w:vAlign w:val="center"/>
          </w:tcPr>
          <w:p w14:paraId="565DDC73" w14:textId="77777777" w:rsidR="007E16E5" w:rsidRPr="00BE7F56" w:rsidRDefault="007E16E5" w:rsidP="000536CC">
            <w:pPr>
              <w:pStyle w:val="BodyTextIndent"/>
              <w:spacing w:before="120" w:after="120"/>
              <w:ind w:left="0"/>
              <w:contextualSpacing/>
              <w:jc w:val="center"/>
              <w:rPr>
                <w:iCs/>
              </w:rPr>
            </w:pPr>
            <w:r w:rsidRPr="00BE7F56">
              <w:rPr>
                <w:iCs/>
              </w:rPr>
              <w:t>[</w:t>
            </w:r>
            <w:r w:rsidRPr="00BE7F56">
              <w:rPr>
                <w:i/>
                <w:iCs/>
              </w:rPr>
              <w:t xml:space="preserve">insert </w:t>
            </w:r>
            <w:r w:rsidR="00E63CE9" w:rsidRPr="002A0E29">
              <w:rPr>
                <w:i/>
                <w:iCs/>
              </w:rPr>
              <w:t>Bid</w:t>
            </w:r>
            <w:r w:rsidRPr="002A0E29">
              <w:rPr>
                <w:i/>
                <w:iCs/>
              </w:rPr>
              <w:t xml:space="preserve"> price</w:t>
            </w:r>
            <w:r w:rsidRPr="00BE7F56">
              <w:rPr>
                <w:iCs/>
              </w:rPr>
              <w:t>]</w:t>
            </w:r>
          </w:p>
        </w:tc>
        <w:tc>
          <w:tcPr>
            <w:tcW w:w="1918" w:type="dxa"/>
            <w:vAlign w:val="center"/>
          </w:tcPr>
          <w:p w14:paraId="69DEFE2B" w14:textId="77777777" w:rsidR="007E16E5" w:rsidRPr="00BE7F56" w:rsidRDefault="007E16E5" w:rsidP="000536CC">
            <w:pPr>
              <w:pStyle w:val="BodyTextIndent"/>
              <w:spacing w:before="120" w:after="120"/>
              <w:ind w:left="0"/>
              <w:contextualSpacing/>
              <w:jc w:val="center"/>
              <w:rPr>
                <w:iCs/>
              </w:rPr>
            </w:pPr>
            <w:r w:rsidRPr="00BE7F56">
              <w:rPr>
                <w:iCs/>
              </w:rPr>
              <w:t>[</w:t>
            </w:r>
            <w:r w:rsidRPr="00BE7F56">
              <w:rPr>
                <w:i/>
                <w:iCs/>
              </w:rPr>
              <w:t xml:space="preserve">insert </w:t>
            </w:r>
            <w:r w:rsidRPr="002A0E29">
              <w:rPr>
                <w:i/>
                <w:iCs/>
              </w:rPr>
              <w:t>evaluated cost</w:t>
            </w:r>
            <w:r w:rsidRPr="00BE7F56">
              <w:rPr>
                <w:iCs/>
              </w:rPr>
              <w:t>]</w:t>
            </w:r>
          </w:p>
        </w:tc>
        <w:tc>
          <w:tcPr>
            <w:tcW w:w="1870" w:type="dxa"/>
            <w:vAlign w:val="center"/>
          </w:tcPr>
          <w:p w14:paraId="2AC9A205" w14:textId="77777777" w:rsidR="007E16E5" w:rsidRPr="00BE7F56" w:rsidRDefault="007E16E5" w:rsidP="000536CC">
            <w:pPr>
              <w:pStyle w:val="BodyTextIndent"/>
              <w:spacing w:before="120" w:after="120"/>
              <w:ind w:left="52"/>
              <w:contextualSpacing/>
              <w:jc w:val="center"/>
              <w:rPr>
                <w:iCs/>
              </w:rPr>
            </w:pPr>
            <w:r w:rsidRPr="00BE7F56">
              <w:rPr>
                <w:iCs/>
              </w:rPr>
              <w:t>[</w:t>
            </w:r>
            <w:r w:rsidRPr="00BE7F56">
              <w:rPr>
                <w:i/>
                <w:iCs/>
              </w:rPr>
              <w:t xml:space="preserve">insert </w:t>
            </w:r>
            <w:r w:rsidRPr="002A0E29">
              <w:rPr>
                <w:i/>
                <w:iCs/>
              </w:rPr>
              <w:t>combined score</w:t>
            </w:r>
            <w:r w:rsidRPr="00BE7F56">
              <w:rPr>
                <w:iCs/>
              </w:rPr>
              <w:t>]</w:t>
            </w:r>
          </w:p>
        </w:tc>
      </w:tr>
      <w:tr w:rsidR="002A0E29" w:rsidRPr="00BE7F56" w14:paraId="01BD37D0" w14:textId="77777777" w:rsidTr="00B8588C">
        <w:tc>
          <w:tcPr>
            <w:tcW w:w="1794" w:type="dxa"/>
            <w:vAlign w:val="center"/>
          </w:tcPr>
          <w:p w14:paraId="2F062D00" w14:textId="77777777" w:rsidR="002A0E29" w:rsidRPr="00BE7F56" w:rsidRDefault="002A0E29" w:rsidP="000536CC">
            <w:pPr>
              <w:contextualSpacing/>
            </w:pPr>
            <w:r w:rsidRPr="00BE7F56">
              <w:rPr>
                <w:iCs/>
              </w:rPr>
              <w:t>[</w:t>
            </w:r>
            <w:r w:rsidRPr="00BE7F56">
              <w:rPr>
                <w:i/>
                <w:iCs/>
              </w:rPr>
              <w:t xml:space="preserve">insert </w:t>
            </w:r>
            <w:r w:rsidRPr="00FC745C">
              <w:rPr>
                <w:i/>
                <w:iCs/>
              </w:rPr>
              <w:t>name</w:t>
            </w:r>
            <w:r w:rsidRPr="00BE7F56">
              <w:rPr>
                <w:iCs/>
              </w:rPr>
              <w:t>]</w:t>
            </w:r>
          </w:p>
        </w:tc>
        <w:tc>
          <w:tcPr>
            <w:tcW w:w="2094" w:type="dxa"/>
            <w:vAlign w:val="center"/>
          </w:tcPr>
          <w:p w14:paraId="1AF91F0F" w14:textId="77777777" w:rsidR="002A0E29" w:rsidRPr="00BE7F56" w:rsidRDefault="002A0E29" w:rsidP="000536CC">
            <w:pPr>
              <w:pStyle w:val="BodyTextIndent"/>
              <w:spacing w:before="120" w:after="120"/>
              <w:ind w:left="6" w:right="33"/>
              <w:contextualSpacing/>
              <w:jc w:val="center"/>
              <w:rPr>
                <w:iCs/>
              </w:rPr>
            </w:pPr>
            <w:r w:rsidRPr="00BE7F56">
              <w:rPr>
                <w:iCs/>
              </w:rPr>
              <w:t>[</w:t>
            </w:r>
            <w:r w:rsidRPr="00BE7F56">
              <w:rPr>
                <w:i/>
                <w:iCs/>
              </w:rPr>
              <w:t xml:space="preserve">insert </w:t>
            </w:r>
            <w:proofErr w:type="gramStart"/>
            <w:r w:rsidRPr="00FC745C">
              <w:rPr>
                <w:i/>
                <w:iCs/>
              </w:rPr>
              <w:t>Technical</w:t>
            </w:r>
            <w:proofErr w:type="gramEnd"/>
            <w:r w:rsidRPr="00FC745C">
              <w:rPr>
                <w:i/>
                <w:iCs/>
              </w:rPr>
              <w:t xml:space="preserve"> score</w:t>
            </w:r>
            <w:r w:rsidRPr="00BE7F56">
              <w:rPr>
                <w:iCs/>
              </w:rPr>
              <w:t>]</w:t>
            </w:r>
          </w:p>
        </w:tc>
        <w:tc>
          <w:tcPr>
            <w:tcW w:w="1522" w:type="dxa"/>
            <w:vAlign w:val="center"/>
          </w:tcPr>
          <w:p w14:paraId="622955EB" w14:textId="77777777" w:rsidR="002A0E29" w:rsidRPr="00BE7F56" w:rsidRDefault="002A0E29" w:rsidP="000536CC">
            <w:pPr>
              <w:pStyle w:val="BodyTextIndent"/>
              <w:spacing w:before="120" w:after="120"/>
              <w:ind w:left="0"/>
              <w:contextualSpacing/>
              <w:jc w:val="center"/>
              <w:rPr>
                <w:iCs/>
              </w:rPr>
            </w:pPr>
            <w:r w:rsidRPr="00BE7F56">
              <w:rPr>
                <w:iCs/>
              </w:rPr>
              <w:t>[</w:t>
            </w:r>
            <w:r w:rsidRPr="00BE7F56">
              <w:rPr>
                <w:i/>
                <w:iCs/>
              </w:rPr>
              <w:t xml:space="preserve">insert </w:t>
            </w:r>
            <w:r w:rsidRPr="00FC745C">
              <w:rPr>
                <w:i/>
                <w:iCs/>
              </w:rPr>
              <w:t>Bid price</w:t>
            </w:r>
            <w:r w:rsidRPr="00BE7F56">
              <w:rPr>
                <w:iCs/>
              </w:rPr>
              <w:t>]</w:t>
            </w:r>
          </w:p>
        </w:tc>
        <w:tc>
          <w:tcPr>
            <w:tcW w:w="1918" w:type="dxa"/>
            <w:vAlign w:val="center"/>
          </w:tcPr>
          <w:p w14:paraId="66D1FF8C" w14:textId="77777777" w:rsidR="002A0E29" w:rsidRPr="00BE7F56" w:rsidRDefault="002A0E29" w:rsidP="000536CC">
            <w:pPr>
              <w:pStyle w:val="BodyTextIndent"/>
              <w:spacing w:before="120" w:after="120"/>
              <w:ind w:left="0"/>
              <w:contextualSpacing/>
              <w:jc w:val="center"/>
              <w:rPr>
                <w:iCs/>
              </w:rPr>
            </w:pPr>
            <w:r w:rsidRPr="00BE7F56">
              <w:rPr>
                <w:iCs/>
              </w:rPr>
              <w:t>[</w:t>
            </w:r>
            <w:r w:rsidRPr="00BE7F56">
              <w:rPr>
                <w:i/>
                <w:iCs/>
              </w:rPr>
              <w:t xml:space="preserve">insert </w:t>
            </w:r>
            <w:r w:rsidRPr="00FC745C">
              <w:rPr>
                <w:i/>
                <w:iCs/>
              </w:rPr>
              <w:t>evaluated cost</w:t>
            </w:r>
            <w:r w:rsidRPr="00BE7F56">
              <w:rPr>
                <w:iCs/>
              </w:rPr>
              <w:t>]</w:t>
            </w:r>
          </w:p>
        </w:tc>
        <w:tc>
          <w:tcPr>
            <w:tcW w:w="1870" w:type="dxa"/>
            <w:vAlign w:val="center"/>
          </w:tcPr>
          <w:p w14:paraId="21457C45" w14:textId="77777777" w:rsidR="002A0E29" w:rsidRPr="00BE7F56" w:rsidRDefault="002A0E29" w:rsidP="000536CC">
            <w:pPr>
              <w:pStyle w:val="BodyTextIndent"/>
              <w:spacing w:before="120" w:after="120"/>
              <w:ind w:left="52"/>
              <w:contextualSpacing/>
              <w:jc w:val="center"/>
              <w:rPr>
                <w:iCs/>
              </w:rPr>
            </w:pPr>
            <w:r w:rsidRPr="00BE7F56">
              <w:rPr>
                <w:iCs/>
              </w:rPr>
              <w:t>[</w:t>
            </w:r>
            <w:r w:rsidRPr="00BE7F56">
              <w:rPr>
                <w:i/>
                <w:iCs/>
              </w:rPr>
              <w:t xml:space="preserve">insert </w:t>
            </w:r>
            <w:r w:rsidRPr="00FC745C">
              <w:rPr>
                <w:i/>
                <w:iCs/>
              </w:rPr>
              <w:t>combined score</w:t>
            </w:r>
            <w:r w:rsidRPr="00BE7F56">
              <w:rPr>
                <w:iCs/>
              </w:rPr>
              <w:t>]</w:t>
            </w:r>
          </w:p>
        </w:tc>
      </w:tr>
      <w:tr w:rsidR="002A0E29" w:rsidRPr="00BE7F56" w14:paraId="60539EA5" w14:textId="77777777" w:rsidTr="00B8588C">
        <w:tc>
          <w:tcPr>
            <w:tcW w:w="1794" w:type="dxa"/>
            <w:vAlign w:val="center"/>
          </w:tcPr>
          <w:p w14:paraId="5312EABF" w14:textId="77777777" w:rsidR="002A0E29" w:rsidRPr="00BE7F56" w:rsidRDefault="002A0E29" w:rsidP="000536CC">
            <w:pPr>
              <w:contextualSpacing/>
            </w:pPr>
            <w:r w:rsidRPr="00BE7F56">
              <w:rPr>
                <w:iCs/>
              </w:rPr>
              <w:t>[</w:t>
            </w:r>
            <w:r w:rsidRPr="00BE7F56">
              <w:rPr>
                <w:i/>
                <w:iCs/>
              </w:rPr>
              <w:t xml:space="preserve">insert </w:t>
            </w:r>
            <w:r w:rsidRPr="00FC745C">
              <w:rPr>
                <w:i/>
                <w:iCs/>
              </w:rPr>
              <w:t>name</w:t>
            </w:r>
            <w:r w:rsidRPr="00BE7F56">
              <w:rPr>
                <w:iCs/>
              </w:rPr>
              <w:t>]</w:t>
            </w:r>
          </w:p>
        </w:tc>
        <w:tc>
          <w:tcPr>
            <w:tcW w:w="2094" w:type="dxa"/>
            <w:vAlign w:val="center"/>
          </w:tcPr>
          <w:p w14:paraId="17C48678" w14:textId="77777777" w:rsidR="002A0E29" w:rsidRPr="00BE7F56" w:rsidRDefault="002A0E29" w:rsidP="000536CC">
            <w:pPr>
              <w:pStyle w:val="BodyTextIndent"/>
              <w:spacing w:before="120" w:after="120"/>
              <w:ind w:left="6" w:right="33"/>
              <w:contextualSpacing/>
              <w:jc w:val="center"/>
              <w:rPr>
                <w:iCs/>
              </w:rPr>
            </w:pPr>
            <w:r w:rsidRPr="00BE7F56">
              <w:rPr>
                <w:iCs/>
              </w:rPr>
              <w:t>[</w:t>
            </w:r>
            <w:r w:rsidRPr="00BE7F56">
              <w:rPr>
                <w:i/>
                <w:iCs/>
              </w:rPr>
              <w:t xml:space="preserve">insert </w:t>
            </w:r>
            <w:proofErr w:type="gramStart"/>
            <w:r w:rsidRPr="00FC745C">
              <w:rPr>
                <w:i/>
                <w:iCs/>
              </w:rPr>
              <w:t>Technical</w:t>
            </w:r>
            <w:proofErr w:type="gramEnd"/>
            <w:r w:rsidRPr="00FC745C">
              <w:rPr>
                <w:i/>
                <w:iCs/>
              </w:rPr>
              <w:t xml:space="preserve"> score</w:t>
            </w:r>
            <w:r w:rsidRPr="00BE7F56">
              <w:rPr>
                <w:iCs/>
              </w:rPr>
              <w:t>]</w:t>
            </w:r>
          </w:p>
        </w:tc>
        <w:tc>
          <w:tcPr>
            <w:tcW w:w="1522" w:type="dxa"/>
            <w:vAlign w:val="center"/>
          </w:tcPr>
          <w:p w14:paraId="69677558" w14:textId="77777777" w:rsidR="002A0E29" w:rsidRPr="00BE7F56" w:rsidRDefault="002A0E29" w:rsidP="000536CC">
            <w:pPr>
              <w:pStyle w:val="BodyTextIndent"/>
              <w:spacing w:before="120" w:after="120"/>
              <w:ind w:left="0"/>
              <w:contextualSpacing/>
              <w:jc w:val="center"/>
              <w:rPr>
                <w:iCs/>
              </w:rPr>
            </w:pPr>
            <w:r w:rsidRPr="00BE7F56">
              <w:rPr>
                <w:iCs/>
              </w:rPr>
              <w:t>[</w:t>
            </w:r>
            <w:r w:rsidRPr="00BE7F56">
              <w:rPr>
                <w:i/>
                <w:iCs/>
              </w:rPr>
              <w:t xml:space="preserve">insert </w:t>
            </w:r>
            <w:r w:rsidRPr="00FC745C">
              <w:rPr>
                <w:i/>
                <w:iCs/>
              </w:rPr>
              <w:t>Bid price</w:t>
            </w:r>
            <w:r w:rsidRPr="00BE7F56">
              <w:rPr>
                <w:iCs/>
              </w:rPr>
              <w:t>]</w:t>
            </w:r>
          </w:p>
        </w:tc>
        <w:tc>
          <w:tcPr>
            <w:tcW w:w="1918" w:type="dxa"/>
            <w:vAlign w:val="center"/>
          </w:tcPr>
          <w:p w14:paraId="410DA34F" w14:textId="77777777" w:rsidR="002A0E29" w:rsidRPr="00BE7F56" w:rsidRDefault="002A0E29" w:rsidP="000536CC">
            <w:pPr>
              <w:pStyle w:val="BodyTextIndent"/>
              <w:spacing w:before="120" w:after="120"/>
              <w:ind w:left="0"/>
              <w:contextualSpacing/>
              <w:jc w:val="center"/>
              <w:rPr>
                <w:iCs/>
              </w:rPr>
            </w:pPr>
            <w:r w:rsidRPr="00BE7F56">
              <w:rPr>
                <w:iCs/>
              </w:rPr>
              <w:t>[</w:t>
            </w:r>
            <w:r w:rsidRPr="00BE7F56">
              <w:rPr>
                <w:i/>
                <w:iCs/>
              </w:rPr>
              <w:t xml:space="preserve">insert </w:t>
            </w:r>
            <w:r w:rsidRPr="00FC745C">
              <w:rPr>
                <w:i/>
                <w:iCs/>
              </w:rPr>
              <w:t>evaluated cost</w:t>
            </w:r>
            <w:r w:rsidRPr="00BE7F56">
              <w:rPr>
                <w:iCs/>
              </w:rPr>
              <w:t>]</w:t>
            </w:r>
          </w:p>
        </w:tc>
        <w:tc>
          <w:tcPr>
            <w:tcW w:w="1870" w:type="dxa"/>
            <w:vAlign w:val="center"/>
          </w:tcPr>
          <w:p w14:paraId="433EEE95" w14:textId="77777777" w:rsidR="002A0E29" w:rsidRPr="00BE7F56" w:rsidRDefault="002A0E29" w:rsidP="000536CC">
            <w:pPr>
              <w:pStyle w:val="BodyTextIndent"/>
              <w:spacing w:before="120" w:after="120"/>
              <w:ind w:left="52"/>
              <w:contextualSpacing/>
              <w:jc w:val="center"/>
              <w:rPr>
                <w:iCs/>
              </w:rPr>
            </w:pPr>
            <w:r w:rsidRPr="00BE7F56">
              <w:rPr>
                <w:iCs/>
              </w:rPr>
              <w:t>[</w:t>
            </w:r>
            <w:r w:rsidRPr="00BE7F56">
              <w:rPr>
                <w:i/>
                <w:iCs/>
              </w:rPr>
              <w:t xml:space="preserve">insert </w:t>
            </w:r>
            <w:r w:rsidRPr="00FC745C">
              <w:rPr>
                <w:i/>
                <w:iCs/>
              </w:rPr>
              <w:t>combined score</w:t>
            </w:r>
            <w:r w:rsidRPr="00BE7F56">
              <w:rPr>
                <w:iCs/>
              </w:rPr>
              <w:t>]</w:t>
            </w:r>
          </w:p>
        </w:tc>
      </w:tr>
    </w:tbl>
    <w:p w14:paraId="45D51B9A" w14:textId="77777777" w:rsidR="007E16E5" w:rsidRPr="00BE7F56" w:rsidRDefault="007E16E5" w:rsidP="000F0C2E">
      <w:pPr>
        <w:pStyle w:val="BodyTextIndent"/>
        <w:numPr>
          <w:ilvl w:val="0"/>
          <w:numId w:val="43"/>
        </w:numPr>
        <w:spacing w:before="240" w:after="120"/>
        <w:ind w:left="284" w:right="289" w:hanging="284"/>
        <w:contextualSpacing/>
        <w:rPr>
          <w:b/>
          <w:iCs/>
        </w:rPr>
      </w:pPr>
      <w:r w:rsidRPr="00BE7F56">
        <w:rPr>
          <w:b/>
          <w:iCs/>
        </w:rPr>
        <w:t xml:space="preserve">Reason/s why your </w:t>
      </w:r>
      <w:r w:rsidR="00E63CE9" w:rsidRPr="00BE7F56">
        <w:rPr>
          <w:b/>
          <w:iCs/>
        </w:rPr>
        <w:t>Bid</w:t>
      </w:r>
      <w:r w:rsidRPr="00BE7F56">
        <w:rPr>
          <w:b/>
          <w:iCs/>
        </w:rPr>
        <w:t xml:space="preserve"> was unsuccessful </w:t>
      </w:r>
      <w:r w:rsidRPr="007B52E9">
        <w:rPr>
          <w:i/>
          <w:iCs/>
        </w:rPr>
        <w:t>[Delete if the combined score already reveals the reason]</w:t>
      </w:r>
    </w:p>
    <w:tbl>
      <w:tblPr>
        <w:tblW w:w="0" w:type="auto"/>
        <w:tblLook w:val="04A0" w:firstRow="1" w:lastRow="0" w:firstColumn="1" w:lastColumn="0" w:noHBand="0" w:noVBand="1"/>
      </w:tblPr>
      <w:tblGrid>
        <w:gridCol w:w="9016"/>
      </w:tblGrid>
      <w:tr w:rsidR="007E16E5" w:rsidRPr="00BE7F56" w14:paraId="599A85C3" w14:textId="77777777" w:rsidTr="002A0E29">
        <w:tc>
          <w:tcPr>
            <w:tcW w:w="9016" w:type="dxa"/>
          </w:tcPr>
          <w:p w14:paraId="193D23FE" w14:textId="77777777" w:rsidR="007E16E5" w:rsidRPr="002A0E29" w:rsidRDefault="007E16E5" w:rsidP="000536CC">
            <w:pPr>
              <w:pStyle w:val="BodyTextIndent"/>
              <w:spacing w:before="120" w:after="120"/>
              <w:ind w:left="90" w:right="289" w:hanging="19"/>
              <w:contextualSpacing/>
              <w:rPr>
                <w:i/>
                <w:iCs/>
              </w:rPr>
            </w:pPr>
            <w:r w:rsidRPr="002A0E29">
              <w:rPr>
                <w:i/>
                <w:iCs/>
              </w:rPr>
              <w:t xml:space="preserve">[INSTRUCTIONS; State the reason/s why </w:t>
            </w:r>
            <w:r w:rsidRPr="002A0E29">
              <w:rPr>
                <w:i/>
                <w:iCs/>
                <w:u w:val="single"/>
              </w:rPr>
              <w:t>this</w:t>
            </w:r>
            <w:r w:rsidRPr="002A0E29">
              <w:rPr>
                <w:i/>
                <w:iCs/>
              </w:rPr>
              <w:t xml:space="preserve"> </w:t>
            </w:r>
            <w:r w:rsidR="00E63CE9" w:rsidRPr="002A0E29">
              <w:rPr>
                <w:i/>
                <w:iCs/>
              </w:rPr>
              <w:t>Bidder</w:t>
            </w:r>
            <w:r w:rsidRPr="002A0E29">
              <w:rPr>
                <w:i/>
                <w:iCs/>
              </w:rPr>
              <w:t xml:space="preserve">’s </w:t>
            </w:r>
            <w:r w:rsidR="00E63CE9" w:rsidRPr="002A0E29">
              <w:rPr>
                <w:i/>
                <w:iCs/>
              </w:rPr>
              <w:t>Bid</w:t>
            </w:r>
            <w:r w:rsidRPr="002A0E29">
              <w:rPr>
                <w:i/>
                <w:iCs/>
              </w:rPr>
              <w:t xml:space="preserve"> was unsuccessful.</w:t>
            </w:r>
            <w:r w:rsidR="007D6A46" w:rsidRPr="002A0E29">
              <w:rPr>
                <w:i/>
                <w:iCs/>
              </w:rPr>
              <w:t xml:space="preserve"> </w:t>
            </w:r>
            <w:r w:rsidRPr="002A0E29">
              <w:rPr>
                <w:i/>
                <w:iCs/>
              </w:rPr>
              <w:t xml:space="preserve">Do NOT include: (a) a </w:t>
            </w:r>
            <w:proofErr w:type="gramStart"/>
            <w:r w:rsidRPr="002A0E29">
              <w:rPr>
                <w:i/>
                <w:iCs/>
              </w:rPr>
              <w:t>point by point</w:t>
            </w:r>
            <w:proofErr w:type="gramEnd"/>
            <w:r w:rsidRPr="002A0E29">
              <w:rPr>
                <w:i/>
                <w:iCs/>
              </w:rPr>
              <w:t xml:space="preserve"> comparison with another </w:t>
            </w:r>
            <w:r w:rsidR="00E63CE9" w:rsidRPr="002A0E29">
              <w:rPr>
                <w:i/>
                <w:iCs/>
              </w:rPr>
              <w:t>Bidder</w:t>
            </w:r>
            <w:r w:rsidRPr="002A0E29">
              <w:rPr>
                <w:i/>
                <w:iCs/>
              </w:rPr>
              <w:t xml:space="preserve">’s </w:t>
            </w:r>
            <w:r w:rsidR="00E63CE9" w:rsidRPr="002A0E29">
              <w:rPr>
                <w:i/>
                <w:iCs/>
              </w:rPr>
              <w:t>Bid</w:t>
            </w:r>
            <w:r w:rsidRPr="002A0E29">
              <w:rPr>
                <w:i/>
                <w:iCs/>
              </w:rPr>
              <w:t xml:space="preserve"> or (b) information that is marked confidential by the </w:t>
            </w:r>
            <w:r w:rsidR="00E63CE9" w:rsidRPr="002A0E29">
              <w:rPr>
                <w:i/>
                <w:iCs/>
              </w:rPr>
              <w:t>Bidder</w:t>
            </w:r>
            <w:r w:rsidRPr="002A0E29">
              <w:rPr>
                <w:i/>
                <w:iCs/>
              </w:rPr>
              <w:t xml:space="preserve"> in its </w:t>
            </w:r>
            <w:r w:rsidR="00E63CE9" w:rsidRPr="002A0E29">
              <w:rPr>
                <w:i/>
                <w:iCs/>
              </w:rPr>
              <w:t>Bid</w:t>
            </w:r>
            <w:r w:rsidRPr="002A0E29">
              <w:rPr>
                <w:i/>
                <w:iCs/>
              </w:rPr>
              <w:t>.]</w:t>
            </w:r>
          </w:p>
        </w:tc>
      </w:tr>
    </w:tbl>
    <w:p w14:paraId="180A766A" w14:textId="77777777" w:rsidR="007E16E5" w:rsidRPr="00BE7F56" w:rsidRDefault="007E16E5" w:rsidP="000F0C2E">
      <w:pPr>
        <w:pStyle w:val="BodyTextIndent"/>
        <w:numPr>
          <w:ilvl w:val="0"/>
          <w:numId w:val="43"/>
        </w:numPr>
        <w:spacing w:before="240" w:after="120"/>
        <w:ind w:left="284" w:right="289" w:hanging="284"/>
        <w:contextualSpacing/>
        <w:rPr>
          <w:b/>
          <w:iCs/>
        </w:rPr>
      </w:pPr>
      <w:r w:rsidRPr="00BE7F56">
        <w:rPr>
          <w:b/>
          <w:iCs/>
        </w:rPr>
        <w:t>How to request a debriefing</w:t>
      </w:r>
    </w:p>
    <w:tbl>
      <w:tblPr>
        <w:tblW w:w="0" w:type="auto"/>
        <w:tblLook w:val="04A0" w:firstRow="1" w:lastRow="0" w:firstColumn="1" w:lastColumn="0" w:noHBand="0" w:noVBand="1"/>
      </w:tblPr>
      <w:tblGrid>
        <w:gridCol w:w="9016"/>
      </w:tblGrid>
      <w:tr w:rsidR="007E16E5" w:rsidRPr="00BE7F56" w14:paraId="4DF32D25" w14:textId="77777777" w:rsidTr="002A0E29">
        <w:tc>
          <w:tcPr>
            <w:tcW w:w="9016" w:type="dxa"/>
          </w:tcPr>
          <w:p w14:paraId="646D7B8D" w14:textId="77777777" w:rsidR="007E16E5" w:rsidRPr="00BE7F56" w:rsidRDefault="007E16E5" w:rsidP="000536CC">
            <w:pPr>
              <w:pStyle w:val="BodyTextIndent"/>
              <w:spacing w:before="120" w:after="120"/>
              <w:ind w:left="34" w:right="289" w:firstLine="37"/>
              <w:contextualSpacing/>
              <w:rPr>
                <w:iCs/>
              </w:rPr>
            </w:pPr>
            <w:r w:rsidRPr="002A0E29">
              <w:rPr>
                <w:iCs/>
              </w:rPr>
              <w:t>DEADLINE: The deadline to request a debriefing expires at midnight on</w:t>
            </w:r>
            <w:r w:rsidRPr="00BE7F56">
              <w:rPr>
                <w:iCs/>
              </w:rPr>
              <w:t xml:space="preserve"> </w:t>
            </w:r>
            <w:r w:rsidRPr="002A0E29">
              <w:rPr>
                <w:i/>
                <w:iCs/>
              </w:rPr>
              <w:t xml:space="preserve">[insert </w:t>
            </w:r>
            <w:r w:rsidRPr="007B52E9">
              <w:rPr>
                <w:i/>
                <w:iCs/>
              </w:rPr>
              <w:t>d</w:t>
            </w:r>
            <w:r w:rsidRPr="002A0E29">
              <w:rPr>
                <w:i/>
                <w:iCs/>
              </w:rPr>
              <w:t>ate]</w:t>
            </w:r>
            <w:r w:rsidRPr="002A0E29">
              <w:rPr>
                <w:iCs/>
              </w:rPr>
              <w:t xml:space="preserve"> (local time).</w:t>
            </w:r>
          </w:p>
          <w:p w14:paraId="5729AF28" w14:textId="77777777" w:rsidR="007E16E5" w:rsidRPr="00BE7F56" w:rsidRDefault="007E16E5" w:rsidP="000536CC">
            <w:pPr>
              <w:pStyle w:val="BodyTextIndent"/>
              <w:spacing w:before="120" w:after="120"/>
              <w:ind w:left="34" w:right="289" w:firstLine="37"/>
              <w:contextualSpacing/>
              <w:rPr>
                <w:iCs/>
              </w:rPr>
            </w:pPr>
            <w:r w:rsidRPr="00BE7F56">
              <w:rPr>
                <w:iCs/>
              </w:rPr>
              <w:lastRenderedPageBreak/>
              <w:t xml:space="preserve">You may request a debriefing in relation to the results of the evaluation of your </w:t>
            </w:r>
            <w:r w:rsidR="00E63CE9" w:rsidRPr="00BE7F56">
              <w:rPr>
                <w:iCs/>
              </w:rPr>
              <w:t>Bid</w:t>
            </w:r>
            <w:r w:rsidRPr="00BE7F56">
              <w:rPr>
                <w:iCs/>
              </w:rPr>
              <w:t xml:space="preserve">. If you decide to request a debriefing your written request must be made within three (3) Business Days of receipt of this Notification of Intention to Award. </w:t>
            </w:r>
          </w:p>
          <w:p w14:paraId="753170B0" w14:textId="77777777" w:rsidR="007E16E5" w:rsidRPr="00BE7F56" w:rsidRDefault="007E16E5" w:rsidP="000536CC">
            <w:pPr>
              <w:spacing w:before="120"/>
              <w:ind w:firstLine="37"/>
              <w:contextualSpacing/>
              <w:rPr>
                <w:color w:val="000000" w:themeColor="text1"/>
              </w:rPr>
            </w:pPr>
            <w:r w:rsidRPr="00BE7F56">
              <w:rPr>
                <w:color w:val="000000" w:themeColor="text1"/>
              </w:rPr>
              <w:t xml:space="preserve">Provide the contract name, reference number, name of the </w:t>
            </w:r>
            <w:r w:rsidR="00E63CE9" w:rsidRPr="00BE7F56">
              <w:rPr>
                <w:color w:val="000000" w:themeColor="text1"/>
              </w:rPr>
              <w:t>Bidder</w:t>
            </w:r>
            <w:r w:rsidRPr="00BE7F56">
              <w:rPr>
                <w:color w:val="000000" w:themeColor="text1"/>
              </w:rPr>
              <w:t>, contact details; and address the request for debriefing as follows:</w:t>
            </w:r>
          </w:p>
          <w:p w14:paraId="04BD0401" w14:textId="77777777" w:rsidR="007E16E5" w:rsidRPr="00BE7F56" w:rsidRDefault="007E16E5" w:rsidP="000536CC">
            <w:pPr>
              <w:spacing w:before="120"/>
              <w:ind w:left="341"/>
              <w:contextualSpacing/>
              <w:rPr>
                <w:color w:val="000000" w:themeColor="text1"/>
              </w:rPr>
            </w:pPr>
            <w:r w:rsidRPr="002A0E29">
              <w:rPr>
                <w:color w:val="000000" w:themeColor="text1"/>
              </w:rPr>
              <w:t>Attention</w:t>
            </w:r>
            <w:r w:rsidRPr="00BE7F56">
              <w:rPr>
                <w:color w:val="000000" w:themeColor="text1"/>
              </w:rPr>
              <w:t>: [</w:t>
            </w:r>
            <w:r w:rsidRPr="00BE7F56">
              <w:rPr>
                <w:i/>
                <w:color w:val="000000" w:themeColor="text1"/>
              </w:rPr>
              <w:t xml:space="preserve">insert </w:t>
            </w:r>
            <w:r w:rsidRPr="002A0E29">
              <w:rPr>
                <w:i/>
                <w:color w:val="000000" w:themeColor="text1"/>
              </w:rPr>
              <w:t>full name of person</w:t>
            </w:r>
            <w:r w:rsidRPr="00BE7F56">
              <w:rPr>
                <w:i/>
                <w:color w:val="000000" w:themeColor="text1"/>
              </w:rPr>
              <w:t>, if applicable</w:t>
            </w:r>
            <w:r w:rsidRPr="00BE7F56">
              <w:rPr>
                <w:color w:val="000000" w:themeColor="text1"/>
              </w:rPr>
              <w:t>]</w:t>
            </w:r>
          </w:p>
          <w:p w14:paraId="624F5BC6" w14:textId="77777777" w:rsidR="007E16E5" w:rsidRPr="00BE7F56" w:rsidRDefault="007E16E5" w:rsidP="000536CC">
            <w:pPr>
              <w:spacing w:before="120"/>
              <w:ind w:left="341"/>
              <w:contextualSpacing/>
              <w:rPr>
                <w:color w:val="000000" w:themeColor="text1"/>
              </w:rPr>
            </w:pPr>
            <w:r w:rsidRPr="002A0E29">
              <w:rPr>
                <w:color w:val="000000" w:themeColor="text1"/>
              </w:rPr>
              <w:t>Title/position</w:t>
            </w:r>
            <w:r w:rsidRPr="00BE7F56">
              <w:rPr>
                <w:color w:val="000000" w:themeColor="text1"/>
              </w:rPr>
              <w:t>: [</w:t>
            </w:r>
            <w:r w:rsidRPr="00BE7F56">
              <w:rPr>
                <w:i/>
                <w:color w:val="000000" w:themeColor="text1"/>
              </w:rPr>
              <w:t xml:space="preserve">insert </w:t>
            </w:r>
            <w:r w:rsidRPr="002A0E29">
              <w:rPr>
                <w:i/>
                <w:color w:val="000000" w:themeColor="text1"/>
              </w:rPr>
              <w:t>title/position</w:t>
            </w:r>
            <w:r w:rsidRPr="00BE7F56">
              <w:rPr>
                <w:color w:val="000000" w:themeColor="text1"/>
              </w:rPr>
              <w:t>]</w:t>
            </w:r>
          </w:p>
          <w:p w14:paraId="1980AABA" w14:textId="77777777" w:rsidR="007E16E5" w:rsidRPr="00BE7F56" w:rsidRDefault="007E16E5" w:rsidP="000536CC">
            <w:pPr>
              <w:spacing w:before="120"/>
              <w:ind w:left="341"/>
              <w:contextualSpacing/>
              <w:rPr>
                <w:color w:val="000000" w:themeColor="text1"/>
              </w:rPr>
            </w:pPr>
            <w:r w:rsidRPr="002A0E29">
              <w:rPr>
                <w:color w:val="000000" w:themeColor="text1"/>
              </w:rPr>
              <w:t>Agency</w:t>
            </w:r>
            <w:r w:rsidRPr="00BE7F56">
              <w:rPr>
                <w:color w:val="000000" w:themeColor="text1"/>
              </w:rPr>
              <w:t>: [</w:t>
            </w:r>
            <w:r w:rsidRPr="00BE7F56">
              <w:rPr>
                <w:i/>
                <w:color w:val="000000" w:themeColor="text1"/>
              </w:rPr>
              <w:t xml:space="preserve">insert </w:t>
            </w:r>
            <w:r w:rsidRPr="002A0E29">
              <w:rPr>
                <w:i/>
                <w:color w:val="000000" w:themeColor="text1"/>
              </w:rPr>
              <w:t>name of Purchaser</w:t>
            </w:r>
            <w:r w:rsidRPr="00BE7F56">
              <w:rPr>
                <w:color w:val="000000" w:themeColor="text1"/>
              </w:rPr>
              <w:t>]</w:t>
            </w:r>
          </w:p>
          <w:p w14:paraId="78225558" w14:textId="77777777" w:rsidR="007E16E5" w:rsidRPr="00BE7F56" w:rsidRDefault="007E16E5" w:rsidP="000536CC">
            <w:pPr>
              <w:spacing w:before="120"/>
              <w:ind w:left="341"/>
              <w:contextualSpacing/>
              <w:rPr>
                <w:color w:val="000000" w:themeColor="text1"/>
              </w:rPr>
            </w:pPr>
            <w:r w:rsidRPr="002A0E29">
              <w:rPr>
                <w:color w:val="000000" w:themeColor="text1"/>
              </w:rPr>
              <w:t>Email address</w:t>
            </w:r>
            <w:r w:rsidRPr="00BE7F56">
              <w:rPr>
                <w:color w:val="000000" w:themeColor="text1"/>
              </w:rPr>
              <w:t>: [</w:t>
            </w:r>
            <w:r w:rsidRPr="00BE7F56">
              <w:rPr>
                <w:i/>
                <w:color w:val="000000" w:themeColor="text1"/>
              </w:rPr>
              <w:t xml:space="preserve">insert </w:t>
            </w:r>
            <w:r w:rsidRPr="002A0E29">
              <w:rPr>
                <w:i/>
                <w:color w:val="000000" w:themeColor="text1"/>
              </w:rPr>
              <w:t>email address</w:t>
            </w:r>
            <w:r w:rsidRPr="00BE7F56">
              <w:rPr>
                <w:color w:val="000000" w:themeColor="text1"/>
              </w:rPr>
              <w:t>]</w:t>
            </w:r>
          </w:p>
          <w:p w14:paraId="5830FE83" w14:textId="73D74BEB" w:rsidR="007E16E5" w:rsidRPr="00BE7F56" w:rsidRDefault="007E16E5" w:rsidP="000536CC">
            <w:pPr>
              <w:spacing w:before="120"/>
              <w:ind w:left="341"/>
              <w:contextualSpacing/>
              <w:rPr>
                <w:i/>
                <w:color w:val="000000" w:themeColor="text1"/>
              </w:rPr>
            </w:pPr>
            <w:r w:rsidRPr="002A0E29">
              <w:rPr>
                <w:color w:val="000000" w:themeColor="text1"/>
              </w:rPr>
              <w:t>Fax number</w:t>
            </w:r>
            <w:r w:rsidRPr="00BE7F56">
              <w:rPr>
                <w:color w:val="000000" w:themeColor="text1"/>
              </w:rPr>
              <w:t>: [</w:t>
            </w:r>
            <w:r w:rsidRPr="00BE7F56">
              <w:rPr>
                <w:i/>
                <w:color w:val="000000" w:themeColor="text1"/>
              </w:rPr>
              <w:t xml:space="preserve">insert </w:t>
            </w:r>
            <w:r w:rsidRPr="002A0E29">
              <w:rPr>
                <w:i/>
                <w:color w:val="000000" w:themeColor="text1"/>
              </w:rPr>
              <w:t>fax number</w:t>
            </w:r>
            <w:r w:rsidR="007B52E9">
              <w:rPr>
                <w:i/>
                <w:color w:val="000000" w:themeColor="text1"/>
              </w:rPr>
              <w:t xml:space="preserve"> </w:t>
            </w:r>
            <w:r w:rsidR="007B52E9" w:rsidRPr="002A0E29">
              <w:rPr>
                <w:i/>
                <w:color w:val="000000" w:themeColor="text1"/>
              </w:rPr>
              <w:t xml:space="preserve">or </w:t>
            </w:r>
            <w:r w:rsidR="002A0E29" w:rsidRPr="002A0E29">
              <w:rPr>
                <w:i/>
                <w:color w:val="000000" w:themeColor="text1"/>
              </w:rPr>
              <w:t>state</w:t>
            </w:r>
            <w:r w:rsidR="002A0E29">
              <w:rPr>
                <w:i/>
                <w:color w:val="000000" w:themeColor="text1"/>
              </w:rPr>
              <w:t xml:space="preserve"> “not applicable”</w:t>
            </w:r>
            <w:r w:rsidRPr="00BE7F56">
              <w:rPr>
                <w:color w:val="000000" w:themeColor="text1"/>
              </w:rPr>
              <w:t xml:space="preserve">] </w:t>
            </w:r>
          </w:p>
          <w:p w14:paraId="6AA0D702" w14:textId="77777777" w:rsidR="007E16E5" w:rsidRPr="00BE7F56" w:rsidRDefault="007E16E5" w:rsidP="000536CC">
            <w:pPr>
              <w:pStyle w:val="BodyTextIndent"/>
              <w:spacing w:before="120" w:after="120"/>
              <w:ind w:left="34" w:right="289" w:hanging="34"/>
              <w:contextualSpacing/>
              <w:rPr>
                <w:iCs/>
              </w:rPr>
            </w:pPr>
            <w:r w:rsidRPr="00BE7F56">
              <w:rPr>
                <w:iCs/>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37654563" w14:textId="77777777" w:rsidR="007E16E5" w:rsidRPr="00BE7F56" w:rsidRDefault="007E16E5" w:rsidP="000536CC">
            <w:pPr>
              <w:pStyle w:val="BodyTextIndent"/>
              <w:spacing w:before="120" w:after="120"/>
              <w:ind w:left="34" w:right="289" w:hanging="34"/>
              <w:contextualSpacing/>
              <w:rPr>
                <w:iCs/>
              </w:rPr>
            </w:pPr>
            <w:r w:rsidRPr="00BE7F56">
              <w:rPr>
                <w:iCs/>
              </w:rPr>
              <w:t>The debriefing may be in writing, by phone, video conference call or in person. We shall promptly advise you in writing how the debriefing will take place and confirm the date and time.</w:t>
            </w:r>
          </w:p>
          <w:p w14:paraId="4323C2C1" w14:textId="77777777" w:rsidR="007E16E5" w:rsidRPr="00BE7F56" w:rsidRDefault="007E16E5" w:rsidP="000536CC">
            <w:pPr>
              <w:pStyle w:val="BodyTextIndent"/>
              <w:spacing w:before="120" w:after="120"/>
              <w:ind w:left="34" w:right="289" w:hanging="34"/>
              <w:contextualSpacing/>
              <w:rPr>
                <w:iCs/>
              </w:rPr>
            </w:pPr>
            <w:r w:rsidRPr="00BE7F56">
              <w:rPr>
                <w:iCs/>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0517C5C7" w14:textId="77777777" w:rsidR="007E16E5" w:rsidRPr="00BE7F56" w:rsidRDefault="007E16E5" w:rsidP="000F0C2E">
      <w:pPr>
        <w:pStyle w:val="BodyTextIndent"/>
        <w:numPr>
          <w:ilvl w:val="0"/>
          <w:numId w:val="43"/>
        </w:numPr>
        <w:spacing w:before="240" w:after="120"/>
        <w:ind w:left="284" w:right="289" w:hanging="284"/>
        <w:contextualSpacing/>
        <w:rPr>
          <w:b/>
          <w:iCs/>
        </w:rPr>
      </w:pPr>
      <w:r w:rsidRPr="00BE7F56">
        <w:rPr>
          <w:b/>
          <w:iCs/>
        </w:rPr>
        <w:lastRenderedPageBreak/>
        <w:t xml:space="preserve">How to make a complaint </w:t>
      </w:r>
    </w:p>
    <w:tbl>
      <w:tblPr>
        <w:tblW w:w="0" w:type="auto"/>
        <w:tblLook w:val="04A0" w:firstRow="1" w:lastRow="0" w:firstColumn="1" w:lastColumn="0" w:noHBand="0" w:noVBand="1"/>
      </w:tblPr>
      <w:tblGrid>
        <w:gridCol w:w="9016"/>
      </w:tblGrid>
      <w:tr w:rsidR="007E16E5" w:rsidRPr="00BE7F56" w14:paraId="6B934160" w14:textId="77777777" w:rsidTr="002A0E29">
        <w:tc>
          <w:tcPr>
            <w:tcW w:w="9016" w:type="dxa"/>
          </w:tcPr>
          <w:p w14:paraId="7C0B14E4" w14:textId="283F06BD" w:rsidR="007E16E5" w:rsidRPr="00BE7F56" w:rsidRDefault="007E16E5" w:rsidP="000536CC">
            <w:pPr>
              <w:pStyle w:val="BodyTextIndent"/>
              <w:spacing w:before="120" w:after="120"/>
              <w:ind w:left="0" w:right="289"/>
              <w:contextualSpacing/>
              <w:rPr>
                <w:iCs/>
              </w:rPr>
            </w:pPr>
            <w:r w:rsidRPr="002A0E29">
              <w:rPr>
                <w:iCs/>
              </w:rPr>
              <w:t xml:space="preserve">DEADLINE: The deadline for submitting a Procurement-related Complaint challenging the decision to award the contract expires on midnight, </w:t>
            </w:r>
            <w:r w:rsidR="002A0E29" w:rsidRPr="002A0E29">
              <w:rPr>
                <w:i/>
                <w:iCs/>
              </w:rPr>
              <w:t>[</w:t>
            </w:r>
            <w:r w:rsidRPr="002A0E29">
              <w:rPr>
                <w:i/>
                <w:iCs/>
              </w:rPr>
              <w:t>insert date]</w:t>
            </w:r>
            <w:r w:rsidRPr="002A0E29">
              <w:rPr>
                <w:iCs/>
              </w:rPr>
              <w:t xml:space="preserve"> (local time)</w:t>
            </w:r>
            <w:r w:rsidRPr="00BE7F56">
              <w:rPr>
                <w:iCs/>
              </w:rPr>
              <w:t>.</w:t>
            </w:r>
          </w:p>
          <w:p w14:paraId="502D7879" w14:textId="77777777" w:rsidR="007E16E5" w:rsidRPr="00BE7F56" w:rsidRDefault="007E16E5" w:rsidP="000536CC">
            <w:pPr>
              <w:spacing w:before="120"/>
              <w:contextualSpacing/>
              <w:rPr>
                <w:color w:val="000000" w:themeColor="text1"/>
              </w:rPr>
            </w:pPr>
            <w:r w:rsidRPr="00BE7F56">
              <w:rPr>
                <w:color w:val="000000" w:themeColor="text1"/>
              </w:rPr>
              <w:t xml:space="preserve">Provide the contract name, reference number, name of the </w:t>
            </w:r>
            <w:r w:rsidR="00E63CE9" w:rsidRPr="00BE7F56">
              <w:rPr>
                <w:color w:val="000000" w:themeColor="text1"/>
              </w:rPr>
              <w:t>Bidder</w:t>
            </w:r>
            <w:r w:rsidRPr="00BE7F56">
              <w:rPr>
                <w:color w:val="000000" w:themeColor="text1"/>
              </w:rPr>
              <w:t>, contact details; and address the Procurement-related Complaint as follows:</w:t>
            </w:r>
          </w:p>
          <w:p w14:paraId="7B73875B" w14:textId="77777777" w:rsidR="007E16E5" w:rsidRPr="00BE7F56" w:rsidRDefault="007E16E5" w:rsidP="000536CC">
            <w:pPr>
              <w:spacing w:before="120"/>
              <w:ind w:left="341"/>
              <w:contextualSpacing/>
              <w:rPr>
                <w:color w:val="000000" w:themeColor="text1"/>
              </w:rPr>
            </w:pPr>
            <w:r w:rsidRPr="002A0E29">
              <w:rPr>
                <w:color w:val="000000" w:themeColor="text1"/>
              </w:rPr>
              <w:t>Attention</w:t>
            </w:r>
            <w:r w:rsidRPr="00BE7F56">
              <w:rPr>
                <w:color w:val="000000" w:themeColor="text1"/>
              </w:rPr>
              <w:t>: [</w:t>
            </w:r>
            <w:r w:rsidRPr="00BE7F56">
              <w:rPr>
                <w:i/>
                <w:color w:val="000000" w:themeColor="text1"/>
              </w:rPr>
              <w:t xml:space="preserve">insert </w:t>
            </w:r>
            <w:r w:rsidRPr="002A0E29">
              <w:rPr>
                <w:i/>
                <w:color w:val="000000" w:themeColor="text1"/>
              </w:rPr>
              <w:t>full name of person</w:t>
            </w:r>
            <w:r w:rsidRPr="00BE7F56">
              <w:rPr>
                <w:i/>
                <w:color w:val="000000" w:themeColor="text1"/>
              </w:rPr>
              <w:t>, if applicable</w:t>
            </w:r>
            <w:r w:rsidRPr="00BE7F56">
              <w:rPr>
                <w:color w:val="000000" w:themeColor="text1"/>
              </w:rPr>
              <w:t>]</w:t>
            </w:r>
          </w:p>
          <w:p w14:paraId="1A1CA040" w14:textId="77777777" w:rsidR="007E16E5" w:rsidRPr="00BE7F56" w:rsidRDefault="007E16E5" w:rsidP="000536CC">
            <w:pPr>
              <w:spacing w:before="120"/>
              <w:ind w:left="341"/>
              <w:contextualSpacing/>
              <w:rPr>
                <w:color w:val="000000" w:themeColor="text1"/>
              </w:rPr>
            </w:pPr>
            <w:r w:rsidRPr="002A0E29">
              <w:rPr>
                <w:color w:val="000000" w:themeColor="text1"/>
              </w:rPr>
              <w:t>Title/position</w:t>
            </w:r>
            <w:r w:rsidRPr="00BE7F56">
              <w:rPr>
                <w:color w:val="000000" w:themeColor="text1"/>
              </w:rPr>
              <w:t>: [</w:t>
            </w:r>
            <w:r w:rsidRPr="00BE7F56">
              <w:rPr>
                <w:i/>
                <w:color w:val="000000" w:themeColor="text1"/>
              </w:rPr>
              <w:t xml:space="preserve">insert </w:t>
            </w:r>
            <w:r w:rsidRPr="002A0E29">
              <w:rPr>
                <w:i/>
                <w:color w:val="000000" w:themeColor="text1"/>
              </w:rPr>
              <w:t>title/position</w:t>
            </w:r>
            <w:r w:rsidRPr="00BE7F56">
              <w:rPr>
                <w:color w:val="000000" w:themeColor="text1"/>
              </w:rPr>
              <w:t>]</w:t>
            </w:r>
          </w:p>
          <w:p w14:paraId="573C8A32" w14:textId="77777777" w:rsidR="007E16E5" w:rsidRPr="00BE7F56" w:rsidRDefault="007E16E5" w:rsidP="000536CC">
            <w:pPr>
              <w:spacing w:before="120"/>
              <w:ind w:left="341"/>
              <w:contextualSpacing/>
              <w:rPr>
                <w:color w:val="000000" w:themeColor="text1"/>
              </w:rPr>
            </w:pPr>
            <w:r w:rsidRPr="002A0E29">
              <w:rPr>
                <w:color w:val="000000" w:themeColor="text1"/>
              </w:rPr>
              <w:t>Agency</w:t>
            </w:r>
            <w:r w:rsidRPr="00BE7F56">
              <w:rPr>
                <w:color w:val="000000" w:themeColor="text1"/>
              </w:rPr>
              <w:t>: [</w:t>
            </w:r>
            <w:r w:rsidRPr="00BE7F56">
              <w:rPr>
                <w:i/>
                <w:color w:val="000000" w:themeColor="text1"/>
              </w:rPr>
              <w:t xml:space="preserve">insert </w:t>
            </w:r>
            <w:r w:rsidRPr="002A0E29">
              <w:rPr>
                <w:i/>
                <w:color w:val="000000" w:themeColor="text1"/>
              </w:rPr>
              <w:t>name of Purchaser</w:t>
            </w:r>
            <w:r w:rsidRPr="00BE7F56">
              <w:rPr>
                <w:color w:val="000000" w:themeColor="text1"/>
              </w:rPr>
              <w:t>]</w:t>
            </w:r>
          </w:p>
          <w:p w14:paraId="488E7CED" w14:textId="77777777" w:rsidR="007E16E5" w:rsidRPr="00BE7F56" w:rsidRDefault="007E16E5" w:rsidP="000536CC">
            <w:pPr>
              <w:spacing w:before="120"/>
              <w:ind w:left="341"/>
              <w:contextualSpacing/>
              <w:rPr>
                <w:color w:val="000000" w:themeColor="text1"/>
              </w:rPr>
            </w:pPr>
            <w:r w:rsidRPr="002A0E29">
              <w:rPr>
                <w:color w:val="000000" w:themeColor="text1"/>
              </w:rPr>
              <w:t>Email address</w:t>
            </w:r>
            <w:r w:rsidRPr="00BE7F56">
              <w:rPr>
                <w:color w:val="000000" w:themeColor="text1"/>
              </w:rPr>
              <w:t>: [</w:t>
            </w:r>
            <w:r w:rsidRPr="00BE7F56">
              <w:rPr>
                <w:i/>
                <w:color w:val="000000" w:themeColor="text1"/>
              </w:rPr>
              <w:t xml:space="preserve">insert </w:t>
            </w:r>
            <w:r w:rsidRPr="002A0E29">
              <w:rPr>
                <w:i/>
                <w:color w:val="000000" w:themeColor="text1"/>
              </w:rPr>
              <w:t>email address</w:t>
            </w:r>
            <w:r w:rsidRPr="00BE7F56">
              <w:rPr>
                <w:color w:val="000000" w:themeColor="text1"/>
              </w:rPr>
              <w:t>]</w:t>
            </w:r>
          </w:p>
          <w:p w14:paraId="1D5B64FE" w14:textId="6EEC533A" w:rsidR="007E16E5" w:rsidRPr="00BE7F56" w:rsidRDefault="002A0E29" w:rsidP="000536CC">
            <w:pPr>
              <w:spacing w:before="120"/>
              <w:ind w:left="341"/>
              <w:contextualSpacing/>
              <w:rPr>
                <w:i/>
                <w:color w:val="000000" w:themeColor="text1"/>
              </w:rPr>
            </w:pPr>
            <w:r w:rsidRPr="002A0E29">
              <w:rPr>
                <w:color w:val="000000" w:themeColor="text1"/>
              </w:rPr>
              <w:t>Fax number</w:t>
            </w:r>
            <w:r w:rsidRPr="00BE7F56">
              <w:rPr>
                <w:color w:val="000000" w:themeColor="text1"/>
              </w:rPr>
              <w:t>: [</w:t>
            </w:r>
            <w:r w:rsidRPr="00BE7F56">
              <w:rPr>
                <w:i/>
                <w:color w:val="000000" w:themeColor="text1"/>
              </w:rPr>
              <w:t xml:space="preserve">insert </w:t>
            </w:r>
            <w:r w:rsidRPr="002A0E29">
              <w:rPr>
                <w:i/>
                <w:color w:val="000000" w:themeColor="text1"/>
              </w:rPr>
              <w:t>fax number</w:t>
            </w:r>
            <w:r>
              <w:rPr>
                <w:i/>
                <w:color w:val="000000" w:themeColor="text1"/>
              </w:rPr>
              <w:t xml:space="preserve"> </w:t>
            </w:r>
            <w:r w:rsidRPr="002A0E29">
              <w:rPr>
                <w:i/>
                <w:color w:val="000000" w:themeColor="text1"/>
              </w:rPr>
              <w:t>or state</w:t>
            </w:r>
            <w:r>
              <w:rPr>
                <w:i/>
                <w:color w:val="000000" w:themeColor="text1"/>
              </w:rPr>
              <w:t xml:space="preserve"> “not applicable”</w:t>
            </w:r>
            <w:r w:rsidRPr="00BE7F56">
              <w:rPr>
                <w:color w:val="000000" w:themeColor="text1"/>
              </w:rPr>
              <w:t xml:space="preserve">] </w:t>
            </w:r>
          </w:p>
          <w:p w14:paraId="563E3665" w14:textId="77777777" w:rsidR="007E16E5" w:rsidRPr="00BE7F56" w:rsidRDefault="007E16E5" w:rsidP="000536CC">
            <w:pPr>
              <w:pStyle w:val="BodyTextIndent"/>
              <w:spacing w:before="120" w:after="120"/>
              <w:ind w:left="0" w:right="289"/>
              <w:contextualSpacing/>
              <w:rPr>
                <w:iCs/>
              </w:rPr>
            </w:pPr>
            <w:r w:rsidRPr="00BE7F56">
              <w:rPr>
                <w:iCs/>
              </w:rPr>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0ADD1FE9" w14:textId="77777777" w:rsidR="007E16E5" w:rsidRPr="00BE7F56" w:rsidRDefault="007E16E5" w:rsidP="000536CC">
            <w:pPr>
              <w:pStyle w:val="BodyTextIndent"/>
              <w:spacing w:before="120" w:after="120"/>
              <w:ind w:left="0" w:right="289"/>
              <w:contextualSpacing/>
              <w:rPr>
                <w:iCs/>
              </w:rPr>
            </w:pPr>
            <w:r w:rsidRPr="00BE7F56">
              <w:rPr>
                <w:iCs/>
              </w:rPr>
              <w:t>For more information  see the “</w:t>
            </w:r>
            <w:hyperlink r:id="rId90" w:history="1">
              <w:r w:rsidRPr="00BE7F56">
                <w:rPr>
                  <w:rStyle w:val="Hyperlink"/>
                </w:rPr>
                <w:t>Procurement Regulations for IPF Borrowers</w:t>
              </w:r>
            </w:hyperlink>
            <w:r w:rsidRPr="00BE7F56">
              <w:rPr>
                <w:rStyle w:val="Hyperlink"/>
              </w:rPr>
              <w:t xml:space="preserve"> (Procurement Regulations) </w:t>
            </w:r>
            <w:r w:rsidRPr="00BE7F56">
              <w:rPr>
                <w:iCs/>
              </w:rPr>
              <w:t>(Annex III).” You should read these provisions before preparing and submitting your complaint. In addition, the World Bank’s Guidance “</w:t>
            </w:r>
            <w:hyperlink r:id="rId91" w:history="1">
              <w:r w:rsidRPr="00BE7F56">
                <w:rPr>
                  <w:rStyle w:val="Hyperlink"/>
                </w:rPr>
                <w:t>How to make a Procurement-related Complaint</w:t>
              </w:r>
            </w:hyperlink>
            <w:r w:rsidRPr="00BE7F56">
              <w:rPr>
                <w:iCs/>
              </w:rPr>
              <w:t>” provides a useful explanation of the process, as well as a sample letter of complaint.</w:t>
            </w:r>
          </w:p>
          <w:p w14:paraId="601DD548" w14:textId="77777777" w:rsidR="007E16E5" w:rsidRPr="00BE7F56" w:rsidRDefault="007E16E5" w:rsidP="000536CC">
            <w:pPr>
              <w:pStyle w:val="BodyTextIndent"/>
              <w:spacing w:before="120" w:after="120"/>
              <w:ind w:left="0" w:right="289"/>
              <w:contextualSpacing/>
              <w:rPr>
                <w:iCs/>
              </w:rPr>
            </w:pPr>
            <w:r w:rsidRPr="00BE7F56">
              <w:rPr>
                <w:iCs/>
              </w:rPr>
              <w:t>In summary, there are four essential requirements:</w:t>
            </w:r>
          </w:p>
          <w:p w14:paraId="738C085D" w14:textId="77777777" w:rsidR="007E16E5" w:rsidRPr="00BE7F56" w:rsidRDefault="007E16E5" w:rsidP="000F0C2E">
            <w:pPr>
              <w:pStyle w:val="BodyTextIndent"/>
              <w:numPr>
                <w:ilvl w:val="0"/>
                <w:numId w:val="44"/>
              </w:numPr>
              <w:spacing w:before="120" w:after="120"/>
              <w:ind w:right="289" w:firstLine="0"/>
              <w:contextualSpacing/>
              <w:rPr>
                <w:iCs/>
              </w:rPr>
            </w:pPr>
            <w:r w:rsidRPr="00BE7F56">
              <w:rPr>
                <w:iCs/>
              </w:rPr>
              <w:t xml:space="preserve">You must be an ‘interested party’. In this case, that means a </w:t>
            </w:r>
            <w:r w:rsidR="00E63CE9" w:rsidRPr="00BE7F56">
              <w:rPr>
                <w:iCs/>
              </w:rPr>
              <w:t>Bidder</w:t>
            </w:r>
            <w:r w:rsidRPr="00BE7F56">
              <w:rPr>
                <w:iCs/>
              </w:rPr>
              <w:t xml:space="preserve"> who submitted a </w:t>
            </w:r>
            <w:r w:rsidR="00E63CE9" w:rsidRPr="00BE7F56">
              <w:rPr>
                <w:iCs/>
              </w:rPr>
              <w:t>Bid</w:t>
            </w:r>
            <w:r w:rsidRPr="00BE7F56">
              <w:rPr>
                <w:iCs/>
              </w:rPr>
              <w:t xml:space="preserve"> in this </w:t>
            </w:r>
            <w:proofErr w:type="gramStart"/>
            <w:r w:rsidRPr="00BE7F56">
              <w:rPr>
                <w:iCs/>
              </w:rPr>
              <w:t>procurement, and</w:t>
            </w:r>
            <w:proofErr w:type="gramEnd"/>
            <w:r w:rsidRPr="00BE7F56">
              <w:rPr>
                <w:iCs/>
              </w:rPr>
              <w:t xml:space="preserve"> is the recipient of a Notification of Intention to Award.</w:t>
            </w:r>
          </w:p>
          <w:p w14:paraId="5E29D67D" w14:textId="77777777" w:rsidR="007E16E5" w:rsidRPr="00BE7F56" w:rsidRDefault="007E16E5" w:rsidP="000F0C2E">
            <w:pPr>
              <w:pStyle w:val="BodyTextIndent"/>
              <w:numPr>
                <w:ilvl w:val="0"/>
                <w:numId w:val="44"/>
              </w:numPr>
              <w:spacing w:before="120" w:after="120"/>
              <w:ind w:right="289"/>
              <w:contextualSpacing/>
              <w:rPr>
                <w:iCs/>
              </w:rPr>
            </w:pPr>
            <w:r w:rsidRPr="00BE7F56">
              <w:rPr>
                <w:iCs/>
              </w:rPr>
              <w:t xml:space="preserve">The complaint can only challenge the decision to award the contract. </w:t>
            </w:r>
          </w:p>
          <w:p w14:paraId="0616593F" w14:textId="77777777" w:rsidR="007E16E5" w:rsidRPr="00BE7F56" w:rsidRDefault="007E16E5" w:rsidP="000F0C2E">
            <w:pPr>
              <w:pStyle w:val="BodyTextIndent"/>
              <w:numPr>
                <w:ilvl w:val="0"/>
                <w:numId w:val="44"/>
              </w:numPr>
              <w:spacing w:before="120" w:after="120"/>
              <w:ind w:right="289"/>
              <w:contextualSpacing/>
              <w:rPr>
                <w:iCs/>
              </w:rPr>
            </w:pPr>
            <w:r w:rsidRPr="00BE7F56">
              <w:rPr>
                <w:iCs/>
              </w:rPr>
              <w:t>You must submit the complaint within the deadline stated above.</w:t>
            </w:r>
          </w:p>
          <w:p w14:paraId="226A8594" w14:textId="77777777" w:rsidR="007E16E5" w:rsidRPr="00BE7F56" w:rsidRDefault="007E16E5" w:rsidP="000F0C2E">
            <w:pPr>
              <w:pStyle w:val="BodyTextIndent"/>
              <w:numPr>
                <w:ilvl w:val="0"/>
                <w:numId w:val="44"/>
              </w:numPr>
              <w:spacing w:before="120" w:after="120"/>
              <w:ind w:right="289"/>
              <w:contextualSpacing/>
              <w:rPr>
                <w:iCs/>
              </w:rPr>
            </w:pPr>
            <w:r w:rsidRPr="00BE7F56">
              <w:rPr>
                <w:iCs/>
              </w:rPr>
              <w:lastRenderedPageBreak/>
              <w:t xml:space="preserve">You must include, in your complaint, </w:t>
            </w:r>
            <w:proofErr w:type="gramStart"/>
            <w:r w:rsidRPr="00BE7F56">
              <w:rPr>
                <w:iCs/>
              </w:rPr>
              <w:t>all of</w:t>
            </w:r>
            <w:proofErr w:type="gramEnd"/>
            <w:r w:rsidRPr="00BE7F56">
              <w:rPr>
                <w:iCs/>
              </w:rPr>
              <w:t xml:space="preserve"> the information required by the Procurement Regulations (as described in Annex III).</w:t>
            </w:r>
          </w:p>
        </w:tc>
      </w:tr>
    </w:tbl>
    <w:p w14:paraId="0B3FEC13" w14:textId="77777777" w:rsidR="007E16E5" w:rsidRPr="00BE7F56" w:rsidRDefault="007E16E5" w:rsidP="000F0C2E">
      <w:pPr>
        <w:pStyle w:val="BodyTextIndent"/>
        <w:numPr>
          <w:ilvl w:val="0"/>
          <w:numId w:val="43"/>
        </w:numPr>
        <w:spacing w:before="240" w:after="120"/>
        <w:ind w:left="284" w:right="289" w:hanging="284"/>
        <w:contextualSpacing/>
        <w:rPr>
          <w:b/>
          <w:iCs/>
        </w:rPr>
      </w:pPr>
      <w:r w:rsidRPr="00BE7F56">
        <w:rPr>
          <w:b/>
          <w:iCs/>
        </w:rPr>
        <w:lastRenderedPageBreak/>
        <w:t xml:space="preserve">Standstill Period </w:t>
      </w:r>
    </w:p>
    <w:tbl>
      <w:tblPr>
        <w:tblW w:w="0" w:type="auto"/>
        <w:tblLook w:val="04A0" w:firstRow="1" w:lastRow="0" w:firstColumn="1" w:lastColumn="0" w:noHBand="0" w:noVBand="1"/>
      </w:tblPr>
      <w:tblGrid>
        <w:gridCol w:w="9016"/>
      </w:tblGrid>
      <w:tr w:rsidR="007E16E5" w:rsidRPr="00BE7F56" w14:paraId="125BCB82" w14:textId="77777777" w:rsidTr="002A0E29">
        <w:tc>
          <w:tcPr>
            <w:tcW w:w="9016" w:type="dxa"/>
          </w:tcPr>
          <w:p w14:paraId="2E505378" w14:textId="77777777" w:rsidR="007E16E5" w:rsidRPr="00BE7F56" w:rsidRDefault="007E16E5" w:rsidP="000536CC">
            <w:pPr>
              <w:pStyle w:val="BodyTextIndent"/>
              <w:spacing w:before="120" w:after="120"/>
              <w:ind w:left="34" w:right="289" w:firstLine="37"/>
              <w:contextualSpacing/>
              <w:rPr>
                <w:iCs/>
              </w:rPr>
            </w:pPr>
            <w:r w:rsidRPr="002A0E29">
              <w:rPr>
                <w:iCs/>
              </w:rPr>
              <w:t xml:space="preserve">DEADLINE: The Standstill Period is due to end at midnight on </w:t>
            </w:r>
            <w:r w:rsidRPr="002A0E29">
              <w:rPr>
                <w:i/>
                <w:iCs/>
              </w:rPr>
              <w:t xml:space="preserve">[insert </w:t>
            </w:r>
            <w:r w:rsidRPr="00BE7F56">
              <w:rPr>
                <w:i/>
                <w:iCs/>
              </w:rPr>
              <w:t>date</w:t>
            </w:r>
            <w:r w:rsidRPr="002A0E29">
              <w:rPr>
                <w:i/>
                <w:iCs/>
              </w:rPr>
              <w:t>]</w:t>
            </w:r>
            <w:r w:rsidRPr="002A0E29">
              <w:rPr>
                <w:iCs/>
              </w:rPr>
              <w:t xml:space="preserve"> (local time).</w:t>
            </w:r>
          </w:p>
          <w:p w14:paraId="5A9EEFC5" w14:textId="77777777" w:rsidR="007E16E5" w:rsidRPr="00BE7F56" w:rsidRDefault="007E16E5" w:rsidP="000536CC">
            <w:pPr>
              <w:pStyle w:val="BodyTextIndent"/>
              <w:spacing w:before="120" w:after="120"/>
              <w:ind w:left="34" w:right="289" w:firstLine="37"/>
              <w:contextualSpacing/>
              <w:rPr>
                <w:iCs/>
              </w:rPr>
            </w:pPr>
            <w:r w:rsidRPr="00BE7F56">
              <w:rPr>
                <w:iCs/>
              </w:rPr>
              <w:t>The Standstill Period lasts ten (10) Business Days after the date of transmission of this Notification of Intention to Award.</w:t>
            </w:r>
          </w:p>
          <w:p w14:paraId="1E6135DB" w14:textId="77777777" w:rsidR="007E16E5" w:rsidRPr="00BE7F56" w:rsidRDefault="007E16E5" w:rsidP="000536CC">
            <w:pPr>
              <w:pStyle w:val="BodyTextIndent"/>
              <w:spacing w:before="120" w:after="120"/>
              <w:ind w:left="34" w:right="289" w:firstLine="37"/>
              <w:contextualSpacing/>
              <w:rPr>
                <w:iCs/>
              </w:rPr>
            </w:pPr>
            <w:r w:rsidRPr="00BE7F56">
              <w:rPr>
                <w:iCs/>
              </w:rPr>
              <w:t xml:space="preserve">The Standstill Period may be extended. This may happen where we are unable to provide a debriefing within the five (5) Business Day deadline. If this </w:t>
            </w:r>
            <w:proofErr w:type="gramStart"/>
            <w:r w:rsidRPr="00BE7F56">
              <w:rPr>
                <w:iCs/>
              </w:rPr>
              <w:t>happens</w:t>
            </w:r>
            <w:proofErr w:type="gramEnd"/>
            <w:r w:rsidRPr="00BE7F56">
              <w:rPr>
                <w:iCs/>
              </w:rPr>
              <w:t xml:space="preserve"> we will notify you of the extension. </w:t>
            </w:r>
          </w:p>
        </w:tc>
      </w:tr>
    </w:tbl>
    <w:p w14:paraId="669AEF80" w14:textId="77777777" w:rsidR="007E16E5" w:rsidRPr="00BE7F56" w:rsidRDefault="007E16E5" w:rsidP="000536CC">
      <w:pPr>
        <w:pStyle w:val="BodyTextIndent"/>
        <w:spacing w:before="240" w:after="240"/>
        <w:ind w:left="0" w:right="288"/>
        <w:contextualSpacing/>
        <w:rPr>
          <w:iCs/>
        </w:rPr>
      </w:pPr>
      <w:r w:rsidRPr="00BE7F56">
        <w:rPr>
          <w:iCs/>
        </w:rPr>
        <w:t xml:space="preserve">If you have any questions regarding this </w:t>
      </w:r>
      <w:proofErr w:type="gramStart"/>
      <w:r w:rsidRPr="00BE7F56">
        <w:rPr>
          <w:iCs/>
        </w:rPr>
        <w:t>Notification</w:t>
      </w:r>
      <w:proofErr w:type="gramEnd"/>
      <w:r w:rsidRPr="00BE7F56">
        <w:rPr>
          <w:iCs/>
        </w:rPr>
        <w:t xml:space="preserve"> please do not hesitate to contact us.</w:t>
      </w:r>
    </w:p>
    <w:p w14:paraId="60E2E0F5" w14:textId="77777777" w:rsidR="007E16E5" w:rsidRPr="00BE7F56" w:rsidRDefault="007E16E5" w:rsidP="000536CC">
      <w:pPr>
        <w:pStyle w:val="BodyTextIndent"/>
        <w:spacing w:before="240" w:after="240"/>
        <w:ind w:left="0" w:right="288"/>
        <w:contextualSpacing/>
        <w:rPr>
          <w:iCs/>
        </w:rPr>
      </w:pPr>
      <w:r w:rsidRPr="00BE7F56">
        <w:rPr>
          <w:iCs/>
        </w:rPr>
        <w:t>On behalf of the Purchaser:</w:t>
      </w:r>
    </w:p>
    <w:p w14:paraId="7ADD0093" w14:textId="2F88FE5B" w:rsidR="007E16E5" w:rsidRPr="00BE7F56" w:rsidRDefault="007E16E5" w:rsidP="000536CC">
      <w:pPr>
        <w:tabs>
          <w:tab w:val="left" w:pos="9000"/>
        </w:tabs>
        <w:spacing w:before="240" w:after="240"/>
        <w:ind w:left="1560" w:hanging="1200"/>
        <w:contextualSpacing/>
      </w:pPr>
      <w:r w:rsidRPr="00BE7F56">
        <w:rPr>
          <w:b/>
        </w:rPr>
        <w:t>Signature:</w:t>
      </w:r>
      <w:r w:rsidRPr="00BE7F56">
        <w:t xml:space="preserve"> ______________________________________________</w:t>
      </w:r>
    </w:p>
    <w:p w14:paraId="731A4561" w14:textId="77777777" w:rsidR="00944FD1" w:rsidRPr="00BE7F56" w:rsidRDefault="00944FD1" w:rsidP="000536CC">
      <w:pPr>
        <w:spacing w:before="100" w:beforeAutospacing="1" w:after="100" w:afterAutospacing="1"/>
        <w:ind w:left="341"/>
        <w:contextualSpacing/>
        <w:rPr>
          <w:color w:val="000000" w:themeColor="text1"/>
        </w:rPr>
      </w:pPr>
      <w:r w:rsidRPr="002A0E29">
        <w:rPr>
          <w:color w:val="000000" w:themeColor="text1"/>
        </w:rPr>
        <w:t>Title/position</w:t>
      </w:r>
      <w:r w:rsidRPr="00BE7F56">
        <w:rPr>
          <w:color w:val="000000" w:themeColor="text1"/>
        </w:rPr>
        <w:t>: [</w:t>
      </w:r>
      <w:r w:rsidRPr="00BE7F56">
        <w:rPr>
          <w:i/>
          <w:color w:val="000000" w:themeColor="text1"/>
        </w:rPr>
        <w:t xml:space="preserve">insert </w:t>
      </w:r>
      <w:r w:rsidRPr="002A0E29">
        <w:rPr>
          <w:b/>
          <w:i/>
          <w:color w:val="000000" w:themeColor="text1"/>
        </w:rPr>
        <w:t>title/position</w:t>
      </w:r>
      <w:r w:rsidRPr="00BE7F56">
        <w:rPr>
          <w:color w:val="000000" w:themeColor="text1"/>
        </w:rPr>
        <w:t>]</w:t>
      </w:r>
    </w:p>
    <w:p w14:paraId="51E48490" w14:textId="77777777" w:rsidR="00944FD1" w:rsidRPr="00BE7F56" w:rsidRDefault="00944FD1" w:rsidP="000536CC">
      <w:pPr>
        <w:spacing w:before="100" w:beforeAutospacing="1" w:after="100" w:afterAutospacing="1"/>
        <w:ind w:left="341"/>
        <w:contextualSpacing/>
        <w:rPr>
          <w:color w:val="000000" w:themeColor="text1"/>
        </w:rPr>
      </w:pPr>
      <w:r w:rsidRPr="002A0E29">
        <w:rPr>
          <w:color w:val="000000" w:themeColor="text1"/>
        </w:rPr>
        <w:t>Agency</w:t>
      </w:r>
      <w:r w:rsidRPr="00BE7F56">
        <w:rPr>
          <w:color w:val="000000" w:themeColor="text1"/>
        </w:rPr>
        <w:t>: [</w:t>
      </w:r>
      <w:r w:rsidRPr="00BE7F56">
        <w:rPr>
          <w:i/>
          <w:color w:val="000000" w:themeColor="text1"/>
        </w:rPr>
        <w:t xml:space="preserve">insert </w:t>
      </w:r>
      <w:r w:rsidRPr="002A0E29">
        <w:rPr>
          <w:b/>
          <w:i/>
          <w:color w:val="000000" w:themeColor="text1"/>
        </w:rPr>
        <w:t>name of Purchaser</w:t>
      </w:r>
      <w:r w:rsidRPr="00BE7F56">
        <w:rPr>
          <w:color w:val="000000" w:themeColor="text1"/>
        </w:rPr>
        <w:t>]</w:t>
      </w:r>
    </w:p>
    <w:p w14:paraId="46BE5890" w14:textId="77777777" w:rsidR="00944FD1" w:rsidRPr="00BE7F56" w:rsidRDefault="00944FD1" w:rsidP="000536CC">
      <w:pPr>
        <w:spacing w:before="100" w:beforeAutospacing="1" w:after="100" w:afterAutospacing="1"/>
        <w:ind w:left="341"/>
        <w:contextualSpacing/>
        <w:rPr>
          <w:color w:val="000000" w:themeColor="text1"/>
        </w:rPr>
      </w:pPr>
      <w:r w:rsidRPr="002A0E29">
        <w:rPr>
          <w:color w:val="000000" w:themeColor="text1"/>
        </w:rPr>
        <w:t>Email address</w:t>
      </w:r>
      <w:r w:rsidRPr="00BE7F56">
        <w:rPr>
          <w:color w:val="000000" w:themeColor="text1"/>
        </w:rPr>
        <w:t>: [</w:t>
      </w:r>
      <w:r w:rsidRPr="00BE7F56">
        <w:rPr>
          <w:i/>
          <w:color w:val="000000" w:themeColor="text1"/>
        </w:rPr>
        <w:t xml:space="preserve">insert </w:t>
      </w:r>
      <w:r w:rsidRPr="002A0E29">
        <w:rPr>
          <w:b/>
          <w:i/>
          <w:color w:val="000000" w:themeColor="text1"/>
        </w:rPr>
        <w:t>email address</w:t>
      </w:r>
      <w:r w:rsidRPr="00BE7F56">
        <w:rPr>
          <w:color w:val="000000" w:themeColor="text1"/>
        </w:rPr>
        <w:t>]</w:t>
      </w:r>
    </w:p>
    <w:p w14:paraId="0A8C8289" w14:textId="1E7A4F1B" w:rsidR="007E16E5" w:rsidRPr="00BE7F56" w:rsidRDefault="00944FD1" w:rsidP="000536CC">
      <w:pPr>
        <w:tabs>
          <w:tab w:val="left" w:pos="9000"/>
        </w:tabs>
        <w:spacing w:before="100" w:beforeAutospacing="1" w:after="100" w:afterAutospacing="1"/>
        <w:ind w:left="1560" w:hanging="1200"/>
        <w:contextualSpacing/>
        <w:rPr>
          <w:b/>
        </w:rPr>
      </w:pPr>
      <w:r>
        <w:rPr>
          <w:color w:val="000000" w:themeColor="text1"/>
        </w:rPr>
        <w:t>Telephone</w:t>
      </w:r>
      <w:r w:rsidRPr="002A0E29">
        <w:rPr>
          <w:color w:val="000000" w:themeColor="text1"/>
        </w:rPr>
        <w:t xml:space="preserve"> number</w:t>
      </w:r>
      <w:r w:rsidRPr="00BE7F56">
        <w:rPr>
          <w:color w:val="000000" w:themeColor="text1"/>
        </w:rPr>
        <w:t>: [</w:t>
      </w:r>
      <w:r w:rsidRPr="00944FD1">
        <w:rPr>
          <w:color w:val="000000" w:themeColor="text1"/>
        </w:rPr>
        <w:t xml:space="preserve">insert </w:t>
      </w:r>
      <w:r>
        <w:rPr>
          <w:b/>
          <w:i/>
          <w:color w:val="000000" w:themeColor="text1"/>
        </w:rPr>
        <w:t>telephone</w:t>
      </w:r>
      <w:r w:rsidRPr="002A0E29">
        <w:rPr>
          <w:b/>
          <w:i/>
          <w:color w:val="000000" w:themeColor="text1"/>
        </w:rPr>
        <w:t xml:space="preserve"> number</w:t>
      </w:r>
      <w:r w:rsidRPr="00944FD1">
        <w:rPr>
          <w:i/>
          <w:color w:val="000000" w:themeColor="text1"/>
        </w:rPr>
        <w:t>]</w:t>
      </w:r>
    </w:p>
    <w:p w14:paraId="4B786F53" w14:textId="77777777" w:rsidR="007E16E5" w:rsidRPr="00BE7F56" w:rsidRDefault="007E16E5" w:rsidP="000536CC">
      <w:pPr>
        <w:contextualSpacing/>
        <w:jc w:val="left"/>
        <w:rPr>
          <w:b/>
          <w:sz w:val="36"/>
        </w:rPr>
      </w:pPr>
      <w:r w:rsidRPr="00BE7F56">
        <w:br w:type="page"/>
      </w:r>
    </w:p>
    <w:p w14:paraId="6653ADC6" w14:textId="77777777" w:rsidR="00696D4E" w:rsidRPr="00F80D03" w:rsidRDefault="00696D4E" w:rsidP="000536CC">
      <w:pPr>
        <w:pStyle w:val="Head81"/>
        <w:contextualSpacing/>
      </w:pPr>
      <w:bookmarkStart w:id="954" w:name="_Toc493757277"/>
      <w:bookmarkStart w:id="955" w:name="_Toc73977975"/>
      <w:r w:rsidRPr="00F80D03">
        <w:lastRenderedPageBreak/>
        <w:t>Beneficial Ownership Disclosure Form</w:t>
      </w:r>
      <w:bookmarkEnd w:id="954"/>
      <w:bookmarkEnd w:id="955"/>
      <w:r w:rsidRPr="00F80D03">
        <w:t xml:space="preserve"> </w:t>
      </w:r>
    </w:p>
    <w:bookmarkStart w:id="956" w:name="_Toc494182759"/>
    <w:p w14:paraId="333E70FA" w14:textId="77777777" w:rsidR="00696D4E" w:rsidRDefault="00B93C39" w:rsidP="000536CC">
      <w:pPr>
        <w:contextualSpacing/>
      </w:pPr>
      <w:r>
        <w:rPr>
          <w:noProof/>
        </w:rPr>
        <mc:AlternateContent>
          <mc:Choice Requires="wps">
            <w:drawing>
              <wp:anchor distT="0" distB="0" distL="114300" distR="114300" simplePos="0" relativeHeight="251649536" behindDoc="0" locked="0" layoutInCell="1" allowOverlap="1" wp14:anchorId="000538BB" wp14:editId="635E069E">
                <wp:simplePos x="0" y="0"/>
                <wp:positionH relativeFrom="column">
                  <wp:posOffset>-60960</wp:posOffset>
                </wp:positionH>
                <wp:positionV relativeFrom="paragraph">
                  <wp:posOffset>279400</wp:posOffset>
                </wp:positionV>
                <wp:extent cx="5749290" cy="2842260"/>
                <wp:effectExtent l="0" t="0" r="22860" b="15240"/>
                <wp:wrapTopAndBottom/>
                <wp:docPr id="2" name="Text Box 2"/>
                <wp:cNvGraphicFramePr/>
                <a:graphic xmlns:a="http://schemas.openxmlformats.org/drawingml/2006/main">
                  <a:graphicData uri="http://schemas.microsoft.com/office/word/2010/wordprocessingShape">
                    <wps:wsp>
                      <wps:cNvSpPr txBox="1"/>
                      <wps:spPr>
                        <a:xfrm>
                          <a:off x="0" y="0"/>
                          <a:ext cx="5749290" cy="2842260"/>
                        </a:xfrm>
                        <a:prstGeom prst="rect">
                          <a:avLst/>
                        </a:prstGeom>
                        <a:solidFill>
                          <a:schemeClr val="lt1"/>
                        </a:solidFill>
                        <a:ln w="6350">
                          <a:solidFill>
                            <a:prstClr val="black"/>
                          </a:solidFill>
                        </a:ln>
                      </wps:spPr>
                      <wps:txbx>
                        <w:txbxContent>
                          <w:p w14:paraId="6DEFC919" w14:textId="77777777" w:rsidR="00821240" w:rsidRPr="004A2C5F" w:rsidRDefault="00821240" w:rsidP="007D6A46">
                            <w:pPr>
                              <w:spacing w:after="0"/>
                              <w:rPr>
                                <w:i/>
                              </w:rPr>
                            </w:pPr>
                            <w:r w:rsidRPr="004A2C5F">
                              <w:rPr>
                                <w:i/>
                              </w:rPr>
                              <w:t xml:space="preserve">INSTRUCTIONS TO BIDDERS: DELETE THIS BOX ONCE YOU HAVE COMPLETED THE </w:t>
                            </w:r>
                            <w:r>
                              <w:rPr>
                                <w:i/>
                              </w:rPr>
                              <w:t>FORM</w:t>
                            </w:r>
                          </w:p>
                          <w:p w14:paraId="2302A3FE" w14:textId="77777777" w:rsidR="00821240" w:rsidRDefault="00821240" w:rsidP="007D6A46">
                            <w:pPr>
                              <w:spacing w:after="0"/>
                              <w:rPr>
                                <w:i/>
                              </w:rPr>
                            </w:pPr>
                          </w:p>
                          <w:p w14:paraId="375A0DEF" w14:textId="75D2910A" w:rsidR="00821240" w:rsidRPr="007511D5" w:rsidRDefault="00821240" w:rsidP="007D6A46">
                            <w:pPr>
                              <w:spacing w:after="0"/>
                              <w:rPr>
                                <w:i/>
                              </w:rPr>
                            </w:pPr>
                            <w:r w:rsidRPr="007511D5">
                              <w:rPr>
                                <w:i/>
                              </w:rPr>
                              <w:t xml:space="preserve">This Beneficial Ownership Disclosure Form (“Form”) is to be completed by the successful Bidder.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14D54851" w14:textId="77777777" w:rsidR="00821240" w:rsidRPr="007511D5" w:rsidRDefault="00821240" w:rsidP="007D6A46">
                            <w:pPr>
                              <w:spacing w:after="0"/>
                              <w:rPr>
                                <w:i/>
                              </w:rPr>
                            </w:pPr>
                          </w:p>
                          <w:p w14:paraId="554411A2" w14:textId="77777777" w:rsidR="00821240" w:rsidRPr="007511D5" w:rsidRDefault="00821240" w:rsidP="007D6A46">
                            <w:pPr>
                              <w:spacing w:after="0"/>
                              <w:rPr>
                                <w:i/>
                              </w:rPr>
                            </w:pPr>
                            <w:r w:rsidRPr="007511D5">
                              <w:rPr>
                                <w:i/>
                              </w:rPr>
                              <w:t>For the purposes of this Form, a Beneficial Owner of a Bidder is any natural person who ultimately owns or controls the Bidder by meeting one or more of the following conditions:</w:t>
                            </w:r>
                          </w:p>
                          <w:p w14:paraId="2F655542" w14:textId="77777777" w:rsidR="00821240" w:rsidRPr="007511D5" w:rsidRDefault="00821240" w:rsidP="007D6A46">
                            <w:pPr>
                              <w:spacing w:after="0"/>
                              <w:rPr>
                                <w:i/>
                              </w:rPr>
                            </w:pPr>
                          </w:p>
                          <w:p w14:paraId="5D84A3E9" w14:textId="77777777" w:rsidR="00821240" w:rsidRPr="007511D5" w:rsidRDefault="00821240" w:rsidP="000F0C2E">
                            <w:pPr>
                              <w:pStyle w:val="ListParagraph"/>
                              <w:numPr>
                                <w:ilvl w:val="0"/>
                                <w:numId w:val="46"/>
                              </w:numPr>
                              <w:suppressAutoHyphens w:val="0"/>
                              <w:spacing w:after="0"/>
                              <w:jc w:val="left"/>
                              <w:rPr>
                                <w:i/>
                              </w:rPr>
                            </w:pPr>
                            <w:r w:rsidRPr="007511D5">
                              <w:rPr>
                                <w:i/>
                              </w:rPr>
                              <w:t>directly or indirectly holding 25% or more of the shares</w:t>
                            </w:r>
                          </w:p>
                          <w:p w14:paraId="449100CE" w14:textId="77777777" w:rsidR="00821240" w:rsidRPr="007511D5" w:rsidRDefault="00821240" w:rsidP="000F0C2E">
                            <w:pPr>
                              <w:pStyle w:val="ListParagraph"/>
                              <w:numPr>
                                <w:ilvl w:val="0"/>
                                <w:numId w:val="46"/>
                              </w:numPr>
                              <w:suppressAutoHyphens w:val="0"/>
                              <w:spacing w:after="0"/>
                              <w:jc w:val="left"/>
                              <w:rPr>
                                <w:i/>
                              </w:rPr>
                            </w:pPr>
                            <w:r w:rsidRPr="007511D5">
                              <w:rPr>
                                <w:i/>
                              </w:rPr>
                              <w:t>directly or indirectly holding 25% or more of the voting rights</w:t>
                            </w:r>
                          </w:p>
                          <w:p w14:paraId="09D8AC8A" w14:textId="77777777" w:rsidR="00821240" w:rsidRPr="007511D5" w:rsidRDefault="00821240" w:rsidP="000F0C2E">
                            <w:pPr>
                              <w:pStyle w:val="ListParagraph"/>
                              <w:numPr>
                                <w:ilvl w:val="0"/>
                                <w:numId w:val="46"/>
                              </w:numPr>
                              <w:suppressAutoHyphens w:val="0"/>
                              <w:spacing w:after="0"/>
                              <w:jc w:val="left"/>
                              <w:rPr>
                                <w:i/>
                              </w:rPr>
                            </w:pPr>
                            <w:r w:rsidRPr="007511D5">
                              <w:rPr>
                                <w:i/>
                              </w:rPr>
                              <w:t>directly or indirectly having the right to appoint a majority of the board of directors or equivalent governing body of the Bidder</w:t>
                            </w:r>
                          </w:p>
                          <w:p w14:paraId="585FEB78" w14:textId="77777777" w:rsidR="00821240" w:rsidRPr="007511D5" w:rsidRDefault="00821240" w:rsidP="00B93C39">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0538BB" id="_x0000_s1028" type="#_x0000_t202" style="position:absolute;left:0;text-align:left;margin-left:-4.8pt;margin-top:22pt;width:452.7pt;height:223.8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" fillcolor="white [3201]" strokeweight=".5pt">
                <v:textbox>
                  <w:txbxContent>
                    <w:p w14:paraId="6DEFC919" w14:textId="77777777" w:rsidR="00821240" w:rsidRPr="004A2C5F" w:rsidRDefault="00821240" w:rsidP="007D6A46">
                      <w:pPr>
                        <w:spacing w:after="0"/>
                        <w:rPr>
                          <w:i/>
                        </w:rPr>
                      </w:pPr>
                      <w:r w:rsidRPr="004A2C5F">
                        <w:rPr>
                          <w:i/>
                        </w:rPr>
                        <w:t xml:space="preserve">INSTRUCTIONS TO BIDDERS: DELETE THIS BOX ONCE YOU HAVE COMPLETED THE </w:t>
                      </w:r>
                      <w:r>
                        <w:rPr>
                          <w:i/>
                        </w:rPr>
                        <w:t>FORM</w:t>
                      </w:r>
                    </w:p>
                    <w:p w14:paraId="2302A3FE" w14:textId="77777777" w:rsidR="00821240" w:rsidRDefault="00821240" w:rsidP="007D6A46">
                      <w:pPr>
                        <w:spacing w:after="0"/>
                        <w:rPr>
                          <w:i/>
                        </w:rPr>
                      </w:pPr>
                    </w:p>
                    <w:p w14:paraId="375A0DEF" w14:textId="75D2910A" w:rsidR="00821240" w:rsidRPr="007511D5" w:rsidRDefault="00821240" w:rsidP="007D6A46">
                      <w:pPr>
                        <w:spacing w:after="0"/>
                        <w:rPr>
                          <w:i/>
                        </w:rPr>
                      </w:pPr>
                      <w:r w:rsidRPr="007511D5">
                        <w:rPr>
                          <w:i/>
                        </w:rPr>
                        <w:t xml:space="preserve">This Beneficial Ownership Disclosure Form (“Form”) is to be completed by the successful Bidder.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14D54851" w14:textId="77777777" w:rsidR="00821240" w:rsidRPr="007511D5" w:rsidRDefault="00821240" w:rsidP="007D6A46">
                      <w:pPr>
                        <w:spacing w:after="0"/>
                        <w:rPr>
                          <w:i/>
                        </w:rPr>
                      </w:pPr>
                    </w:p>
                    <w:p w14:paraId="554411A2" w14:textId="77777777" w:rsidR="00821240" w:rsidRPr="007511D5" w:rsidRDefault="00821240" w:rsidP="007D6A46">
                      <w:pPr>
                        <w:spacing w:after="0"/>
                        <w:rPr>
                          <w:i/>
                        </w:rPr>
                      </w:pPr>
                      <w:r w:rsidRPr="007511D5">
                        <w:rPr>
                          <w:i/>
                        </w:rPr>
                        <w:t>For the purposes of this Form, a Beneficial Owner of a Bidder is any natural person who ultimately owns or controls the Bidder by meeting one or more of the following conditions:</w:t>
                      </w:r>
                    </w:p>
                    <w:p w14:paraId="2F655542" w14:textId="77777777" w:rsidR="00821240" w:rsidRPr="007511D5" w:rsidRDefault="00821240" w:rsidP="007D6A46">
                      <w:pPr>
                        <w:spacing w:after="0"/>
                        <w:rPr>
                          <w:i/>
                        </w:rPr>
                      </w:pPr>
                    </w:p>
                    <w:p w14:paraId="5D84A3E9" w14:textId="77777777" w:rsidR="00821240" w:rsidRPr="007511D5" w:rsidRDefault="00821240" w:rsidP="000F0C2E">
                      <w:pPr>
                        <w:pStyle w:val="ListParagraph"/>
                        <w:numPr>
                          <w:ilvl w:val="0"/>
                          <w:numId w:val="46"/>
                        </w:numPr>
                        <w:suppressAutoHyphens w:val="0"/>
                        <w:spacing w:after="0"/>
                        <w:jc w:val="left"/>
                        <w:rPr>
                          <w:i/>
                        </w:rPr>
                      </w:pPr>
                      <w:r w:rsidRPr="007511D5">
                        <w:rPr>
                          <w:i/>
                        </w:rPr>
                        <w:t>directly or indirectly holding 25% or more of the shares</w:t>
                      </w:r>
                    </w:p>
                    <w:p w14:paraId="449100CE" w14:textId="77777777" w:rsidR="00821240" w:rsidRPr="007511D5" w:rsidRDefault="00821240" w:rsidP="000F0C2E">
                      <w:pPr>
                        <w:pStyle w:val="ListParagraph"/>
                        <w:numPr>
                          <w:ilvl w:val="0"/>
                          <w:numId w:val="46"/>
                        </w:numPr>
                        <w:suppressAutoHyphens w:val="0"/>
                        <w:spacing w:after="0"/>
                        <w:jc w:val="left"/>
                        <w:rPr>
                          <w:i/>
                        </w:rPr>
                      </w:pPr>
                      <w:r w:rsidRPr="007511D5">
                        <w:rPr>
                          <w:i/>
                        </w:rPr>
                        <w:t>directly or indirectly holding 25% or more of the voting rights</w:t>
                      </w:r>
                    </w:p>
                    <w:p w14:paraId="09D8AC8A" w14:textId="77777777" w:rsidR="00821240" w:rsidRPr="007511D5" w:rsidRDefault="00821240" w:rsidP="000F0C2E">
                      <w:pPr>
                        <w:pStyle w:val="ListParagraph"/>
                        <w:numPr>
                          <w:ilvl w:val="0"/>
                          <w:numId w:val="46"/>
                        </w:numPr>
                        <w:suppressAutoHyphens w:val="0"/>
                        <w:spacing w:after="0"/>
                        <w:jc w:val="left"/>
                        <w:rPr>
                          <w:i/>
                        </w:rPr>
                      </w:pPr>
                      <w:r w:rsidRPr="007511D5">
                        <w:rPr>
                          <w:i/>
                        </w:rPr>
                        <w:t>directly or indirectly having the right to appoint a majority of the board of directors or equivalent governing body of the Bidder</w:t>
                      </w:r>
                    </w:p>
                    <w:p w14:paraId="585FEB78" w14:textId="77777777" w:rsidR="00821240" w:rsidRPr="007511D5" w:rsidRDefault="00821240" w:rsidP="00B93C39">
                      <w:pPr>
                        <w:rPr>
                          <w:i/>
                        </w:rPr>
                      </w:pPr>
                    </w:p>
                  </w:txbxContent>
                </v:textbox>
                <w10:wrap type="topAndBottom"/>
              </v:shape>
            </w:pict>
          </mc:Fallback>
        </mc:AlternateContent>
      </w:r>
      <w:bookmarkEnd w:id="956"/>
    </w:p>
    <w:p w14:paraId="7D80FDCF" w14:textId="77777777" w:rsidR="00B93C39" w:rsidRDefault="00B93C39" w:rsidP="000536CC">
      <w:pPr>
        <w:pStyle w:val="SectionXHeading"/>
        <w:spacing w:before="0" w:after="0"/>
        <w:contextualSpacing/>
      </w:pPr>
    </w:p>
    <w:p w14:paraId="5895E9FB" w14:textId="77777777" w:rsidR="00B93C39" w:rsidRPr="00B93C39" w:rsidRDefault="00B93C39" w:rsidP="000536CC">
      <w:pPr>
        <w:pStyle w:val="SectionXHeading"/>
        <w:spacing w:before="0" w:after="0"/>
        <w:contextualSpacing/>
        <w:jc w:val="left"/>
        <w:rPr>
          <w:b w:val="0"/>
          <w:sz w:val="24"/>
        </w:rPr>
      </w:pPr>
      <w:r w:rsidRPr="00944FD1">
        <w:rPr>
          <w:rFonts w:ascii="Times New Roman" w:hAnsi="Times New Roman"/>
          <w:b w:val="0"/>
          <w:sz w:val="24"/>
        </w:rPr>
        <w:t xml:space="preserve">RFB No.: </w:t>
      </w:r>
      <w:r w:rsidRPr="00944FD1">
        <w:rPr>
          <w:rFonts w:ascii="Times New Roman" w:hAnsi="Times New Roman"/>
          <w:b w:val="0"/>
          <w:i/>
          <w:iCs/>
          <w:sz w:val="24"/>
        </w:rPr>
        <w:t xml:space="preserve">[insert </w:t>
      </w:r>
      <w:r w:rsidRPr="00B93C39">
        <w:rPr>
          <w:b w:val="0"/>
          <w:i/>
          <w:sz w:val="24"/>
        </w:rPr>
        <w:t>number of RFB process</w:t>
      </w:r>
      <w:r w:rsidRPr="00944FD1">
        <w:rPr>
          <w:rFonts w:ascii="Times New Roman" w:hAnsi="Times New Roman"/>
          <w:b w:val="0"/>
          <w:i/>
          <w:iCs/>
          <w:sz w:val="24"/>
        </w:rPr>
        <w:t>]</w:t>
      </w:r>
    </w:p>
    <w:p w14:paraId="0A3E1EB9" w14:textId="77777777" w:rsidR="00B93C39" w:rsidRDefault="00B93C39" w:rsidP="000536CC">
      <w:pPr>
        <w:tabs>
          <w:tab w:val="right" w:pos="9000"/>
        </w:tabs>
        <w:spacing w:after="0"/>
        <w:contextualSpacing/>
      </w:pPr>
      <w:r w:rsidRPr="00944FD1">
        <w:rPr>
          <w:szCs w:val="24"/>
        </w:rPr>
        <w:t>Request for Bid No.:</w:t>
      </w:r>
      <w:r w:rsidRPr="004A2C5F">
        <w:t xml:space="preserve"> </w:t>
      </w:r>
      <w:r w:rsidRPr="00944FD1">
        <w:rPr>
          <w:i/>
        </w:rPr>
        <w:t>[</w:t>
      </w:r>
      <w:r w:rsidRPr="004A2C5F">
        <w:rPr>
          <w:i/>
        </w:rPr>
        <w:t xml:space="preserve">insert </w:t>
      </w:r>
      <w:r w:rsidRPr="00944FD1">
        <w:rPr>
          <w:b/>
          <w:i/>
        </w:rPr>
        <w:t>identification</w:t>
      </w:r>
      <w:r w:rsidRPr="00944FD1">
        <w:rPr>
          <w:i/>
          <w:iCs/>
          <w:szCs w:val="24"/>
        </w:rPr>
        <w:t>]</w:t>
      </w:r>
    </w:p>
    <w:p w14:paraId="0C2D5F33" w14:textId="77777777" w:rsidR="00B93C39" w:rsidRDefault="00B93C39" w:rsidP="000536CC">
      <w:pPr>
        <w:tabs>
          <w:tab w:val="right" w:pos="9000"/>
        </w:tabs>
        <w:spacing w:after="0"/>
        <w:contextualSpacing/>
      </w:pPr>
    </w:p>
    <w:p w14:paraId="43A9DFA6" w14:textId="77777777" w:rsidR="00B93C39" w:rsidRPr="004A2C5F" w:rsidRDefault="00B93C39" w:rsidP="000536CC">
      <w:pPr>
        <w:spacing w:after="0"/>
        <w:contextualSpacing/>
        <w:rPr>
          <w:b/>
        </w:rPr>
      </w:pPr>
      <w:r w:rsidRPr="004A2C5F">
        <w:t xml:space="preserve">To: </w:t>
      </w:r>
      <w:r w:rsidRPr="004A2C5F">
        <w:rPr>
          <w:b/>
        </w:rPr>
        <w:t>[</w:t>
      </w:r>
      <w:r w:rsidRPr="00944FD1">
        <w:rPr>
          <w:i/>
        </w:rPr>
        <w:t>insert</w:t>
      </w:r>
      <w:r w:rsidRPr="004A2C5F">
        <w:rPr>
          <w:b/>
          <w:i/>
        </w:rPr>
        <w:t xml:space="preserve"> complete name of Purchaser</w:t>
      </w:r>
      <w:r w:rsidRPr="004A2C5F">
        <w:rPr>
          <w:b/>
        </w:rPr>
        <w:t>]</w:t>
      </w:r>
    </w:p>
    <w:p w14:paraId="66F5BF04" w14:textId="77777777" w:rsidR="00B93C39" w:rsidRDefault="00B93C39" w:rsidP="000536CC">
      <w:pPr>
        <w:tabs>
          <w:tab w:val="right" w:pos="9000"/>
        </w:tabs>
        <w:spacing w:after="0"/>
        <w:contextualSpacing/>
      </w:pPr>
    </w:p>
    <w:p w14:paraId="7CADE2E0" w14:textId="77777777" w:rsidR="00B93C39" w:rsidRDefault="00B93C39" w:rsidP="000536CC">
      <w:pPr>
        <w:tabs>
          <w:tab w:val="right" w:pos="9000"/>
        </w:tabs>
        <w:spacing w:after="0"/>
        <w:contextualSpacing/>
        <w:rPr>
          <w:i/>
        </w:rPr>
      </w:pPr>
      <w:r>
        <w:t xml:space="preserve">In response to your request in the Letter of Acceptance </w:t>
      </w:r>
      <w:r w:rsidRPr="007511D5">
        <w:rPr>
          <w:i/>
        </w:rPr>
        <w:t>dated [insert date of letter of Acceptance]</w:t>
      </w:r>
      <w:r>
        <w:t xml:space="preserve"> to furnish additional information on beneficial ownership: </w:t>
      </w:r>
      <w:r w:rsidRPr="003B4D86">
        <w:rPr>
          <w:i/>
        </w:rPr>
        <w:t>[</w:t>
      </w:r>
      <w:r>
        <w:rPr>
          <w:i/>
        </w:rPr>
        <w:t>select one option</w:t>
      </w:r>
      <w:r w:rsidRPr="003B4D86">
        <w:rPr>
          <w:i/>
        </w:rPr>
        <w:t xml:space="preserve"> as applicable</w:t>
      </w:r>
      <w:r>
        <w:rPr>
          <w:i/>
        </w:rPr>
        <w:t xml:space="preserve"> and delete the options that are not applicable</w:t>
      </w:r>
      <w:r w:rsidRPr="003B4D86">
        <w:rPr>
          <w:i/>
        </w:rPr>
        <w:t xml:space="preserve">] </w:t>
      </w:r>
    </w:p>
    <w:p w14:paraId="35E5B731" w14:textId="77777777" w:rsidR="00B93C39" w:rsidRDefault="00B93C39" w:rsidP="000536CC">
      <w:pPr>
        <w:tabs>
          <w:tab w:val="right" w:pos="9000"/>
        </w:tabs>
        <w:spacing w:after="0"/>
        <w:contextualSpacing/>
        <w:rPr>
          <w:i/>
        </w:rPr>
      </w:pPr>
    </w:p>
    <w:p w14:paraId="48B1AA8B" w14:textId="77777777" w:rsidR="00B93C39" w:rsidRPr="004A2C5F" w:rsidRDefault="00B93C39" w:rsidP="000536CC">
      <w:pPr>
        <w:tabs>
          <w:tab w:val="right" w:pos="9000"/>
        </w:tabs>
        <w:spacing w:after="0"/>
        <w:contextualSpacing/>
      </w:pPr>
      <w:r>
        <w:t>(</w:t>
      </w:r>
      <w:proofErr w:type="spellStart"/>
      <w:r>
        <w:t>i</w:t>
      </w:r>
      <w:proofErr w:type="spellEnd"/>
      <w:r>
        <w:t xml:space="preserve">) we hereby provide the following beneficial ownership information.  </w:t>
      </w:r>
    </w:p>
    <w:p w14:paraId="62E864DF" w14:textId="77777777" w:rsidR="00B93C39" w:rsidRDefault="00B93C39" w:rsidP="000536CC">
      <w:pPr>
        <w:spacing w:after="0"/>
        <w:contextualSpacing/>
      </w:pPr>
    </w:p>
    <w:p w14:paraId="087298B4" w14:textId="77777777" w:rsidR="00B93C39" w:rsidRPr="00DF17FE" w:rsidRDefault="00B93C39" w:rsidP="000536CC">
      <w:pPr>
        <w:contextualSpacing/>
      </w:pPr>
      <w:r w:rsidRPr="00DF17FE">
        <w:t xml:space="preserve">Details of beneficial ownership </w:t>
      </w:r>
    </w:p>
    <w:tbl>
      <w:tblPr>
        <w:tblW w:w="864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2280"/>
        <w:gridCol w:w="2039"/>
        <w:gridCol w:w="2161"/>
      </w:tblGrid>
      <w:tr w:rsidR="00B93C39" w:rsidRPr="00017FE4" w14:paraId="1390C5A5" w14:textId="77777777" w:rsidTr="00B8588C">
        <w:trPr>
          <w:trHeight w:val="415"/>
        </w:trPr>
        <w:tc>
          <w:tcPr>
            <w:tcW w:w="2251" w:type="dxa"/>
            <w:shd w:val="clear" w:color="auto" w:fill="auto"/>
          </w:tcPr>
          <w:p w14:paraId="2F58F521" w14:textId="77777777" w:rsidR="00B93C39" w:rsidRPr="00017FE4" w:rsidRDefault="00B93C39" w:rsidP="000536CC">
            <w:pPr>
              <w:pStyle w:val="BodyText"/>
              <w:spacing w:before="40" w:after="160"/>
              <w:contextualSpacing/>
              <w:jc w:val="center"/>
            </w:pPr>
            <w:r w:rsidRPr="00017FE4">
              <w:t>Identity of Beneficial Owner</w:t>
            </w:r>
          </w:p>
          <w:p w14:paraId="02C0AE43" w14:textId="77777777" w:rsidR="00B93C39" w:rsidRPr="00017FE4" w:rsidRDefault="00B93C39" w:rsidP="000536CC">
            <w:pPr>
              <w:pStyle w:val="BodyText"/>
              <w:spacing w:before="40" w:after="160"/>
              <w:contextualSpacing/>
              <w:jc w:val="center"/>
              <w:rPr>
                <w:i/>
              </w:rPr>
            </w:pPr>
          </w:p>
        </w:tc>
        <w:tc>
          <w:tcPr>
            <w:tcW w:w="2377" w:type="dxa"/>
            <w:shd w:val="clear" w:color="auto" w:fill="auto"/>
          </w:tcPr>
          <w:p w14:paraId="34E9E774" w14:textId="77777777" w:rsidR="00B93C39" w:rsidRDefault="00B93C39" w:rsidP="000536CC">
            <w:pPr>
              <w:pStyle w:val="BodyText"/>
              <w:spacing w:before="40" w:after="160"/>
              <w:contextualSpacing/>
              <w:jc w:val="center"/>
            </w:pPr>
            <w:r w:rsidRPr="00017FE4">
              <w:t>Directly or indirectly holding 25% or more of the shares</w:t>
            </w:r>
          </w:p>
          <w:p w14:paraId="0C611FF1" w14:textId="77777777" w:rsidR="00B93C39" w:rsidRPr="00017FE4" w:rsidRDefault="00B93C39" w:rsidP="000536CC">
            <w:pPr>
              <w:pStyle w:val="BodyText"/>
              <w:spacing w:before="40" w:after="160"/>
              <w:contextualSpacing/>
              <w:jc w:val="center"/>
            </w:pPr>
            <w:r>
              <w:t>(Yes / No)</w:t>
            </w:r>
          </w:p>
          <w:p w14:paraId="05132005" w14:textId="77777777" w:rsidR="00B93C39" w:rsidRPr="00017FE4" w:rsidRDefault="00B93C39" w:rsidP="000536CC">
            <w:pPr>
              <w:pStyle w:val="BodyText"/>
              <w:spacing w:before="40" w:after="160"/>
              <w:contextualSpacing/>
              <w:jc w:val="center"/>
              <w:rPr>
                <w:i/>
              </w:rPr>
            </w:pPr>
          </w:p>
        </w:tc>
        <w:tc>
          <w:tcPr>
            <w:tcW w:w="2124" w:type="dxa"/>
            <w:shd w:val="clear" w:color="auto" w:fill="auto"/>
          </w:tcPr>
          <w:p w14:paraId="49C00D86" w14:textId="77777777" w:rsidR="00B93C39" w:rsidRPr="00017FE4" w:rsidRDefault="00B93C39" w:rsidP="000536CC">
            <w:pPr>
              <w:pStyle w:val="BodyText"/>
              <w:spacing w:before="40" w:after="160"/>
              <w:contextualSpacing/>
              <w:jc w:val="center"/>
            </w:pPr>
            <w:r w:rsidRPr="00017FE4">
              <w:t>Directly or indirectly holding 25 % or more of the Voting Rights</w:t>
            </w:r>
          </w:p>
          <w:p w14:paraId="67D39FE0" w14:textId="77777777" w:rsidR="00B93C39" w:rsidRPr="00017FE4" w:rsidRDefault="00B93C39" w:rsidP="000536CC">
            <w:pPr>
              <w:pStyle w:val="BodyText"/>
              <w:spacing w:before="40" w:after="160"/>
              <w:contextualSpacing/>
              <w:jc w:val="center"/>
            </w:pPr>
            <w:r>
              <w:t>(Yes / No)</w:t>
            </w:r>
          </w:p>
          <w:p w14:paraId="3CA9382E" w14:textId="77777777" w:rsidR="00B93C39" w:rsidRPr="00017FE4" w:rsidRDefault="00B93C39" w:rsidP="000536CC">
            <w:pPr>
              <w:pStyle w:val="BodyText"/>
              <w:spacing w:before="40" w:after="160"/>
              <w:contextualSpacing/>
              <w:jc w:val="center"/>
            </w:pPr>
          </w:p>
        </w:tc>
        <w:tc>
          <w:tcPr>
            <w:tcW w:w="2252" w:type="dxa"/>
            <w:shd w:val="clear" w:color="auto" w:fill="auto"/>
          </w:tcPr>
          <w:p w14:paraId="42DD1474" w14:textId="77777777" w:rsidR="00B93C39" w:rsidRDefault="00B93C39" w:rsidP="000536CC">
            <w:pPr>
              <w:pStyle w:val="BodyText"/>
              <w:spacing w:before="40" w:after="160"/>
              <w:contextualSpacing/>
              <w:jc w:val="center"/>
            </w:pPr>
            <w:r w:rsidRPr="00017FE4">
              <w:t>Directly or indirectly having the righ</w:t>
            </w:r>
            <w:r>
              <w:t>t to appoint a majority of the board of the d</w:t>
            </w:r>
            <w:r w:rsidRPr="00017FE4">
              <w:t xml:space="preserve">irectors or an equivalent governing body of the </w:t>
            </w:r>
            <w:proofErr w:type="gramStart"/>
            <w:r w:rsidRPr="00017FE4">
              <w:t>Bidder</w:t>
            </w:r>
            <w:proofErr w:type="gramEnd"/>
          </w:p>
          <w:p w14:paraId="36667484" w14:textId="77777777" w:rsidR="00B93C39" w:rsidRPr="003C7835" w:rsidRDefault="00B93C39" w:rsidP="000536CC">
            <w:pPr>
              <w:pStyle w:val="BodyText"/>
              <w:spacing w:before="40" w:after="160"/>
              <w:contextualSpacing/>
              <w:jc w:val="center"/>
            </w:pPr>
            <w:r>
              <w:t>(Yes / No)</w:t>
            </w:r>
          </w:p>
        </w:tc>
      </w:tr>
      <w:tr w:rsidR="00B93C39" w:rsidRPr="00017FE4" w14:paraId="35D1A020" w14:textId="77777777" w:rsidTr="00B8588C">
        <w:trPr>
          <w:trHeight w:val="415"/>
        </w:trPr>
        <w:tc>
          <w:tcPr>
            <w:tcW w:w="2251" w:type="dxa"/>
            <w:shd w:val="clear" w:color="auto" w:fill="auto"/>
          </w:tcPr>
          <w:p w14:paraId="33FB0EAD" w14:textId="77777777" w:rsidR="00B93C39" w:rsidRPr="00017FE4" w:rsidRDefault="00B93C39" w:rsidP="000536CC">
            <w:pPr>
              <w:pStyle w:val="BodyText"/>
              <w:spacing w:before="40" w:after="160"/>
              <w:contextualSpacing/>
            </w:pPr>
            <w:r w:rsidRPr="00017FE4">
              <w:rPr>
                <w:i/>
              </w:rPr>
              <w:t>[include full name (last, middle, first), nationality, country of residence]</w:t>
            </w:r>
          </w:p>
        </w:tc>
        <w:tc>
          <w:tcPr>
            <w:tcW w:w="2377" w:type="dxa"/>
            <w:shd w:val="clear" w:color="auto" w:fill="auto"/>
          </w:tcPr>
          <w:p w14:paraId="416EE47B" w14:textId="77777777" w:rsidR="00B93C39" w:rsidRPr="003A6864" w:rsidRDefault="00B93C39" w:rsidP="000536CC">
            <w:pPr>
              <w:pStyle w:val="BodyText"/>
              <w:spacing w:before="40" w:after="160"/>
              <w:contextualSpacing/>
              <w:jc w:val="center"/>
              <w:rPr>
                <w:rFonts w:ascii="Wingdings 2" w:hAnsi="Wingdings 2"/>
                <w:sz w:val="52"/>
                <w:szCs w:val="52"/>
              </w:rPr>
            </w:pPr>
          </w:p>
        </w:tc>
        <w:tc>
          <w:tcPr>
            <w:tcW w:w="2124" w:type="dxa"/>
            <w:shd w:val="clear" w:color="auto" w:fill="auto"/>
          </w:tcPr>
          <w:p w14:paraId="56401029" w14:textId="77777777" w:rsidR="00B93C39" w:rsidRPr="00017FE4" w:rsidRDefault="00B93C39" w:rsidP="000536CC">
            <w:pPr>
              <w:pStyle w:val="BodyText"/>
              <w:spacing w:before="40" w:after="160"/>
              <w:contextualSpacing/>
            </w:pPr>
          </w:p>
        </w:tc>
        <w:tc>
          <w:tcPr>
            <w:tcW w:w="2252" w:type="dxa"/>
            <w:shd w:val="clear" w:color="auto" w:fill="auto"/>
          </w:tcPr>
          <w:p w14:paraId="72B8C7B0" w14:textId="77777777" w:rsidR="00B93C39" w:rsidRPr="00017FE4" w:rsidRDefault="00B93C39" w:rsidP="000536CC">
            <w:pPr>
              <w:pStyle w:val="BodyText"/>
              <w:spacing w:before="40" w:after="160"/>
              <w:contextualSpacing/>
            </w:pPr>
          </w:p>
        </w:tc>
      </w:tr>
    </w:tbl>
    <w:p w14:paraId="45F8C8C3" w14:textId="77777777" w:rsidR="00B93C39" w:rsidRPr="00017FE4" w:rsidRDefault="00B93C39" w:rsidP="000536CC">
      <w:pPr>
        <w:contextualSpacing/>
      </w:pPr>
    </w:p>
    <w:p w14:paraId="743AB236" w14:textId="77777777" w:rsidR="00B93C39" w:rsidRPr="00565922" w:rsidRDefault="00B93C39" w:rsidP="000536CC">
      <w:pPr>
        <w:spacing w:after="0"/>
        <w:contextualSpacing/>
        <w:rPr>
          <w:b/>
          <w:i/>
        </w:rPr>
      </w:pPr>
      <w:r w:rsidRPr="00565922">
        <w:rPr>
          <w:b/>
          <w:i/>
        </w:rPr>
        <w:t>OR</w:t>
      </w:r>
    </w:p>
    <w:p w14:paraId="0AD3A580" w14:textId="77777777" w:rsidR="00B93C39" w:rsidRDefault="00B93C39" w:rsidP="000536CC">
      <w:pPr>
        <w:spacing w:after="0"/>
        <w:contextualSpacing/>
        <w:rPr>
          <w:i/>
        </w:rPr>
      </w:pPr>
    </w:p>
    <w:p w14:paraId="7480D7EB" w14:textId="77777777" w:rsidR="00B93C39" w:rsidRDefault="00B93C39" w:rsidP="000536CC">
      <w:pPr>
        <w:spacing w:after="0"/>
        <w:contextualSpacing/>
        <w:rPr>
          <w:i/>
        </w:rPr>
      </w:pPr>
      <w:r w:rsidRPr="003B4D86">
        <w:t xml:space="preserve">(ii) </w:t>
      </w:r>
      <w:r w:rsidRPr="003B4D86">
        <w:rPr>
          <w:i/>
        </w:rPr>
        <w:t>We declare that there is no Beneficial Owner meeting one or more of the following conditions</w:t>
      </w:r>
      <w:r>
        <w:rPr>
          <w:i/>
        </w:rPr>
        <w:t>:</w:t>
      </w:r>
      <w:r w:rsidRPr="003B4D86">
        <w:rPr>
          <w:i/>
        </w:rPr>
        <w:t xml:space="preserve"> </w:t>
      </w:r>
    </w:p>
    <w:p w14:paraId="0DE849F6" w14:textId="77777777" w:rsidR="00B93C39" w:rsidRDefault="00B93C39" w:rsidP="000536CC">
      <w:pPr>
        <w:spacing w:after="0"/>
        <w:contextualSpacing/>
        <w:rPr>
          <w:i/>
        </w:rPr>
      </w:pPr>
    </w:p>
    <w:p w14:paraId="236A11F3" w14:textId="77777777" w:rsidR="00B93C39" w:rsidRPr="003C7835" w:rsidRDefault="00B93C39" w:rsidP="000F0C2E">
      <w:pPr>
        <w:pStyle w:val="ListParagraph"/>
        <w:numPr>
          <w:ilvl w:val="0"/>
          <w:numId w:val="46"/>
        </w:numPr>
        <w:suppressAutoHyphens w:val="0"/>
        <w:spacing w:after="0"/>
        <w:jc w:val="left"/>
      </w:pPr>
      <w:r w:rsidRPr="003C7835">
        <w:t>directly or indirectly holding 25% or more of the shares</w:t>
      </w:r>
    </w:p>
    <w:p w14:paraId="373F57DE" w14:textId="77777777" w:rsidR="00B93C39" w:rsidRPr="003C7835" w:rsidRDefault="00B93C39" w:rsidP="000F0C2E">
      <w:pPr>
        <w:pStyle w:val="ListParagraph"/>
        <w:numPr>
          <w:ilvl w:val="0"/>
          <w:numId w:val="46"/>
        </w:numPr>
        <w:suppressAutoHyphens w:val="0"/>
        <w:spacing w:after="0"/>
        <w:jc w:val="left"/>
      </w:pPr>
      <w:r w:rsidRPr="003C7835">
        <w:t>directly or indirectly holding 25% or more of the voting rights</w:t>
      </w:r>
    </w:p>
    <w:p w14:paraId="141AA928" w14:textId="77777777" w:rsidR="00B93C39" w:rsidRPr="00017FE4" w:rsidRDefault="00B93C39" w:rsidP="000F0C2E">
      <w:pPr>
        <w:pStyle w:val="ListParagraph"/>
        <w:numPr>
          <w:ilvl w:val="0"/>
          <w:numId w:val="46"/>
        </w:numPr>
        <w:suppressAutoHyphens w:val="0"/>
        <w:spacing w:after="0"/>
        <w:jc w:val="left"/>
      </w:pPr>
      <w:r w:rsidRPr="003C7835">
        <w:t xml:space="preserve">directly or indirectly having the right to appoint a majority of the board of directors or equivalent governing body of the </w:t>
      </w:r>
      <w:proofErr w:type="gramStart"/>
      <w:r w:rsidRPr="003C7835">
        <w:t>Bidder</w:t>
      </w:r>
      <w:proofErr w:type="gramEnd"/>
    </w:p>
    <w:p w14:paraId="5DD81E46" w14:textId="77777777" w:rsidR="00B93C39" w:rsidRPr="003B4D86" w:rsidRDefault="00B93C39" w:rsidP="000536CC">
      <w:pPr>
        <w:spacing w:after="0"/>
        <w:contextualSpacing/>
        <w:rPr>
          <w:i/>
        </w:rPr>
      </w:pPr>
    </w:p>
    <w:p w14:paraId="470E4CDB" w14:textId="77777777" w:rsidR="00B93C39" w:rsidRDefault="00B93C39" w:rsidP="000536CC">
      <w:pPr>
        <w:spacing w:after="0"/>
        <w:contextualSpacing/>
      </w:pPr>
    </w:p>
    <w:p w14:paraId="0AA736D8" w14:textId="77777777" w:rsidR="00B93C39" w:rsidRPr="00565922" w:rsidRDefault="00B93C39" w:rsidP="000536CC">
      <w:pPr>
        <w:spacing w:after="0"/>
        <w:contextualSpacing/>
        <w:rPr>
          <w:b/>
        </w:rPr>
      </w:pPr>
      <w:r w:rsidRPr="00565922">
        <w:rPr>
          <w:b/>
        </w:rPr>
        <w:t xml:space="preserve">OR </w:t>
      </w:r>
    </w:p>
    <w:p w14:paraId="4BEFA24F" w14:textId="77777777" w:rsidR="00B93C39" w:rsidRDefault="00B93C39" w:rsidP="000536CC">
      <w:pPr>
        <w:spacing w:after="0"/>
        <w:contextualSpacing/>
      </w:pPr>
    </w:p>
    <w:p w14:paraId="43328020" w14:textId="77777777" w:rsidR="00B93C39" w:rsidRPr="003B4D86" w:rsidRDefault="00B93C39" w:rsidP="000536CC">
      <w:pPr>
        <w:spacing w:after="0"/>
        <w:contextualSpacing/>
        <w:rPr>
          <w:i/>
        </w:rPr>
      </w:pPr>
      <w:r w:rsidRPr="003B4D86">
        <w:rPr>
          <w:i/>
        </w:rPr>
        <w:t xml:space="preserve">(iii) We declare that we are unable to identify any Beneficial Owner meeting one or more of the </w:t>
      </w:r>
      <w:r>
        <w:rPr>
          <w:i/>
        </w:rPr>
        <w:t>following</w:t>
      </w:r>
      <w:r w:rsidRPr="003B4D86">
        <w:rPr>
          <w:i/>
        </w:rPr>
        <w:t xml:space="preserve"> conditions. </w:t>
      </w:r>
      <w:r>
        <w:rPr>
          <w:i/>
        </w:rPr>
        <w:t xml:space="preserve">[If this option is selected, the Bidder shall provide explanation on why it is </w:t>
      </w:r>
      <w:r w:rsidRPr="00004041">
        <w:rPr>
          <w:i/>
        </w:rPr>
        <w:t>unable to identify any Beneficial Owner</w:t>
      </w:r>
      <w:r>
        <w:rPr>
          <w:i/>
        </w:rPr>
        <w:t>]</w:t>
      </w:r>
    </w:p>
    <w:p w14:paraId="036A13C9" w14:textId="77777777" w:rsidR="00B93C39" w:rsidRPr="003C7835" w:rsidRDefault="00B93C39" w:rsidP="000F0C2E">
      <w:pPr>
        <w:pStyle w:val="ListParagraph"/>
        <w:numPr>
          <w:ilvl w:val="0"/>
          <w:numId w:val="46"/>
        </w:numPr>
        <w:suppressAutoHyphens w:val="0"/>
        <w:spacing w:after="0"/>
        <w:jc w:val="left"/>
      </w:pPr>
      <w:r w:rsidRPr="003C7835">
        <w:t>directly or indirectly holding 25% or more of the shares</w:t>
      </w:r>
    </w:p>
    <w:p w14:paraId="1785B66D" w14:textId="77777777" w:rsidR="00B93C39" w:rsidRPr="003C7835" w:rsidRDefault="00B93C39" w:rsidP="000F0C2E">
      <w:pPr>
        <w:pStyle w:val="ListParagraph"/>
        <w:numPr>
          <w:ilvl w:val="0"/>
          <w:numId w:val="46"/>
        </w:numPr>
        <w:suppressAutoHyphens w:val="0"/>
        <w:spacing w:after="0"/>
        <w:jc w:val="left"/>
      </w:pPr>
      <w:r w:rsidRPr="003C7835">
        <w:t>directly or indirectly holding 25% or more of the voting rights</w:t>
      </w:r>
    </w:p>
    <w:p w14:paraId="7FB4341B" w14:textId="77777777" w:rsidR="00B93C39" w:rsidRDefault="00B93C39" w:rsidP="000F0C2E">
      <w:pPr>
        <w:pStyle w:val="ListParagraph"/>
        <w:numPr>
          <w:ilvl w:val="0"/>
          <w:numId w:val="46"/>
        </w:numPr>
        <w:suppressAutoHyphens w:val="0"/>
        <w:spacing w:after="0"/>
        <w:jc w:val="left"/>
      </w:pPr>
      <w:r w:rsidRPr="003C7835">
        <w:t xml:space="preserve">directly or indirectly having the right to appoint </w:t>
      </w:r>
      <w:proofErr w:type="gramStart"/>
      <w:r w:rsidRPr="003C7835">
        <w:t>a majority of</w:t>
      </w:r>
      <w:proofErr w:type="gramEnd"/>
      <w:r w:rsidRPr="003C7835">
        <w:t xml:space="preserve"> the board of directors or equivalent governing body of the Bidder</w:t>
      </w:r>
      <w:r>
        <w:t>]”</w:t>
      </w:r>
    </w:p>
    <w:p w14:paraId="3F3FFF12" w14:textId="77777777" w:rsidR="00B93C39" w:rsidRPr="00017FE4" w:rsidRDefault="00B93C39" w:rsidP="000536CC">
      <w:pPr>
        <w:pStyle w:val="ListParagraph"/>
        <w:spacing w:after="0"/>
      </w:pPr>
    </w:p>
    <w:p w14:paraId="69C05A40" w14:textId="74A4304F" w:rsidR="00B93C39" w:rsidRDefault="00B93C39" w:rsidP="000536CC">
      <w:pPr>
        <w:spacing w:after="0"/>
        <w:contextualSpacing/>
      </w:pPr>
      <w:r w:rsidRPr="00944FD1">
        <w:t>Name of the Bidder:</w:t>
      </w:r>
      <w:r w:rsidRPr="004A2C5F">
        <w:rPr>
          <w:bCs/>
          <w:iCs/>
        </w:rPr>
        <w:t xml:space="preserve"> </w:t>
      </w:r>
      <w:r>
        <w:rPr>
          <w:bCs/>
          <w:iCs/>
        </w:rPr>
        <w:t>*</w:t>
      </w:r>
      <w:r w:rsidRPr="00944FD1">
        <w:t>[</w:t>
      </w:r>
      <w:r w:rsidRPr="00944FD1">
        <w:rPr>
          <w:i/>
        </w:rPr>
        <w:t xml:space="preserve">insert </w:t>
      </w:r>
      <w:r w:rsidRPr="00944FD1">
        <w:rPr>
          <w:b/>
          <w:i/>
        </w:rPr>
        <w:t>complete name of the Bidder</w:t>
      </w:r>
      <w:r w:rsidRPr="00944FD1">
        <w:t>]</w:t>
      </w:r>
    </w:p>
    <w:p w14:paraId="1041DD07" w14:textId="77777777" w:rsidR="00944FD1" w:rsidRPr="004A2C5F" w:rsidRDefault="00944FD1" w:rsidP="000536CC">
      <w:pPr>
        <w:spacing w:after="0"/>
        <w:contextualSpacing/>
      </w:pPr>
    </w:p>
    <w:p w14:paraId="13533C6B" w14:textId="59DE4C5F" w:rsidR="00B93C39" w:rsidRPr="006F3D74" w:rsidRDefault="00B93C39" w:rsidP="000536CC">
      <w:pPr>
        <w:spacing w:after="0"/>
        <w:contextualSpacing/>
        <w:rPr>
          <w:u w:val="single"/>
        </w:rPr>
      </w:pPr>
      <w:r w:rsidRPr="00944FD1">
        <w:t>Name of the person duly authorized to sign the Bid on behalf of the Bidder:</w:t>
      </w:r>
      <w:r w:rsidRPr="004A2C5F">
        <w:rPr>
          <w:bCs/>
          <w:iCs/>
        </w:rPr>
        <w:t xml:space="preserve"> </w:t>
      </w:r>
      <w:r>
        <w:rPr>
          <w:bCs/>
          <w:iCs/>
        </w:rPr>
        <w:t>**</w:t>
      </w:r>
      <w:r w:rsidRPr="00944FD1">
        <w:rPr>
          <w:bCs/>
          <w:i/>
          <w:iCs/>
        </w:rPr>
        <w:t xml:space="preserve">[insert </w:t>
      </w:r>
      <w:r w:rsidRPr="00944FD1">
        <w:rPr>
          <w:b/>
          <w:bCs/>
          <w:i/>
          <w:iCs/>
        </w:rPr>
        <w:t>complete name of person duly authorized to sign the Bid</w:t>
      </w:r>
      <w:r w:rsidRPr="00944FD1">
        <w:rPr>
          <w:bCs/>
          <w:i/>
          <w:iCs/>
        </w:rPr>
        <w:t>]</w:t>
      </w:r>
    </w:p>
    <w:p w14:paraId="7B418F50" w14:textId="77777777" w:rsidR="00B93C39" w:rsidRPr="004A2C5F" w:rsidRDefault="00B93C39" w:rsidP="000536CC">
      <w:pPr>
        <w:spacing w:after="0"/>
        <w:contextualSpacing/>
      </w:pPr>
    </w:p>
    <w:p w14:paraId="1D23E3FB" w14:textId="4024B426" w:rsidR="00B93C39" w:rsidRPr="006F3D74" w:rsidRDefault="00B93C39" w:rsidP="000536CC">
      <w:pPr>
        <w:spacing w:after="0"/>
        <w:contextualSpacing/>
        <w:rPr>
          <w:u w:val="single"/>
        </w:rPr>
      </w:pPr>
      <w:r w:rsidRPr="00944FD1">
        <w:t>Title of the person signing the Bid</w:t>
      </w:r>
      <w:r w:rsidRPr="004A2C5F">
        <w:t xml:space="preserve">: </w:t>
      </w:r>
      <w:r w:rsidRPr="00944FD1">
        <w:t>[</w:t>
      </w:r>
      <w:r w:rsidRPr="00944FD1">
        <w:rPr>
          <w:i/>
        </w:rPr>
        <w:t xml:space="preserve">insert </w:t>
      </w:r>
      <w:r w:rsidRPr="00944FD1">
        <w:rPr>
          <w:b/>
          <w:i/>
        </w:rPr>
        <w:t>complete title of the person signing the Bid</w:t>
      </w:r>
      <w:r w:rsidRPr="00944FD1">
        <w:t>]</w:t>
      </w:r>
    </w:p>
    <w:p w14:paraId="04EDC7AA" w14:textId="77777777" w:rsidR="00B93C39" w:rsidRPr="004A2C5F" w:rsidRDefault="00B93C39" w:rsidP="000536CC">
      <w:pPr>
        <w:spacing w:after="0"/>
        <w:contextualSpacing/>
      </w:pPr>
    </w:p>
    <w:p w14:paraId="31117011" w14:textId="0F117015" w:rsidR="00B93C39" w:rsidRPr="00944FD1" w:rsidRDefault="00B93C39" w:rsidP="000536CC">
      <w:pPr>
        <w:tabs>
          <w:tab w:val="right" w:pos="9180"/>
        </w:tabs>
        <w:spacing w:after="0"/>
        <w:contextualSpacing/>
        <w:rPr>
          <w:u w:val="single"/>
        </w:rPr>
      </w:pPr>
      <w:r w:rsidRPr="00944FD1">
        <w:t>Signature of the person named above</w:t>
      </w:r>
      <w:r w:rsidR="00944FD1">
        <w:t>:</w:t>
      </w:r>
      <w:r w:rsidR="00944FD1" w:rsidRPr="00944FD1">
        <w:t xml:space="preserve"> </w:t>
      </w:r>
      <w:r w:rsidR="00944FD1" w:rsidRPr="00944FD1">
        <w:rPr>
          <w:u w:val="single"/>
        </w:rPr>
        <w:tab/>
      </w:r>
    </w:p>
    <w:p w14:paraId="05051592" w14:textId="77777777" w:rsidR="00B93C39" w:rsidRPr="00944FD1" w:rsidRDefault="00B93C39" w:rsidP="000536CC">
      <w:pPr>
        <w:spacing w:after="0"/>
        <w:contextualSpacing/>
        <w:rPr>
          <w:u w:val="single"/>
        </w:rPr>
      </w:pPr>
    </w:p>
    <w:p w14:paraId="2F1929E7" w14:textId="62191CC0" w:rsidR="00B93C39" w:rsidRPr="006F3D74" w:rsidRDefault="00B93C39" w:rsidP="000536CC">
      <w:pPr>
        <w:spacing w:after="0"/>
        <w:contextualSpacing/>
        <w:rPr>
          <w:u w:val="single"/>
        </w:rPr>
      </w:pPr>
      <w:r w:rsidRPr="00944FD1">
        <w:t>Date signed</w:t>
      </w:r>
      <w:r w:rsidRPr="004A2C5F">
        <w:t xml:space="preserve"> </w:t>
      </w:r>
      <w:r w:rsidRPr="00944FD1">
        <w:rPr>
          <w:i/>
        </w:rPr>
        <w:t xml:space="preserve">[insert </w:t>
      </w:r>
      <w:r w:rsidR="00B8588C">
        <w:rPr>
          <w:b/>
          <w:i/>
        </w:rPr>
        <w:t>ordinal number</w:t>
      </w:r>
      <w:r w:rsidRPr="00944FD1">
        <w:rPr>
          <w:i/>
        </w:rPr>
        <w:t>]</w:t>
      </w:r>
      <w:r w:rsidRPr="004A2C5F">
        <w:t xml:space="preserve"> </w:t>
      </w:r>
      <w:r w:rsidRPr="00944FD1">
        <w:t>day of</w:t>
      </w:r>
      <w:r w:rsidRPr="004A2C5F">
        <w:t xml:space="preserve"> </w:t>
      </w:r>
      <w:r w:rsidRPr="00944FD1">
        <w:rPr>
          <w:i/>
        </w:rPr>
        <w:t xml:space="preserve">[insert </w:t>
      </w:r>
      <w:r w:rsidRPr="00944FD1">
        <w:rPr>
          <w:b/>
          <w:i/>
        </w:rPr>
        <w:t>month</w:t>
      </w:r>
      <w:r w:rsidRPr="00944FD1">
        <w:rPr>
          <w:i/>
        </w:rPr>
        <w:t>]</w:t>
      </w:r>
      <w:r w:rsidRPr="006F3D74">
        <w:rPr>
          <w:u w:val="single"/>
        </w:rPr>
        <w:t xml:space="preserve">, </w:t>
      </w:r>
      <w:r w:rsidRPr="00944FD1">
        <w:rPr>
          <w:i/>
        </w:rPr>
        <w:t xml:space="preserve">[insert </w:t>
      </w:r>
      <w:r w:rsidRPr="00944FD1">
        <w:rPr>
          <w:b/>
          <w:i/>
        </w:rPr>
        <w:t>year</w:t>
      </w:r>
      <w:r w:rsidRPr="00944FD1">
        <w:rPr>
          <w:i/>
        </w:rPr>
        <w:t>]</w:t>
      </w:r>
    </w:p>
    <w:p w14:paraId="73694EAB" w14:textId="77777777" w:rsidR="00B93C39" w:rsidRDefault="00B93C39" w:rsidP="000536CC">
      <w:pPr>
        <w:spacing w:after="0"/>
        <w:contextualSpacing/>
      </w:pPr>
    </w:p>
    <w:p w14:paraId="07947504" w14:textId="77777777" w:rsidR="00B93C39" w:rsidRDefault="00B93C39" w:rsidP="000536CC">
      <w:pPr>
        <w:spacing w:after="0"/>
        <w:contextualSpacing/>
        <w:rPr>
          <w:b/>
        </w:rPr>
      </w:pPr>
    </w:p>
    <w:p w14:paraId="6559C17D" w14:textId="77777777" w:rsidR="00B93C39" w:rsidRPr="00017FE4" w:rsidRDefault="00B93C39" w:rsidP="000536CC">
      <w:pPr>
        <w:spacing w:after="0"/>
        <w:contextualSpacing/>
        <w:rPr>
          <w:sz w:val="20"/>
        </w:rPr>
      </w:pPr>
      <w:r w:rsidRPr="00017FE4">
        <w:rPr>
          <w:rStyle w:val="FootnoteReference"/>
        </w:rPr>
        <w:t>*</w:t>
      </w:r>
      <w:r w:rsidRPr="00017FE4">
        <w:rPr>
          <w:sz w:val="20"/>
        </w:rPr>
        <w:t xml:space="preserve"> In the case of the Bid submitted by a Joint Venture specify the name of the Joint Venture as Bidder.</w:t>
      </w:r>
      <w:r>
        <w:rPr>
          <w:sz w:val="20"/>
        </w:rPr>
        <w:t xml:space="preserve"> </w:t>
      </w:r>
      <w:proofErr w:type="gramStart"/>
      <w:r>
        <w:rPr>
          <w:sz w:val="20"/>
        </w:rPr>
        <w:t>In the event that</w:t>
      </w:r>
      <w:proofErr w:type="gramEnd"/>
      <w:r>
        <w:rPr>
          <w:sz w:val="20"/>
        </w:rPr>
        <w:t xml:space="preserve"> the Bidder is a joint venture, each reference to “Bidder” in the Beneficial Ownership Disclosure Form (including this Introduction thereto) shall be read to refer to the joint venture member. </w:t>
      </w:r>
    </w:p>
    <w:p w14:paraId="3F60CA9A" w14:textId="77777777" w:rsidR="00B93C39" w:rsidRDefault="00B93C39" w:rsidP="000536CC">
      <w:pPr>
        <w:spacing w:after="0"/>
        <w:contextualSpacing/>
        <w:rPr>
          <w:sz w:val="20"/>
        </w:rPr>
      </w:pPr>
      <w:r w:rsidRPr="00017FE4">
        <w:rPr>
          <w:rStyle w:val="FootnoteReference"/>
        </w:rPr>
        <w:t>**</w:t>
      </w:r>
      <w:r w:rsidRPr="00017FE4">
        <w:rPr>
          <w:sz w:val="20"/>
        </w:rPr>
        <w:t xml:space="preserve"> Person signing the Bid shall have the power of attorney given by the Bidder. The power of attorney shall be attached with the Bid Schedules.</w:t>
      </w:r>
      <w:r>
        <w:rPr>
          <w:sz w:val="20"/>
        </w:rPr>
        <w:t xml:space="preserve"> </w:t>
      </w:r>
    </w:p>
    <w:p w14:paraId="7F4948E3" w14:textId="77777777" w:rsidR="00AB073B" w:rsidRDefault="00AB073B" w:rsidP="000536CC">
      <w:pPr>
        <w:suppressAutoHyphens w:val="0"/>
        <w:spacing w:after="0"/>
        <w:contextualSpacing/>
        <w:jc w:val="left"/>
        <w:rPr>
          <w:rFonts w:ascii="Times New Roman Bold" w:hAnsi="Times New Roman Bold"/>
          <w:b/>
          <w:smallCaps/>
          <w:sz w:val="32"/>
        </w:rPr>
      </w:pPr>
      <w:r>
        <w:br w:type="page"/>
      </w:r>
    </w:p>
    <w:p w14:paraId="38F488E6" w14:textId="77777777" w:rsidR="007E16E5" w:rsidRPr="008728ED" w:rsidRDefault="007E16E5" w:rsidP="000536CC">
      <w:pPr>
        <w:pStyle w:val="Head81"/>
        <w:contextualSpacing/>
      </w:pPr>
      <w:bookmarkStart w:id="957" w:name="_Toc73977976"/>
      <w:r w:rsidRPr="008728ED">
        <w:lastRenderedPageBreak/>
        <w:t>Letter of Ac</w:t>
      </w:r>
      <w:bookmarkStart w:id="958" w:name="_Hlt125874239"/>
      <w:bookmarkEnd w:id="958"/>
      <w:r w:rsidRPr="008728ED">
        <w:t>ceptance</w:t>
      </w:r>
      <w:bookmarkEnd w:id="957"/>
    </w:p>
    <w:p w14:paraId="1834BF9E" w14:textId="77777777" w:rsidR="007E16E5" w:rsidRPr="008728ED" w:rsidRDefault="007E16E5" w:rsidP="000536CC">
      <w:pPr>
        <w:contextualSpacing/>
      </w:pPr>
    </w:p>
    <w:p w14:paraId="30252BA7" w14:textId="77777777" w:rsidR="00DF17FE" w:rsidRPr="00BE7F56" w:rsidRDefault="00DF17FE" w:rsidP="000536CC">
      <w:pPr>
        <w:contextualSpacing/>
        <w:rPr>
          <w:i/>
          <w:color w:val="000000" w:themeColor="text1"/>
        </w:rPr>
      </w:pPr>
      <w:r w:rsidRPr="00944FD1">
        <w:rPr>
          <w:color w:val="000000" w:themeColor="text1"/>
        </w:rPr>
        <w:t>Purchaser:</w:t>
      </w:r>
      <w:r w:rsidRPr="00BE7F56">
        <w:rPr>
          <w:b/>
          <w:color w:val="000000" w:themeColor="text1"/>
        </w:rPr>
        <w:t xml:space="preserve"> </w:t>
      </w:r>
      <w:r w:rsidRPr="00BE7F56">
        <w:rPr>
          <w:i/>
          <w:color w:val="000000" w:themeColor="text1"/>
        </w:rPr>
        <w:t xml:space="preserve">[insert </w:t>
      </w:r>
      <w:r w:rsidRPr="00944FD1">
        <w:rPr>
          <w:b/>
          <w:i/>
          <w:color w:val="000000" w:themeColor="text1"/>
        </w:rPr>
        <w:t>the name of the Purchaser</w:t>
      </w:r>
      <w:r w:rsidRPr="00BE7F56">
        <w:rPr>
          <w:i/>
          <w:color w:val="000000" w:themeColor="text1"/>
        </w:rPr>
        <w:t>]</w:t>
      </w:r>
    </w:p>
    <w:p w14:paraId="1D087D7D" w14:textId="77777777" w:rsidR="00DF17FE" w:rsidRPr="00BE7F56" w:rsidRDefault="00DF17FE" w:rsidP="000536CC">
      <w:pPr>
        <w:contextualSpacing/>
        <w:rPr>
          <w:bCs/>
          <w:i/>
          <w:iCs/>
          <w:color w:val="000000" w:themeColor="text1"/>
        </w:rPr>
      </w:pPr>
      <w:r w:rsidRPr="00944FD1">
        <w:rPr>
          <w:color w:val="000000" w:themeColor="text1"/>
        </w:rPr>
        <w:t>Project:</w:t>
      </w:r>
      <w:r w:rsidRPr="00BE7F56">
        <w:rPr>
          <w:b/>
          <w:bCs/>
          <w:i/>
          <w:iCs/>
          <w:color w:val="000000" w:themeColor="text1"/>
        </w:rPr>
        <w:t xml:space="preserve"> </w:t>
      </w:r>
      <w:r w:rsidRPr="00BE7F56">
        <w:rPr>
          <w:bCs/>
          <w:i/>
          <w:iCs/>
          <w:color w:val="000000" w:themeColor="text1"/>
        </w:rPr>
        <w:t xml:space="preserve">[insert </w:t>
      </w:r>
      <w:r w:rsidRPr="00944FD1">
        <w:rPr>
          <w:b/>
          <w:bCs/>
          <w:i/>
          <w:iCs/>
          <w:color w:val="000000" w:themeColor="text1"/>
        </w:rPr>
        <w:t>name of project</w:t>
      </w:r>
      <w:r w:rsidRPr="00BE7F56">
        <w:rPr>
          <w:bCs/>
          <w:i/>
          <w:iCs/>
          <w:color w:val="000000" w:themeColor="text1"/>
        </w:rPr>
        <w:t>]</w:t>
      </w:r>
    </w:p>
    <w:p w14:paraId="69C2D363" w14:textId="77777777" w:rsidR="00DF17FE" w:rsidRPr="00BE7F56" w:rsidRDefault="00DF17FE" w:rsidP="000536CC">
      <w:pPr>
        <w:contextualSpacing/>
        <w:rPr>
          <w:b/>
          <w:i/>
          <w:color w:val="000000" w:themeColor="text1"/>
        </w:rPr>
      </w:pPr>
      <w:r w:rsidRPr="00944FD1">
        <w:rPr>
          <w:iCs/>
          <w:color w:val="000000" w:themeColor="text1"/>
        </w:rPr>
        <w:t>Contract title</w:t>
      </w:r>
      <w:r w:rsidRPr="00944FD1">
        <w:rPr>
          <w:color w:val="000000" w:themeColor="text1"/>
        </w:rPr>
        <w:t>:</w:t>
      </w:r>
      <w:r w:rsidRPr="00BE7F56">
        <w:rPr>
          <w:b/>
          <w:color w:val="000000" w:themeColor="text1"/>
        </w:rPr>
        <w:t xml:space="preserve"> </w:t>
      </w:r>
      <w:r w:rsidRPr="00BE7F56">
        <w:rPr>
          <w:i/>
          <w:color w:val="000000" w:themeColor="text1"/>
        </w:rPr>
        <w:t xml:space="preserve">[insert the </w:t>
      </w:r>
      <w:r w:rsidRPr="00944FD1">
        <w:rPr>
          <w:b/>
          <w:i/>
          <w:color w:val="000000" w:themeColor="text1"/>
        </w:rPr>
        <w:t>name of the contract</w:t>
      </w:r>
      <w:r w:rsidRPr="00BE7F56">
        <w:rPr>
          <w:i/>
          <w:color w:val="000000" w:themeColor="text1"/>
        </w:rPr>
        <w:t>]</w:t>
      </w:r>
    </w:p>
    <w:p w14:paraId="723478E5" w14:textId="77777777" w:rsidR="00DF17FE" w:rsidRPr="00BE7F56" w:rsidRDefault="00DF17FE" w:rsidP="000536CC">
      <w:pPr>
        <w:ind w:right="-540"/>
        <w:contextualSpacing/>
        <w:rPr>
          <w:i/>
          <w:color w:val="000000" w:themeColor="text1"/>
        </w:rPr>
      </w:pPr>
      <w:r w:rsidRPr="00944FD1">
        <w:rPr>
          <w:color w:val="000000" w:themeColor="text1"/>
        </w:rPr>
        <w:t>Country:</w:t>
      </w:r>
      <w:r w:rsidRPr="00BE7F56">
        <w:rPr>
          <w:b/>
          <w:color w:val="000000" w:themeColor="text1"/>
        </w:rPr>
        <w:t xml:space="preserve"> </w:t>
      </w:r>
      <w:r w:rsidRPr="00BE7F56">
        <w:rPr>
          <w:i/>
          <w:color w:val="000000" w:themeColor="text1"/>
        </w:rPr>
        <w:t xml:space="preserve">[insert </w:t>
      </w:r>
      <w:r w:rsidRPr="00944FD1">
        <w:rPr>
          <w:b/>
          <w:i/>
          <w:color w:val="000000" w:themeColor="text1"/>
        </w:rPr>
        <w:t>country where RFB is issued</w:t>
      </w:r>
      <w:r w:rsidRPr="00BE7F56">
        <w:rPr>
          <w:i/>
          <w:color w:val="000000" w:themeColor="text1"/>
        </w:rPr>
        <w:t>]</w:t>
      </w:r>
    </w:p>
    <w:p w14:paraId="620ED3AA" w14:textId="77777777" w:rsidR="00DF17FE" w:rsidRPr="00BE7F56" w:rsidRDefault="00DF17FE" w:rsidP="000536CC">
      <w:pPr>
        <w:contextualSpacing/>
        <w:rPr>
          <w:i/>
          <w:color w:val="000000" w:themeColor="text1"/>
        </w:rPr>
      </w:pPr>
      <w:r w:rsidRPr="00944FD1">
        <w:rPr>
          <w:noProof/>
          <w:color w:val="000000" w:themeColor="text1"/>
        </w:rPr>
        <w:t>Loan No. /Credit No. / Grant No.:</w:t>
      </w:r>
      <w:r w:rsidRPr="00BE7F56">
        <w:rPr>
          <w:i/>
          <w:color w:val="000000" w:themeColor="text1"/>
        </w:rPr>
        <w:t xml:space="preserve"> [insert </w:t>
      </w:r>
      <w:r w:rsidRPr="00944FD1">
        <w:rPr>
          <w:b/>
          <w:i/>
          <w:color w:val="000000" w:themeColor="text1"/>
        </w:rPr>
        <w:t>reference number for loan/credit/grant</w:t>
      </w:r>
      <w:r w:rsidRPr="00BE7F56">
        <w:rPr>
          <w:i/>
          <w:color w:val="000000" w:themeColor="text1"/>
        </w:rPr>
        <w:t>]</w:t>
      </w:r>
    </w:p>
    <w:p w14:paraId="06A0D45A" w14:textId="44BE8BA1" w:rsidR="00DF17FE" w:rsidRPr="008728ED" w:rsidRDefault="00DF17FE" w:rsidP="000536CC">
      <w:pPr>
        <w:contextualSpacing/>
        <w:rPr>
          <w:noProof/>
        </w:rPr>
      </w:pPr>
      <w:proofErr w:type="gramStart"/>
      <w:r w:rsidRPr="00944FD1">
        <w:rPr>
          <w:color w:val="000000" w:themeColor="text1"/>
        </w:rPr>
        <w:t>RFB  No</w:t>
      </w:r>
      <w:proofErr w:type="gramEnd"/>
      <w:r w:rsidRPr="00944FD1">
        <w:rPr>
          <w:color w:val="000000" w:themeColor="text1"/>
        </w:rPr>
        <w:t>:</w:t>
      </w:r>
      <w:r w:rsidRPr="00BE7F56">
        <w:rPr>
          <w:b/>
          <w:color w:val="000000" w:themeColor="text1"/>
        </w:rPr>
        <w:t xml:space="preserve"> </w:t>
      </w:r>
      <w:r w:rsidRPr="00BE7F56">
        <w:rPr>
          <w:i/>
          <w:color w:val="000000" w:themeColor="text1"/>
        </w:rPr>
        <w:t xml:space="preserve">[insert RFB  </w:t>
      </w:r>
      <w:r w:rsidRPr="00944FD1">
        <w:rPr>
          <w:b/>
          <w:i/>
          <w:color w:val="000000" w:themeColor="text1"/>
        </w:rPr>
        <w:t>reference number  from Procurement Plan</w:t>
      </w:r>
      <w:r w:rsidRPr="00BE7F56">
        <w:rPr>
          <w:i/>
          <w:color w:val="000000" w:themeColor="text1"/>
        </w:rPr>
        <w:t>]</w:t>
      </w:r>
    </w:p>
    <w:p w14:paraId="1C08C368" w14:textId="77777777" w:rsidR="007E16E5" w:rsidRPr="008728ED" w:rsidRDefault="007E16E5" w:rsidP="000536CC">
      <w:pPr>
        <w:contextualSpacing/>
        <w:rPr>
          <w:noProof/>
        </w:rPr>
      </w:pPr>
    </w:p>
    <w:p w14:paraId="173D20C9" w14:textId="5CFF8504" w:rsidR="007E16E5" w:rsidRPr="008728ED" w:rsidRDefault="00DF17FE" w:rsidP="000536CC">
      <w:pPr>
        <w:contextualSpacing/>
        <w:jc w:val="right"/>
        <w:rPr>
          <w:noProof/>
        </w:rPr>
      </w:pPr>
      <w:r w:rsidRPr="00DF17FE">
        <w:rPr>
          <w:noProof/>
        </w:rPr>
        <w:t xml:space="preserve">Date:  </w:t>
      </w:r>
      <w:r>
        <w:rPr>
          <w:i/>
          <w:noProof/>
        </w:rPr>
        <w:t xml:space="preserve">[insert </w:t>
      </w:r>
      <w:r w:rsidRPr="00DF17FE">
        <w:rPr>
          <w:b/>
          <w:i/>
          <w:noProof/>
        </w:rPr>
        <w:t>Date</w:t>
      </w:r>
      <w:r>
        <w:rPr>
          <w:i/>
          <w:noProof/>
        </w:rPr>
        <w:t>]</w:t>
      </w:r>
    </w:p>
    <w:p w14:paraId="1F1F74BF" w14:textId="77777777" w:rsidR="007E16E5" w:rsidRPr="008728ED" w:rsidRDefault="007E16E5" w:rsidP="000536CC">
      <w:pPr>
        <w:contextualSpacing/>
        <w:rPr>
          <w:noProof/>
        </w:rPr>
      </w:pPr>
    </w:p>
    <w:p w14:paraId="14CE7FEF" w14:textId="53925AC5" w:rsidR="007E16E5" w:rsidRPr="008728ED" w:rsidRDefault="007E16E5" w:rsidP="000536CC">
      <w:pPr>
        <w:contextualSpacing/>
        <w:rPr>
          <w:noProof/>
        </w:rPr>
      </w:pPr>
      <w:r w:rsidRPr="008728ED">
        <w:rPr>
          <w:noProof/>
        </w:rPr>
        <w:fldChar w:fldCharType="begin"/>
      </w:r>
      <w:r w:rsidRPr="008728ED">
        <w:rPr>
          <w:noProof/>
        </w:rPr>
        <w:instrText>ADVANCE \D 4.80</w:instrText>
      </w:r>
      <w:r w:rsidRPr="008728ED">
        <w:rPr>
          <w:noProof/>
        </w:rPr>
        <w:fldChar w:fldCharType="end"/>
      </w:r>
      <w:r w:rsidRPr="008728ED">
        <w:rPr>
          <w:noProof/>
        </w:rPr>
        <w:t xml:space="preserve">To:  </w:t>
      </w:r>
      <w:r w:rsidR="00DF17FE" w:rsidRPr="008728ED">
        <w:rPr>
          <w:i/>
          <w:noProof/>
        </w:rPr>
        <w:fldChar w:fldCharType="begin"/>
      </w:r>
      <w:r w:rsidR="00DF17FE" w:rsidRPr="008728ED">
        <w:rPr>
          <w:i/>
          <w:noProof/>
        </w:rPr>
        <w:instrText>ADVANCE \D 1.90</w:instrText>
      </w:r>
      <w:r w:rsidR="00DF17FE" w:rsidRPr="008728ED">
        <w:rPr>
          <w:i/>
          <w:noProof/>
        </w:rPr>
        <w:fldChar w:fldCharType="end"/>
      </w:r>
      <w:r w:rsidR="00DF17FE">
        <w:rPr>
          <w:i/>
          <w:noProof/>
        </w:rPr>
        <w:t xml:space="preserve">[insert </w:t>
      </w:r>
      <w:r w:rsidR="00DF17FE" w:rsidRPr="00DF17FE">
        <w:rPr>
          <w:b/>
          <w:i/>
          <w:noProof/>
        </w:rPr>
        <w:t>Name of Bidder</w:t>
      </w:r>
      <w:r w:rsidR="00DF17FE">
        <w:rPr>
          <w:i/>
          <w:noProof/>
        </w:rPr>
        <w:t>]</w:t>
      </w:r>
    </w:p>
    <w:p w14:paraId="510E9E4F" w14:textId="77777777" w:rsidR="007E16E5" w:rsidRPr="008728ED" w:rsidRDefault="007E16E5" w:rsidP="000536CC">
      <w:pPr>
        <w:contextualSpacing/>
        <w:rPr>
          <w:noProof/>
        </w:rPr>
      </w:pPr>
    </w:p>
    <w:p w14:paraId="38DC162A" w14:textId="465CBC11" w:rsidR="007E16E5" w:rsidRPr="008728ED" w:rsidRDefault="007E16E5" w:rsidP="000536CC">
      <w:pPr>
        <w:contextualSpacing/>
        <w:rPr>
          <w:noProof/>
        </w:rPr>
      </w:pPr>
      <w:r w:rsidRPr="008728ED">
        <w:rPr>
          <w:noProof/>
        </w:rPr>
        <w:t xml:space="preserve">This is to notify you that your </w:t>
      </w:r>
      <w:r w:rsidR="00E63CE9" w:rsidRPr="008728ED">
        <w:rPr>
          <w:noProof/>
        </w:rPr>
        <w:t>Bid</w:t>
      </w:r>
      <w:r w:rsidRPr="008728ED">
        <w:rPr>
          <w:noProof/>
        </w:rPr>
        <w:t xml:space="preserve"> dated </w:t>
      </w:r>
      <w:r w:rsidR="00DF17FE">
        <w:rPr>
          <w:i/>
          <w:noProof/>
        </w:rPr>
        <w:t xml:space="preserve">[insert </w:t>
      </w:r>
      <w:r w:rsidR="00DF17FE" w:rsidRPr="00DF17FE">
        <w:rPr>
          <w:b/>
          <w:i/>
          <w:noProof/>
        </w:rPr>
        <w:t>Date</w:t>
      </w:r>
      <w:r w:rsidR="00DF17FE">
        <w:rPr>
          <w:i/>
          <w:noProof/>
        </w:rPr>
        <w:t>]</w:t>
      </w:r>
      <w:r w:rsidR="00DF17FE" w:rsidRPr="008728ED">
        <w:rPr>
          <w:noProof/>
        </w:rPr>
        <w:t xml:space="preserve"> </w:t>
      </w:r>
      <w:r w:rsidRPr="008728ED">
        <w:rPr>
          <w:noProof/>
        </w:rPr>
        <w:t xml:space="preserve">for execution of the </w:t>
      </w:r>
      <w:r w:rsidR="00DF17FE" w:rsidRPr="00DF17FE">
        <w:rPr>
          <w:i/>
          <w:noProof/>
        </w:rPr>
        <w:t xml:space="preserve">[insert </w:t>
      </w:r>
      <w:r w:rsidR="00DF17FE" w:rsidRPr="00DF17FE">
        <w:rPr>
          <w:b/>
          <w:i/>
          <w:noProof/>
        </w:rPr>
        <w:t>brief description of the Information System</w:t>
      </w:r>
      <w:r w:rsidR="00DF17FE" w:rsidRPr="00DF17FE">
        <w:rPr>
          <w:i/>
          <w:noProof/>
        </w:rPr>
        <w:t>]</w:t>
      </w:r>
      <w:r w:rsidRPr="008728ED">
        <w:rPr>
          <w:noProof/>
        </w:rPr>
        <w:t xml:space="preserve"> for the Contract Price in the aggregate of </w:t>
      </w:r>
      <w:r w:rsidR="00DF17FE" w:rsidRPr="00DF17FE">
        <w:rPr>
          <w:i/>
          <w:noProof/>
        </w:rPr>
        <w:t xml:space="preserve">[insert </w:t>
      </w:r>
      <w:r w:rsidR="00DF17FE" w:rsidRPr="00DF17FE">
        <w:rPr>
          <w:b/>
          <w:i/>
          <w:noProof/>
        </w:rPr>
        <w:t xml:space="preserve">amount in </w:t>
      </w:r>
      <w:r w:rsidR="00B8588C">
        <w:rPr>
          <w:b/>
          <w:i/>
          <w:noProof/>
        </w:rPr>
        <w:t>figures</w:t>
      </w:r>
      <w:r w:rsidR="00DF17FE">
        <w:rPr>
          <w:b/>
          <w:i/>
          <w:noProof/>
        </w:rPr>
        <w:t>]</w:t>
      </w:r>
      <w:r w:rsidR="00DF17FE">
        <w:rPr>
          <w:noProof/>
        </w:rPr>
        <w:t xml:space="preserve"> (</w:t>
      </w:r>
      <w:r w:rsidR="00DF17FE" w:rsidRPr="00DF17FE">
        <w:rPr>
          <w:i/>
          <w:noProof/>
        </w:rPr>
        <w:t xml:space="preserve">[insert </w:t>
      </w:r>
      <w:r w:rsidR="00DF17FE" w:rsidRPr="00DF17FE">
        <w:rPr>
          <w:b/>
          <w:i/>
          <w:noProof/>
        </w:rPr>
        <w:t>amount in words</w:t>
      </w:r>
      <w:r w:rsidR="00DF17FE" w:rsidRPr="00DF17FE">
        <w:rPr>
          <w:i/>
          <w:noProof/>
        </w:rPr>
        <w:t>]</w:t>
      </w:r>
      <w:r w:rsidR="00DF17FE">
        <w:rPr>
          <w:noProof/>
        </w:rPr>
        <w:t>)</w:t>
      </w:r>
      <w:r w:rsidRPr="008728ED">
        <w:rPr>
          <w:noProof/>
        </w:rPr>
        <w:t>, as corrected and modified in accordance w</w:t>
      </w:r>
      <w:r w:rsidR="00E63CE9" w:rsidRPr="008728ED">
        <w:rPr>
          <w:noProof/>
        </w:rPr>
        <w:t>ith the Instructions to Bid</w:t>
      </w:r>
      <w:r w:rsidRPr="008728ED">
        <w:rPr>
          <w:noProof/>
        </w:rPr>
        <w:t>ders is hereby accepted by our Agency.</w:t>
      </w:r>
    </w:p>
    <w:p w14:paraId="6E4B1E73" w14:textId="77777777" w:rsidR="007E16E5" w:rsidRPr="008728ED" w:rsidRDefault="007E16E5" w:rsidP="000536CC">
      <w:pPr>
        <w:contextualSpacing/>
        <w:rPr>
          <w:noProof/>
        </w:rPr>
      </w:pPr>
    </w:p>
    <w:p w14:paraId="52DC0FC5" w14:textId="77777777" w:rsidR="001761D7" w:rsidRPr="008728ED" w:rsidRDefault="001761D7" w:rsidP="000536CC">
      <w:pPr>
        <w:suppressAutoHyphens w:val="0"/>
        <w:spacing w:after="0"/>
        <w:contextualSpacing/>
        <w:jc w:val="left"/>
        <w:rPr>
          <w:noProof/>
        </w:rPr>
      </w:pPr>
      <w:r w:rsidRPr="008728ED">
        <w:rPr>
          <w:noProof/>
        </w:rPr>
        <w:t xml:space="preserve">You are requested to furnish (i) the Performance Security within 28 days in accordance with the Conditions of Contract, using for that purpose </w:t>
      </w:r>
      <w:r w:rsidRPr="008728ED">
        <w:rPr>
          <w:iCs/>
          <w:noProof/>
        </w:rPr>
        <w:t>one of</w:t>
      </w:r>
      <w:r w:rsidRPr="008728ED">
        <w:rPr>
          <w:noProof/>
        </w:rPr>
        <w:t xml:space="preserve"> the Performance Security Form</w:t>
      </w:r>
      <w:r w:rsidRPr="008728ED">
        <w:rPr>
          <w:i/>
          <w:iCs/>
          <w:noProof/>
        </w:rPr>
        <w:t>s</w:t>
      </w:r>
      <w:r w:rsidRPr="008728ED">
        <w:rPr>
          <w:noProof/>
        </w:rPr>
        <w:t xml:space="preserve"> and (ii) </w:t>
      </w:r>
      <w:r w:rsidRPr="008728ED">
        <w:t xml:space="preserve">the additional information on beneficial ownership in accordance with BDS ITB 47.1 within eight (8) Business days using the Beneficial Ownership Disclosure Form, </w:t>
      </w:r>
      <w:r w:rsidRPr="008728ED">
        <w:rPr>
          <w:noProof/>
        </w:rPr>
        <w:t xml:space="preserve">included in Section X, - Contract Forms, of the Bidding Document. </w:t>
      </w:r>
    </w:p>
    <w:p w14:paraId="5F55EB48" w14:textId="77777777" w:rsidR="007E16E5" w:rsidRPr="00BE7F56" w:rsidRDefault="007E16E5" w:rsidP="000536CC">
      <w:pPr>
        <w:contextualSpacing/>
        <w:rPr>
          <w:noProof/>
        </w:rPr>
      </w:pPr>
    </w:p>
    <w:p w14:paraId="7E300683" w14:textId="77777777" w:rsidR="007E16E5" w:rsidRPr="00BE7F56" w:rsidRDefault="007E16E5" w:rsidP="000536CC">
      <w:pPr>
        <w:contextualSpacing/>
        <w:rPr>
          <w:noProof/>
        </w:rPr>
      </w:pPr>
    </w:p>
    <w:p w14:paraId="1376DC3C" w14:textId="77777777" w:rsidR="007E16E5" w:rsidRPr="00BE7F56" w:rsidRDefault="007E16E5" w:rsidP="000536CC">
      <w:pPr>
        <w:contextualSpacing/>
        <w:rPr>
          <w:noProof/>
        </w:rPr>
      </w:pPr>
    </w:p>
    <w:p w14:paraId="51EB9B06" w14:textId="77777777" w:rsidR="007E16E5" w:rsidRPr="00BE7F56" w:rsidRDefault="007E16E5" w:rsidP="000536CC">
      <w:pPr>
        <w:tabs>
          <w:tab w:val="left" w:pos="9000"/>
        </w:tabs>
        <w:contextualSpacing/>
        <w:rPr>
          <w:noProof/>
        </w:rPr>
      </w:pPr>
      <w:r w:rsidRPr="00BE7F56">
        <w:rPr>
          <w:noProof/>
        </w:rPr>
        <w:t xml:space="preserve">Authorized Signature:  </w:t>
      </w:r>
      <w:r w:rsidRPr="00BE7F56">
        <w:rPr>
          <w:noProof/>
          <w:u w:val="single"/>
        </w:rPr>
        <w:tab/>
      </w:r>
    </w:p>
    <w:p w14:paraId="56A71BFB" w14:textId="297C5B4C" w:rsidR="007E16E5" w:rsidRPr="00BE7F56" w:rsidRDefault="007E16E5" w:rsidP="000536CC">
      <w:pPr>
        <w:tabs>
          <w:tab w:val="left" w:pos="9000"/>
        </w:tabs>
        <w:contextualSpacing/>
        <w:rPr>
          <w:noProof/>
        </w:rPr>
      </w:pPr>
      <w:r w:rsidRPr="00BE7F56">
        <w:rPr>
          <w:noProof/>
        </w:rPr>
        <w:t xml:space="preserve">Name and Title of Signatory:  </w:t>
      </w:r>
      <w:r w:rsidR="00DF17FE" w:rsidRPr="00DF17FE">
        <w:rPr>
          <w:i/>
          <w:noProof/>
        </w:rPr>
        <w:t xml:space="preserve">[insert </w:t>
      </w:r>
      <w:r w:rsidR="00DF17FE" w:rsidRPr="00DF17FE">
        <w:rPr>
          <w:b/>
          <w:i/>
          <w:noProof/>
        </w:rPr>
        <w:t>Name and Title</w:t>
      </w:r>
      <w:r w:rsidR="00DF17FE" w:rsidRPr="00DF17FE">
        <w:rPr>
          <w:i/>
          <w:noProof/>
        </w:rPr>
        <w:t>]</w:t>
      </w:r>
    </w:p>
    <w:p w14:paraId="63E94E1D" w14:textId="22C739F1" w:rsidR="007E16E5" w:rsidRPr="00BE7F56" w:rsidRDefault="007E16E5" w:rsidP="000536CC">
      <w:pPr>
        <w:tabs>
          <w:tab w:val="left" w:pos="9000"/>
        </w:tabs>
        <w:contextualSpacing/>
        <w:rPr>
          <w:noProof/>
        </w:rPr>
      </w:pPr>
      <w:r w:rsidRPr="00BE7F56">
        <w:rPr>
          <w:noProof/>
        </w:rPr>
        <w:t>Name of Agency:</w:t>
      </w:r>
      <w:r w:rsidRPr="00DF17FE">
        <w:rPr>
          <w:noProof/>
        </w:rPr>
        <w:t xml:space="preserve">  </w:t>
      </w:r>
      <w:r w:rsidR="00DF17FE" w:rsidRPr="00DF17FE">
        <w:rPr>
          <w:i/>
          <w:noProof/>
        </w:rPr>
        <w:t xml:space="preserve">[insert </w:t>
      </w:r>
      <w:r w:rsidR="00DF17FE" w:rsidRPr="00DF17FE">
        <w:rPr>
          <w:b/>
          <w:i/>
          <w:noProof/>
        </w:rPr>
        <w:t>Purchaser Name</w:t>
      </w:r>
      <w:r w:rsidR="00DF17FE" w:rsidRPr="00DF17FE">
        <w:rPr>
          <w:i/>
          <w:noProof/>
        </w:rPr>
        <w:t>]</w:t>
      </w:r>
    </w:p>
    <w:p w14:paraId="086697E3" w14:textId="77777777" w:rsidR="007E16E5" w:rsidRPr="00BE7F56" w:rsidRDefault="007E16E5" w:rsidP="000536CC">
      <w:pPr>
        <w:contextualSpacing/>
        <w:rPr>
          <w:noProof/>
        </w:rPr>
      </w:pPr>
    </w:p>
    <w:p w14:paraId="62DDA1C6" w14:textId="77777777" w:rsidR="007E16E5" w:rsidRPr="00BE7F56" w:rsidRDefault="007E16E5" w:rsidP="000536CC">
      <w:pPr>
        <w:contextualSpacing/>
        <w:rPr>
          <w:bCs/>
          <w:noProof/>
          <w:szCs w:val="24"/>
        </w:rPr>
      </w:pPr>
      <w:r w:rsidRPr="00BE7F56">
        <w:rPr>
          <w:bCs/>
          <w:noProof/>
          <w:szCs w:val="24"/>
        </w:rPr>
        <w:t>Attachment:  Contract Agreement</w:t>
      </w:r>
    </w:p>
    <w:p w14:paraId="6B941F9D" w14:textId="77777777" w:rsidR="00E63CE9" w:rsidRPr="00BE7F56" w:rsidRDefault="00E63CE9" w:rsidP="000536CC">
      <w:pPr>
        <w:suppressAutoHyphens w:val="0"/>
        <w:spacing w:after="0"/>
        <w:contextualSpacing/>
        <w:jc w:val="left"/>
      </w:pPr>
      <w:r w:rsidRPr="00BE7F56">
        <w:br w:type="page"/>
      </w:r>
    </w:p>
    <w:p w14:paraId="2C8DBF73" w14:textId="77777777" w:rsidR="007E16E5" w:rsidRPr="00BE7F56" w:rsidRDefault="007E16E5" w:rsidP="000536CC">
      <w:pPr>
        <w:contextualSpacing/>
      </w:pPr>
    </w:p>
    <w:p w14:paraId="54F66A87" w14:textId="77777777" w:rsidR="003E20BC" w:rsidRPr="00BE7F56" w:rsidRDefault="003E20BC" w:rsidP="000536CC">
      <w:pPr>
        <w:pStyle w:val="Head81"/>
        <w:contextualSpacing/>
      </w:pPr>
      <w:bookmarkStart w:id="959" w:name="_Toc73977977"/>
      <w:r w:rsidRPr="00BE7F56">
        <w:t>1.  Contract Agreement</w:t>
      </w:r>
      <w:bookmarkEnd w:id="959"/>
    </w:p>
    <w:p w14:paraId="0C61AF63" w14:textId="77777777" w:rsidR="003E20BC" w:rsidRPr="00BE7F56" w:rsidRDefault="003E20BC" w:rsidP="000536CC">
      <w:pPr>
        <w:tabs>
          <w:tab w:val="left" w:pos="5400"/>
          <w:tab w:val="left" w:pos="8280"/>
        </w:tabs>
        <w:contextualSpacing/>
        <w:rPr>
          <w:sz w:val="22"/>
        </w:rPr>
      </w:pPr>
    </w:p>
    <w:p w14:paraId="1A92237D" w14:textId="77777777" w:rsidR="003E20BC" w:rsidRPr="00BE7F56" w:rsidRDefault="003E20BC" w:rsidP="000536CC">
      <w:pPr>
        <w:tabs>
          <w:tab w:val="left" w:pos="5400"/>
          <w:tab w:val="left" w:pos="8280"/>
        </w:tabs>
        <w:contextualSpacing/>
      </w:pPr>
      <w:r w:rsidRPr="00BE7F56">
        <w:t xml:space="preserve">THIS CONTRACT AGREEMENT is </w:t>
      </w:r>
      <w:proofErr w:type="gramStart"/>
      <w:r w:rsidRPr="00BE7F56">
        <w:t>made</w:t>
      </w:r>
      <w:proofErr w:type="gramEnd"/>
    </w:p>
    <w:p w14:paraId="73682090" w14:textId="5F40B36A" w:rsidR="003E20BC" w:rsidRPr="00BE7F56" w:rsidRDefault="003E20BC" w:rsidP="000536CC">
      <w:pPr>
        <w:tabs>
          <w:tab w:val="left" w:pos="720"/>
          <w:tab w:val="left" w:pos="2520"/>
          <w:tab w:val="left" w:pos="6120"/>
          <w:tab w:val="left" w:pos="7200"/>
        </w:tabs>
        <w:spacing w:after="240"/>
        <w:contextualSpacing/>
      </w:pPr>
      <w:r w:rsidRPr="00BE7F56">
        <w:tab/>
        <w:t xml:space="preserve">the </w:t>
      </w:r>
      <w:r w:rsidRPr="00991DE7">
        <w:rPr>
          <w:rStyle w:val="preparersnote"/>
          <w:b w:val="0"/>
        </w:rPr>
        <w:t xml:space="preserve">[ insert:  </w:t>
      </w:r>
      <w:r w:rsidRPr="00BE7F56">
        <w:rPr>
          <w:rStyle w:val="preparersnote"/>
        </w:rPr>
        <w:t>ordinal</w:t>
      </w:r>
      <w:r w:rsidR="00A6316D">
        <w:rPr>
          <w:rStyle w:val="preparersnote"/>
        </w:rPr>
        <w:t xml:space="preserve"> </w:t>
      </w:r>
      <w:proofErr w:type="gramStart"/>
      <w:r w:rsidR="00A6316D">
        <w:rPr>
          <w:rStyle w:val="preparersnote"/>
        </w:rPr>
        <w:t>number</w:t>
      </w:r>
      <w:r w:rsidRPr="00991DE7">
        <w:rPr>
          <w:rStyle w:val="preparersnote"/>
          <w:b w:val="0"/>
        </w:rPr>
        <w:t> ]</w:t>
      </w:r>
      <w:proofErr w:type="gramEnd"/>
      <w:r w:rsidRPr="00BE7F56">
        <w:t xml:space="preserve"> day of  </w:t>
      </w:r>
      <w:r w:rsidRPr="00991DE7">
        <w:rPr>
          <w:rStyle w:val="preparersnote"/>
          <w:b w:val="0"/>
        </w:rPr>
        <w:t xml:space="preserve">[ insert: </w:t>
      </w:r>
      <w:r w:rsidRPr="00BE7F56">
        <w:rPr>
          <w:rStyle w:val="preparersnote"/>
        </w:rPr>
        <w:t xml:space="preserve"> month</w:t>
      </w:r>
      <w:r w:rsidRPr="00991DE7">
        <w:rPr>
          <w:rStyle w:val="preparersnote"/>
          <w:b w:val="0"/>
        </w:rPr>
        <w:t xml:space="preserve"> ], [ insert: </w:t>
      </w:r>
      <w:r w:rsidRPr="00BE7F56">
        <w:rPr>
          <w:rStyle w:val="preparersnote"/>
        </w:rPr>
        <w:t xml:space="preserve"> year ].</w:t>
      </w:r>
    </w:p>
    <w:p w14:paraId="7CB63051" w14:textId="77777777" w:rsidR="003E20BC" w:rsidRPr="00BE7F56" w:rsidRDefault="003E20BC" w:rsidP="000536CC">
      <w:pPr>
        <w:contextualSpacing/>
      </w:pPr>
      <w:r w:rsidRPr="00BE7F56">
        <w:t>BETWEEN</w:t>
      </w:r>
    </w:p>
    <w:p w14:paraId="746884F0" w14:textId="77777777" w:rsidR="003E20BC" w:rsidRPr="00BE7F56" w:rsidRDefault="003E20BC" w:rsidP="000536CC">
      <w:pPr>
        <w:ind w:left="1440" w:hanging="720"/>
        <w:contextualSpacing/>
      </w:pPr>
      <w:r w:rsidRPr="00BE7F56">
        <w:t>(1)</w:t>
      </w:r>
      <w:r w:rsidRPr="00BE7F56">
        <w:tab/>
      </w:r>
      <w:r w:rsidRPr="00991DE7">
        <w:rPr>
          <w:rStyle w:val="preparersnote"/>
          <w:b w:val="0"/>
        </w:rPr>
        <w:t xml:space="preserve">[ insert:  </w:t>
      </w:r>
      <w:r w:rsidRPr="00BE7F56">
        <w:rPr>
          <w:rStyle w:val="preparersnote"/>
        </w:rPr>
        <w:t xml:space="preserve">Name of </w:t>
      </w:r>
      <w:proofErr w:type="gramStart"/>
      <w:r w:rsidRPr="00BE7F56">
        <w:rPr>
          <w:rStyle w:val="preparersnote"/>
        </w:rPr>
        <w:t>Purchaser</w:t>
      </w:r>
      <w:r w:rsidRPr="00991DE7">
        <w:rPr>
          <w:rStyle w:val="preparersnote"/>
          <w:b w:val="0"/>
        </w:rPr>
        <w:t> ]</w:t>
      </w:r>
      <w:proofErr w:type="gramEnd"/>
      <w:r w:rsidRPr="00991DE7">
        <w:rPr>
          <w:rStyle w:val="preparersnote"/>
          <w:b w:val="0"/>
        </w:rPr>
        <w:t>,</w:t>
      </w:r>
      <w:r w:rsidRPr="00991DE7">
        <w:rPr>
          <w:b/>
        </w:rPr>
        <w:t xml:space="preserve"> </w:t>
      </w:r>
      <w:r w:rsidRPr="00991DE7">
        <w:t>a</w:t>
      </w:r>
      <w:r w:rsidRPr="00991DE7">
        <w:rPr>
          <w:b/>
        </w:rPr>
        <w:t xml:space="preserve"> </w:t>
      </w:r>
      <w:r w:rsidRPr="00991DE7">
        <w:rPr>
          <w:rStyle w:val="preparersnote"/>
          <w:b w:val="0"/>
        </w:rPr>
        <w:t>[ insert:</w:t>
      </w:r>
      <w:r w:rsidRPr="00BE7F56">
        <w:rPr>
          <w:rStyle w:val="preparersnote"/>
        </w:rPr>
        <w:t xml:space="preserve">  description of type of legal entity</w:t>
      </w:r>
      <w:r w:rsidRPr="00991DE7">
        <w:rPr>
          <w:rStyle w:val="preparersnote"/>
          <w:b w:val="0"/>
        </w:rPr>
        <w:t xml:space="preserve">, for example, an agency of the Ministry of . . . </w:t>
      </w:r>
      <w:r w:rsidRPr="00BE7F56">
        <w:rPr>
          <w:rStyle w:val="preparersnote"/>
        </w:rPr>
        <w:t>]</w:t>
      </w:r>
      <w:r w:rsidRPr="00BE7F56">
        <w:t xml:space="preserve"> of the Government of </w:t>
      </w:r>
      <w:r w:rsidRPr="00991DE7">
        <w:rPr>
          <w:rStyle w:val="preparersnote"/>
          <w:b w:val="0"/>
        </w:rPr>
        <w:t xml:space="preserve">[ insert: </w:t>
      </w:r>
      <w:r w:rsidRPr="00BE7F56">
        <w:rPr>
          <w:rStyle w:val="preparersnote"/>
        </w:rPr>
        <w:t xml:space="preserve"> country of Purchaser</w:t>
      </w:r>
      <w:r w:rsidRPr="00991DE7">
        <w:rPr>
          <w:rStyle w:val="preparersnote"/>
          <w:b w:val="0"/>
        </w:rPr>
        <w:t> ],</w:t>
      </w:r>
      <w:r w:rsidRPr="00BE7F56">
        <w:t xml:space="preserve"> or corporation incorporated under the laws of </w:t>
      </w:r>
      <w:r w:rsidRPr="00991DE7">
        <w:rPr>
          <w:rStyle w:val="preparersnote"/>
          <w:b w:val="0"/>
        </w:rPr>
        <w:t xml:space="preserve">[ insert:  </w:t>
      </w:r>
      <w:r w:rsidRPr="00BE7F56">
        <w:rPr>
          <w:rStyle w:val="preparersnote"/>
        </w:rPr>
        <w:t>country of Purchaser</w:t>
      </w:r>
      <w:r w:rsidRPr="00991DE7">
        <w:rPr>
          <w:rStyle w:val="preparersnote"/>
          <w:b w:val="0"/>
        </w:rPr>
        <w:t> ]</w:t>
      </w:r>
      <w:r w:rsidRPr="00BE7F56">
        <w:t xml:space="preserve"> and having its principal place of business at</w:t>
      </w:r>
      <w:r w:rsidRPr="00991DE7">
        <w:t xml:space="preserve"> </w:t>
      </w:r>
      <w:r w:rsidRPr="00991DE7">
        <w:rPr>
          <w:rStyle w:val="preparersnote"/>
          <w:b w:val="0"/>
        </w:rPr>
        <w:t>[ insert</w:t>
      </w:r>
      <w:r w:rsidRPr="00991DE7">
        <w:rPr>
          <w:rStyle w:val="preparersnote"/>
        </w:rPr>
        <w:t>:</w:t>
      </w:r>
      <w:r w:rsidRPr="00BE7F56">
        <w:rPr>
          <w:rStyle w:val="preparersnote"/>
        </w:rPr>
        <w:t xml:space="preserve">  address of Purchaser</w:t>
      </w:r>
      <w:r w:rsidRPr="00991DE7">
        <w:rPr>
          <w:rStyle w:val="preparersnote"/>
          <w:b w:val="0"/>
        </w:rPr>
        <w:t> ]</w:t>
      </w:r>
      <w:r w:rsidRPr="00BE7F56">
        <w:t xml:space="preserve"> (hereinafter called “the Purchaser”), and </w:t>
      </w:r>
    </w:p>
    <w:p w14:paraId="68C0F295" w14:textId="77777777" w:rsidR="003E20BC" w:rsidRPr="00BE7F56" w:rsidRDefault="003E20BC" w:rsidP="000536CC">
      <w:pPr>
        <w:ind w:left="1440" w:hanging="720"/>
        <w:contextualSpacing/>
      </w:pPr>
      <w:r w:rsidRPr="00BE7F56">
        <w:t>(2)</w:t>
      </w:r>
      <w:r w:rsidRPr="00BE7F56">
        <w:tab/>
      </w:r>
      <w:r w:rsidRPr="00991DE7">
        <w:rPr>
          <w:rStyle w:val="preparersnote"/>
          <w:b w:val="0"/>
        </w:rPr>
        <w:t xml:space="preserve">[ insert:  </w:t>
      </w:r>
      <w:r w:rsidRPr="00BE7F56">
        <w:rPr>
          <w:rStyle w:val="preparersnote"/>
        </w:rPr>
        <w:t>name of Supplier</w:t>
      </w:r>
      <w:r w:rsidRPr="00991DE7">
        <w:rPr>
          <w:rStyle w:val="preparersnote"/>
          <w:b w:val="0"/>
        </w:rPr>
        <w:t>],</w:t>
      </w:r>
      <w:r w:rsidRPr="00BE7F56">
        <w:t xml:space="preserve"> a corporation incorporated under the laws of </w:t>
      </w:r>
      <w:r w:rsidRPr="00991DE7">
        <w:rPr>
          <w:rStyle w:val="preparersnote"/>
          <w:b w:val="0"/>
        </w:rPr>
        <w:t xml:space="preserve">[ insert:  </w:t>
      </w:r>
      <w:r w:rsidRPr="00BE7F56">
        <w:rPr>
          <w:rStyle w:val="preparersnote"/>
        </w:rPr>
        <w:t>country of Supplier</w:t>
      </w:r>
      <w:r w:rsidRPr="00991DE7">
        <w:rPr>
          <w:rStyle w:val="preparersnote"/>
          <w:b w:val="0"/>
        </w:rPr>
        <w:t>]</w:t>
      </w:r>
      <w:r w:rsidRPr="00BE7F56">
        <w:t xml:space="preserve"> and having its principal place of business at </w:t>
      </w:r>
      <w:r w:rsidRPr="00991DE7">
        <w:rPr>
          <w:rStyle w:val="preparersnote"/>
          <w:b w:val="0"/>
        </w:rPr>
        <w:t xml:space="preserve">[ insert:  </w:t>
      </w:r>
      <w:r w:rsidRPr="00BE7F56">
        <w:rPr>
          <w:rStyle w:val="preparersnote"/>
        </w:rPr>
        <w:t xml:space="preserve">address of </w:t>
      </w:r>
      <w:proofErr w:type="gramStart"/>
      <w:r w:rsidRPr="00BE7F56">
        <w:rPr>
          <w:rStyle w:val="preparersnote"/>
        </w:rPr>
        <w:t>Supplier</w:t>
      </w:r>
      <w:r w:rsidRPr="00991DE7">
        <w:rPr>
          <w:rStyle w:val="preparersnote"/>
          <w:b w:val="0"/>
        </w:rPr>
        <w:t> ]</w:t>
      </w:r>
      <w:proofErr w:type="gramEnd"/>
      <w:r w:rsidRPr="00BE7F56">
        <w:rPr>
          <w:rStyle w:val="preparersnote"/>
        </w:rPr>
        <w:t xml:space="preserve"> </w:t>
      </w:r>
      <w:r w:rsidRPr="00BE7F56">
        <w:t>(hereinafter called “the Supplier”).</w:t>
      </w:r>
    </w:p>
    <w:p w14:paraId="4D2720A9" w14:textId="77777777" w:rsidR="003E20BC" w:rsidRPr="00BE7F56" w:rsidRDefault="003E20BC" w:rsidP="000536CC">
      <w:pPr>
        <w:contextualSpacing/>
      </w:pPr>
    </w:p>
    <w:p w14:paraId="711CC7C3" w14:textId="77777777" w:rsidR="003E20BC" w:rsidRPr="00BE7F56" w:rsidRDefault="003E20BC" w:rsidP="000536CC">
      <w:pPr>
        <w:contextualSpacing/>
      </w:pPr>
      <w:r w:rsidRPr="00BE7F56">
        <w:t xml:space="preserve">WHEREAS the Purchaser desires to engage the Supplier to supply, install, achieve Operational Acceptance of, and support the following Information System </w:t>
      </w:r>
      <w:r w:rsidRPr="00991DE7">
        <w:rPr>
          <w:rStyle w:val="preparersnote"/>
          <w:b w:val="0"/>
        </w:rPr>
        <w:t xml:space="preserve">[ insert:  </w:t>
      </w:r>
      <w:r w:rsidRPr="00BE7F56">
        <w:rPr>
          <w:rStyle w:val="preparersnote"/>
        </w:rPr>
        <w:t xml:space="preserve">brief description of the Information </w:t>
      </w:r>
      <w:proofErr w:type="gramStart"/>
      <w:r w:rsidRPr="00BE7F56">
        <w:rPr>
          <w:rStyle w:val="preparersnote"/>
        </w:rPr>
        <w:t>System</w:t>
      </w:r>
      <w:r w:rsidRPr="00991DE7">
        <w:rPr>
          <w:rStyle w:val="preparersnote"/>
          <w:b w:val="0"/>
        </w:rPr>
        <w:t> ]</w:t>
      </w:r>
      <w:proofErr w:type="gramEnd"/>
      <w:r w:rsidRPr="00BE7F56">
        <w:rPr>
          <w:b/>
        </w:rPr>
        <w:t xml:space="preserve"> </w:t>
      </w:r>
      <w:r w:rsidRPr="00BE7F56">
        <w:t>(“the System”), and the Supplier has agreed to such engagement upon and subject to the terms and conditions appearing below in this Contract Agreement.</w:t>
      </w:r>
    </w:p>
    <w:p w14:paraId="782871E8" w14:textId="77777777" w:rsidR="003E20BC" w:rsidRPr="00BE7F56" w:rsidRDefault="003E20BC" w:rsidP="000536CC">
      <w:pPr>
        <w:contextualSpacing/>
      </w:pPr>
    </w:p>
    <w:p w14:paraId="42A6CB0A" w14:textId="77777777" w:rsidR="003E20BC" w:rsidRPr="00BE7F56" w:rsidRDefault="003E20BC" w:rsidP="000536CC">
      <w:pPr>
        <w:contextualSpacing/>
      </w:pPr>
      <w:r w:rsidRPr="00BE7F56">
        <w:t>NOW IT IS HEREBY AGREED as follows:</w:t>
      </w:r>
    </w:p>
    <w:p w14:paraId="13C81EEB" w14:textId="77777777" w:rsidR="003E20BC" w:rsidRPr="00BE7F56" w:rsidRDefault="003E20BC" w:rsidP="000536CC">
      <w:pPr>
        <w:contextualSpacing/>
      </w:pPr>
    </w:p>
    <w:tbl>
      <w:tblPr>
        <w:tblW w:w="0" w:type="auto"/>
        <w:tblLayout w:type="fixed"/>
        <w:tblLook w:val="0000" w:firstRow="0" w:lastRow="0" w:firstColumn="0" w:lastColumn="0" w:noHBand="0" w:noVBand="0"/>
      </w:tblPr>
      <w:tblGrid>
        <w:gridCol w:w="2160"/>
        <w:gridCol w:w="6948"/>
      </w:tblGrid>
      <w:tr w:rsidR="003E20BC" w:rsidRPr="00BE7F56" w14:paraId="26343217" w14:textId="77777777" w:rsidTr="00721F97">
        <w:tc>
          <w:tcPr>
            <w:tcW w:w="2160" w:type="dxa"/>
          </w:tcPr>
          <w:p w14:paraId="7F56E081" w14:textId="77777777" w:rsidR="003E20BC" w:rsidRPr="00BE7F56" w:rsidRDefault="003E20BC" w:rsidP="000536CC">
            <w:pPr>
              <w:contextualSpacing/>
              <w:jc w:val="left"/>
            </w:pPr>
            <w:r w:rsidRPr="00BE7F56">
              <w:t xml:space="preserve">Article 1. </w:t>
            </w:r>
            <w:r w:rsidRPr="00BE7F56">
              <w:br/>
            </w:r>
            <w:r w:rsidRPr="00BE7F56">
              <w:br/>
              <w:t>Contract Documents</w:t>
            </w:r>
          </w:p>
        </w:tc>
        <w:tc>
          <w:tcPr>
            <w:tcW w:w="6948" w:type="dxa"/>
          </w:tcPr>
          <w:p w14:paraId="42EFAB7A" w14:textId="77777777" w:rsidR="003E20BC" w:rsidRPr="00BE7F56" w:rsidRDefault="003E20BC" w:rsidP="000536CC">
            <w:pPr>
              <w:spacing w:after="200"/>
              <w:ind w:left="540" w:right="-72" w:hanging="540"/>
              <w:contextualSpacing/>
            </w:pPr>
            <w:r w:rsidRPr="00BE7F56">
              <w:t>1.1</w:t>
            </w:r>
            <w:r w:rsidRPr="00BE7F56">
              <w:tab/>
              <w:t>Contract Documents (Reference GCC Clause 1.1 (a) (ii))</w:t>
            </w:r>
          </w:p>
          <w:p w14:paraId="7F922F79" w14:textId="77777777" w:rsidR="003E20BC" w:rsidRPr="00BE7F56" w:rsidRDefault="003E20BC" w:rsidP="000536CC">
            <w:pPr>
              <w:spacing w:after="200"/>
              <w:ind w:left="547" w:right="-72"/>
              <w:contextualSpacing/>
            </w:pPr>
            <w:r w:rsidRPr="00BE7F56">
              <w:t>The following documents shall constitute the Contract between the Purchaser and the Supplier, and each shall be read and construed as an integral part of the Contract:</w:t>
            </w:r>
          </w:p>
        </w:tc>
      </w:tr>
      <w:tr w:rsidR="003E20BC" w:rsidRPr="00BE7F56" w14:paraId="233A576C" w14:textId="77777777" w:rsidTr="00721F97">
        <w:tc>
          <w:tcPr>
            <w:tcW w:w="2160" w:type="dxa"/>
          </w:tcPr>
          <w:p w14:paraId="3B725D05" w14:textId="77777777" w:rsidR="003E20BC" w:rsidRPr="00BE7F56" w:rsidRDefault="003E20BC" w:rsidP="000536CC">
            <w:pPr>
              <w:ind w:left="360" w:hanging="360"/>
              <w:contextualSpacing/>
              <w:jc w:val="left"/>
            </w:pPr>
          </w:p>
        </w:tc>
        <w:tc>
          <w:tcPr>
            <w:tcW w:w="6948" w:type="dxa"/>
          </w:tcPr>
          <w:p w14:paraId="2D67594A" w14:textId="77777777" w:rsidR="003E20BC" w:rsidRPr="00BE7F56" w:rsidRDefault="003E20BC" w:rsidP="000536CC">
            <w:pPr>
              <w:ind w:left="1094" w:right="-72" w:hanging="547"/>
              <w:contextualSpacing/>
            </w:pPr>
            <w:r w:rsidRPr="00BE7F56">
              <w:t>(a)</w:t>
            </w:r>
            <w:r w:rsidRPr="00BE7F56">
              <w:tab/>
              <w:t>This Contract Agreement and the Appendices attached to the Contract Agreement</w:t>
            </w:r>
          </w:p>
          <w:p w14:paraId="70D948DE" w14:textId="77777777" w:rsidR="003E20BC" w:rsidRPr="00BE7F56" w:rsidRDefault="003E20BC" w:rsidP="000536CC">
            <w:pPr>
              <w:ind w:left="1080" w:right="-72" w:hanging="540"/>
              <w:contextualSpacing/>
            </w:pPr>
            <w:r w:rsidRPr="00BE7F56">
              <w:t>(b)</w:t>
            </w:r>
            <w:r w:rsidRPr="00BE7F56">
              <w:tab/>
              <w:t>Special Conditions of Contract</w:t>
            </w:r>
          </w:p>
          <w:p w14:paraId="5ACD5672" w14:textId="77777777" w:rsidR="003E20BC" w:rsidRPr="00BE7F56" w:rsidRDefault="003E20BC" w:rsidP="000536CC">
            <w:pPr>
              <w:ind w:left="1080" w:right="-72" w:hanging="540"/>
              <w:contextualSpacing/>
            </w:pPr>
            <w:r w:rsidRPr="00BE7F56">
              <w:t>(c)</w:t>
            </w:r>
            <w:r w:rsidRPr="00BE7F56">
              <w:tab/>
              <w:t>General Conditions of Contract</w:t>
            </w:r>
          </w:p>
          <w:p w14:paraId="127A3F8A" w14:textId="77777777" w:rsidR="003E20BC" w:rsidRPr="00BE7F56" w:rsidRDefault="003E20BC" w:rsidP="000536CC">
            <w:pPr>
              <w:ind w:left="1080" w:right="-72" w:hanging="540"/>
              <w:contextualSpacing/>
              <w:jc w:val="left"/>
            </w:pPr>
            <w:r w:rsidRPr="00BE7F56">
              <w:t xml:space="preserve">(d) </w:t>
            </w:r>
            <w:r w:rsidRPr="00BE7F56">
              <w:tab/>
              <w:t>Technical Requirements (including Implementation Schedule)</w:t>
            </w:r>
          </w:p>
          <w:p w14:paraId="76E448BA" w14:textId="77777777" w:rsidR="003E20BC" w:rsidRPr="00BE7F56" w:rsidRDefault="003E20BC" w:rsidP="000536CC">
            <w:pPr>
              <w:ind w:left="1080" w:right="-72" w:hanging="540"/>
              <w:contextualSpacing/>
            </w:pPr>
            <w:r w:rsidRPr="00BE7F56">
              <w:t>(e)</w:t>
            </w:r>
            <w:r w:rsidRPr="00BE7F56">
              <w:tab/>
              <w:t xml:space="preserve">The Supplier’s bid and original Price Schedules </w:t>
            </w:r>
          </w:p>
          <w:p w14:paraId="43914CB1" w14:textId="17B6378D" w:rsidR="00E31644" w:rsidRDefault="003E20BC" w:rsidP="000536CC">
            <w:pPr>
              <w:ind w:left="1080" w:right="-72" w:hanging="540"/>
              <w:contextualSpacing/>
            </w:pPr>
            <w:r w:rsidRPr="00BE7F56">
              <w:t>(f)</w:t>
            </w:r>
            <w:r w:rsidRPr="00BE7F56">
              <w:tab/>
            </w:r>
            <w:r w:rsidR="00E31644">
              <w:t xml:space="preserve">Code of Conduct for Supplier’s </w:t>
            </w:r>
            <w:r w:rsidR="00FA2D4F">
              <w:t>Personnel</w:t>
            </w:r>
          </w:p>
          <w:p w14:paraId="2EC6FF3B" w14:textId="2E62478D" w:rsidR="003E20BC" w:rsidRPr="00BE7F56" w:rsidRDefault="00E31644" w:rsidP="000536CC">
            <w:pPr>
              <w:ind w:left="1080" w:right="-72" w:hanging="540"/>
              <w:contextualSpacing/>
            </w:pPr>
            <w:r>
              <w:t xml:space="preserve">(g) </w:t>
            </w:r>
            <w:r w:rsidR="003E20BC" w:rsidRPr="00991DE7">
              <w:rPr>
                <w:rStyle w:val="preparersnote"/>
                <w:b w:val="0"/>
              </w:rPr>
              <w:t xml:space="preserve">[ Add here:  </w:t>
            </w:r>
            <w:r w:rsidR="003E20BC" w:rsidRPr="00BE7F56">
              <w:rPr>
                <w:rStyle w:val="preparersnote"/>
              </w:rPr>
              <w:t xml:space="preserve">any other </w:t>
            </w:r>
            <w:proofErr w:type="gramStart"/>
            <w:r w:rsidR="003E20BC" w:rsidRPr="00BE7F56">
              <w:rPr>
                <w:rStyle w:val="preparersnote"/>
              </w:rPr>
              <w:t>documents</w:t>
            </w:r>
            <w:r w:rsidR="003E20BC" w:rsidRPr="00991DE7">
              <w:rPr>
                <w:rStyle w:val="preparersnote"/>
                <w:b w:val="0"/>
              </w:rPr>
              <w:t> ]</w:t>
            </w:r>
            <w:proofErr w:type="gramEnd"/>
          </w:p>
        </w:tc>
      </w:tr>
      <w:tr w:rsidR="003E20BC" w:rsidRPr="00BE7F56" w14:paraId="42C3A992" w14:textId="77777777" w:rsidTr="00721F97">
        <w:tc>
          <w:tcPr>
            <w:tcW w:w="2160" w:type="dxa"/>
          </w:tcPr>
          <w:p w14:paraId="10388DAC" w14:textId="77777777" w:rsidR="003E20BC" w:rsidRPr="00BE7F56" w:rsidRDefault="003E20BC" w:rsidP="000536CC">
            <w:pPr>
              <w:ind w:left="360" w:hanging="360"/>
              <w:contextualSpacing/>
              <w:jc w:val="left"/>
            </w:pPr>
          </w:p>
        </w:tc>
        <w:tc>
          <w:tcPr>
            <w:tcW w:w="6948" w:type="dxa"/>
          </w:tcPr>
          <w:p w14:paraId="649FC53E" w14:textId="77777777" w:rsidR="003E20BC" w:rsidRPr="00BE7F56" w:rsidRDefault="003E20BC" w:rsidP="000536CC">
            <w:pPr>
              <w:ind w:left="540" w:right="-72" w:hanging="540"/>
              <w:contextualSpacing/>
            </w:pPr>
            <w:r w:rsidRPr="00BE7F56">
              <w:t>1.2</w:t>
            </w:r>
            <w:r w:rsidRPr="00BE7F56">
              <w:tab/>
              <w:t>Order of Precedence (Reference GCC Clause 2)</w:t>
            </w:r>
          </w:p>
          <w:p w14:paraId="605EB97B" w14:textId="77777777" w:rsidR="003E20BC" w:rsidRPr="00BE7F56" w:rsidRDefault="003E20BC" w:rsidP="000536CC">
            <w:pPr>
              <w:ind w:left="540" w:right="-72"/>
              <w:contextualSpacing/>
            </w:pPr>
            <w:r w:rsidRPr="00BE7F56">
              <w:t xml:space="preserve">In the event of any ambiguity or conflict between the Contract Documents listed above, the order of precedence shall be the order in which the Contract Documents are listed in Article 1.1 (Contract Documents) above, </w:t>
            </w:r>
            <w:proofErr w:type="gramStart"/>
            <w:r w:rsidRPr="00BE7F56">
              <w:t>provided that</w:t>
            </w:r>
            <w:proofErr w:type="gramEnd"/>
            <w:r w:rsidRPr="00BE7F56">
              <w:t xml:space="preserve"> Appendix 7 shall prevail over all provisions of the Contract Agreement and the other Appendices attached to the Contract Agreement and all the other Contract Documents listed in Article 1.1 above.</w:t>
            </w:r>
          </w:p>
          <w:p w14:paraId="2CFE9B58" w14:textId="77777777" w:rsidR="003E20BC" w:rsidRPr="00BE7F56" w:rsidRDefault="003E20BC" w:rsidP="000536CC">
            <w:pPr>
              <w:ind w:left="540" w:right="-72" w:hanging="540"/>
              <w:contextualSpacing/>
            </w:pPr>
            <w:r w:rsidRPr="00BE7F56">
              <w:t>1.3</w:t>
            </w:r>
            <w:r w:rsidRPr="00BE7F56">
              <w:tab/>
              <w:t>Definitions (Reference GCC Clause 1)</w:t>
            </w:r>
          </w:p>
          <w:p w14:paraId="3E9A5BE1" w14:textId="77777777" w:rsidR="003E20BC" w:rsidRPr="00BE7F56" w:rsidRDefault="003E20BC" w:rsidP="000536CC">
            <w:pPr>
              <w:ind w:left="540" w:right="-72"/>
              <w:contextualSpacing/>
            </w:pPr>
            <w:r w:rsidRPr="00BE7F56">
              <w:t>Capitalized words and phrases used in this Contract Agreement shall have the same meanings as are ascribed to them in the General Conditions of Contract.</w:t>
            </w:r>
          </w:p>
        </w:tc>
      </w:tr>
      <w:tr w:rsidR="003E20BC" w:rsidRPr="00BE7F56" w14:paraId="7EEBAACA" w14:textId="77777777" w:rsidTr="00721F97">
        <w:tc>
          <w:tcPr>
            <w:tcW w:w="2160" w:type="dxa"/>
          </w:tcPr>
          <w:p w14:paraId="674D0FEB" w14:textId="77777777" w:rsidR="003E20BC" w:rsidRPr="00BE7F56" w:rsidRDefault="003E20BC" w:rsidP="000536CC">
            <w:pPr>
              <w:contextualSpacing/>
              <w:jc w:val="left"/>
            </w:pPr>
            <w:r w:rsidRPr="00BE7F56">
              <w:t xml:space="preserve">Article 2.  </w:t>
            </w:r>
            <w:r w:rsidRPr="00BE7F56">
              <w:br/>
            </w:r>
            <w:r w:rsidRPr="00BE7F56">
              <w:br/>
            </w:r>
            <w:r w:rsidRPr="00BE7F56">
              <w:lastRenderedPageBreak/>
              <w:t>Contract Price and Terms of Payment</w:t>
            </w:r>
          </w:p>
        </w:tc>
        <w:tc>
          <w:tcPr>
            <w:tcW w:w="6948" w:type="dxa"/>
          </w:tcPr>
          <w:p w14:paraId="126887F6" w14:textId="77777777" w:rsidR="003E20BC" w:rsidRPr="00BE7F56" w:rsidRDefault="003E20BC" w:rsidP="000536CC">
            <w:pPr>
              <w:ind w:left="540" w:right="-72" w:hanging="540"/>
              <w:contextualSpacing/>
            </w:pPr>
            <w:r w:rsidRPr="00BE7F56">
              <w:lastRenderedPageBreak/>
              <w:t>2.1</w:t>
            </w:r>
            <w:r w:rsidRPr="00BE7F56">
              <w:tab/>
              <w:t>Contract Price (Reference GCC Clause 1.1(a)(viii) and GCC Clause 11)</w:t>
            </w:r>
          </w:p>
          <w:p w14:paraId="4F3496D2" w14:textId="77777777" w:rsidR="003E20BC" w:rsidRPr="00BE7F56" w:rsidRDefault="003E20BC" w:rsidP="000536CC">
            <w:pPr>
              <w:ind w:left="540" w:right="-72"/>
              <w:contextualSpacing/>
            </w:pPr>
            <w:r w:rsidRPr="00BE7F56">
              <w:lastRenderedPageBreak/>
              <w:t xml:space="preserve">The Purchaser hereby agrees to pay to the Supplier the Contract Price in consideration of the performance by the Supplier of its obligations under the Contract.  The Contract Price shall be the aggregate of: </w:t>
            </w:r>
            <w:r w:rsidRPr="00991DE7">
              <w:t xml:space="preserve"> </w:t>
            </w:r>
            <w:r w:rsidRPr="00991DE7">
              <w:rPr>
                <w:rStyle w:val="preparersnote"/>
                <w:b w:val="0"/>
              </w:rPr>
              <w:t xml:space="preserve">[ insert:  </w:t>
            </w:r>
            <w:r w:rsidRPr="00BE7F56">
              <w:rPr>
                <w:rStyle w:val="preparersnote"/>
              </w:rPr>
              <w:t>amount of foreign currency A in words </w:t>
            </w:r>
            <w:r w:rsidRPr="00991DE7">
              <w:rPr>
                <w:rStyle w:val="preparersnote"/>
                <w:b w:val="0"/>
              </w:rPr>
              <w:t>],</w:t>
            </w:r>
            <w:r w:rsidRPr="00991DE7">
              <w:rPr>
                <w:b/>
              </w:rPr>
              <w:t xml:space="preserve"> </w:t>
            </w:r>
            <w:r w:rsidRPr="00991DE7">
              <w:rPr>
                <w:rStyle w:val="preparersnote"/>
                <w:b w:val="0"/>
              </w:rPr>
              <w:t xml:space="preserve">[insert:  </w:t>
            </w:r>
            <w:r w:rsidRPr="00BE7F56">
              <w:rPr>
                <w:rStyle w:val="preparersnote"/>
              </w:rPr>
              <w:t>amount in figures</w:t>
            </w:r>
            <w:r w:rsidRPr="00991DE7">
              <w:rPr>
                <w:rStyle w:val="preparersnote"/>
                <w:b w:val="0"/>
              </w:rPr>
              <w:t> ],</w:t>
            </w:r>
            <w:r w:rsidRPr="00991DE7">
              <w:rPr>
                <w:b/>
              </w:rPr>
              <w:t xml:space="preserve"> </w:t>
            </w:r>
            <w:r w:rsidRPr="00991DE7">
              <w:t>plus</w:t>
            </w:r>
            <w:r w:rsidRPr="00991DE7">
              <w:rPr>
                <w:b/>
              </w:rPr>
              <w:t xml:space="preserve"> </w:t>
            </w:r>
            <w:r w:rsidRPr="00991DE7">
              <w:rPr>
                <w:rStyle w:val="preparersnote"/>
                <w:b w:val="0"/>
              </w:rPr>
              <w:t xml:space="preserve">[ insert:  </w:t>
            </w:r>
            <w:r w:rsidRPr="00BE7F56">
              <w:rPr>
                <w:rStyle w:val="preparersnote"/>
              </w:rPr>
              <w:t>amount of foreign currency B in words </w:t>
            </w:r>
            <w:r w:rsidRPr="00991DE7">
              <w:rPr>
                <w:rStyle w:val="preparersnote"/>
                <w:b w:val="0"/>
              </w:rPr>
              <w:t>],</w:t>
            </w:r>
            <w:r w:rsidRPr="00991DE7">
              <w:rPr>
                <w:b/>
              </w:rPr>
              <w:t xml:space="preserve"> </w:t>
            </w:r>
            <w:r w:rsidRPr="00991DE7">
              <w:rPr>
                <w:rStyle w:val="preparersnote"/>
                <w:b w:val="0"/>
              </w:rPr>
              <w:t xml:space="preserve">[insert:  </w:t>
            </w:r>
            <w:r w:rsidRPr="00BE7F56">
              <w:rPr>
                <w:rStyle w:val="preparersnote"/>
              </w:rPr>
              <w:t>amount in figures</w:t>
            </w:r>
            <w:r w:rsidRPr="00991DE7">
              <w:rPr>
                <w:rStyle w:val="preparersnote"/>
                <w:b w:val="0"/>
              </w:rPr>
              <w:t> </w:t>
            </w:r>
            <w:r w:rsidRPr="00BE7F56">
              <w:rPr>
                <w:rStyle w:val="preparersnote"/>
              </w:rPr>
              <w:t>],</w:t>
            </w:r>
            <w:r w:rsidRPr="00BE7F56">
              <w:t xml:space="preserve"> plus </w:t>
            </w:r>
            <w:r w:rsidRPr="00991DE7">
              <w:rPr>
                <w:rStyle w:val="preparersnote"/>
                <w:b w:val="0"/>
              </w:rPr>
              <w:t xml:space="preserve">[ insert: </w:t>
            </w:r>
            <w:r w:rsidRPr="00BE7F56">
              <w:rPr>
                <w:rStyle w:val="preparersnote"/>
              </w:rPr>
              <w:t xml:space="preserve"> amount of foreign currency C in words</w:t>
            </w:r>
            <w:r w:rsidRPr="00991DE7">
              <w:rPr>
                <w:rStyle w:val="preparersnote"/>
                <w:b w:val="0"/>
              </w:rPr>
              <w:t> ], [insert</w:t>
            </w:r>
            <w:r w:rsidRPr="00BE7F56">
              <w:rPr>
                <w:rStyle w:val="preparersnote"/>
              </w:rPr>
              <w:t xml:space="preserve">: </w:t>
            </w:r>
            <w:r w:rsidRPr="00991DE7">
              <w:rPr>
                <w:rStyle w:val="preparersnote"/>
                <w:b w:val="0"/>
              </w:rPr>
              <w:t xml:space="preserve"> </w:t>
            </w:r>
            <w:r w:rsidRPr="00BE7F56">
              <w:rPr>
                <w:rStyle w:val="preparersnote"/>
              </w:rPr>
              <w:t>amount in figures</w:t>
            </w:r>
            <w:r w:rsidRPr="00991DE7">
              <w:rPr>
                <w:rStyle w:val="preparersnote"/>
                <w:b w:val="0"/>
              </w:rPr>
              <w:t xml:space="preserve"> ],  [ insert:  </w:t>
            </w:r>
            <w:r w:rsidRPr="00BE7F56">
              <w:rPr>
                <w:rStyle w:val="preparersnote"/>
              </w:rPr>
              <w:t>amount of local currency in words</w:t>
            </w:r>
            <w:r w:rsidRPr="00991DE7">
              <w:rPr>
                <w:rStyle w:val="preparersnote"/>
                <w:b w:val="0"/>
              </w:rPr>
              <w:t xml:space="preserve"> ], [ insert:  </w:t>
            </w:r>
            <w:r w:rsidRPr="00BE7F56">
              <w:rPr>
                <w:rStyle w:val="preparersnote"/>
              </w:rPr>
              <w:t>amount in figures ],</w:t>
            </w:r>
            <w:r w:rsidRPr="00BE7F56">
              <w:t xml:space="preserve"> as specified in the Grand Summary Price Schedule.</w:t>
            </w:r>
          </w:p>
          <w:p w14:paraId="2F8AE7CF" w14:textId="77777777" w:rsidR="003E20BC" w:rsidRPr="00BE7F56" w:rsidRDefault="003E20BC" w:rsidP="000536CC">
            <w:pPr>
              <w:ind w:left="540" w:right="-72"/>
              <w:contextualSpacing/>
            </w:pPr>
            <w:r w:rsidRPr="00BE7F56">
              <w:t xml:space="preserve">The Contract Price shall be understood to reflect the terms and conditions used in the specification of prices in the detailed price schedules, including the terms and conditions of the associated Incoterms, and the taxes, </w:t>
            </w:r>
            <w:proofErr w:type="gramStart"/>
            <w:r w:rsidRPr="00BE7F56">
              <w:t>duties</w:t>
            </w:r>
            <w:proofErr w:type="gramEnd"/>
            <w:r w:rsidRPr="00BE7F56">
              <w:t xml:space="preserve"> and related levies if and as identified.</w:t>
            </w:r>
          </w:p>
        </w:tc>
      </w:tr>
      <w:tr w:rsidR="003E20BC" w:rsidRPr="00BE7F56" w14:paraId="1E07BA56" w14:textId="77777777" w:rsidTr="00721F97">
        <w:tc>
          <w:tcPr>
            <w:tcW w:w="2160" w:type="dxa"/>
          </w:tcPr>
          <w:p w14:paraId="3204093C" w14:textId="77777777" w:rsidR="003E20BC" w:rsidRPr="00BE7F56" w:rsidRDefault="003E20BC" w:rsidP="000536CC">
            <w:pPr>
              <w:contextualSpacing/>
              <w:jc w:val="left"/>
            </w:pPr>
            <w:r w:rsidRPr="00BE7F56">
              <w:lastRenderedPageBreak/>
              <w:t xml:space="preserve">Article 3.  </w:t>
            </w:r>
            <w:r w:rsidRPr="00BE7F56">
              <w:br/>
            </w:r>
            <w:r w:rsidRPr="00BE7F56">
              <w:br/>
              <w:t>Effective Date for Determining Time for Operational Acceptance</w:t>
            </w:r>
          </w:p>
        </w:tc>
        <w:tc>
          <w:tcPr>
            <w:tcW w:w="6948" w:type="dxa"/>
          </w:tcPr>
          <w:p w14:paraId="5FE31464" w14:textId="77777777" w:rsidR="003E20BC" w:rsidRPr="00BE7F56" w:rsidRDefault="003E20BC" w:rsidP="000536CC">
            <w:pPr>
              <w:ind w:left="540" w:right="-72" w:hanging="540"/>
              <w:contextualSpacing/>
            </w:pPr>
            <w:r w:rsidRPr="00BE7F56">
              <w:t>3.1</w:t>
            </w:r>
            <w:r w:rsidRPr="00BE7F56">
              <w:tab/>
              <w:t>Effective Date (Reference GCC Clause 1.1 (e) (ix))</w:t>
            </w:r>
          </w:p>
          <w:p w14:paraId="2592391D" w14:textId="77777777" w:rsidR="003E20BC" w:rsidRPr="00BE7F56" w:rsidRDefault="003E20BC" w:rsidP="000536CC">
            <w:pPr>
              <w:ind w:left="540" w:right="-72"/>
              <w:contextualSpacing/>
            </w:pPr>
            <w:r w:rsidRPr="00BE7F56">
              <w:t xml:space="preserve">The time allowed for supply, installation, and achieving Operational Acceptance of the System shall be determined from the date when </w:t>
            </w:r>
            <w:proofErr w:type="gramStart"/>
            <w:r w:rsidRPr="00BE7F56">
              <w:t>all of</w:t>
            </w:r>
            <w:proofErr w:type="gramEnd"/>
            <w:r w:rsidRPr="00BE7F56">
              <w:t xml:space="preserve"> the following conditions have been fulfilled:</w:t>
            </w:r>
          </w:p>
          <w:p w14:paraId="75A5DFE1" w14:textId="77777777" w:rsidR="003E20BC" w:rsidRPr="00BE7F56" w:rsidRDefault="003E20BC" w:rsidP="000536CC">
            <w:pPr>
              <w:ind w:left="1080" w:right="-72" w:hanging="540"/>
              <w:contextualSpacing/>
            </w:pPr>
            <w:r w:rsidRPr="00BE7F56">
              <w:t>(a)</w:t>
            </w:r>
            <w:r w:rsidRPr="00BE7F56">
              <w:tab/>
              <w:t xml:space="preserve">This Contract Agreement has been duly executed for and on behalf of the Purchaser and the </w:t>
            </w:r>
            <w:proofErr w:type="gramStart"/>
            <w:r w:rsidRPr="00BE7F56">
              <w:t>Supplier;</w:t>
            </w:r>
            <w:proofErr w:type="gramEnd"/>
          </w:p>
          <w:p w14:paraId="778AAC7A" w14:textId="77777777" w:rsidR="003E20BC" w:rsidRPr="00BE7F56" w:rsidRDefault="003E20BC" w:rsidP="000536CC">
            <w:pPr>
              <w:ind w:left="1080" w:right="-72" w:hanging="540"/>
              <w:contextualSpacing/>
            </w:pPr>
            <w:r w:rsidRPr="00BE7F56">
              <w:t>(b)</w:t>
            </w:r>
            <w:r w:rsidRPr="00BE7F56">
              <w:tab/>
              <w:t>The Supplier has submitted to the Purchaser the performance security and the advance payment security, in accordance with GCC Clause 13.2 and GCC Clause 13.3;</w:t>
            </w:r>
          </w:p>
        </w:tc>
      </w:tr>
      <w:tr w:rsidR="003E20BC" w:rsidRPr="00BE7F56" w14:paraId="08409928" w14:textId="77777777" w:rsidTr="00721F97">
        <w:tc>
          <w:tcPr>
            <w:tcW w:w="2160" w:type="dxa"/>
          </w:tcPr>
          <w:p w14:paraId="29842C04" w14:textId="77777777" w:rsidR="003E20BC" w:rsidRPr="00BE7F56" w:rsidRDefault="003E20BC" w:rsidP="000536CC">
            <w:pPr>
              <w:ind w:left="360" w:hanging="360"/>
              <w:contextualSpacing/>
              <w:jc w:val="left"/>
            </w:pPr>
          </w:p>
        </w:tc>
        <w:tc>
          <w:tcPr>
            <w:tcW w:w="6948" w:type="dxa"/>
          </w:tcPr>
          <w:p w14:paraId="4E9966D3" w14:textId="77777777" w:rsidR="003E20BC" w:rsidRPr="00BE7F56" w:rsidRDefault="003E20BC" w:rsidP="000536CC">
            <w:pPr>
              <w:ind w:left="1080" w:right="-72" w:hanging="540"/>
              <w:contextualSpacing/>
            </w:pPr>
            <w:r w:rsidRPr="00BE7F56">
              <w:t>(c)</w:t>
            </w:r>
            <w:r w:rsidRPr="00BE7F56">
              <w:tab/>
              <w:t>The Purchaser has paid the Supplier the advance payment, in accordance with GCC Clause </w:t>
            </w:r>
            <w:proofErr w:type="gramStart"/>
            <w:r w:rsidRPr="00BE7F56">
              <w:t>12;</w:t>
            </w:r>
            <w:proofErr w:type="gramEnd"/>
          </w:p>
          <w:p w14:paraId="6E0A9087" w14:textId="77777777" w:rsidR="003E20BC" w:rsidRPr="00BE7F56" w:rsidRDefault="003E20BC" w:rsidP="000536CC">
            <w:pPr>
              <w:ind w:left="540" w:right="-72"/>
              <w:contextualSpacing/>
            </w:pPr>
            <w:r w:rsidRPr="00BE7F56">
              <w:t>Each party shall use its best efforts to fulfill the above conditions for which it is responsible as soon as practicable.</w:t>
            </w:r>
          </w:p>
          <w:p w14:paraId="2657901E" w14:textId="77777777" w:rsidR="003E20BC" w:rsidRPr="00BE7F56" w:rsidRDefault="003E20BC" w:rsidP="000536CC">
            <w:pPr>
              <w:ind w:left="540" w:right="-72" w:hanging="540"/>
              <w:contextualSpacing/>
            </w:pPr>
            <w:r w:rsidRPr="00BE7F56">
              <w:t>3.2</w:t>
            </w:r>
            <w:r w:rsidRPr="00BE7F56">
              <w:tab/>
              <w:t>If the conditions listed under 3.1 are not fulfilled within two (2) months from the date of this Contract Agreement because of reasons not attributable to the Supplier, the parties shall discuss and agree on an equitable adjustment to the Contract Price and the Time for Achieving Operational Acceptance and/or other relevant conditions of the Contract.</w:t>
            </w:r>
          </w:p>
        </w:tc>
      </w:tr>
      <w:tr w:rsidR="003E20BC" w:rsidRPr="00BE7F56" w14:paraId="450A051E" w14:textId="77777777" w:rsidTr="00721F97">
        <w:tc>
          <w:tcPr>
            <w:tcW w:w="2160" w:type="dxa"/>
          </w:tcPr>
          <w:p w14:paraId="3140473C" w14:textId="77777777" w:rsidR="003E20BC" w:rsidRPr="00BE7F56" w:rsidRDefault="003E20BC" w:rsidP="000536CC">
            <w:pPr>
              <w:contextualSpacing/>
              <w:jc w:val="left"/>
            </w:pPr>
            <w:r w:rsidRPr="00BE7F56">
              <w:t xml:space="preserve">Article 4.  </w:t>
            </w:r>
            <w:r w:rsidRPr="00BE7F56">
              <w:br/>
            </w:r>
            <w:r w:rsidRPr="00BE7F56">
              <w:br/>
              <w:t>Appendixes</w:t>
            </w:r>
          </w:p>
        </w:tc>
        <w:tc>
          <w:tcPr>
            <w:tcW w:w="6948" w:type="dxa"/>
          </w:tcPr>
          <w:p w14:paraId="09F98904" w14:textId="77777777" w:rsidR="003E20BC" w:rsidRPr="00BE7F56" w:rsidRDefault="003E20BC" w:rsidP="000536CC">
            <w:pPr>
              <w:ind w:left="540" w:right="-72" w:hanging="540"/>
              <w:contextualSpacing/>
            </w:pPr>
            <w:r w:rsidRPr="00BE7F56">
              <w:t>4.1</w:t>
            </w:r>
            <w:r w:rsidRPr="00BE7F56">
              <w:tab/>
              <w:t>The Appendixes listed below shall be deemed to form an integral part of this Contract Agreement.</w:t>
            </w:r>
          </w:p>
        </w:tc>
      </w:tr>
      <w:tr w:rsidR="003E20BC" w:rsidRPr="00BE7F56" w14:paraId="4891F293" w14:textId="77777777" w:rsidTr="00721F97">
        <w:tc>
          <w:tcPr>
            <w:tcW w:w="2160" w:type="dxa"/>
          </w:tcPr>
          <w:p w14:paraId="2C731F40" w14:textId="77777777" w:rsidR="003E20BC" w:rsidRPr="00BE7F56" w:rsidRDefault="003E20BC" w:rsidP="000536CC">
            <w:pPr>
              <w:ind w:left="360" w:hanging="360"/>
              <w:contextualSpacing/>
              <w:jc w:val="left"/>
            </w:pPr>
          </w:p>
        </w:tc>
        <w:tc>
          <w:tcPr>
            <w:tcW w:w="6948" w:type="dxa"/>
          </w:tcPr>
          <w:p w14:paraId="57829B70" w14:textId="77777777" w:rsidR="003E20BC" w:rsidRPr="00BE7F56" w:rsidRDefault="003E20BC" w:rsidP="000536CC">
            <w:pPr>
              <w:ind w:left="540" w:right="-72" w:hanging="540"/>
              <w:contextualSpacing/>
            </w:pPr>
            <w:r w:rsidRPr="00BE7F56">
              <w:t>4.2</w:t>
            </w:r>
            <w:r w:rsidRPr="00BE7F56">
              <w:tab/>
              <w:t>Reference in the Contract to any Appendix shall mean the Appendixes listed below and attached to this Contract Agreement, and the Contract shall be read and construed accordingly.</w:t>
            </w:r>
          </w:p>
        </w:tc>
      </w:tr>
    </w:tbl>
    <w:p w14:paraId="2213D7E8" w14:textId="77777777" w:rsidR="003E20BC" w:rsidRPr="00BE7F56" w:rsidRDefault="003E20BC" w:rsidP="000536CC">
      <w:pPr>
        <w:contextualSpacing/>
      </w:pPr>
    </w:p>
    <w:p w14:paraId="6E4EA556" w14:textId="77777777" w:rsidR="003E20BC" w:rsidRPr="00BE7F56" w:rsidRDefault="003E20BC" w:rsidP="000536CC">
      <w:pPr>
        <w:contextualSpacing/>
      </w:pPr>
      <w:r w:rsidRPr="00BE7F56">
        <w:t>APPENDIXES</w:t>
      </w:r>
    </w:p>
    <w:p w14:paraId="5A29CE13" w14:textId="77777777" w:rsidR="003E20BC" w:rsidRPr="00BE7F56" w:rsidRDefault="003E20BC" w:rsidP="000536CC">
      <w:pPr>
        <w:spacing w:after="60"/>
        <w:ind w:left="2160" w:hanging="1440"/>
        <w:contextualSpacing/>
      </w:pPr>
      <w:r w:rsidRPr="00BE7F56">
        <w:t>Appendix 1.</w:t>
      </w:r>
      <w:r w:rsidRPr="00BE7F56">
        <w:tab/>
        <w:t>Supplier’s Representative</w:t>
      </w:r>
      <w:r w:rsidRPr="00BE7F56">
        <w:tab/>
      </w:r>
    </w:p>
    <w:p w14:paraId="10D3963B" w14:textId="77777777" w:rsidR="003E20BC" w:rsidRPr="00BE7F56" w:rsidRDefault="003E20BC" w:rsidP="000536CC">
      <w:pPr>
        <w:spacing w:after="60"/>
        <w:ind w:left="2160" w:hanging="1440"/>
        <w:contextualSpacing/>
        <w:rPr>
          <w:i/>
        </w:rPr>
      </w:pPr>
      <w:r w:rsidRPr="00BE7F56">
        <w:t>Appendix 2.</w:t>
      </w:r>
      <w:r w:rsidRPr="00BE7F56">
        <w:tab/>
        <w:t xml:space="preserve">Adjudicator </w:t>
      </w:r>
      <w:r w:rsidRPr="00BE7F56">
        <w:rPr>
          <w:i/>
        </w:rPr>
        <w:t xml:space="preserve">[if there is no Adjudicator, state </w:t>
      </w:r>
      <w:r w:rsidRPr="00BE7F56">
        <w:rPr>
          <w:b/>
          <w:i/>
        </w:rPr>
        <w:t>“not applicable”</w:t>
      </w:r>
      <w:r w:rsidRPr="00BE7F56">
        <w:rPr>
          <w:i/>
        </w:rPr>
        <w:t>]</w:t>
      </w:r>
    </w:p>
    <w:p w14:paraId="20371B6B" w14:textId="77777777" w:rsidR="003E20BC" w:rsidRPr="00BE7F56" w:rsidRDefault="003E20BC" w:rsidP="000536CC">
      <w:pPr>
        <w:spacing w:after="60"/>
        <w:ind w:left="2160" w:hanging="1440"/>
        <w:contextualSpacing/>
      </w:pPr>
      <w:r w:rsidRPr="00BE7F56">
        <w:t>Appendix 3.</w:t>
      </w:r>
      <w:r w:rsidRPr="00BE7F56">
        <w:tab/>
        <w:t>List of Approved Subcontractors</w:t>
      </w:r>
    </w:p>
    <w:p w14:paraId="7D23A45F" w14:textId="77777777" w:rsidR="003E20BC" w:rsidRPr="00BE7F56" w:rsidRDefault="003E20BC" w:rsidP="000536CC">
      <w:pPr>
        <w:spacing w:after="60"/>
        <w:ind w:left="2160" w:hanging="1440"/>
        <w:contextualSpacing/>
      </w:pPr>
      <w:r w:rsidRPr="00BE7F56">
        <w:t>Appendix 4.</w:t>
      </w:r>
      <w:r w:rsidRPr="00BE7F56">
        <w:tab/>
        <w:t>Categories of Software</w:t>
      </w:r>
    </w:p>
    <w:p w14:paraId="5B65BBCF" w14:textId="77777777" w:rsidR="003E20BC" w:rsidRPr="00BE7F56" w:rsidRDefault="003E20BC" w:rsidP="000536CC">
      <w:pPr>
        <w:spacing w:after="60"/>
        <w:ind w:left="2160" w:hanging="1440"/>
        <w:contextualSpacing/>
      </w:pPr>
      <w:r w:rsidRPr="00BE7F56">
        <w:t>Appendix 5.</w:t>
      </w:r>
      <w:r w:rsidRPr="00BE7F56">
        <w:tab/>
        <w:t>Custom Materials</w:t>
      </w:r>
    </w:p>
    <w:p w14:paraId="68E2D23B" w14:textId="77777777" w:rsidR="003E20BC" w:rsidRPr="00BE7F56" w:rsidRDefault="003E20BC" w:rsidP="000536CC">
      <w:pPr>
        <w:spacing w:after="60"/>
        <w:ind w:left="2160" w:hanging="1440"/>
        <w:contextualSpacing/>
      </w:pPr>
      <w:r w:rsidRPr="00BE7F56">
        <w:t>Appendix 6.</w:t>
      </w:r>
      <w:r w:rsidRPr="00BE7F56">
        <w:tab/>
        <w:t>Revised Price Schedules (if any)</w:t>
      </w:r>
    </w:p>
    <w:p w14:paraId="60A82010" w14:textId="77777777" w:rsidR="003E20BC" w:rsidRPr="00BE7F56" w:rsidRDefault="003E20BC" w:rsidP="000536CC">
      <w:pPr>
        <w:spacing w:after="0"/>
        <w:ind w:left="2160" w:hanging="1440"/>
        <w:contextualSpacing/>
      </w:pPr>
      <w:r w:rsidRPr="00BE7F56">
        <w:t>Appendix 7.</w:t>
      </w:r>
      <w:r w:rsidRPr="00BE7F56">
        <w:tab/>
        <w:t>Minutes of Contract Finalization Discussions and Agreed-to Contract Amendments</w:t>
      </w:r>
    </w:p>
    <w:p w14:paraId="2CE2DE9B" w14:textId="77777777" w:rsidR="003E20BC" w:rsidRPr="00BE7F56" w:rsidRDefault="003E20BC" w:rsidP="000536CC">
      <w:pPr>
        <w:contextualSpacing/>
      </w:pPr>
    </w:p>
    <w:p w14:paraId="16829D27" w14:textId="77777777" w:rsidR="003E20BC" w:rsidRPr="00BE7F56" w:rsidRDefault="003E20BC" w:rsidP="000536CC">
      <w:pPr>
        <w:contextualSpacing/>
      </w:pPr>
      <w:r w:rsidRPr="00BE7F56">
        <w:lastRenderedPageBreak/>
        <w:t>IN WITNESS WHEREOF the Purchaser and the Supplier have caused this Agreement to be duly executed by their duly authorized representatives the day and year first above written.</w:t>
      </w:r>
    </w:p>
    <w:p w14:paraId="2BD3A787" w14:textId="77777777" w:rsidR="003E20BC" w:rsidRPr="00BE7F56" w:rsidRDefault="003E20BC" w:rsidP="000536CC">
      <w:pPr>
        <w:contextualSpacing/>
      </w:pPr>
    </w:p>
    <w:p w14:paraId="71CEAF05" w14:textId="77777777" w:rsidR="003E20BC" w:rsidRPr="00BE7F56" w:rsidRDefault="003E20BC" w:rsidP="000536CC">
      <w:pPr>
        <w:contextualSpacing/>
      </w:pPr>
      <w:r w:rsidRPr="00BE7F56">
        <w:t>For and on behalf of the Purchaser</w:t>
      </w:r>
    </w:p>
    <w:p w14:paraId="211D4FE0" w14:textId="77777777" w:rsidR="003E20BC" w:rsidRPr="00BE7F56" w:rsidRDefault="003E20BC" w:rsidP="000536CC">
      <w:pPr>
        <w:contextualSpacing/>
      </w:pPr>
    </w:p>
    <w:p w14:paraId="7C8DFDFE" w14:textId="77777777" w:rsidR="003E20BC" w:rsidRPr="00BE7F56" w:rsidRDefault="003E20BC" w:rsidP="000536CC">
      <w:pPr>
        <w:tabs>
          <w:tab w:val="left" w:pos="900"/>
          <w:tab w:val="left" w:pos="7200"/>
        </w:tabs>
        <w:contextualSpacing/>
      </w:pPr>
      <w:r w:rsidRPr="00BE7F56">
        <w:t>Signed:</w:t>
      </w:r>
      <w:r w:rsidRPr="00BE7F56">
        <w:tab/>
      </w:r>
      <w:r w:rsidRPr="00BE7F56">
        <w:tab/>
      </w:r>
    </w:p>
    <w:p w14:paraId="6E55ED43" w14:textId="77777777" w:rsidR="003E20BC" w:rsidRPr="00BE7F56" w:rsidRDefault="003E20BC" w:rsidP="000536CC">
      <w:pPr>
        <w:tabs>
          <w:tab w:val="left" w:pos="900"/>
          <w:tab w:val="left" w:pos="7200"/>
        </w:tabs>
        <w:contextualSpacing/>
        <w:rPr>
          <w:b/>
        </w:rPr>
      </w:pPr>
      <w:r w:rsidRPr="00BE7F56">
        <w:tab/>
        <w:t xml:space="preserve">in the capacity of </w:t>
      </w:r>
      <w:r w:rsidRPr="00EF6398">
        <w:rPr>
          <w:rStyle w:val="preparersnote"/>
          <w:b w:val="0"/>
        </w:rPr>
        <w:t xml:space="preserve">[ insert: </w:t>
      </w:r>
      <w:r w:rsidRPr="00BE7F56">
        <w:rPr>
          <w:rStyle w:val="preparersnote"/>
        </w:rPr>
        <w:t xml:space="preserve"> title or other appropriate </w:t>
      </w:r>
      <w:proofErr w:type="gramStart"/>
      <w:r w:rsidRPr="00BE7F56">
        <w:rPr>
          <w:rStyle w:val="preparersnote"/>
        </w:rPr>
        <w:t>designation</w:t>
      </w:r>
      <w:r w:rsidRPr="00EF6398">
        <w:rPr>
          <w:rStyle w:val="preparersnote"/>
          <w:b w:val="0"/>
        </w:rPr>
        <w:t> ]</w:t>
      </w:r>
      <w:proofErr w:type="gramEnd"/>
    </w:p>
    <w:p w14:paraId="717C0412" w14:textId="77777777" w:rsidR="003E20BC" w:rsidRPr="00BE7F56" w:rsidRDefault="003E20BC" w:rsidP="000536CC">
      <w:pPr>
        <w:contextualSpacing/>
      </w:pPr>
    </w:p>
    <w:p w14:paraId="3DB5138F" w14:textId="77777777" w:rsidR="003E20BC" w:rsidRPr="00BE7F56" w:rsidRDefault="003E20BC" w:rsidP="000536CC">
      <w:pPr>
        <w:tabs>
          <w:tab w:val="left" w:pos="7200"/>
        </w:tabs>
        <w:contextualSpacing/>
      </w:pPr>
      <w:r w:rsidRPr="00BE7F56">
        <w:t xml:space="preserve">in the presence of </w:t>
      </w:r>
      <w:r w:rsidRPr="00BE7F56">
        <w:tab/>
      </w:r>
    </w:p>
    <w:p w14:paraId="66BC39E0" w14:textId="77777777" w:rsidR="003E20BC" w:rsidRPr="00BE7F56" w:rsidRDefault="003E20BC" w:rsidP="000536CC">
      <w:pPr>
        <w:contextualSpacing/>
      </w:pPr>
    </w:p>
    <w:p w14:paraId="5E0539EA" w14:textId="77777777" w:rsidR="003E20BC" w:rsidRPr="00BE7F56" w:rsidRDefault="003E20BC" w:rsidP="000536CC">
      <w:pPr>
        <w:contextualSpacing/>
      </w:pPr>
      <w:r w:rsidRPr="00BE7F56">
        <w:t>For and on behalf of the Supplier</w:t>
      </w:r>
    </w:p>
    <w:p w14:paraId="098BA34C" w14:textId="77777777" w:rsidR="003E20BC" w:rsidRPr="00BE7F56" w:rsidRDefault="003E20BC" w:rsidP="000536CC">
      <w:pPr>
        <w:contextualSpacing/>
      </w:pPr>
    </w:p>
    <w:p w14:paraId="4D04538E" w14:textId="77777777" w:rsidR="003E20BC" w:rsidRPr="00BE7F56" w:rsidRDefault="003E20BC" w:rsidP="000536CC">
      <w:pPr>
        <w:tabs>
          <w:tab w:val="left" w:pos="900"/>
          <w:tab w:val="left" w:pos="7200"/>
        </w:tabs>
        <w:contextualSpacing/>
      </w:pPr>
      <w:r w:rsidRPr="00BE7F56">
        <w:t>Signed:</w:t>
      </w:r>
      <w:r w:rsidRPr="00BE7F56">
        <w:tab/>
      </w:r>
      <w:r w:rsidRPr="00BE7F56">
        <w:tab/>
      </w:r>
    </w:p>
    <w:p w14:paraId="3A064A39" w14:textId="77777777" w:rsidR="003E20BC" w:rsidRPr="00BE7F56" w:rsidRDefault="003E20BC" w:rsidP="000536CC">
      <w:pPr>
        <w:tabs>
          <w:tab w:val="left" w:pos="900"/>
          <w:tab w:val="left" w:pos="7200"/>
        </w:tabs>
        <w:contextualSpacing/>
      </w:pPr>
      <w:r w:rsidRPr="00BE7F56">
        <w:tab/>
        <w:t xml:space="preserve">in the capacity of </w:t>
      </w:r>
      <w:r w:rsidRPr="00EF6398">
        <w:rPr>
          <w:rStyle w:val="preparersnote"/>
          <w:b w:val="0"/>
        </w:rPr>
        <w:t xml:space="preserve">[ insert: </w:t>
      </w:r>
      <w:r w:rsidRPr="00BE7F56">
        <w:rPr>
          <w:rStyle w:val="preparersnote"/>
        </w:rPr>
        <w:t xml:space="preserve"> title or other appropriate </w:t>
      </w:r>
      <w:proofErr w:type="gramStart"/>
      <w:r w:rsidRPr="00BE7F56">
        <w:rPr>
          <w:rStyle w:val="preparersnote"/>
        </w:rPr>
        <w:t>designation</w:t>
      </w:r>
      <w:r w:rsidRPr="00EF6398">
        <w:rPr>
          <w:rStyle w:val="preparersnote"/>
          <w:b w:val="0"/>
        </w:rPr>
        <w:t> ]</w:t>
      </w:r>
      <w:proofErr w:type="gramEnd"/>
    </w:p>
    <w:p w14:paraId="1E5A4C2B" w14:textId="77777777" w:rsidR="003E20BC" w:rsidRPr="00BE7F56" w:rsidRDefault="003E20BC" w:rsidP="000536CC">
      <w:pPr>
        <w:contextualSpacing/>
      </w:pPr>
    </w:p>
    <w:p w14:paraId="0928D0D6" w14:textId="77777777" w:rsidR="003E20BC" w:rsidRPr="00BE7F56" w:rsidRDefault="003E20BC" w:rsidP="000536CC">
      <w:pPr>
        <w:tabs>
          <w:tab w:val="left" w:pos="7200"/>
        </w:tabs>
        <w:contextualSpacing/>
      </w:pPr>
      <w:r w:rsidRPr="00BE7F56">
        <w:t xml:space="preserve">in the presence of </w:t>
      </w:r>
      <w:r w:rsidRPr="00BE7F56">
        <w:tab/>
      </w:r>
    </w:p>
    <w:p w14:paraId="7DE05298" w14:textId="77777777" w:rsidR="003E20BC" w:rsidRPr="00BE7F56" w:rsidRDefault="003E20BC" w:rsidP="000536CC">
      <w:pPr>
        <w:contextualSpacing/>
      </w:pPr>
    </w:p>
    <w:p w14:paraId="21CD7B8B" w14:textId="77777777" w:rsidR="003E20BC" w:rsidRPr="00BE7F56" w:rsidRDefault="003E20BC" w:rsidP="000536CC">
      <w:pPr>
        <w:contextualSpacing/>
      </w:pPr>
      <w:r w:rsidRPr="00BE7F56">
        <w:t>CONTRACT AGREEMENT</w:t>
      </w:r>
    </w:p>
    <w:p w14:paraId="630953BE" w14:textId="77777777" w:rsidR="003E20BC" w:rsidRPr="00BE7F56" w:rsidRDefault="003E20BC" w:rsidP="000536CC">
      <w:pPr>
        <w:tabs>
          <w:tab w:val="left" w:pos="900"/>
          <w:tab w:val="left" w:pos="3600"/>
          <w:tab w:val="left" w:pos="7200"/>
          <w:tab w:val="left" w:pos="8280"/>
        </w:tabs>
        <w:contextualSpacing/>
      </w:pPr>
      <w:r w:rsidRPr="00BE7F56">
        <w:tab/>
        <w:t xml:space="preserve">dated the </w:t>
      </w:r>
      <w:r w:rsidRPr="00EF6398">
        <w:rPr>
          <w:rStyle w:val="preparersnote"/>
          <w:b w:val="0"/>
        </w:rPr>
        <w:t xml:space="preserve">[ insert: </w:t>
      </w:r>
      <w:r w:rsidRPr="00BE7F56">
        <w:rPr>
          <w:rStyle w:val="preparersnote"/>
        </w:rPr>
        <w:t xml:space="preserve"> </w:t>
      </w:r>
      <w:proofErr w:type="gramStart"/>
      <w:r w:rsidRPr="00BE7F56">
        <w:rPr>
          <w:rStyle w:val="preparersnote"/>
        </w:rPr>
        <w:t>number</w:t>
      </w:r>
      <w:r w:rsidRPr="00EF6398">
        <w:rPr>
          <w:rStyle w:val="preparersnote"/>
          <w:b w:val="0"/>
        </w:rPr>
        <w:t> ]</w:t>
      </w:r>
      <w:proofErr w:type="gramEnd"/>
      <w:r w:rsidRPr="00BE7F56">
        <w:rPr>
          <w:b/>
        </w:rPr>
        <w:t xml:space="preserve"> </w:t>
      </w:r>
      <w:r w:rsidRPr="00BE7F56">
        <w:t xml:space="preserve">day of </w:t>
      </w:r>
      <w:r w:rsidRPr="00EF6398">
        <w:rPr>
          <w:rStyle w:val="preparersnote"/>
          <w:b w:val="0"/>
        </w:rPr>
        <w:t xml:space="preserve">[ insert:  </w:t>
      </w:r>
      <w:r w:rsidRPr="00BE7F56">
        <w:rPr>
          <w:rStyle w:val="preparersnote"/>
        </w:rPr>
        <w:t>month</w:t>
      </w:r>
      <w:r w:rsidRPr="00EF6398">
        <w:rPr>
          <w:rStyle w:val="preparersnote"/>
          <w:b w:val="0"/>
        </w:rPr>
        <w:t> ]</w:t>
      </w:r>
      <w:r w:rsidRPr="00F81222">
        <w:rPr>
          <w:rStyle w:val="preparersnote"/>
          <w:b w:val="0"/>
        </w:rPr>
        <w:t>, [ insert:</w:t>
      </w:r>
      <w:r w:rsidRPr="00BE7F56">
        <w:rPr>
          <w:rStyle w:val="preparersnote"/>
        </w:rPr>
        <w:t xml:space="preserve">  year </w:t>
      </w:r>
      <w:r w:rsidRPr="00EF6398">
        <w:rPr>
          <w:rStyle w:val="preparersnote"/>
          <w:b w:val="0"/>
        </w:rPr>
        <w:t>]</w:t>
      </w:r>
    </w:p>
    <w:p w14:paraId="77DE8E77" w14:textId="77777777" w:rsidR="003E20BC" w:rsidRPr="00BE7F56" w:rsidRDefault="003E20BC" w:rsidP="000536CC">
      <w:pPr>
        <w:contextualSpacing/>
      </w:pPr>
      <w:r w:rsidRPr="00BE7F56">
        <w:t>BETWEEN</w:t>
      </w:r>
    </w:p>
    <w:p w14:paraId="300C6165" w14:textId="77777777" w:rsidR="003E20BC" w:rsidRPr="00BE7F56" w:rsidRDefault="003E20BC" w:rsidP="000536CC">
      <w:pPr>
        <w:tabs>
          <w:tab w:val="left" w:pos="900"/>
        </w:tabs>
        <w:contextualSpacing/>
      </w:pPr>
      <w:r w:rsidRPr="00BE7F56">
        <w:tab/>
      </w:r>
      <w:r w:rsidRPr="00EF6398">
        <w:rPr>
          <w:rStyle w:val="preparersnote"/>
          <w:b w:val="0"/>
        </w:rPr>
        <w:t xml:space="preserve">[ insert: </w:t>
      </w:r>
      <w:r w:rsidRPr="00BE7F56">
        <w:rPr>
          <w:rStyle w:val="preparersnote"/>
        </w:rPr>
        <w:t xml:space="preserve"> name of </w:t>
      </w:r>
      <w:proofErr w:type="gramStart"/>
      <w:r w:rsidRPr="00BE7F56">
        <w:rPr>
          <w:rStyle w:val="preparersnote"/>
        </w:rPr>
        <w:t>Purchaser </w:t>
      </w:r>
      <w:r w:rsidRPr="00EF6398">
        <w:rPr>
          <w:rStyle w:val="preparersnote"/>
          <w:b w:val="0"/>
        </w:rPr>
        <w:t>]</w:t>
      </w:r>
      <w:proofErr w:type="gramEnd"/>
      <w:r w:rsidRPr="00EF6398">
        <w:rPr>
          <w:rStyle w:val="preparersnote"/>
          <w:b w:val="0"/>
        </w:rPr>
        <w:t>,</w:t>
      </w:r>
      <w:r w:rsidRPr="00BE7F56">
        <w:rPr>
          <w:b/>
        </w:rPr>
        <w:t xml:space="preserve"> </w:t>
      </w:r>
      <w:r w:rsidRPr="00BE7F56">
        <w:t>“the Purchaser”</w:t>
      </w:r>
    </w:p>
    <w:p w14:paraId="66012466" w14:textId="77777777" w:rsidR="003E20BC" w:rsidRPr="00BE7F56" w:rsidRDefault="003E20BC" w:rsidP="000536CC">
      <w:pPr>
        <w:contextualSpacing/>
      </w:pPr>
      <w:r w:rsidRPr="00BE7F56">
        <w:t>and</w:t>
      </w:r>
    </w:p>
    <w:p w14:paraId="54DE4C8C" w14:textId="77777777" w:rsidR="003E20BC" w:rsidRPr="00BE7F56" w:rsidRDefault="003E20BC" w:rsidP="000536CC">
      <w:pPr>
        <w:tabs>
          <w:tab w:val="left" w:pos="900"/>
        </w:tabs>
        <w:contextualSpacing/>
      </w:pPr>
      <w:r w:rsidRPr="00BE7F56">
        <w:tab/>
      </w:r>
      <w:r w:rsidRPr="00EF6398">
        <w:rPr>
          <w:rStyle w:val="preparersnote"/>
          <w:b w:val="0"/>
        </w:rPr>
        <w:t xml:space="preserve">[ insert: </w:t>
      </w:r>
      <w:r w:rsidRPr="00BE7F56">
        <w:rPr>
          <w:rStyle w:val="preparersnote"/>
        </w:rPr>
        <w:t xml:space="preserve"> name of </w:t>
      </w:r>
      <w:proofErr w:type="gramStart"/>
      <w:r w:rsidRPr="00BE7F56">
        <w:rPr>
          <w:rStyle w:val="preparersnote"/>
        </w:rPr>
        <w:t>Supplier</w:t>
      </w:r>
      <w:r w:rsidRPr="00EF6398">
        <w:rPr>
          <w:rStyle w:val="preparersnote"/>
          <w:b w:val="0"/>
        </w:rPr>
        <w:t> ]</w:t>
      </w:r>
      <w:proofErr w:type="gramEnd"/>
      <w:r w:rsidRPr="00EF6398">
        <w:rPr>
          <w:rStyle w:val="preparersnote"/>
          <w:b w:val="0"/>
        </w:rPr>
        <w:t>,</w:t>
      </w:r>
      <w:r w:rsidRPr="00BE7F56">
        <w:t xml:space="preserve"> “the Supplier”</w:t>
      </w:r>
    </w:p>
    <w:p w14:paraId="6F2B7B7C" w14:textId="77777777" w:rsidR="003E20BC" w:rsidRPr="00BE7F56" w:rsidRDefault="003E20BC" w:rsidP="000536CC">
      <w:pPr>
        <w:contextualSpacing/>
      </w:pPr>
    </w:p>
    <w:p w14:paraId="722D4213" w14:textId="77777777" w:rsidR="003E20BC" w:rsidRPr="00BE7F56" w:rsidRDefault="003E20BC" w:rsidP="000536CC">
      <w:pPr>
        <w:pStyle w:val="Head82"/>
        <w:contextualSpacing/>
      </w:pPr>
      <w:r w:rsidRPr="00BE7F56">
        <w:br w:type="page"/>
      </w:r>
      <w:bookmarkStart w:id="960" w:name="_Toc73977978"/>
      <w:r w:rsidRPr="00BE7F56">
        <w:lastRenderedPageBreak/>
        <w:t>Appendix 1.  Supplier’s Representative</w:t>
      </w:r>
      <w:bookmarkEnd w:id="960"/>
    </w:p>
    <w:p w14:paraId="4D4CC0D2" w14:textId="77777777" w:rsidR="003E20BC" w:rsidRPr="00BE7F56" w:rsidRDefault="003E20BC" w:rsidP="000536CC">
      <w:pPr>
        <w:contextualSpacing/>
        <w:rPr>
          <w:sz w:val="22"/>
        </w:rPr>
      </w:pPr>
    </w:p>
    <w:p w14:paraId="148E241D" w14:textId="77777777" w:rsidR="003E20BC" w:rsidRPr="00BE7F56" w:rsidRDefault="003E20BC" w:rsidP="000536CC">
      <w:pPr>
        <w:contextualSpacing/>
      </w:pPr>
      <w:r w:rsidRPr="00BE7F56">
        <w:t>In accordance with GCC Clause 1.1 (b) (iv), the Supplier’s Representative is:</w:t>
      </w:r>
    </w:p>
    <w:p w14:paraId="2C0C2EA0" w14:textId="77777777" w:rsidR="003E20BC" w:rsidRPr="00BE7F56" w:rsidRDefault="003E20BC" w:rsidP="000536CC">
      <w:pPr>
        <w:contextualSpacing/>
      </w:pPr>
    </w:p>
    <w:p w14:paraId="6A656B8A" w14:textId="77777777" w:rsidR="003E20BC" w:rsidRPr="00BE7F56" w:rsidRDefault="003E20BC" w:rsidP="000536CC">
      <w:pPr>
        <w:tabs>
          <w:tab w:val="left" w:pos="7200"/>
        </w:tabs>
        <w:ind w:left="1620" w:hanging="900"/>
        <w:contextualSpacing/>
        <w:rPr>
          <w:b/>
        </w:rPr>
      </w:pPr>
      <w:r w:rsidRPr="00BE7F56">
        <w:t xml:space="preserve">Name: </w:t>
      </w:r>
      <w:r w:rsidRPr="00BE7F56">
        <w:tab/>
      </w:r>
      <w:r w:rsidRPr="0003448F">
        <w:rPr>
          <w:rStyle w:val="preparersnote"/>
          <w:b w:val="0"/>
        </w:rPr>
        <w:t xml:space="preserve">[ insert:  </w:t>
      </w:r>
      <w:r w:rsidRPr="00BE7F56">
        <w:rPr>
          <w:rStyle w:val="preparersnote"/>
        </w:rPr>
        <w:t xml:space="preserve">name and provide title and address further below, </w:t>
      </w:r>
      <w:r w:rsidRPr="0003448F">
        <w:rPr>
          <w:rStyle w:val="preparersnote"/>
          <w:b w:val="0"/>
        </w:rPr>
        <w:t xml:space="preserve">or state </w:t>
      </w:r>
      <w:r w:rsidRPr="00BE7F56">
        <w:rPr>
          <w:rStyle w:val="preparersnote"/>
        </w:rPr>
        <w:t>“to be nominated within fourteen (14) days of the Effective Date</w:t>
      </w:r>
      <w:proofErr w:type="gramStart"/>
      <w:r w:rsidRPr="00BE7F56">
        <w:rPr>
          <w:rStyle w:val="preparersnote"/>
        </w:rPr>
        <w:t>”</w:t>
      </w:r>
      <w:r w:rsidRPr="0003448F">
        <w:rPr>
          <w:rStyle w:val="preparersnote"/>
          <w:b w:val="0"/>
        </w:rPr>
        <w:t> ]</w:t>
      </w:r>
      <w:proofErr w:type="gramEnd"/>
    </w:p>
    <w:p w14:paraId="4FDB8EE8" w14:textId="77777777" w:rsidR="003E20BC" w:rsidRPr="00BE7F56" w:rsidRDefault="003E20BC" w:rsidP="000536CC">
      <w:pPr>
        <w:ind w:left="720"/>
        <w:contextualSpacing/>
      </w:pPr>
    </w:p>
    <w:p w14:paraId="35064B33" w14:textId="77777777" w:rsidR="003E20BC" w:rsidRPr="00BE7F56" w:rsidRDefault="003E20BC" w:rsidP="000536CC">
      <w:pPr>
        <w:tabs>
          <w:tab w:val="left" w:pos="7200"/>
        </w:tabs>
        <w:ind w:left="1620" w:hanging="900"/>
        <w:contextualSpacing/>
        <w:rPr>
          <w:b/>
        </w:rPr>
      </w:pPr>
      <w:r w:rsidRPr="00BE7F56">
        <w:t xml:space="preserve">Title: </w:t>
      </w:r>
      <w:r w:rsidRPr="00BE7F56">
        <w:tab/>
      </w:r>
      <w:r w:rsidRPr="0003448F">
        <w:rPr>
          <w:rStyle w:val="preparersnote"/>
          <w:b w:val="0"/>
        </w:rPr>
        <w:t xml:space="preserve">[ if appropriate, insert: </w:t>
      </w:r>
      <w:r w:rsidRPr="00BE7F56">
        <w:rPr>
          <w:rStyle w:val="preparersnote"/>
        </w:rPr>
        <w:t xml:space="preserve"> </w:t>
      </w:r>
      <w:proofErr w:type="gramStart"/>
      <w:r w:rsidRPr="00BE7F56">
        <w:rPr>
          <w:rStyle w:val="preparersnote"/>
        </w:rPr>
        <w:t>title</w:t>
      </w:r>
      <w:r w:rsidRPr="0003448F">
        <w:rPr>
          <w:rStyle w:val="preparersnote"/>
          <w:b w:val="0"/>
        </w:rPr>
        <w:t> ]</w:t>
      </w:r>
      <w:proofErr w:type="gramEnd"/>
    </w:p>
    <w:p w14:paraId="4D7FB31A" w14:textId="77777777" w:rsidR="003E20BC" w:rsidRPr="00BE7F56" w:rsidRDefault="003E20BC" w:rsidP="000536CC">
      <w:pPr>
        <w:ind w:left="720"/>
        <w:contextualSpacing/>
      </w:pPr>
    </w:p>
    <w:p w14:paraId="3706C28A" w14:textId="77777777" w:rsidR="003E20BC" w:rsidRPr="00BE7F56" w:rsidRDefault="003E20BC" w:rsidP="000536CC">
      <w:pPr>
        <w:ind w:left="720" w:hanging="720"/>
        <w:contextualSpacing/>
      </w:pPr>
      <w:r w:rsidRPr="00BE7F56">
        <w:t>In accordance with GCC Clause 4.3, the Supplier's addresses for notices under the Contract are:</w:t>
      </w:r>
    </w:p>
    <w:p w14:paraId="1961F6A9" w14:textId="77777777" w:rsidR="003E20BC" w:rsidRPr="00BE7F56" w:rsidRDefault="003E20BC" w:rsidP="000536CC">
      <w:pPr>
        <w:ind w:left="720"/>
        <w:contextualSpacing/>
      </w:pPr>
    </w:p>
    <w:p w14:paraId="5E4072A8" w14:textId="77777777" w:rsidR="003E20BC" w:rsidRPr="00BE7F56" w:rsidRDefault="003E20BC" w:rsidP="000536CC">
      <w:pPr>
        <w:spacing w:after="160"/>
        <w:ind w:left="734" w:right="-72" w:hanging="14"/>
        <w:contextualSpacing/>
        <w:rPr>
          <w:rStyle w:val="preparersnote"/>
        </w:rPr>
      </w:pPr>
      <w:r w:rsidRPr="00BE7F56">
        <w:t>Address of the Supplier's Representative</w:t>
      </w:r>
      <w:proofErr w:type="gramStart"/>
      <w:r w:rsidRPr="00BE7F56">
        <w:t xml:space="preserve">:  </w:t>
      </w:r>
      <w:r w:rsidRPr="0003448F">
        <w:rPr>
          <w:rStyle w:val="preparersnote"/>
          <w:b w:val="0"/>
        </w:rPr>
        <w:t>[</w:t>
      </w:r>
      <w:proofErr w:type="gramEnd"/>
      <w:r w:rsidRPr="0003448F">
        <w:rPr>
          <w:rStyle w:val="preparersnote"/>
          <w:b w:val="0"/>
        </w:rPr>
        <w:t xml:space="preserve"> as appropriate, insert: </w:t>
      </w:r>
      <w:r w:rsidRPr="00BE7F56">
        <w:rPr>
          <w:rStyle w:val="preparersnote"/>
        </w:rPr>
        <w:t>personal delivery, postal, cable,  facsimile, electronic mail, and/or EDI addresses.</w:t>
      </w:r>
      <w:r w:rsidRPr="0003448F">
        <w:rPr>
          <w:rStyle w:val="preparersnote"/>
          <w:b w:val="0"/>
        </w:rPr>
        <w:t> ]</w:t>
      </w:r>
    </w:p>
    <w:p w14:paraId="40D97ED9" w14:textId="77777777" w:rsidR="003E20BC" w:rsidRPr="00BE7F56" w:rsidRDefault="003E20BC" w:rsidP="000536CC">
      <w:pPr>
        <w:ind w:left="720"/>
        <w:contextualSpacing/>
      </w:pPr>
      <w:r w:rsidRPr="00BE7F56">
        <w:t>Fallback address of the Supplier</w:t>
      </w:r>
      <w:proofErr w:type="gramStart"/>
      <w:r w:rsidRPr="00BE7F56">
        <w:t xml:space="preserve">:  </w:t>
      </w:r>
      <w:r w:rsidRPr="0003448F">
        <w:rPr>
          <w:rStyle w:val="preparersnote"/>
          <w:b w:val="0"/>
        </w:rPr>
        <w:t>[</w:t>
      </w:r>
      <w:proofErr w:type="gramEnd"/>
      <w:r w:rsidRPr="0003448F">
        <w:rPr>
          <w:rStyle w:val="preparersnote"/>
          <w:b w:val="0"/>
        </w:rPr>
        <w:t xml:space="preserve"> as appropriate, insert: </w:t>
      </w:r>
      <w:r w:rsidRPr="00BE7F56">
        <w:rPr>
          <w:rStyle w:val="preparersnote"/>
        </w:rPr>
        <w:t>personal delivery, postal, cable,  facsimile, electronic mail, and/or EDI addresses.</w:t>
      </w:r>
      <w:r w:rsidRPr="0003448F">
        <w:rPr>
          <w:rStyle w:val="preparersnote"/>
          <w:b w:val="0"/>
        </w:rPr>
        <w:t> ]</w:t>
      </w:r>
    </w:p>
    <w:p w14:paraId="72E41143" w14:textId="77777777" w:rsidR="003E20BC" w:rsidRPr="00BE7F56" w:rsidRDefault="003E20BC" w:rsidP="000536CC">
      <w:pPr>
        <w:contextualSpacing/>
      </w:pPr>
    </w:p>
    <w:p w14:paraId="32772DA7" w14:textId="5AE97062" w:rsidR="003E20BC" w:rsidRPr="00BE7F56" w:rsidRDefault="003E20BC" w:rsidP="000536CC">
      <w:pPr>
        <w:pStyle w:val="Head82"/>
        <w:contextualSpacing/>
      </w:pPr>
      <w:r w:rsidRPr="00BE7F56">
        <w:rPr>
          <w:sz w:val="24"/>
        </w:rPr>
        <w:br w:type="page"/>
      </w:r>
      <w:bookmarkStart w:id="961" w:name="_Toc73977979"/>
      <w:r w:rsidRPr="00BE7F56">
        <w:lastRenderedPageBreak/>
        <w:t>Appendix 2. Adjudicator</w:t>
      </w:r>
      <w:bookmarkEnd w:id="961"/>
    </w:p>
    <w:p w14:paraId="211F3251" w14:textId="77777777" w:rsidR="003E20BC" w:rsidRPr="00BE7F56" w:rsidRDefault="003E20BC" w:rsidP="000536CC">
      <w:pPr>
        <w:contextualSpacing/>
        <w:rPr>
          <w:sz w:val="22"/>
        </w:rPr>
      </w:pPr>
    </w:p>
    <w:p w14:paraId="44DA0E50" w14:textId="77777777" w:rsidR="003E20BC" w:rsidRPr="00BE7F56" w:rsidRDefault="003E20BC" w:rsidP="000536CC">
      <w:pPr>
        <w:contextualSpacing/>
      </w:pPr>
      <w:r w:rsidRPr="00BE7F56">
        <w:t>In accordance with GCC Clause 1.1 (b) (vi), the agreed-upon Adjudicator is:</w:t>
      </w:r>
    </w:p>
    <w:p w14:paraId="7C63F870" w14:textId="77777777" w:rsidR="003E20BC" w:rsidRPr="00BE7F56" w:rsidRDefault="003E20BC" w:rsidP="000536CC">
      <w:pPr>
        <w:contextualSpacing/>
        <w:rPr>
          <w:sz w:val="28"/>
        </w:rPr>
      </w:pPr>
    </w:p>
    <w:p w14:paraId="223ED7AD" w14:textId="0CB6C2B9" w:rsidR="003E20BC" w:rsidRPr="00BE7F56" w:rsidRDefault="003E20BC" w:rsidP="000536CC">
      <w:pPr>
        <w:tabs>
          <w:tab w:val="left" w:pos="7200"/>
        </w:tabs>
        <w:ind w:left="720"/>
        <w:contextualSpacing/>
        <w:rPr>
          <w:sz w:val="28"/>
        </w:rPr>
      </w:pPr>
      <w:r w:rsidRPr="00BE7F56">
        <w:t>Name</w:t>
      </w:r>
      <w:proofErr w:type="gramStart"/>
      <w:r w:rsidRPr="00BE7F56">
        <w:t>:</w:t>
      </w:r>
      <w:r w:rsidRPr="00BE7F56">
        <w:rPr>
          <w:sz w:val="28"/>
        </w:rPr>
        <w:t xml:space="preserve">  </w:t>
      </w:r>
      <w:r w:rsidRPr="00EF6398">
        <w:rPr>
          <w:rStyle w:val="preparersnote"/>
          <w:b w:val="0"/>
        </w:rPr>
        <w:t>[</w:t>
      </w:r>
      <w:proofErr w:type="gramEnd"/>
      <w:r w:rsidRPr="00EF6398">
        <w:rPr>
          <w:rStyle w:val="preparersnote"/>
          <w:b w:val="0"/>
        </w:rPr>
        <w:t xml:space="preserve"> insert:  </w:t>
      </w:r>
      <w:r w:rsidRPr="00BE7F56">
        <w:rPr>
          <w:rStyle w:val="preparersnote"/>
        </w:rPr>
        <w:t>name</w:t>
      </w:r>
      <w:r w:rsidRPr="00EF6398">
        <w:rPr>
          <w:rStyle w:val="preparersnote"/>
          <w:b w:val="0"/>
        </w:rPr>
        <w:t> ]</w:t>
      </w:r>
    </w:p>
    <w:p w14:paraId="67829356" w14:textId="5A58EAF4" w:rsidR="003E20BC" w:rsidRPr="00BE7F56" w:rsidRDefault="003E20BC" w:rsidP="000536CC">
      <w:pPr>
        <w:tabs>
          <w:tab w:val="left" w:pos="7200"/>
        </w:tabs>
        <w:ind w:left="720"/>
        <w:contextualSpacing/>
        <w:rPr>
          <w:sz w:val="28"/>
        </w:rPr>
      </w:pPr>
      <w:r w:rsidRPr="00BE7F56">
        <w:t>Title</w:t>
      </w:r>
      <w:proofErr w:type="gramStart"/>
      <w:r w:rsidRPr="00BE7F56">
        <w:t>:</w:t>
      </w:r>
      <w:r w:rsidRPr="00BE7F56">
        <w:rPr>
          <w:sz w:val="28"/>
        </w:rPr>
        <w:t xml:space="preserve">  </w:t>
      </w:r>
      <w:r w:rsidRPr="00EF6398">
        <w:rPr>
          <w:rStyle w:val="preparersnote"/>
          <w:b w:val="0"/>
        </w:rPr>
        <w:t>[</w:t>
      </w:r>
      <w:proofErr w:type="gramEnd"/>
      <w:r w:rsidRPr="00EF6398">
        <w:rPr>
          <w:rStyle w:val="preparersnote"/>
          <w:b w:val="0"/>
        </w:rPr>
        <w:t xml:space="preserve"> insert:  </w:t>
      </w:r>
      <w:r w:rsidRPr="00BE7F56">
        <w:rPr>
          <w:rStyle w:val="preparersnote"/>
        </w:rPr>
        <w:t>title</w:t>
      </w:r>
      <w:r w:rsidRPr="00EF6398">
        <w:rPr>
          <w:rStyle w:val="preparersnote"/>
          <w:b w:val="0"/>
        </w:rPr>
        <w:t> ]</w:t>
      </w:r>
    </w:p>
    <w:p w14:paraId="215E2A74" w14:textId="203A71E0" w:rsidR="003E20BC" w:rsidRPr="00BE7F56" w:rsidRDefault="003E20BC" w:rsidP="000536CC">
      <w:pPr>
        <w:tabs>
          <w:tab w:val="left" w:pos="7200"/>
        </w:tabs>
        <w:ind w:left="720"/>
        <w:contextualSpacing/>
        <w:rPr>
          <w:sz w:val="28"/>
        </w:rPr>
      </w:pPr>
      <w:r w:rsidRPr="00BE7F56">
        <w:t>Address</w:t>
      </w:r>
      <w:proofErr w:type="gramStart"/>
      <w:r w:rsidRPr="00BE7F56">
        <w:t xml:space="preserve">: </w:t>
      </w:r>
      <w:r w:rsidRPr="00BE7F56">
        <w:rPr>
          <w:b/>
          <w:sz w:val="28"/>
        </w:rPr>
        <w:t xml:space="preserve"> </w:t>
      </w:r>
      <w:r w:rsidRPr="00EF6398">
        <w:rPr>
          <w:rStyle w:val="preparersnote"/>
          <w:b w:val="0"/>
        </w:rPr>
        <w:t>[</w:t>
      </w:r>
      <w:proofErr w:type="gramEnd"/>
      <w:r w:rsidRPr="00EF6398">
        <w:rPr>
          <w:rStyle w:val="preparersnote"/>
          <w:b w:val="0"/>
        </w:rPr>
        <w:t xml:space="preserve"> insert: </w:t>
      </w:r>
      <w:r w:rsidRPr="00BE7F56">
        <w:rPr>
          <w:rStyle w:val="preparersnote"/>
        </w:rPr>
        <w:t xml:space="preserve"> postal address </w:t>
      </w:r>
      <w:r w:rsidRPr="00EF6398">
        <w:rPr>
          <w:rStyle w:val="preparersnote"/>
          <w:b w:val="0"/>
        </w:rPr>
        <w:t>]</w:t>
      </w:r>
    </w:p>
    <w:p w14:paraId="7E2BEB82" w14:textId="77777777" w:rsidR="003E20BC" w:rsidRPr="00BE7F56" w:rsidRDefault="003E20BC" w:rsidP="000536CC">
      <w:pPr>
        <w:tabs>
          <w:tab w:val="left" w:pos="7200"/>
        </w:tabs>
        <w:ind w:left="720"/>
        <w:contextualSpacing/>
        <w:rPr>
          <w:sz w:val="28"/>
        </w:rPr>
      </w:pPr>
      <w:r w:rsidRPr="00BE7F56">
        <w:t>Telephone</w:t>
      </w:r>
      <w:proofErr w:type="gramStart"/>
      <w:r w:rsidRPr="00BE7F56">
        <w:t xml:space="preserve">: </w:t>
      </w:r>
      <w:r w:rsidRPr="00BE7F56">
        <w:rPr>
          <w:sz w:val="28"/>
        </w:rPr>
        <w:t xml:space="preserve"> </w:t>
      </w:r>
      <w:r w:rsidRPr="00EF6398">
        <w:rPr>
          <w:rStyle w:val="preparersnote"/>
          <w:b w:val="0"/>
        </w:rPr>
        <w:t>[</w:t>
      </w:r>
      <w:proofErr w:type="gramEnd"/>
      <w:r w:rsidRPr="00EF6398">
        <w:rPr>
          <w:rStyle w:val="preparersnote"/>
          <w:b w:val="0"/>
        </w:rPr>
        <w:t xml:space="preserve"> insert:  </w:t>
      </w:r>
      <w:r w:rsidRPr="00BE7F56">
        <w:rPr>
          <w:rStyle w:val="preparersnote"/>
        </w:rPr>
        <w:t>telephone</w:t>
      </w:r>
      <w:r w:rsidRPr="00EF6398">
        <w:rPr>
          <w:rStyle w:val="preparersnote"/>
          <w:b w:val="0"/>
        </w:rPr>
        <w:t> ]</w:t>
      </w:r>
      <w:r w:rsidRPr="00BE7F56">
        <w:rPr>
          <w:sz w:val="28"/>
        </w:rPr>
        <w:tab/>
      </w:r>
    </w:p>
    <w:p w14:paraId="1BF82AC2" w14:textId="77777777" w:rsidR="003E20BC" w:rsidRPr="00BE7F56" w:rsidRDefault="003E20BC" w:rsidP="000536CC">
      <w:pPr>
        <w:ind w:left="720"/>
        <w:contextualSpacing/>
        <w:rPr>
          <w:sz w:val="28"/>
        </w:rPr>
      </w:pPr>
    </w:p>
    <w:p w14:paraId="1A8D257A" w14:textId="77777777" w:rsidR="003E20BC" w:rsidRPr="00BE7F56" w:rsidRDefault="003E20BC" w:rsidP="000536CC">
      <w:pPr>
        <w:contextualSpacing/>
      </w:pPr>
      <w:r w:rsidRPr="00BE7F56">
        <w:t xml:space="preserve">In accordance with GCC Clause </w:t>
      </w:r>
      <w:r w:rsidR="00A11BF1" w:rsidRPr="00BE7F56">
        <w:t>43</w:t>
      </w:r>
      <w:r w:rsidRPr="00BE7F56">
        <w:t>.1.3, the agreed-upon fees and reimbursable expenses are:</w:t>
      </w:r>
    </w:p>
    <w:p w14:paraId="33E37A5C" w14:textId="77777777" w:rsidR="003E20BC" w:rsidRPr="00BE7F56" w:rsidRDefault="003E20BC" w:rsidP="000536CC">
      <w:pPr>
        <w:ind w:left="720"/>
        <w:contextualSpacing/>
        <w:rPr>
          <w:sz w:val="28"/>
        </w:rPr>
      </w:pPr>
    </w:p>
    <w:p w14:paraId="38D9E860" w14:textId="36E900AD" w:rsidR="003E20BC" w:rsidRPr="00BE7F56" w:rsidRDefault="003E20BC" w:rsidP="000536CC">
      <w:pPr>
        <w:tabs>
          <w:tab w:val="left" w:pos="7200"/>
        </w:tabs>
        <w:ind w:left="720"/>
        <w:contextualSpacing/>
        <w:rPr>
          <w:sz w:val="28"/>
        </w:rPr>
      </w:pPr>
      <w:r w:rsidRPr="00BE7F56">
        <w:t>Hourly Fees:</w:t>
      </w:r>
      <w:r w:rsidRPr="00BE7F56">
        <w:rPr>
          <w:sz w:val="28"/>
        </w:rPr>
        <w:t xml:space="preserve"> </w:t>
      </w:r>
      <w:r w:rsidRPr="00EF6398">
        <w:rPr>
          <w:rStyle w:val="preparersnote"/>
          <w:b w:val="0"/>
        </w:rPr>
        <w:t xml:space="preserve">[ insert:  </w:t>
      </w:r>
      <w:r w:rsidRPr="00BE7F56">
        <w:rPr>
          <w:rStyle w:val="preparersnote"/>
        </w:rPr>
        <w:t xml:space="preserve">hourly </w:t>
      </w:r>
      <w:proofErr w:type="gramStart"/>
      <w:r w:rsidRPr="00BE7F56">
        <w:rPr>
          <w:rStyle w:val="preparersnote"/>
        </w:rPr>
        <w:t>fees</w:t>
      </w:r>
      <w:r w:rsidRPr="00EF6398">
        <w:rPr>
          <w:rStyle w:val="preparersnote"/>
          <w:b w:val="0"/>
        </w:rPr>
        <w:t> ]</w:t>
      </w:r>
      <w:proofErr w:type="gramEnd"/>
    </w:p>
    <w:p w14:paraId="17B6704A" w14:textId="23CBCE8E" w:rsidR="003E20BC" w:rsidRPr="00BE7F56" w:rsidRDefault="003E20BC" w:rsidP="000536CC">
      <w:pPr>
        <w:tabs>
          <w:tab w:val="left" w:pos="7200"/>
        </w:tabs>
        <w:ind w:left="720"/>
        <w:contextualSpacing/>
        <w:rPr>
          <w:sz w:val="28"/>
        </w:rPr>
      </w:pPr>
      <w:r w:rsidRPr="00BE7F56">
        <w:t>Reimbursable Expenses:</w:t>
      </w:r>
      <w:r w:rsidRPr="00BE7F56">
        <w:rPr>
          <w:sz w:val="28"/>
        </w:rPr>
        <w:t xml:space="preserve"> </w:t>
      </w:r>
      <w:r w:rsidRPr="00EF6398">
        <w:rPr>
          <w:rStyle w:val="preparersnote"/>
          <w:b w:val="0"/>
        </w:rPr>
        <w:t xml:space="preserve">[ list: </w:t>
      </w:r>
      <w:r w:rsidRPr="00BE7F56">
        <w:rPr>
          <w:rStyle w:val="preparersnote"/>
        </w:rPr>
        <w:t xml:space="preserve"> </w:t>
      </w:r>
      <w:proofErr w:type="gramStart"/>
      <w:r w:rsidRPr="00BE7F56">
        <w:rPr>
          <w:rStyle w:val="preparersnote"/>
        </w:rPr>
        <w:t>reimbursables</w:t>
      </w:r>
      <w:r w:rsidRPr="00EF6398">
        <w:rPr>
          <w:rStyle w:val="preparersnote"/>
          <w:b w:val="0"/>
        </w:rPr>
        <w:t> ]</w:t>
      </w:r>
      <w:proofErr w:type="gramEnd"/>
    </w:p>
    <w:p w14:paraId="59C2CBEE" w14:textId="77777777" w:rsidR="003E20BC" w:rsidRPr="00BE7F56" w:rsidRDefault="003E20BC" w:rsidP="000536CC">
      <w:pPr>
        <w:ind w:left="720"/>
        <w:contextualSpacing/>
        <w:rPr>
          <w:sz w:val="28"/>
        </w:rPr>
      </w:pPr>
    </w:p>
    <w:p w14:paraId="21164420" w14:textId="77777777" w:rsidR="003E20BC" w:rsidRPr="00BE7F56" w:rsidRDefault="003E20BC" w:rsidP="000536CC">
      <w:pPr>
        <w:contextualSpacing/>
      </w:pPr>
      <w:r w:rsidRPr="00BE7F56">
        <w:t xml:space="preserve">Pursuant to GCC Clause </w:t>
      </w:r>
      <w:r w:rsidR="00A11BF1" w:rsidRPr="00BE7F56">
        <w:t>43</w:t>
      </w:r>
      <w:r w:rsidRPr="00BE7F56">
        <w:t>.1.4, if at the time of Contract signing, agreement has not been reached between the Purchaser and the Supplier, an Adjudicator will be appointed by the Appointing Authority named in the SCC.</w:t>
      </w:r>
    </w:p>
    <w:p w14:paraId="6E405138" w14:textId="77777777" w:rsidR="003E20BC" w:rsidRPr="00BE7F56" w:rsidRDefault="003E20BC" w:rsidP="000536CC">
      <w:pPr>
        <w:pStyle w:val="Head82"/>
        <w:contextualSpacing/>
      </w:pPr>
      <w:r w:rsidRPr="00BE7F56">
        <w:rPr>
          <w:sz w:val="22"/>
        </w:rPr>
        <w:br w:type="page"/>
      </w:r>
      <w:bookmarkStart w:id="962" w:name="_Toc73977980"/>
      <w:r w:rsidRPr="00BE7F56">
        <w:lastRenderedPageBreak/>
        <w:t>Appendix 3.  List of Approved Subcontractors</w:t>
      </w:r>
      <w:bookmarkEnd w:id="962"/>
      <w:r w:rsidRPr="00BE7F56">
        <w:t xml:space="preserve"> </w:t>
      </w:r>
    </w:p>
    <w:p w14:paraId="3478CA21" w14:textId="77777777" w:rsidR="003E20BC" w:rsidRPr="00BE7F56" w:rsidRDefault="003E20BC" w:rsidP="000536CC">
      <w:pPr>
        <w:pStyle w:val="explanatorynotes"/>
        <w:contextualSpacing/>
      </w:pPr>
    </w:p>
    <w:p w14:paraId="18EF2656" w14:textId="77777777" w:rsidR="003E20BC" w:rsidRPr="00BE7F56" w:rsidRDefault="003E20BC" w:rsidP="000536CC">
      <w:pPr>
        <w:contextualSpacing/>
      </w:pPr>
      <w:r w:rsidRPr="00BE7F56">
        <w:t>The Purchaser has approved use of the following Subcontractors nominated by the Supplier for carrying out the item or component of the System indicated.  Where more than one Subcontractor is listed, the Supplier is free to choose between them, but it must notify the Purchaser of its choice sufficiently in advance of the time when the subcontracted work needs to commence to give the Purchaser reasonable time for review.  In accordance with GCC Clause 20.1, the Supplier is free to submit proposals for Subcontractors for additional items from time to time.  No subcontracts shall be placed with any such Subcontractors for additional items until the Subcontractors have been approved in writing by the Purchaser and their names have been added to this list of Approved Subcontractors, subject to GCC Clause 20.3.</w:t>
      </w:r>
    </w:p>
    <w:p w14:paraId="299E7C9F" w14:textId="77777777" w:rsidR="003E20BC" w:rsidRPr="00BE7F56" w:rsidRDefault="003E20BC" w:rsidP="000536CC">
      <w:pPr>
        <w:contextualSpacing/>
      </w:pPr>
    </w:p>
    <w:p w14:paraId="401FAF43" w14:textId="77777777" w:rsidR="003E20BC" w:rsidRPr="00BE7F56" w:rsidRDefault="003E20BC" w:rsidP="000536CC">
      <w:pPr>
        <w:contextualSpacing/>
        <w:rPr>
          <w:rStyle w:val="preparersnote"/>
        </w:rPr>
      </w:pPr>
      <w:proofErr w:type="gramStart"/>
      <w:r w:rsidRPr="00EF6398">
        <w:rPr>
          <w:rStyle w:val="preparersnote"/>
          <w:b w:val="0"/>
        </w:rPr>
        <w:t>[  specify</w:t>
      </w:r>
      <w:proofErr w:type="gramEnd"/>
      <w:r w:rsidRPr="00EF6398">
        <w:rPr>
          <w:rStyle w:val="preparersnote"/>
          <w:b w:val="0"/>
        </w:rPr>
        <w:t>:</w:t>
      </w:r>
      <w:r w:rsidRPr="00BE7F56">
        <w:rPr>
          <w:rStyle w:val="preparersnote"/>
        </w:rPr>
        <w:t xml:space="preserve">  item, approved Subcontractors, and their place of registration that the Supplier proposed in the corresponding attachment to its bid and that the Purchaser approves that the Supplier engage during the performance of the Contract.  Add additional pages as necessary</w:t>
      </w:r>
      <w:proofErr w:type="gramStart"/>
      <w:r w:rsidRPr="00BE7F56">
        <w:rPr>
          <w:rStyle w:val="preparersnote"/>
        </w:rPr>
        <w:t>.</w:t>
      </w:r>
      <w:r w:rsidRPr="00EF6398">
        <w:rPr>
          <w:rStyle w:val="preparersnote"/>
          <w:b w:val="0"/>
        </w:rPr>
        <w:t> ]</w:t>
      </w:r>
      <w:proofErr w:type="gramEnd"/>
      <w:r w:rsidRPr="00BE7F56">
        <w:rPr>
          <w:rStyle w:val="preparersnote"/>
        </w:rPr>
        <w:t xml:space="preserve"> </w:t>
      </w:r>
    </w:p>
    <w:p w14:paraId="1A936C77" w14:textId="77777777" w:rsidR="003E20BC" w:rsidRPr="00BE7F56" w:rsidRDefault="003E20BC" w:rsidP="000536CC">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contextualSpacing/>
      </w:pPr>
    </w:p>
    <w:tbl>
      <w:tblPr>
        <w:tblW w:w="8640"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672"/>
        <w:gridCol w:w="3588"/>
        <w:gridCol w:w="2380"/>
      </w:tblGrid>
      <w:tr w:rsidR="003E20BC" w:rsidRPr="00BE7F56" w14:paraId="4093CF7D" w14:textId="77777777" w:rsidTr="00A6316D">
        <w:trPr>
          <w:jc w:val="center"/>
        </w:trPr>
        <w:tc>
          <w:tcPr>
            <w:tcW w:w="2628" w:type="dxa"/>
          </w:tcPr>
          <w:p w14:paraId="24B4E3E1" w14:textId="77777777" w:rsidR="003E20BC" w:rsidRPr="00BE7F56" w:rsidRDefault="003E20BC" w:rsidP="000536CC">
            <w:pPr>
              <w:contextualSpacing/>
            </w:pPr>
            <w:r w:rsidRPr="00BE7F56">
              <w:t>Item</w:t>
            </w:r>
          </w:p>
        </w:tc>
        <w:tc>
          <w:tcPr>
            <w:tcW w:w="3528" w:type="dxa"/>
          </w:tcPr>
          <w:p w14:paraId="4A96EFA0" w14:textId="77777777" w:rsidR="003E20BC" w:rsidRPr="00BE7F56" w:rsidRDefault="003E20BC" w:rsidP="000536CC">
            <w:pPr>
              <w:spacing w:before="120"/>
              <w:contextualSpacing/>
              <w:jc w:val="center"/>
            </w:pPr>
            <w:r w:rsidRPr="00BE7F56">
              <w:t>Approved Subcontractors</w:t>
            </w:r>
          </w:p>
        </w:tc>
        <w:tc>
          <w:tcPr>
            <w:tcW w:w="2340" w:type="dxa"/>
          </w:tcPr>
          <w:p w14:paraId="1B73B281" w14:textId="77777777" w:rsidR="003E20BC" w:rsidRPr="00BE7F56" w:rsidRDefault="003E20BC" w:rsidP="000536CC">
            <w:pPr>
              <w:spacing w:before="120"/>
              <w:contextualSpacing/>
              <w:jc w:val="center"/>
            </w:pPr>
            <w:r w:rsidRPr="00BE7F56">
              <w:t>Place of Registration</w:t>
            </w:r>
          </w:p>
        </w:tc>
      </w:tr>
      <w:tr w:rsidR="003E20BC" w:rsidRPr="00BE7F56" w14:paraId="767136BA" w14:textId="77777777" w:rsidTr="00A6316D">
        <w:trPr>
          <w:jc w:val="center"/>
        </w:trPr>
        <w:tc>
          <w:tcPr>
            <w:tcW w:w="2628" w:type="dxa"/>
          </w:tcPr>
          <w:p w14:paraId="018BB2F9" w14:textId="77777777" w:rsidR="003E20BC" w:rsidRPr="00BE7F56" w:rsidRDefault="003E20BC" w:rsidP="000536CC">
            <w:pPr>
              <w:spacing w:before="120"/>
              <w:contextualSpacing/>
            </w:pPr>
          </w:p>
        </w:tc>
        <w:tc>
          <w:tcPr>
            <w:tcW w:w="3528" w:type="dxa"/>
          </w:tcPr>
          <w:p w14:paraId="675DB5A6" w14:textId="77777777" w:rsidR="003E20BC" w:rsidRPr="00BE7F56" w:rsidRDefault="003E20BC" w:rsidP="000536CC">
            <w:pPr>
              <w:spacing w:before="120"/>
              <w:contextualSpacing/>
            </w:pPr>
          </w:p>
        </w:tc>
        <w:tc>
          <w:tcPr>
            <w:tcW w:w="2340" w:type="dxa"/>
          </w:tcPr>
          <w:p w14:paraId="110E8E2E" w14:textId="77777777" w:rsidR="003E20BC" w:rsidRPr="00BE7F56" w:rsidRDefault="003E20BC" w:rsidP="000536CC">
            <w:pPr>
              <w:spacing w:before="120"/>
              <w:contextualSpacing/>
            </w:pPr>
          </w:p>
        </w:tc>
      </w:tr>
      <w:tr w:rsidR="003E20BC" w:rsidRPr="00BE7F56" w14:paraId="2DF31BD3" w14:textId="77777777" w:rsidTr="00A6316D">
        <w:trPr>
          <w:jc w:val="center"/>
        </w:trPr>
        <w:tc>
          <w:tcPr>
            <w:tcW w:w="2628" w:type="dxa"/>
          </w:tcPr>
          <w:p w14:paraId="704D6A5D" w14:textId="77777777" w:rsidR="003E20BC" w:rsidRPr="00BE7F56" w:rsidRDefault="003E20BC" w:rsidP="000536CC">
            <w:pPr>
              <w:spacing w:before="120"/>
              <w:contextualSpacing/>
            </w:pPr>
          </w:p>
        </w:tc>
        <w:tc>
          <w:tcPr>
            <w:tcW w:w="3528" w:type="dxa"/>
          </w:tcPr>
          <w:p w14:paraId="64F66818" w14:textId="77777777" w:rsidR="003E20BC" w:rsidRPr="00BE7F56" w:rsidRDefault="003E20BC" w:rsidP="000536CC">
            <w:pPr>
              <w:spacing w:before="120"/>
              <w:contextualSpacing/>
            </w:pPr>
          </w:p>
        </w:tc>
        <w:tc>
          <w:tcPr>
            <w:tcW w:w="2340" w:type="dxa"/>
          </w:tcPr>
          <w:p w14:paraId="5C0459BA" w14:textId="77777777" w:rsidR="003E20BC" w:rsidRPr="00BE7F56" w:rsidRDefault="003E20BC" w:rsidP="000536CC">
            <w:pPr>
              <w:spacing w:before="120"/>
              <w:contextualSpacing/>
            </w:pPr>
          </w:p>
        </w:tc>
      </w:tr>
      <w:tr w:rsidR="003E20BC" w:rsidRPr="00BE7F56" w14:paraId="6AA5E878" w14:textId="77777777" w:rsidTr="00A6316D">
        <w:trPr>
          <w:jc w:val="center"/>
        </w:trPr>
        <w:tc>
          <w:tcPr>
            <w:tcW w:w="2628" w:type="dxa"/>
          </w:tcPr>
          <w:p w14:paraId="627F2CAA" w14:textId="77777777" w:rsidR="003E20BC" w:rsidRPr="00BE7F56" w:rsidRDefault="003E20BC" w:rsidP="000536CC">
            <w:pPr>
              <w:spacing w:before="120"/>
              <w:contextualSpacing/>
            </w:pPr>
          </w:p>
        </w:tc>
        <w:tc>
          <w:tcPr>
            <w:tcW w:w="3528" w:type="dxa"/>
          </w:tcPr>
          <w:p w14:paraId="43E16CBE" w14:textId="77777777" w:rsidR="003E20BC" w:rsidRPr="00BE7F56" w:rsidRDefault="003E20BC" w:rsidP="000536CC">
            <w:pPr>
              <w:spacing w:before="120"/>
              <w:contextualSpacing/>
            </w:pPr>
          </w:p>
        </w:tc>
        <w:tc>
          <w:tcPr>
            <w:tcW w:w="2340" w:type="dxa"/>
          </w:tcPr>
          <w:p w14:paraId="3A159FF2" w14:textId="77777777" w:rsidR="003E20BC" w:rsidRPr="00BE7F56" w:rsidRDefault="003E20BC" w:rsidP="000536CC">
            <w:pPr>
              <w:spacing w:before="120"/>
              <w:contextualSpacing/>
            </w:pPr>
          </w:p>
        </w:tc>
      </w:tr>
      <w:tr w:rsidR="003E20BC" w:rsidRPr="00BE7F56" w14:paraId="2A851A46" w14:textId="77777777" w:rsidTr="00A6316D">
        <w:trPr>
          <w:jc w:val="center"/>
        </w:trPr>
        <w:tc>
          <w:tcPr>
            <w:tcW w:w="2628" w:type="dxa"/>
          </w:tcPr>
          <w:p w14:paraId="79D43076" w14:textId="77777777" w:rsidR="003E20BC" w:rsidRPr="00BE7F56" w:rsidRDefault="003E20BC" w:rsidP="000536CC">
            <w:pPr>
              <w:spacing w:before="120"/>
              <w:contextualSpacing/>
            </w:pPr>
          </w:p>
        </w:tc>
        <w:tc>
          <w:tcPr>
            <w:tcW w:w="3528" w:type="dxa"/>
          </w:tcPr>
          <w:p w14:paraId="5C541C25" w14:textId="77777777" w:rsidR="003E20BC" w:rsidRPr="00BE7F56" w:rsidRDefault="003E20BC" w:rsidP="000536CC">
            <w:pPr>
              <w:spacing w:before="120"/>
              <w:contextualSpacing/>
            </w:pPr>
          </w:p>
        </w:tc>
        <w:tc>
          <w:tcPr>
            <w:tcW w:w="2340" w:type="dxa"/>
          </w:tcPr>
          <w:p w14:paraId="21C8AC42" w14:textId="77777777" w:rsidR="003E20BC" w:rsidRPr="00BE7F56" w:rsidRDefault="003E20BC" w:rsidP="000536CC">
            <w:pPr>
              <w:spacing w:before="120"/>
              <w:contextualSpacing/>
            </w:pPr>
          </w:p>
        </w:tc>
      </w:tr>
      <w:tr w:rsidR="003E20BC" w:rsidRPr="00BE7F56" w14:paraId="45796B0E" w14:textId="77777777" w:rsidTr="00A6316D">
        <w:trPr>
          <w:jc w:val="center"/>
        </w:trPr>
        <w:tc>
          <w:tcPr>
            <w:tcW w:w="2628" w:type="dxa"/>
          </w:tcPr>
          <w:p w14:paraId="4F4DAF0B" w14:textId="77777777" w:rsidR="003E20BC" w:rsidRPr="00BE7F56" w:rsidRDefault="003E20BC" w:rsidP="000536CC">
            <w:pPr>
              <w:spacing w:before="120"/>
              <w:contextualSpacing/>
            </w:pPr>
          </w:p>
        </w:tc>
        <w:tc>
          <w:tcPr>
            <w:tcW w:w="3528" w:type="dxa"/>
          </w:tcPr>
          <w:p w14:paraId="72411B00" w14:textId="77777777" w:rsidR="003E20BC" w:rsidRPr="00BE7F56" w:rsidRDefault="003E20BC" w:rsidP="000536CC">
            <w:pPr>
              <w:spacing w:before="120"/>
              <w:contextualSpacing/>
            </w:pPr>
          </w:p>
        </w:tc>
        <w:tc>
          <w:tcPr>
            <w:tcW w:w="2340" w:type="dxa"/>
          </w:tcPr>
          <w:p w14:paraId="46B5BF51" w14:textId="77777777" w:rsidR="003E20BC" w:rsidRPr="00BE7F56" w:rsidRDefault="003E20BC" w:rsidP="000536CC">
            <w:pPr>
              <w:spacing w:before="120"/>
              <w:contextualSpacing/>
            </w:pPr>
          </w:p>
        </w:tc>
      </w:tr>
      <w:tr w:rsidR="003E20BC" w:rsidRPr="00BE7F56" w14:paraId="73206759" w14:textId="77777777" w:rsidTr="00A6316D">
        <w:trPr>
          <w:jc w:val="center"/>
        </w:trPr>
        <w:tc>
          <w:tcPr>
            <w:tcW w:w="2628" w:type="dxa"/>
          </w:tcPr>
          <w:p w14:paraId="5E0CCFC0" w14:textId="77777777" w:rsidR="003E20BC" w:rsidRPr="00BE7F56" w:rsidRDefault="003E20BC" w:rsidP="000536CC">
            <w:pPr>
              <w:spacing w:before="120"/>
              <w:contextualSpacing/>
            </w:pPr>
          </w:p>
        </w:tc>
        <w:tc>
          <w:tcPr>
            <w:tcW w:w="3528" w:type="dxa"/>
          </w:tcPr>
          <w:p w14:paraId="2C8AE685" w14:textId="77777777" w:rsidR="003E20BC" w:rsidRPr="00BE7F56" w:rsidRDefault="003E20BC" w:rsidP="000536CC">
            <w:pPr>
              <w:spacing w:before="120"/>
              <w:contextualSpacing/>
            </w:pPr>
          </w:p>
        </w:tc>
        <w:tc>
          <w:tcPr>
            <w:tcW w:w="2340" w:type="dxa"/>
          </w:tcPr>
          <w:p w14:paraId="67BA5A20" w14:textId="77777777" w:rsidR="003E20BC" w:rsidRPr="00BE7F56" w:rsidRDefault="003E20BC" w:rsidP="000536CC">
            <w:pPr>
              <w:spacing w:before="120"/>
              <w:contextualSpacing/>
            </w:pPr>
          </w:p>
        </w:tc>
      </w:tr>
      <w:tr w:rsidR="003E20BC" w:rsidRPr="00BE7F56" w14:paraId="4D0BC5DC" w14:textId="77777777" w:rsidTr="00A6316D">
        <w:trPr>
          <w:jc w:val="center"/>
        </w:trPr>
        <w:tc>
          <w:tcPr>
            <w:tcW w:w="2628" w:type="dxa"/>
          </w:tcPr>
          <w:p w14:paraId="3D29A67C" w14:textId="77777777" w:rsidR="003E20BC" w:rsidRPr="00BE7F56" w:rsidRDefault="003E20BC" w:rsidP="000536CC">
            <w:pPr>
              <w:spacing w:before="120"/>
              <w:contextualSpacing/>
            </w:pPr>
          </w:p>
        </w:tc>
        <w:tc>
          <w:tcPr>
            <w:tcW w:w="3528" w:type="dxa"/>
          </w:tcPr>
          <w:p w14:paraId="01E4C548" w14:textId="77777777" w:rsidR="003E20BC" w:rsidRPr="00BE7F56" w:rsidRDefault="003E20BC" w:rsidP="000536CC">
            <w:pPr>
              <w:spacing w:before="120"/>
              <w:contextualSpacing/>
            </w:pPr>
          </w:p>
        </w:tc>
        <w:tc>
          <w:tcPr>
            <w:tcW w:w="2340" w:type="dxa"/>
          </w:tcPr>
          <w:p w14:paraId="407113A7" w14:textId="77777777" w:rsidR="003E20BC" w:rsidRPr="00BE7F56" w:rsidRDefault="003E20BC" w:rsidP="000536CC">
            <w:pPr>
              <w:spacing w:before="120"/>
              <w:contextualSpacing/>
            </w:pPr>
          </w:p>
        </w:tc>
      </w:tr>
      <w:tr w:rsidR="003E20BC" w:rsidRPr="00BE7F56" w14:paraId="08292A0A" w14:textId="77777777" w:rsidTr="00A6316D">
        <w:trPr>
          <w:jc w:val="center"/>
        </w:trPr>
        <w:tc>
          <w:tcPr>
            <w:tcW w:w="2628" w:type="dxa"/>
          </w:tcPr>
          <w:p w14:paraId="57B271BF" w14:textId="77777777" w:rsidR="003E20BC" w:rsidRPr="00BE7F56" w:rsidRDefault="003E20BC" w:rsidP="000536CC">
            <w:pPr>
              <w:spacing w:before="120"/>
              <w:contextualSpacing/>
            </w:pPr>
          </w:p>
        </w:tc>
        <w:tc>
          <w:tcPr>
            <w:tcW w:w="3528" w:type="dxa"/>
          </w:tcPr>
          <w:p w14:paraId="73C28AA5" w14:textId="77777777" w:rsidR="003E20BC" w:rsidRPr="00BE7F56" w:rsidRDefault="003E20BC" w:rsidP="000536CC">
            <w:pPr>
              <w:spacing w:before="120"/>
              <w:contextualSpacing/>
            </w:pPr>
          </w:p>
        </w:tc>
        <w:tc>
          <w:tcPr>
            <w:tcW w:w="2340" w:type="dxa"/>
          </w:tcPr>
          <w:p w14:paraId="094DC91E" w14:textId="77777777" w:rsidR="003E20BC" w:rsidRPr="00BE7F56" w:rsidRDefault="003E20BC" w:rsidP="000536CC">
            <w:pPr>
              <w:spacing w:before="120"/>
              <w:contextualSpacing/>
            </w:pPr>
          </w:p>
        </w:tc>
      </w:tr>
    </w:tbl>
    <w:p w14:paraId="2E3E8691" w14:textId="77777777" w:rsidR="003E20BC" w:rsidRPr="00BE7F56" w:rsidRDefault="003E20BC" w:rsidP="000536CC">
      <w:pPr>
        <w:contextualSpacing/>
      </w:pPr>
    </w:p>
    <w:p w14:paraId="2FBD46B6" w14:textId="77777777" w:rsidR="003E20BC" w:rsidRPr="00BE7F56" w:rsidRDefault="003E20BC" w:rsidP="000536CC">
      <w:pPr>
        <w:pStyle w:val="Head82"/>
        <w:contextualSpacing/>
      </w:pPr>
      <w:r w:rsidRPr="00BE7F56">
        <w:br w:type="page"/>
      </w:r>
      <w:bookmarkStart w:id="963" w:name="_Toc73977981"/>
      <w:r w:rsidRPr="00BE7F56">
        <w:lastRenderedPageBreak/>
        <w:t>Appendix 4.  Categories of Software</w:t>
      </w:r>
      <w:bookmarkEnd w:id="963"/>
      <w:r w:rsidRPr="00BE7F56">
        <w:t xml:space="preserve"> </w:t>
      </w:r>
    </w:p>
    <w:p w14:paraId="0B4E8C63" w14:textId="6AB6E667" w:rsidR="003E20BC" w:rsidRDefault="003E20BC" w:rsidP="000536CC">
      <w:pPr>
        <w:contextualSpacing/>
      </w:pPr>
      <w:r w:rsidRPr="00BE7F56">
        <w:t>The following table assigns each item of Software supplied and installed under the Contract to one of the three categories: (</w:t>
      </w:r>
      <w:proofErr w:type="spellStart"/>
      <w:r w:rsidRPr="00BE7F56">
        <w:t>i</w:t>
      </w:r>
      <w:proofErr w:type="spellEnd"/>
      <w:r w:rsidRPr="00BE7F56">
        <w:t>) System Software, (ii) General-Purpose Software, or (iii) Application Software; and to one of the two categories: (</w:t>
      </w:r>
      <w:proofErr w:type="spellStart"/>
      <w:r w:rsidRPr="00BE7F56">
        <w:t>i</w:t>
      </w:r>
      <w:proofErr w:type="spellEnd"/>
      <w:r w:rsidRPr="00BE7F56">
        <w:t>) Standard Software or (ii) Custom Software</w:t>
      </w:r>
      <w:r w:rsidR="0040753B">
        <w:t xml:space="preserve"> </w:t>
      </w:r>
      <w:r w:rsidR="0040753B" w:rsidRPr="00BE7F56">
        <w:t xml:space="preserve">and to one of the two categories: </w:t>
      </w:r>
      <w:r w:rsidR="0040753B">
        <w:t>(</w:t>
      </w:r>
      <w:proofErr w:type="spellStart"/>
      <w:r w:rsidR="0040753B">
        <w:t>i</w:t>
      </w:r>
      <w:proofErr w:type="spellEnd"/>
      <w:r w:rsidR="0040753B">
        <w:t>) Proprietary or (ii) Open Source</w:t>
      </w:r>
      <w:r w:rsidRPr="00BE7F56">
        <w:t xml:space="preserve">.  </w:t>
      </w:r>
    </w:p>
    <w:p w14:paraId="0D797197" w14:textId="77777777" w:rsidR="0040753B" w:rsidRDefault="0040753B" w:rsidP="000536CC">
      <w:pPr>
        <w:contextualSpacing/>
      </w:pPr>
    </w:p>
    <w:tbl>
      <w:tblPr>
        <w:tblW w:w="9262"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1357"/>
        <w:gridCol w:w="1163"/>
        <w:gridCol w:w="1174"/>
        <w:gridCol w:w="1248"/>
        <w:gridCol w:w="990"/>
        <w:gridCol w:w="990"/>
        <w:gridCol w:w="1170"/>
        <w:gridCol w:w="1170"/>
      </w:tblGrid>
      <w:tr w:rsidR="0040753B" w:rsidRPr="0040753B" w14:paraId="3B969702" w14:textId="77777777" w:rsidTr="0084177A">
        <w:trPr>
          <w:tblHeader/>
          <w:jc w:val="center"/>
        </w:trPr>
        <w:tc>
          <w:tcPr>
            <w:tcW w:w="1357" w:type="dxa"/>
          </w:tcPr>
          <w:p w14:paraId="6771D1EF" w14:textId="77777777" w:rsidR="0040753B" w:rsidRPr="0040753B" w:rsidRDefault="0040753B" w:rsidP="000536CC">
            <w:pPr>
              <w:spacing w:before="120"/>
              <w:contextualSpacing/>
              <w:jc w:val="center"/>
              <w:rPr>
                <w:sz w:val="22"/>
                <w:szCs w:val="22"/>
              </w:rPr>
            </w:pPr>
          </w:p>
        </w:tc>
        <w:tc>
          <w:tcPr>
            <w:tcW w:w="3585" w:type="dxa"/>
            <w:gridSpan w:val="3"/>
          </w:tcPr>
          <w:p w14:paraId="148F9F75" w14:textId="77777777" w:rsidR="0040753B" w:rsidRPr="0040753B" w:rsidRDefault="0040753B" w:rsidP="000536CC">
            <w:pPr>
              <w:spacing w:before="120"/>
              <w:ind w:right="-31"/>
              <w:contextualSpacing/>
              <w:jc w:val="center"/>
              <w:rPr>
                <w:sz w:val="22"/>
                <w:szCs w:val="22"/>
              </w:rPr>
            </w:pPr>
            <w:r w:rsidRPr="0040753B">
              <w:rPr>
                <w:sz w:val="22"/>
                <w:szCs w:val="22"/>
              </w:rPr>
              <w:t>(select one per title)</w:t>
            </w:r>
          </w:p>
        </w:tc>
        <w:tc>
          <w:tcPr>
            <w:tcW w:w="1980" w:type="dxa"/>
            <w:gridSpan w:val="2"/>
          </w:tcPr>
          <w:p w14:paraId="64E518FA" w14:textId="77777777" w:rsidR="0040753B" w:rsidRPr="0040753B" w:rsidRDefault="0040753B" w:rsidP="000536CC">
            <w:pPr>
              <w:spacing w:before="120"/>
              <w:ind w:right="-59"/>
              <w:contextualSpacing/>
              <w:jc w:val="center"/>
              <w:rPr>
                <w:rFonts w:ascii="Univers" w:hAnsi="Univers"/>
                <w:b/>
                <w:i/>
                <w:sz w:val="22"/>
                <w:szCs w:val="22"/>
              </w:rPr>
            </w:pPr>
            <w:r w:rsidRPr="0040753B">
              <w:rPr>
                <w:sz w:val="22"/>
                <w:szCs w:val="22"/>
              </w:rPr>
              <w:t>(select one per title)</w:t>
            </w:r>
          </w:p>
        </w:tc>
        <w:tc>
          <w:tcPr>
            <w:tcW w:w="2340" w:type="dxa"/>
            <w:gridSpan w:val="2"/>
          </w:tcPr>
          <w:p w14:paraId="43FC27FB" w14:textId="77777777" w:rsidR="0040753B" w:rsidRPr="0040753B" w:rsidRDefault="0040753B" w:rsidP="000536CC">
            <w:pPr>
              <w:spacing w:before="120"/>
              <w:ind w:right="-31"/>
              <w:contextualSpacing/>
              <w:jc w:val="center"/>
              <w:rPr>
                <w:sz w:val="22"/>
                <w:szCs w:val="22"/>
              </w:rPr>
            </w:pPr>
            <w:r w:rsidRPr="0040753B">
              <w:rPr>
                <w:sz w:val="22"/>
                <w:szCs w:val="22"/>
              </w:rPr>
              <w:t>(select one per title)</w:t>
            </w:r>
          </w:p>
        </w:tc>
      </w:tr>
      <w:tr w:rsidR="0040753B" w:rsidRPr="0040753B" w14:paraId="634CDE00" w14:textId="77777777" w:rsidTr="0084177A">
        <w:trPr>
          <w:tblHeader/>
          <w:jc w:val="center"/>
        </w:trPr>
        <w:tc>
          <w:tcPr>
            <w:tcW w:w="1357" w:type="dxa"/>
          </w:tcPr>
          <w:p w14:paraId="1B2C04DD" w14:textId="77777777" w:rsidR="0040753B" w:rsidRPr="0040753B" w:rsidRDefault="0040753B" w:rsidP="000536CC">
            <w:pPr>
              <w:spacing w:before="120"/>
              <w:contextualSpacing/>
              <w:jc w:val="center"/>
              <w:rPr>
                <w:sz w:val="22"/>
                <w:szCs w:val="22"/>
              </w:rPr>
            </w:pPr>
            <w:r w:rsidRPr="0040753B">
              <w:rPr>
                <w:sz w:val="22"/>
                <w:szCs w:val="22"/>
              </w:rPr>
              <w:t>Title</w:t>
            </w:r>
          </w:p>
        </w:tc>
        <w:tc>
          <w:tcPr>
            <w:tcW w:w="1163" w:type="dxa"/>
          </w:tcPr>
          <w:p w14:paraId="02C363A9" w14:textId="77777777" w:rsidR="0040753B" w:rsidRPr="0040753B" w:rsidRDefault="0040753B" w:rsidP="000536CC">
            <w:pPr>
              <w:spacing w:before="120"/>
              <w:ind w:right="-95"/>
              <w:contextualSpacing/>
              <w:jc w:val="center"/>
              <w:rPr>
                <w:sz w:val="22"/>
                <w:szCs w:val="22"/>
              </w:rPr>
            </w:pPr>
            <w:r w:rsidRPr="0040753B">
              <w:rPr>
                <w:sz w:val="22"/>
                <w:szCs w:val="22"/>
              </w:rPr>
              <w:t>System</w:t>
            </w:r>
          </w:p>
        </w:tc>
        <w:tc>
          <w:tcPr>
            <w:tcW w:w="1174" w:type="dxa"/>
          </w:tcPr>
          <w:p w14:paraId="1CD307EA" w14:textId="77777777" w:rsidR="0040753B" w:rsidRPr="0040753B" w:rsidRDefault="0040753B" w:rsidP="000536CC">
            <w:pPr>
              <w:spacing w:before="120"/>
              <w:ind w:right="-41"/>
              <w:contextualSpacing/>
              <w:jc w:val="center"/>
              <w:rPr>
                <w:sz w:val="22"/>
                <w:szCs w:val="22"/>
              </w:rPr>
            </w:pPr>
            <w:r w:rsidRPr="0040753B">
              <w:rPr>
                <w:sz w:val="22"/>
                <w:szCs w:val="22"/>
              </w:rPr>
              <w:t>General-Purpose</w:t>
            </w:r>
          </w:p>
        </w:tc>
        <w:tc>
          <w:tcPr>
            <w:tcW w:w="1248" w:type="dxa"/>
          </w:tcPr>
          <w:p w14:paraId="66E3545B" w14:textId="77777777" w:rsidR="0040753B" w:rsidRPr="0040753B" w:rsidRDefault="0040753B" w:rsidP="000536CC">
            <w:pPr>
              <w:spacing w:before="120"/>
              <w:ind w:right="-31"/>
              <w:contextualSpacing/>
              <w:jc w:val="center"/>
              <w:rPr>
                <w:rFonts w:ascii="Univers" w:hAnsi="Univers"/>
                <w:b/>
                <w:i/>
                <w:sz w:val="22"/>
                <w:szCs w:val="22"/>
              </w:rPr>
            </w:pPr>
            <w:r w:rsidRPr="0040753B">
              <w:rPr>
                <w:sz w:val="22"/>
                <w:szCs w:val="22"/>
              </w:rPr>
              <w:t>Application</w:t>
            </w:r>
          </w:p>
        </w:tc>
        <w:tc>
          <w:tcPr>
            <w:tcW w:w="990" w:type="dxa"/>
          </w:tcPr>
          <w:p w14:paraId="3A280851" w14:textId="77777777" w:rsidR="0040753B" w:rsidRPr="0040753B" w:rsidRDefault="0040753B" w:rsidP="000536CC">
            <w:pPr>
              <w:spacing w:before="120"/>
              <w:ind w:left="-113"/>
              <w:contextualSpacing/>
              <w:jc w:val="center"/>
              <w:rPr>
                <w:rFonts w:ascii="Univers" w:hAnsi="Univers"/>
                <w:b/>
                <w:i/>
                <w:sz w:val="22"/>
                <w:szCs w:val="22"/>
              </w:rPr>
            </w:pPr>
            <w:r w:rsidRPr="0040753B">
              <w:rPr>
                <w:sz w:val="22"/>
                <w:szCs w:val="22"/>
              </w:rPr>
              <w:t>Standard</w:t>
            </w:r>
          </w:p>
        </w:tc>
        <w:tc>
          <w:tcPr>
            <w:tcW w:w="990" w:type="dxa"/>
          </w:tcPr>
          <w:p w14:paraId="2CD3DC6D" w14:textId="77777777" w:rsidR="0040753B" w:rsidRPr="0040753B" w:rsidRDefault="0040753B" w:rsidP="000536CC">
            <w:pPr>
              <w:spacing w:before="120"/>
              <w:contextualSpacing/>
              <w:jc w:val="center"/>
              <w:rPr>
                <w:rFonts w:ascii="Univers" w:hAnsi="Univers"/>
                <w:b/>
                <w:i/>
                <w:sz w:val="22"/>
                <w:szCs w:val="22"/>
              </w:rPr>
            </w:pPr>
            <w:r w:rsidRPr="0040753B">
              <w:rPr>
                <w:sz w:val="22"/>
                <w:szCs w:val="22"/>
              </w:rPr>
              <w:t>Custom</w:t>
            </w:r>
          </w:p>
        </w:tc>
        <w:tc>
          <w:tcPr>
            <w:tcW w:w="1170" w:type="dxa"/>
          </w:tcPr>
          <w:p w14:paraId="56BC02A2" w14:textId="77777777" w:rsidR="0040753B" w:rsidRPr="0040753B" w:rsidRDefault="0040753B" w:rsidP="000536CC">
            <w:pPr>
              <w:spacing w:before="120"/>
              <w:ind w:right="-31"/>
              <w:contextualSpacing/>
              <w:jc w:val="center"/>
              <w:rPr>
                <w:sz w:val="22"/>
                <w:szCs w:val="22"/>
              </w:rPr>
            </w:pPr>
            <w:r w:rsidRPr="0040753B">
              <w:rPr>
                <w:sz w:val="22"/>
                <w:szCs w:val="22"/>
              </w:rPr>
              <w:t>Proprietary</w:t>
            </w:r>
          </w:p>
        </w:tc>
        <w:tc>
          <w:tcPr>
            <w:tcW w:w="1170" w:type="dxa"/>
          </w:tcPr>
          <w:p w14:paraId="05BDF42C" w14:textId="42E98236" w:rsidR="0040753B" w:rsidRPr="0040753B" w:rsidRDefault="0084177A" w:rsidP="000536CC">
            <w:pPr>
              <w:spacing w:before="120"/>
              <w:ind w:right="-31"/>
              <w:contextualSpacing/>
              <w:jc w:val="center"/>
              <w:rPr>
                <w:sz w:val="22"/>
                <w:szCs w:val="22"/>
              </w:rPr>
            </w:pPr>
            <w:r>
              <w:rPr>
                <w:sz w:val="22"/>
                <w:szCs w:val="22"/>
              </w:rPr>
              <w:t>O</w:t>
            </w:r>
            <w:r w:rsidR="0040753B" w:rsidRPr="0040753B">
              <w:rPr>
                <w:sz w:val="22"/>
                <w:szCs w:val="22"/>
              </w:rPr>
              <w:t>pen Source</w:t>
            </w:r>
          </w:p>
        </w:tc>
      </w:tr>
      <w:tr w:rsidR="0040753B" w:rsidRPr="00BE7F56" w14:paraId="5E623685" w14:textId="77777777" w:rsidTr="0084177A">
        <w:trPr>
          <w:tblHeader/>
          <w:jc w:val="center"/>
        </w:trPr>
        <w:tc>
          <w:tcPr>
            <w:tcW w:w="1357" w:type="dxa"/>
          </w:tcPr>
          <w:p w14:paraId="16ED91AD" w14:textId="77777777" w:rsidR="0040753B" w:rsidRPr="00BE7F56" w:rsidRDefault="0040753B" w:rsidP="000536CC">
            <w:pPr>
              <w:spacing w:before="120"/>
              <w:contextualSpacing/>
              <w:jc w:val="center"/>
              <w:rPr>
                <w:sz w:val="22"/>
              </w:rPr>
            </w:pPr>
            <w:r>
              <w:rPr>
                <w:sz w:val="22"/>
              </w:rPr>
              <w:t>[insert Title]</w:t>
            </w:r>
          </w:p>
        </w:tc>
        <w:tc>
          <w:tcPr>
            <w:tcW w:w="1163" w:type="dxa"/>
          </w:tcPr>
          <w:p w14:paraId="32FA4E00" w14:textId="77777777" w:rsidR="0040753B" w:rsidRPr="00BE7F56" w:rsidRDefault="0040753B" w:rsidP="000536CC">
            <w:pPr>
              <w:spacing w:before="120"/>
              <w:ind w:right="-95"/>
              <w:contextualSpacing/>
              <w:jc w:val="center"/>
              <w:rPr>
                <w:sz w:val="22"/>
              </w:rPr>
            </w:pPr>
          </w:p>
        </w:tc>
        <w:tc>
          <w:tcPr>
            <w:tcW w:w="1174" w:type="dxa"/>
          </w:tcPr>
          <w:p w14:paraId="478F19A9" w14:textId="77777777" w:rsidR="0040753B" w:rsidRPr="00BE7F56" w:rsidRDefault="0040753B" w:rsidP="000536CC">
            <w:pPr>
              <w:spacing w:before="120"/>
              <w:ind w:right="-41"/>
              <w:contextualSpacing/>
              <w:jc w:val="center"/>
              <w:rPr>
                <w:sz w:val="22"/>
              </w:rPr>
            </w:pPr>
          </w:p>
        </w:tc>
        <w:tc>
          <w:tcPr>
            <w:tcW w:w="1248" w:type="dxa"/>
          </w:tcPr>
          <w:p w14:paraId="57D8430E" w14:textId="77777777" w:rsidR="0040753B" w:rsidRPr="00BE7F56" w:rsidRDefault="0040753B" w:rsidP="000536CC">
            <w:pPr>
              <w:spacing w:before="120"/>
              <w:ind w:right="-31"/>
              <w:contextualSpacing/>
              <w:jc w:val="center"/>
              <w:rPr>
                <w:rFonts w:ascii="Univers" w:hAnsi="Univers"/>
                <w:b/>
                <w:i/>
                <w:sz w:val="22"/>
              </w:rPr>
            </w:pPr>
          </w:p>
        </w:tc>
        <w:tc>
          <w:tcPr>
            <w:tcW w:w="990" w:type="dxa"/>
          </w:tcPr>
          <w:p w14:paraId="1E91680C" w14:textId="77777777" w:rsidR="0040753B" w:rsidRPr="00BE7F56" w:rsidRDefault="0040753B" w:rsidP="000536CC">
            <w:pPr>
              <w:spacing w:before="120"/>
              <w:ind w:left="-113"/>
              <w:contextualSpacing/>
              <w:jc w:val="center"/>
              <w:rPr>
                <w:rFonts w:ascii="Univers" w:hAnsi="Univers"/>
                <w:b/>
                <w:i/>
                <w:sz w:val="22"/>
              </w:rPr>
            </w:pPr>
          </w:p>
        </w:tc>
        <w:tc>
          <w:tcPr>
            <w:tcW w:w="990" w:type="dxa"/>
          </w:tcPr>
          <w:p w14:paraId="4B5166C8" w14:textId="77777777" w:rsidR="0040753B" w:rsidRPr="00BE7F56" w:rsidRDefault="0040753B" w:rsidP="000536CC">
            <w:pPr>
              <w:spacing w:before="120"/>
              <w:contextualSpacing/>
              <w:jc w:val="center"/>
              <w:rPr>
                <w:rFonts w:ascii="Univers" w:hAnsi="Univers"/>
                <w:b/>
                <w:i/>
                <w:sz w:val="22"/>
              </w:rPr>
            </w:pPr>
          </w:p>
        </w:tc>
        <w:tc>
          <w:tcPr>
            <w:tcW w:w="1170" w:type="dxa"/>
          </w:tcPr>
          <w:p w14:paraId="0CE0D902" w14:textId="77777777" w:rsidR="0040753B" w:rsidRPr="00BE7F56" w:rsidRDefault="0040753B" w:rsidP="000536CC">
            <w:pPr>
              <w:spacing w:before="120"/>
              <w:ind w:right="-31"/>
              <w:contextualSpacing/>
              <w:jc w:val="center"/>
              <w:rPr>
                <w:sz w:val="22"/>
              </w:rPr>
            </w:pPr>
          </w:p>
        </w:tc>
        <w:tc>
          <w:tcPr>
            <w:tcW w:w="1170" w:type="dxa"/>
          </w:tcPr>
          <w:p w14:paraId="28F1C6BE" w14:textId="77777777" w:rsidR="0040753B" w:rsidRPr="00BE7F56" w:rsidRDefault="0040753B" w:rsidP="000536CC">
            <w:pPr>
              <w:spacing w:before="120"/>
              <w:ind w:right="-31"/>
              <w:contextualSpacing/>
              <w:jc w:val="center"/>
              <w:rPr>
                <w:sz w:val="22"/>
              </w:rPr>
            </w:pPr>
          </w:p>
        </w:tc>
      </w:tr>
      <w:tr w:rsidR="0040753B" w:rsidRPr="00BE7F56" w14:paraId="74DC550A" w14:textId="77777777" w:rsidTr="0084177A">
        <w:trPr>
          <w:tblHeader/>
          <w:jc w:val="center"/>
        </w:trPr>
        <w:tc>
          <w:tcPr>
            <w:tcW w:w="1357" w:type="dxa"/>
          </w:tcPr>
          <w:p w14:paraId="78D281CD" w14:textId="77777777" w:rsidR="0040753B" w:rsidRPr="00BE7F56" w:rsidRDefault="0040753B" w:rsidP="000536CC">
            <w:pPr>
              <w:spacing w:before="120"/>
              <w:contextualSpacing/>
              <w:jc w:val="center"/>
              <w:rPr>
                <w:sz w:val="22"/>
              </w:rPr>
            </w:pPr>
            <w:r>
              <w:rPr>
                <w:sz w:val="22"/>
              </w:rPr>
              <w:t>[insert Title]</w:t>
            </w:r>
          </w:p>
        </w:tc>
        <w:tc>
          <w:tcPr>
            <w:tcW w:w="1163" w:type="dxa"/>
          </w:tcPr>
          <w:p w14:paraId="3ECA8E7B" w14:textId="77777777" w:rsidR="0040753B" w:rsidRPr="00BE7F56" w:rsidRDefault="0040753B" w:rsidP="000536CC">
            <w:pPr>
              <w:spacing w:before="120"/>
              <w:ind w:right="-95"/>
              <w:contextualSpacing/>
              <w:jc w:val="center"/>
              <w:rPr>
                <w:sz w:val="22"/>
              </w:rPr>
            </w:pPr>
          </w:p>
        </w:tc>
        <w:tc>
          <w:tcPr>
            <w:tcW w:w="1174" w:type="dxa"/>
          </w:tcPr>
          <w:p w14:paraId="7BC8EC02" w14:textId="77777777" w:rsidR="0040753B" w:rsidRPr="00BE7F56" w:rsidRDefault="0040753B" w:rsidP="000536CC">
            <w:pPr>
              <w:spacing w:before="120"/>
              <w:ind w:right="-41"/>
              <w:contextualSpacing/>
              <w:jc w:val="center"/>
              <w:rPr>
                <w:sz w:val="22"/>
              </w:rPr>
            </w:pPr>
          </w:p>
        </w:tc>
        <w:tc>
          <w:tcPr>
            <w:tcW w:w="1248" w:type="dxa"/>
          </w:tcPr>
          <w:p w14:paraId="6612F512" w14:textId="77777777" w:rsidR="0040753B" w:rsidRPr="00BE7F56" w:rsidRDefault="0040753B" w:rsidP="000536CC">
            <w:pPr>
              <w:spacing w:before="120"/>
              <w:ind w:right="-31"/>
              <w:contextualSpacing/>
              <w:jc w:val="center"/>
              <w:rPr>
                <w:rFonts w:ascii="Univers" w:hAnsi="Univers"/>
                <w:b/>
                <w:i/>
                <w:sz w:val="22"/>
              </w:rPr>
            </w:pPr>
          </w:p>
        </w:tc>
        <w:tc>
          <w:tcPr>
            <w:tcW w:w="990" w:type="dxa"/>
          </w:tcPr>
          <w:p w14:paraId="0050A68F" w14:textId="77777777" w:rsidR="0040753B" w:rsidRPr="00BE7F56" w:rsidRDefault="0040753B" w:rsidP="000536CC">
            <w:pPr>
              <w:spacing w:before="120"/>
              <w:ind w:left="-113"/>
              <w:contextualSpacing/>
              <w:jc w:val="center"/>
              <w:rPr>
                <w:rFonts w:ascii="Univers" w:hAnsi="Univers"/>
                <w:b/>
                <w:i/>
                <w:sz w:val="22"/>
              </w:rPr>
            </w:pPr>
          </w:p>
        </w:tc>
        <w:tc>
          <w:tcPr>
            <w:tcW w:w="990" w:type="dxa"/>
          </w:tcPr>
          <w:p w14:paraId="31126875" w14:textId="77777777" w:rsidR="0040753B" w:rsidRPr="00BE7F56" w:rsidRDefault="0040753B" w:rsidP="000536CC">
            <w:pPr>
              <w:spacing w:before="120"/>
              <w:contextualSpacing/>
              <w:jc w:val="center"/>
              <w:rPr>
                <w:rFonts w:ascii="Univers" w:hAnsi="Univers"/>
                <w:b/>
                <w:i/>
                <w:sz w:val="22"/>
              </w:rPr>
            </w:pPr>
          </w:p>
        </w:tc>
        <w:tc>
          <w:tcPr>
            <w:tcW w:w="1170" w:type="dxa"/>
          </w:tcPr>
          <w:p w14:paraId="2A3E264D" w14:textId="77777777" w:rsidR="0040753B" w:rsidRPr="00BE7F56" w:rsidRDefault="0040753B" w:rsidP="000536CC">
            <w:pPr>
              <w:spacing w:before="120"/>
              <w:ind w:right="-31"/>
              <w:contextualSpacing/>
              <w:jc w:val="center"/>
              <w:rPr>
                <w:sz w:val="22"/>
              </w:rPr>
            </w:pPr>
          </w:p>
        </w:tc>
        <w:tc>
          <w:tcPr>
            <w:tcW w:w="1170" w:type="dxa"/>
          </w:tcPr>
          <w:p w14:paraId="2D501903" w14:textId="77777777" w:rsidR="0040753B" w:rsidRPr="00BE7F56" w:rsidRDefault="0040753B" w:rsidP="000536CC">
            <w:pPr>
              <w:spacing w:before="120"/>
              <w:ind w:right="-31"/>
              <w:contextualSpacing/>
              <w:jc w:val="center"/>
              <w:rPr>
                <w:sz w:val="22"/>
              </w:rPr>
            </w:pPr>
          </w:p>
        </w:tc>
      </w:tr>
      <w:tr w:rsidR="0040753B" w:rsidRPr="00BE7F56" w14:paraId="42AC4555" w14:textId="77777777" w:rsidTr="0084177A">
        <w:trPr>
          <w:tblHeader/>
          <w:jc w:val="center"/>
        </w:trPr>
        <w:tc>
          <w:tcPr>
            <w:tcW w:w="1357" w:type="dxa"/>
          </w:tcPr>
          <w:p w14:paraId="43B74F60" w14:textId="77777777" w:rsidR="0040753B" w:rsidRPr="00BE7F56" w:rsidRDefault="0040753B" w:rsidP="000536CC">
            <w:pPr>
              <w:spacing w:before="120"/>
              <w:contextualSpacing/>
              <w:jc w:val="center"/>
              <w:rPr>
                <w:sz w:val="22"/>
              </w:rPr>
            </w:pPr>
            <w:r>
              <w:rPr>
                <w:sz w:val="22"/>
              </w:rPr>
              <w:t>[insert Title]</w:t>
            </w:r>
          </w:p>
        </w:tc>
        <w:tc>
          <w:tcPr>
            <w:tcW w:w="1163" w:type="dxa"/>
          </w:tcPr>
          <w:p w14:paraId="6A6D01B2" w14:textId="77777777" w:rsidR="0040753B" w:rsidRPr="00BE7F56" w:rsidRDefault="0040753B" w:rsidP="000536CC">
            <w:pPr>
              <w:spacing w:before="120"/>
              <w:ind w:right="-95"/>
              <w:contextualSpacing/>
              <w:jc w:val="center"/>
              <w:rPr>
                <w:sz w:val="22"/>
              </w:rPr>
            </w:pPr>
          </w:p>
        </w:tc>
        <w:tc>
          <w:tcPr>
            <w:tcW w:w="1174" w:type="dxa"/>
          </w:tcPr>
          <w:p w14:paraId="72E6F21C" w14:textId="77777777" w:rsidR="0040753B" w:rsidRPr="00BE7F56" w:rsidRDefault="0040753B" w:rsidP="000536CC">
            <w:pPr>
              <w:spacing w:before="120"/>
              <w:ind w:right="-41"/>
              <w:contextualSpacing/>
              <w:jc w:val="center"/>
              <w:rPr>
                <w:sz w:val="22"/>
              </w:rPr>
            </w:pPr>
          </w:p>
        </w:tc>
        <w:tc>
          <w:tcPr>
            <w:tcW w:w="1248" w:type="dxa"/>
          </w:tcPr>
          <w:p w14:paraId="20E32452" w14:textId="77777777" w:rsidR="0040753B" w:rsidRPr="00BE7F56" w:rsidRDefault="0040753B" w:rsidP="000536CC">
            <w:pPr>
              <w:spacing w:before="120"/>
              <w:ind w:right="-31"/>
              <w:contextualSpacing/>
              <w:jc w:val="center"/>
              <w:rPr>
                <w:rFonts w:ascii="Univers" w:hAnsi="Univers"/>
                <w:b/>
                <w:i/>
                <w:sz w:val="22"/>
              </w:rPr>
            </w:pPr>
          </w:p>
        </w:tc>
        <w:tc>
          <w:tcPr>
            <w:tcW w:w="990" w:type="dxa"/>
          </w:tcPr>
          <w:p w14:paraId="44F512EA" w14:textId="77777777" w:rsidR="0040753B" w:rsidRPr="00BE7F56" w:rsidRDefault="0040753B" w:rsidP="000536CC">
            <w:pPr>
              <w:spacing w:before="120"/>
              <w:ind w:left="-113"/>
              <w:contextualSpacing/>
              <w:jc w:val="center"/>
              <w:rPr>
                <w:rFonts w:ascii="Univers" w:hAnsi="Univers"/>
                <w:b/>
                <w:i/>
                <w:sz w:val="22"/>
              </w:rPr>
            </w:pPr>
          </w:p>
        </w:tc>
        <w:tc>
          <w:tcPr>
            <w:tcW w:w="990" w:type="dxa"/>
          </w:tcPr>
          <w:p w14:paraId="08E36C89" w14:textId="77777777" w:rsidR="0040753B" w:rsidRPr="00BE7F56" w:rsidRDefault="0040753B" w:rsidP="000536CC">
            <w:pPr>
              <w:spacing w:before="120"/>
              <w:contextualSpacing/>
              <w:jc w:val="center"/>
              <w:rPr>
                <w:rFonts w:ascii="Univers" w:hAnsi="Univers"/>
                <w:b/>
                <w:i/>
                <w:sz w:val="22"/>
              </w:rPr>
            </w:pPr>
          </w:p>
        </w:tc>
        <w:tc>
          <w:tcPr>
            <w:tcW w:w="1170" w:type="dxa"/>
          </w:tcPr>
          <w:p w14:paraId="17C768DD" w14:textId="77777777" w:rsidR="0040753B" w:rsidRPr="00BE7F56" w:rsidRDefault="0040753B" w:rsidP="000536CC">
            <w:pPr>
              <w:spacing w:before="120"/>
              <w:ind w:right="-31"/>
              <w:contextualSpacing/>
              <w:jc w:val="center"/>
              <w:rPr>
                <w:sz w:val="22"/>
              </w:rPr>
            </w:pPr>
          </w:p>
        </w:tc>
        <w:tc>
          <w:tcPr>
            <w:tcW w:w="1170" w:type="dxa"/>
          </w:tcPr>
          <w:p w14:paraId="580E9663" w14:textId="77777777" w:rsidR="0040753B" w:rsidRPr="00BE7F56" w:rsidRDefault="0040753B" w:rsidP="000536CC">
            <w:pPr>
              <w:spacing w:before="120"/>
              <w:ind w:right="-31"/>
              <w:contextualSpacing/>
              <w:jc w:val="center"/>
              <w:rPr>
                <w:sz w:val="22"/>
              </w:rPr>
            </w:pPr>
          </w:p>
        </w:tc>
      </w:tr>
      <w:tr w:rsidR="0040753B" w:rsidRPr="00BE7F56" w14:paraId="235B8F49" w14:textId="77777777" w:rsidTr="0084177A">
        <w:trPr>
          <w:tblHeader/>
          <w:jc w:val="center"/>
        </w:trPr>
        <w:tc>
          <w:tcPr>
            <w:tcW w:w="1357" w:type="dxa"/>
          </w:tcPr>
          <w:p w14:paraId="65ECA0E6" w14:textId="77777777" w:rsidR="0040753B" w:rsidRPr="00BE7F56" w:rsidRDefault="0040753B" w:rsidP="000536CC">
            <w:pPr>
              <w:spacing w:before="120"/>
              <w:contextualSpacing/>
              <w:jc w:val="center"/>
              <w:rPr>
                <w:sz w:val="22"/>
              </w:rPr>
            </w:pPr>
            <w:r>
              <w:rPr>
                <w:sz w:val="22"/>
              </w:rPr>
              <w:t>[insert Title]</w:t>
            </w:r>
          </w:p>
        </w:tc>
        <w:tc>
          <w:tcPr>
            <w:tcW w:w="1163" w:type="dxa"/>
          </w:tcPr>
          <w:p w14:paraId="41E57B49" w14:textId="77777777" w:rsidR="0040753B" w:rsidRPr="00BE7F56" w:rsidRDefault="0040753B" w:rsidP="000536CC">
            <w:pPr>
              <w:spacing w:before="120"/>
              <w:ind w:right="-95"/>
              <w:contextualSpacing/>
              <w:jc w:val="center"/>
              <w:rPr>
                <w:sz w:val="22"/>
              </w:rPr>
            </w:pPr>
          </w:p>
        </w:tc>
        <w:tc>
          <w:tcPr>
            <w:tcW w:w="1174" w:type="dxa"/>
          </w:tcPr>
          <w:p w14:paraId="1BB7704B" w14:textId="77777777" w:rsidR="0040753B" w:rsidRPr="00BE7F56" w:rsidRDefault="0040753B" w:rsidP="000536CC">
            <w:pPr>
              <w:spacing w:before="120"/>
              <w:ind w:right="-41"/>
              <w:contextualSpacing/>
              <w:jc w:val="center"/>
              <w:rPr>
                <w:sz w:val="22"/>
              </w:rPr>
            </w:pPr>
          </w:p>
        </w:tc>
        <w:tc>
          <w:tcPr>
            <w:tcW w:w="1248" w:type="dxa"/>
          </w:tcPr>
          <w:p w14:paraId="675BBFBD" w14:textId="77777777" w:rsidR="0040753B" w:rsidRPr="00BE7F56" w:rsidRDefault="0040753B" w:rsidP="000536CC">
            <w:pPr>
              <w:spacing w:before="120"/>
              <w:ind w:right="-31"/>
              <w:contextualSpacing/>
              <w:jc w:val="center"/>
              <w:rPr>
                <w:rFonts w:ascii="Univers" w:hAnsi="Univers"/>
                <w:b/>
                <w:i/>
                <w:sz w:val="22"/>
              </w:rPr>
            </w:pPr>
          </w:p>
        </w:tc>
        <w:tc>
          <w:tcPr>
            <w:tcW w:w="990" w:type="dxa"/>
          </w:tcPr>
          <w:p w14:paraId="45D7B557" w14:textId="77777777" w:rsidR="0040753B" w:rsidRPr="00BE7F56" w:rsidRDefault="0040753B" w:rsidP="000536CC">
            <w:pPr>
              <w:spacing w:before="120"/>
              <w:ind w:left="-113"/>
              <w:contextualSpacing/>
              <w:jc w:val="center"/>
              <w:rPr>
                <w:rFonts w:ascii="Univers" w:hAnsi="Univers"/>
                <w:b/>
                <w:i/>
                <w:sz w:val="22"/>
              </w:rPr>
            </w:pPr>
          </w:p>
        </w:tc>
        <w:tc>
          <w:tcPr>
            <w:tcW w:w="990" w:type="dxa"/>
          </w:tcPr>
          <w:p w14:paraId="7F5491DC" w14:textId="77777777" w:rsidR="0040753B" w:rsidRPr="00BE7F56" w:rsidRDefault="0040753B" w:rsidP="000536CC">
            <w:pPr>
              <w:spacing w:before="120"/>
              <w:contextualSpacing/>
              <w:jc w:val="center"/>
              <w:rPr>
                <w:rFonts w:ascii="Univers" w:hAnsi="Univers"/>
                <w:b/>
                <w:i/>
                <w:sz w:val="22"/>
              </w:rPr>
            </w:pPr>
          </w:p>
        </w:tc>
        <w:tc>
          <w:tcPr>
            <w:tcW w:w="1170" w:type="dxa"/>
          </w:tcPr>
          <w:p w14:paraId="6A6C9B28" w14:textId="77777777" w:rsidR="0040753B" w:rsidRPr="00BE7F56" w:rsidRDefault="0040753B" w:rsidP="000536CC">
            <w:pPr>
              <w:spacing w:before="120"/>
              <w:ind w:right="-31"/>
              <w:contextualSpacing/>
              <w:jc w:val="center"/>
              <w:rPr>
                <w:sz w:val="22"/>
              </w:rPr>
            </w:pPr>
          </w:p>
        </w:tc>
        <w:tc>
          <w:tcPr>
            <w:tcW w:w="1170" w:type="dxa"/>
          </w:tcPr>
          <w:p w14:paraId="63893FA5" w14:textId="77777777" w:rsidR="0040753B" w:rsidRPr="00BE7F56" w:rsidRDefault="0040753B" w:rsidP="000536CC">
            <w:pPr>
              <w:spacing w:before="120"/>
              <w:ind w:right="-31"/>
              <w:contextualSpacing/>
              <w:jc w:val="center"/>
              <w:rPr>
                <w:sz w:val="22"/>
              </w:rPr>
            </w:pPr>
          </w:p>
        </w:tc>
      </w:tr>
      <w:tr w:rsidR="0040753B" w:rsidRPr="00BE7F56" w14:paraId="402B6198" w14:textId="77777777" w:rsidTr="0084177A">
        <w:trPr>
          <w:tblHeader/>
          <w:jc w:val="center"/>
        </w:trPr>
        <w:tc>
          <w:tcPr>
            <w:tcW w:w="1357" w:type="dxa"/>
          </w:tcPr>
          <w:p w14:paraId="0A949E0B" w14:textId="77777777" w:rsidR="0040753B" w:rsidRPr="00BE7F56" w:rsidRDefault="0040753B" w:rsidP="000536CC">
            <w:pPr>
              <w:spacing w:before="120"/>
              <w:contextualSpacing/>
              <w:jc w:val="center"/>
              <w:rPr>
                <w:sz w:val="22"/>
              </w:rPr>
            </w:pPr>
            <w:r>
              <w:rPr>
                <w:sz w:val="22"/>
              </w:rPr>
              <w:t>[insert Title]</w:t>
            </w:r>
          </w:p>
        </w:tc>
        <w:tc>
          <w:tcPr>
            <w:tcW w:w="1163" w:type="dxa"/>
          </w:tcPr>
          <w:p w14:paraId="027FBA28" w14:textId="77777777" w:rsidR="0040753B" w:rsidRPr="00BE7F56" w:rsidRDefault="0040753B" w:rsidP="000536CC">
            <w:pPr>
              <w:spacing w:before="120"/>
              <w:ind w:right="-95"/>
              <w:contextualSpacing/>
              <w:jc w:val="center"/>
              <w:rPr>
                <w:sz w:val="22"/>
              </w:rPr>
            </w:pPr>
          </w:p>
        </w:tc>
        <w:tc>
          <w:tcPr>
            <w:tcW w:w="1174" w:type="dxa"/>
          </w:tcPr>
          <w:p w14:paraId="79153FCF" w14:textId="77777777" w:rsidR="0040753B" w:rsidRPr="00BE7F56" w:rsidRDefault="0040753B" w:rsidP="000536CC">
            <w:pPr>
              <w:spacing w:before="120"/>
              <w:ind w:right="-41"/>
              <w:contextualSpacing/>
              <w:jc w:val="center"/>
              <w:rPr>
                <w:sz w:val="22"/>
              </w:rPr>
            </w:pPr>
          </w:p>
        </w:tc>
        <w:tc>
          <w:tcPr>
            <w:tcW w:w="1248" w:type="dxa"/>
          </w:tcPr>
          <w:p w14:paraId="3F3DD9A5" w14:textId="77777777" w:rsidR="0040753B" w:rsidRPr="00BE7F56" w:rsidRDefault="0040753B" w:rsidP="000536CC">
            <w:pPr>
              <w:spacing w:before="120"/>
              <w:ind w:right="-31"/>
              <w:contextualSpacing/>
              <w:jc w:val="center"/>
              <w:rPr>
                <w:rFonts w:ascii="Univers" w:hAnsi="Univers"/>
                <w:b/>
                <w:i/>
                <w:sz w:val="22"/>
              </w:rPr>
            </w:pPr>
          </w:p>
        </w:tc>
        <w:tc>
          <w:tcPr>
            <w:tcW w:w="990" w:type="dxa"/>
          </w:tcPr>
          <w:p w14:paraId="42D359A5" w14:textId="77777777" w:rsidR="0040753B" w:rsidRPr="00BE7F56" w:rsidRDefault="0040753B" w:rsidP="000536CC">
            <w:pPr>
              <w:spacing w:before="120"/>
              <w:ind w:left="-113"/>
              <w:contextualSpacing/>
              <w:jc w:val="center"/>
              <w:rPr>
                <w:rFonts w:ascii="Univers" w:hAnsi="Univers"/>
                <w:b/>
                <w:i/>
                <w:sz w:val="22"/>
              </w:rPr>
            </w:pPr>
          </w:p>
        </w:tc>
        <w:tc>
          <w:tcPr>
            <w:tcW w:w="990" w:type="dxa"/>
          </w:tcPr>
          <w:p w14:paraId="4122EC74" w14:textId="77777777" w:rsidR="0040753B" w:rsidRPr="00BE7F56" w:rsidRDefault="0040753B" w:rsidP="000536CC">
            <w:pPr>
              <w:spacing w:before="120"/>
              <w:contextualSpacing/>
              <w:jc w:val="center"/>
              <w:rPr>
                <w:rFonts w:ascii="Univers" w:hAnsi="Univers"/>
                <w:b/>
                <w:i/>
                <w:sz w:val="22"/>
              </w:rPr>
            </w:pPr>
          </w:p>
        </w:tc>
        <w:tc>
          <w:tcPr>
            <w:tcW w:w="1170" w:type="dxa"/>
          </w:tcPr>
          <w:p w14:paraId="73D5EBFD" w14:textId="77777777" w:rsidR="0040753B" w:rsidRPr="00BE7F56" w:rsidRDefault="0040753B" w:rsidP="000536CC">
            <w:pPr>
              <w:spacing w:before="120"/>
              <w:ind w:right="-31"/>
              <w:contextualSpacing/>
              <w:jc w:val="center"/>
              <w:rPr>
                <w:sz w:val="22"/>
              </w:rPr>
            </w:pPr>
          </w:p>
        </w:tc>
        <w:tc>
          <w:tcPr>
            <w:tcW w:w="1170" w:type="dxa"/>
          </w:tcPr>
          <w:p w14:paraId="70CB3E8C" w14:textId="77777777" w:rsidR="0040753B" w:rsidRPr="00BE7F56" w:rsidRDefault="0040753B" w:rsidP="000536CC">
            <w:pPr>
              <w:spacing w:before="120"/>
              <w:ind w:right="-31"/>
              <w:contextualSpacing/>
              <w:jc w:val="center"/>
              <w:rPr>
                <w:sz w:val="22"/>
              </w:rPr>
            </w:pPr>
          </w:p>
        </w:tc>
      </w:tr>
      <w:tr w:rsidR="0040753B" w:rsidRPr="00BE7F56" w14:paraId="03722790" w14:textId="77777777" w:rsidTr="0084177A">
        <w:trPr>
          <w:tblHeader/>
          <w:jc w:val="center"/>
        </w:trPr>
        <w:tc>
          <w:tcPr>
            <w:tcW w:w="1357" w:type="dxa"/>
          </w:tcPr>
          <w:p w14:paraId="5B4BCAE0" w14:textId="77777777" w:rsidR="0040753B" w:rsidRPr="00BE7F56" w:rsidRDefault="0040753B" w:rsidP="000536CC">
            <w:pPr>
              <w:spacing w:before="120"/>
              <w:contextualSpacing/>
              <w:jc w:val="center"/>
              <w:rPr>
                <w:sz w:val="22"/>
              </w:rPr>
            </w:pPr>
            <w:r>
              <w:rPr>
                <w:sz w:val="22"/>
              </w:rPr>
              <w:t>[insert Title]</w:t>
            </w:r>
          </w:p>
        </w:tc>
        <w:tc>
          <w:tcPr>
            <w:tcW w:w="1163" w:type="dxa"/>
          </w:tcPr>
          <w:p w14:paraId="05B2D83B" w14:textId="77777777" w:rsidR="0040753B" w:rsidRPr="00BE7F56" w:rsidRDefault="0040753B" w:rsidP="000536CC">
            <w:pPr>
              <w:spacing w:before="120"/>
              <w:ind w:right="-95"/>
              <w:contextualSpacing/>
              <w:jc w:val="center"/>
              <w:rPr>
                <w:sz w:val="22"/>
              </w:rPr>
            </w:pPr>
          </w:p>
        </w:tc>
        <w:tc>
          <w:tcPr>
            <w:tcW w:w="1174" w:type="dxa"/>
          </w:tcPr>
          <w:p w14:paraId="391E15A4" w14:textId="77777777" w:rsidR="0040753B" w:rsidRPr="00BE7F56" w:rsidRDefault="0040753B" w:rsidP="000536CC">
            <w:pPr>
              <w:spacing w:before="120"/>
              <w:ind w:right="-41"/>
              <w:contextualSpacing/>
              <w:jc w:val="center"/>
              <w:rPr>
                <w:sz w:val="22"/>
              </w:rPr>
            </w:pPr>
          </w:p>
        </w:tc>
        <w:tc>
          <w:tcPr>
            <w:tcW w:w="1248" w:type="dxa"/>
          </w:tcPr>
          <w:p w14:paraId="523115FC" w14:textId="77777777" w:rsidR="0040753B" w:rsidRPr="00BE7F56" w:rsidRDefault="0040753B" w:rsidP="000536CC">
            <w:pPr>
              <w:spacing w:before="120"/>
              <w:ind w:right="-31"/>
              <w:contextualSpacing/>
              <w:jc w:val="center"/>
              <w:rPr>
                <w:rFonts w:ascii="Univers" w:hAnsi="Univers"/>
                <w:b/>
                <w:i/>
                <w:sz w:val="22"/>
              </w:rPr>
            </w:pPr>
          </w:p>
        </w:tc>
        <w:tc>
          <w:tcPr>
            <w:tcW w:w="990" w:type="dxa"/>
          </w:tcPr>
          <w:p w14:paraId="4025437B" w14:textId="77777777" w:rsidR="0040753B" w:rsidRPr="00BE7F56" w:rsidRDefault="0040753B" w:rsidP="000536CC">
            <w:pPr>
              <w:spacing w:before="120"/>
              <w:ind w:left="-113"/>
              <w:contextualSpacing/>
              <w:jc w:val="center"/>
              <w:rPr>
                <w:rFonts w:ascii="Univers" w:hAnsi="Univers"/>
                <w:b/>
                <w:i/>
                <w:sz w:val="22"/>
              </w:rPr>
            </w:pPr>
          </w:p>
        </w:tc>
        <w:tc>
          <w:tcPr>
            <w:tcW w:w="990" w:type="dxa"/>
          </w:tcPr>
          <w:p w14:paraId="709AA4D7" w14:textId="77777777" w:rsidR="0040753B" w:rsidRPr="00BE7F56" w:rsidRDefault="0040753B" w:rsidP="000536CC">
            <w:pPr>
              <w:spacing w:before="120"/>
              <w:contextualSpacing/>
              <w:jc w:val="center"/>
              <w:rPr>
                <w:rFonts w:ascii="Univers" w:hAnsi="Univers"/>
                <w:b/>
                <w:i/>
                <w:sz w:val="22"/>
              </w:rPr>
            </w:pPr>
          </w:p>
        </w:tc>
        <w:tc>
          <w:tcPr>
            <w:tcW w:w="1170" w:type="dxa"/>
          </w:tcPr>
          <w:p w14:paraId="77B2C02B" w14:textId="77777777" w:rsidR="0040753B" w:rsidRPr="00BE7F56" w:rsidRDefault="0040753B" w:rsidP="000536CC">
            <w:pPr>
              <w:spacing w:before="120"/>
              <w:ind w:right="-31"/>
              <w:contextualSpacing/>
              <w:jc w:val="center"/>
              <w:rPr>
                <w:sz w:val="22"/>
              </w:rPr>
            </w:pPr>
          </w:p>
        </w:tc>
        <w:tc>
          <w:tcPr>
            <w:tcW w:w="1170" w:type="dxa"/>
          </w:tcPr>
          <w:p w14:paraId="1F831966" w14:textId="77777777" w:rsidR="0040753B" w:rsidRPr="00BE7F56" w:rsidRDefault="0040753B" w:rsidP="000536CC">
            <w:pPr>
              <w:spacing w:before="120"/>
              <w:ind w:right="-31"/>
              <w:contextualSpacing/>
              <w:jc w:val="center"/>
              <w:rPr>
                <w:sz w:val="22"/>
              </w:rPr>
            </w:pPr>
          </w:p>
        </w:tc>
      </w:tr>
      <w:tr w:rsidR="0084177A" w:rsidRPr="00BE7F56" w14:paraId="6B3B1FBE" w14:textId="77777777" w:rsidTr="0084177A">
        <w:trPr>
          <w:tblHeader/>
          <w:jc w:val="center"/>
        </w:trPr>
        <w:tc>
          <w:tcPr>
            <w:tcW w:w="1357" w:type="dxa"/>
          </w:tcPr>
          <w:p w14:paraId="4B3F5BA0" w14:textId="77777777" w:rsidR="0084177A" w:rsidRDefault="0084177A" w:rsidP="000536CC">
            <w:pPr>
              <w:spacing w:before="120"/>
              <w:contextualSpacing/>
              <w:jc w:val="center"/>
              <w:rPr>
                <w:sz w:val="22"/>
              </w:rPr>
            </w:pPr>
          </w:p>
        </w:tc>
        <w:tc>
          <w:tcPr>
            <w:tcW w:w="1163" w:type="dxa"/>
          </w:tcPr>
          <w:p w14:paraId="58AAE3DD" w14:textId="77777777" w:rsidR="0084177A" w:rsidRPr="00BE7F56" w:rsidRDefault="0084177A" w:rsidP="000536CC">
            <w:pPr>
              <w:spacing w:before="120"/>
              <w:ind w:right="-95"/>
              <w:contextualSpacing/>
              <w:jc w:val="center"/>
              <w:rPr>
                <w:sz w:val="22"/>
              </w:rPr>
            </w:pPr>
          </w:p>
        </w:tc>
        <w:tc>
          <w:tcPr>
            <w:tcW w:w="1174" w:type="dxa"/>
          </w:tcPr>
          <w:p w14:paraId="2EF46DDA" w14:textId="77777777" w:rsidR="0084177A" w:rsidRPr="00BE7F56" w:rsidRDefault="0084177A" w:rsidP="000536CC">
            <w:pPr>
              <w:spacing w:before="120"/>
              <w:ind w:right="-41"/>
              <w:contextualSpacing/>
              <w:jc w:val="center"/>
              <w:rPr>
                <w:sz w:val="22"/>
              </w:rPr>
            </w:pPr>
          </w:p>
        </w:tc>
        <w:tc>
          <w:tcPr>
            <w:tcW w:w="1248" w:type="dxa"/>
          </w:tcPr>
          <w:p w14:paraId="7227127E" w14:textId="77777777" w:rsidR="0084177A" w:rsidRPr="00BE7F56" w:rsidRDefault="0084177A" w:rsidP="000536CC">
            <w:pPr>
              <w:spacing w:before="120"/>
              <w:ind w:right="-31"/>
              <w:contextualSpacing/>
              <w:jc w:val="center"/>
              <w:rPr>
                <w:rFonts w:ascii="Univers" w:hAnsi="Univers"/>
                <w:b/>
                <w:i/>
                <w:sz w:val="22"/>
              </w:rPr>
            </w:pPr>
          </w:p>
        </w:tc>
        <w:tc>
          <w:tcPr>
            <w:tcW w:w="990" w:type="dxa"/>
          </w:tcPr>
          <w:p w14:paraId="5FFD64DB" w14:textId="77777777" w:rsidR="0084177A" w:rsidRPr="00BE7F56" w:rsidRDefault="0084177A" w:rsidP="000536CC">
            <w:pPr>
              <w:spacing w:before="120"/>
              <w:ind w:left="-113"/>
              <w:contextualSpacing/>
              <w:jc w:val="center"/>
              <w:rPr>
                <w:rFonts w:ascii="Univers" w:hAnsi="Univers"/>
                <w:b/>
                <w:i/>
                <w:sz w:val="22"/>
              </w:rPr>
            </w:pPr>
          </w:p>
        </w:tc>
        <w:tc>
          <w:tcPr>
            <w:tcW w:w="990" w:type="dxa"/>
          </w:tcPr>
          <w:p w14:paraId="171313C8" w14:textId="77777777" w:rsidR="0084177A" w:rsidRPr="00BE7F56" w:rsidRDefault="0084177A" w:rsidP="000536CC">
            <w:pPr>
              <w:spacing w:before="120"/>
              <w:contextualSpacing/>
              <w:jc w:val="center"/>
              <w:rPr>
                <w:rFonts w:ascii="Univers" w:hAnsi="Univers"/>
                <w:b/>
                <w:i/>
                <w:sz w:val="22"/>
              </w:rPr>
            </w:pPr>
          </w:p>
        </w:tc>
        <w:tc>
          <w:tcPr>
            <w:tcW w:w="1170" w:type="dxa"/>
          </w:tcPr>
          <w:p w14:paraId="51EA9A8D" w14:textId="77777777" w:rsidR="0084177A" w:rsidRPr="00BE7F56" w:rsidRDefault="0084177A" w:rsidP="000536CC">
            <w:pPr>
              <w:spacing w:before="120"/>
              <w:ind w:right="-31"/>
              <w:contextualSpacing/>
              <w:jc w:val="center"/>
              <w:rPr>
                <w:sz w:val="22"/>
              </w:rPr>
            </w:pPr>
          </w:p>
        </w:tc>
        <w:tc>
          <w:tcPr>
            <w:tcW w:w="1170" w:type="dxa"/>
          </w:tcPr>
          <w:p w14:paraId="3037E439" w14:textId="77777777" w:rsidR="0084177A" w:rsidRPr="00BE7F56" w:rsidRDefault="0084177A" w:rsidP="000536CC">
            <w:pPr>
              <w:spacing w:before="120"/>
              <w:ind w:right="-31"/>
              <w:contextualSpacing/>
              <w:jc w:val="center"/>
              <w:rPr>
                <w:sz w:val="22"/>
              </w:rPr>
            </w:pPr>
          </w:p>
        </w:tc>
      </w:tr>
    </w:tbl>
    <w:p w14:paraId="5DCB9DCE" w14:textId="77777777" w:rsidR="0040753B" w:rsidRPr="00BE7F56" w:rsidRDefault="0040753B" w:rsidP="000536CC">
      <w:pPr>
        <w:contextualSpacing/>
      </w:pPr>
    </w:p>
    <w:p w14:paraId="5F16308E" w14:textId="77777777" w:rsidR="003E20BC" w:rsidRPr="00BE7F56" w:rsidRDefault="003E20BC" w:rsidP="000536CC">
      <w:pPr>
        <w:pStyle w:val="Head82"/>
        <w:contextualSpacing/>
      </w:pPr>
      <w:r w:rsidRPr="00BE7F56">
        <w:rPr>
          <w:sz w:val="22"/>
        </w:rPr>
        <w:br w:type="page"/>
      </w:r>
      <w:bookmarkStart w:id="964" w:name="_Toc73977982"/>
      <w:r w:rsidRPr="00BE7F56">
        <w:lastRenderedPageBreak/>
        <w:t>Appendix 5.  Custom Materials</w:t>
      </w:r>
      <w:bookmarkEnd w:id="964"/>
    </w:p>
    <w:p w14:paraId="7151A80D" w14:textId="77777777" w:rsidR="003E20BC" w:rsidRPr="00BE7F56" w:rsidRDefault="003E20BC" w:rsidP="000536CC">
      <w:pPr>
        <w:contextualSpacing/>
        <w:rPr>
          <w:sz w:val="22"/>
        </w:rPr>
      </w:pPr>
    </w:p>
    <w:p w14:paraId="64A8ED36" w14:textId="77777777" w:rsidR="003E20BC" w:rsidRPr="00BE7F56" w:rsidRDefault="003E20BC" w:rsidP="000536CC">
      <w:pPr>
        <w:contextualSpacing/>
      </w:pPr>
      <w:r w:rsidRPr="00BE7F56">
        <w:t xml:space="preserve">The follow table specifies the Custom Materials the Supplier will provide under the Contract.  </w:t>
      </w:r>
    </w:p>
    <w:p w14:paraId="3FA11F70" w14:textId="77777777" w:rsidR="003E20BC" w:rsidRPr="00BE7F56" w:rsidRDefault="003E20BC" w:rsidP="000536CC">
      <w:pPr>
        <w:contextualSpacing/>
      </w:pPr>
    </w:p>
    <w:tbl>
      <w:tblPr>
        <w:tblW w:w="8640"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8640"/>
      </w:tblGrid>
      <w:tr w:rsidR="003E20BC" w:rsidRPr="00BE7F56" w14:paraId="634CF51F" w14:textId="77777777" w:rsidTr="00A6316D">
        <w:trPr>
          <w:jc w:val="center"/>
        </w:trPr>
        <w:tc>
          <w:tcPr>
            <w:tcW w:w="8280" w:type="dxa"/>
          </w:tcPr>
          <w:p w14:paraId="233FD7F7" w14:textId="77777777" w:rsidR="003E20BC" w:rsidRPr="00BE7F56" w:rsidRDefault="003E20BC" w:rsidP="000536CC">
            <w:pPr>
              <w:spacing w:before="120"/>
              <w:contextualSpacing/>
              <w:jc w:val="center"/>
            </w:pPr>
            <w:r w:rsidRPr="00BE7F56">
              <w:t>Custom Materials</w:t>
            </w:r>
          </w:p>
        </w:tc>
      </w:tr>
      <w:tr w:rsidR="003E20BC" w:rsidRPr="00BE7F56" w14:paraId="1F0E7A8A" w14:textId="77777777" w:rsidTr="00A6316D">
        <w:trPr>
          <w:jc w:val="center"/>
        </w:trPr>
        <w:tc>
          <w:tcPr>
            <w:tcW w:w="8280" w:type="dxa"/>
          </w:tcPr>
          <w:p w14:paraId="1A6490AA" w14:textId="411A3051" w:rsidR="003E20BC" w:rsidRPr="00BE7F56" w:rsidRDefault="0040753B" w:rsidP="000536CC">
            <w:pPr>
              <w:spacing w:before="120"/>
              <w:contextualSpacing/>
            </w:pPr>
            <w:r w:rsidRPr="0040753B">
              <w:rPr>
                <w:i/>
                <w:sz w:val="22"/>
              </w:rPr>
              <w:t xml:space="preserve">[insert </w:t>
            </w:r>
            <w:r w:rsidRPr="0040753B">
              <w:rPr>
                <w:b/>
                <w:i/>
                <w:sz w:val="22"/>
              </w:rPr>
              <w:t>Title and description</w:t>
            </w:r>
            <w:r w:rsidRPr="0040753B">
              <w:rPr>
                <w:i/>
                <w:sz w:val="22"/>
              </w:rPr>
              <w:t>]</w:t>
            </w:r>
          </w:p>
        </w:tc>
      </w:tr>
      <w:tr w:rsidR="003E20BC" w:rsidRPr="00BE7F56" w14:paraId="048748EC" w14:textId="77777777" w:rsidTr="00A6316D">
        <w:trPr>
          <w:jc w:val="center"/>
        </w:trPr>
        <w:tc>
          <w:tcPr>
            <w:tcW w:w="8280" w:type="dxa"/>
          </w:tcPr>
          <w:p w14:paraId="097FBD21" w14:textId="27201C01" w:rsidR="003E20BC" w:rsidRPr="00BE7F56" w:rsidRDefault="0040753B" w:rsidP="000536CC">
            <w:pPr>
              <w:spacing w:before="120"/>
              <w:contextualSpacing/>
            </w:pPr>
            <w:r w:rsidRPr="0040753B">
              <w:rPr>
                <w:i/>
                <w:sz w:val="22"/>
              </w:rPr>
              <w:t xml:space="preserve">[insert </w:t>
            </w:r>
            <w:r w:rsidRPr="0040753B">
              <w:rPr>
                <w:b/>
                <w:i/>
                <w:sz w:val="22"/>
              </w:rPr>
              <w:t>Title and description</w:t>
            </w:r>
            <w:r w:rsidRPr="0040753B">
              <w:rPr>
                <w:i/>
                <w:sz w:val="22"/>
              </w:rPr>
              <w:t>]</w:t>
            </w:r>
          </w:p>
        </w:tc>
      </w:tr>
      <w:tr w:rsidR="003E20BC" w:rsidRPr="00BE7F56" w14:paraId="466D6766" w14:textId="77777777" w:rsidTr="00A6316D">
        <w:trPr>
          <w:jc w:val="center"/>
        </w:trPr>
        <w:tc>
          <w:tcPr>
            <w:tcW w:w="8280" w:type="dxa"/>
          </w:tcPr>
          <w:p w14:paraId="55054679" w14:textId="15DF1248" w:rsidR="003E20BC" w:rsidRPr="00BE7F56" w:rsidRDefault="0040753B" w:rsidP="000536CC">
            <w:pPr>
              <w:spacing w:before="120"/>
              <w:contextualSpacing/>
            </w:pPr>
            <w:r w:rsidRPr="0040753B">
              <w:rPr>
                <w:i/>
                <w:sz w:val="22"/>
              </w:rPr>
              <w:t xml:space="preserve">[insert </w:t>
            </w:r>
            <w:r w:rsidRPr="0040753B">
              <w:rPr>
                <w:b/>
                <w:i/>
                <w:sz w:val="22"/>
              </w:rPr>
              <w:t>Title and description</w:t>
            </w:r>
            <w:r w:rsidRPr="0040753B">
              <w:rPr>
                <w:i/>
                <w:sz w:val="22"/>
              </w:rPr>
              <w:t>]</w:t>
            </w:r>
          </w:p>
        </w:tc>
      </w:tr>
      <w:tr w:rsidR="003E20BC" w:rsidRPr="00BE7F56" w14:paraId="0B3EFD8C" w14:textId="77777777" w:rsidTr="00A6316D">
        <w:trPr>
          <w:jc w:val="center"/>
        </w:trPr>
        <w:tc>
          <w:tcPr>
            <w:tcW w:w="8280" w:type="dxa"/>
          </w:tcPr>
          <w:p w14:paraId="6E248CEB" w14:textId="29CD0550" w:rsidR="003E20BC" w:rsidRPr="00BE7F56" w:rsidRDefault="0040753B" w:rsidP="000536CC">
            <w:pPr>
              <w:spacing w:before="120"/>
              <w:contextualSpacing/>
            </w:pPr>
            <w:r w:rsidRPr="0040753B">
              <w:rPr>
                <w:i/>
                <w:sz w:val="22"/>
              </w:rPr>
              <w:t xml:space="preserve">[insert </w:t>
            </w:r>
            <w:r w:rsidRPr="0040753B">
              <w:rPr>
                <w:b/>
                <w:i/>
                <w:sz w:val="22"/>
              </w:rPr>
              <w:t>Title and description</w:t>
            </w:r>
            <w:r w:rsidRPr="0040753B">
              <w:rPr>
                <w:i/>
                <w:sz w:val="22"/>
              </w:rPr>
              <w:t>]</w:t>
            </w:r>
          </w:p>
        </w:tc>
      </w:tr>
      <w:tr w:rsidR="003E20BC" w:rsidRPr="00BE7F56" w14:paraId="10A0B650" w14:textId="77777777" w:rsidTr="00A6316D">
        <w:trPr>
          <w:jc w:val="center"/>
        </w:trPr>
        <w:tc>
          <w:tcPr>
            <w:tcW w:w="8280" w:type="dxa"/>
          </w:tcPr>
          <w:p w14:paraId="0A91A62D" w14:textId="39518789" w:rsidR="003E20BC" w:rsidRPr="00BE7F56" w:rsidRDefault="0040753B" w:rsidP="000536CC">
            <w:pPr>
              <w:spacing w:before="120"/>
              <w:contextualSpacing/>
            </w:pPr>
            <w:r w:rsidRPr="0040753B">
              <w:rPr>
                <w:i/>
                <w:sz w:val="22"/>
              </w:rPr>
              <w:t xml:space="preserve">[insert </w:t>
            </w:r>
            <w:r w:rsidRPr="0040753B">
              <w:rPr>
                <w:b/>
                <w:i/>
                <w:sz w:val="22"/>
              </w:rPr>
              <w:t>Title and description</w:t>
            </w:r>
            <w:r w:rsidRPr="0040753B">
              <w:rPr>
                <w:i/>
                <w:sz w:val="22"/>
              </w:rPr>
              <w:t>]</w:t>
            </w:r>
          </w:p>
        </w:tc>
      </w:tr>
      <w:tr w:rsidR="0084177A" w:rsidRPr="00BE7F56" w14:paraId="3FE43903" w14:textId="77777777" w:rsidTr="00A6316D">
        <w:trPr>
          <w:jc w:val="center"/>
        </w:trPr>
        <w:tc>
          <w:tcPr>
            <w:tcW w:w="8280" w:type="dxa"/>
          </w:tcPr>
          <w:p w14:paraId="7752D5E2" w14:textId="77777777" w:rsidR="0084177A" w:rsidRPr="0040753B" w:rsidRDefault="0084177A" w:rsidP="000536CC">
            <w:pPr>
              <w:spacing w:before="120"/>
              <w:contextualSpacing/>
              <w:rPr>
                <w:i/>
                <w:sz w:val="22"/>
              </w:rPr>
            </w:pPr>
          </w:p>
        </w:tc>
      </w:tr>
    </w:tbl>
    <w:p w14:paraId="7599A526" w14:textId="77777777" w:rsidR="003E20BC" w:rsidRPr="00BE7F56" w:rsidRDefault="003E20BC" w:rsidP="000536CC">
      <w:pPr>
        <w:contextualSpacing/>
      </w:pPr>
    </w:p>
    <w:p w14:paraId="2261A3E9" w14:textId="77777777" w:rsidR="003E20BC" w:rsidRPr="00BE7F56" w:rsidRDefault="003E20BC" w:rsidP="000536CC">
      <w:pPr>
        <w:pStyle w:val="Head82"/>
        <w:contextualSpacing/>
      </w:pPr>
      <w:r w:rsidRPr="00BE7F56">
        <w:rPr>
          <w:sz w:val="22"/>
        </w:rPr>
        <w:br w:type="page"/>
      </w:r>
      <w:bookmarkStart w:id="965" w:name="_Toc73977983"/>
      <w:r w:rsidRPr="00BE7F56">
        <w:lastRenderedPageBreak/>
        <w:t>Appendix 6.  Revised Price Schedules</w:t>
      </w:r>
      <w:bookmarkEnd w:id="965"/>
    </w:p>
    <w:p w14:paraId="16D9D3ED" w14:textId="77777777" w:rsidR="003E20BC" w:rsidRPr="00BE7F56" w:rsidRDefault="003E20BC" w:rsidP="000536CC">
      <w:pPr>
        <w:contextualSpacing/>
        <w:rPr>
          <w:sz w:val="22"/>
        </w:rPr>
      </w:pPr>
    </w:p>
    <w:p w14:paraId="3DA3DA01" w14:textId="77777777" w:rsidR="003E20BC" w:rsidRPr="00BE7F56" w:rsidRDefault="003E20BC" w:rsidP="000536CC">
      <w:pPr>
        <w:contextualSpacing/>
      </w:pPr>
      <w:r w:rsidRPr="00BE7F56">
        <w:t>The attached Revised Price Schedules (if any) shall form part of this Contract Agreement and, where differences exist, shall supersede the Price Schedules contained in the Supplier’s Bid.  These Revised Price Schedules reflect any corrections or adjustments to the Supplier’s bid price, pursuant to the ITB Clauses 30.3 and 38.2.</w:t>
      </w:r>
    </w:p>
    <w:p w14:paraId="51EF26F6" w14:textId="77777777" w:rsidR="003E20BC" w:rsidRPr="00BE7F56" w:rsidRDefault="003E20BC" w:rsidP="000536CC">
      <w:pPr>
        <w:contextualSpacing/>
      </w:pPr>
    </w:p>
    <w:p w14:paraId="5EB699F6" w14:textId="77777777" w:rsidR="003E20BC" w:rsidRPr="00BE7F56" w:rsidRDefault="003E20BC" w:rsidP="000536CC">
      <w:pPr>
        <w:contextualSpacing/>
        <w:jc w:val="center"/>
      </w:pPr>
    </w:p>
    <w:p w14:paraId="1E3D501B" w14:textId="77777777" w:rsidR="003E20BC" w:rsidRPr="00BE7F56" w:rsidRDefault="003E20BC" w:rsidP="000536CC">
      <w:pPr>
        <w:contextualSpacing/>
        <w:jc w:val="center"/>
      </w:pPr>
    </w:p>
    <w:p w14:paraId="3136D834" w14:textId="77777777" w:rsidR="003E20BC" w:rsidRPr="00BE7F56" w:rsidRDefault="003E20BC" w:rsidP="000536CC">
      <w:pPr>
        <w:contextualSpacing/>
        <w:jc w:val="center"/>
      </w:pPr>
    </w:p>
    <w:p w14:paraId="201105CE" w14:textId="77777777" w:rsidR="003E20BC" w:rsidRPr="00BE7F56" w:rsidRDefault="003E20BC" w:rsidP="000536CC">
      <w:pPr>
        <w:pStyle w:val="Head82"/>
        <w:contextualSpacing/>
      </w:pPr>
      <w:r w:rsidRPr="00BE7F56">
        <w:rPr>
          <w:sz w:val="22"/>
        </w:rPr>
        <w:br w:type="page"/>
      </w:r>
      <w:bookmarkStart w:id="966" w:name="_Toc73977984"/>
      <w:r w:rsidRPr="00BE7F56">
        <w:lastRenderedPageBreak/>
        <w:t>Appendix 7.  Minutes of Contract Finalization Discussions and Agreed-to Contract Amendments</w:t>
      </w:r>
      <w:bookmarkEnd w:id="966"/>
    </w:p>
    <w:p w14:paraId="48186B2E" w14:textId="77777777" w:rsidR="003E20BC" w:rsidRPr="00BE7F56" w:rsidRDefault="003E20BC" w:rsidP="000536CC">
      <w:pPr>
        <w:contextualSpacing/>
        <w:rPr>
          <w:sz w:val="28"/>
        </w:rPr>
      </w:pPr>
    </w:p>
    <w:p w14:paraId="6BD49827" w14:textId="77777777" w:rsidR="003E20BC" w:rsidRPr="00BE7F56" w:rsidRDefault="003E20BC" w:rsidP="000536CC">
      <w:pPr>
        <w:contextualSpacing/>
      </w:pPr>
      <w:r w:rsidRPr="00BE7F56">
        <w:t>The attached Contract amendments (if any) shall form part of this Contract Agreement and, where differences exist, shall supersede the relevant clauses in the GCC, SCC, Technical Requirements, or other parts of this Contract as defined in GCC Clause 1.1 (a) (ii).</w:t>
      </w:r>
    </w:p>
    <w:p w14:paraId="55DE0534" w14:textId="77777777" w:rsidR="003E20BC" w:rsidRPr="00BE7F56" w:rsidRDefault="003E20BC" w:rsidP="000536CC">
      <w:pPr>
        <w:contextualSpacing/>
        <w:jc w:val="center"/>
      </w:pPr>
    </w:p>
    <w:p w14:paraId="417A919A" w14:textId="77777777" w:rsidR="00156D5A" w:rsidRPr="00BE7F56" w:rsidRDefault="003E20BC" w:rsidP="000536CC">
      <w:pPr>
        <w:pStyle w:val="Head81"/>
        <w:contextualSpacing/>
        <w:rPr>
          <w:sz w:val="22"/>
        </w:rPr>
      </w:pPr>
      <w:r w:rsidRPr="00BE7F56">
        <w:rPr>
          <w:sz w:val="22"/>
        </w:rPr>
        <w:br w:type="page"/>
      </w:r>
    </w:p>
    <w:p w14:paraId="1630A880" w14:textId="77777777" w:rsidR="003E20BC" w:rsidRPr="00BE7F56" w:rsidRDefault="003E20BC" w:rsidP="000536CC">
      <w:pPr>
        <w:pStyle w:val="Head81"/>
        <w:contextualSpacing/>
      </w:pPr>
      <w:bookmarkStart w:id="967" w:name="_Toc73977985"/>
      <w:r w:rsidRPr="00BE7F56">
        <w:lastRenderedPageBreak/>
        <w:t>2.  Performance and Advance Payment Security Forms</w:t>
      </w:r>
      <w:bookmarkEnd w:id="967"/>
    </w:p>
    <w:p w14:paraId="63BCEB06" w14:textId="77777777" w:rsidR="003E20BC" w:rsidRPr="00BE7F56" w:rsidRDefault="003E20BC" w:rsidP="000536CC">
      <w:pPr>
        <w:contextualSpacing/>
        <w:rPr>
          <w:sz w:val="22"/>
        </w:rPr>
      </w:pPr>
    </w:p>
    <w:p w14:paraId="61912BAE" w14:textId="58488AEC" w:rsidR="00C45A9D" w:rsidRPr="00BE7F56" w:rsidRDefault="003E20BC" w:rsidP="000536CC">
      <w:pPr>
        <w:contextualSpacing/>
        <w:rPr>
          <w:sz w:val="22"/>
        </w:rPr>
      </w:pPr>
      <w:r w:rsidRPr="00BE7F56">
        <w:rPr>
          <w:sz w:val="22"/>
        </w:rPr>
        <w:br w:type="page"/>
      </w:r>
      <w:bookmarkEnd w:id="949"/>
      <w:bookmarkEnd w:id="950"/>
    </w:p>
    <w:p w14:paraId="19459EA3" w14:textId="3ECF61F7" w:rsidR="00C45A9D" w:rsidRPr="00BE7F56" w:rsidRDefault="00156D5A" w:rsidP="000536CC">
      <w:pPr>
        <w:pStyle w:val="Head82"/>
        <w:contextualSpacing/>
      </w:pPr>
      <w:bookmarkStart w:id="968" w:name="_Toc521497273"/>
      <w:bookmarkStart w:id="969" w:name="_Toc207770106"/>
      <w:bookmarkStart w:id="970" w:name="_Toc73977986"/>
      <w:r w:rsidRPr="00BE7F56">
        <w:lastRenderedPageBreak/>
        <w:t>2.1</w:t>
      </w:r>
      <w:r w:rsidR="005152AE">
        <w:tab/>
      </w:r>
      <w:r w:rsidR="00C45A9D" w:rsidRPr="00BE7F56">
        <w:t>Performance Security Form (Bank Guarantee</w:t>
      </w:r>
      <w:bookmarkEnd w:id="968"/>
      <w:r w:rsidR="00C45A9D" w:rsidRPr="00BE7F56">
        <w:t>)</w:t>
      </w:r>
      <w:bookmarkEnd w:id="969"/>
      <w:bookmarkEnd w:id="970"/>
    </w:p>
    <w:p w14:paraId="1EE38053" w14:textId="77777777" w:rsidR="00CB6035" w:rsidRPr="00BE7F56" w:rsidRDefault="00CB6035" w:rsidP="000536CC">
      <w:pPr>
        <w:suppressAutoHyphens w:val="0"/>
        <w:spacing w:after="0"/>
        <w:contextualSpacing/>
        <w:jc w:val="center"/>
        <w:rPr>
          <w:b/>
          <w:sz w:val="28"/>
          <w:szCs w:val="28"/>
        </w:rPr>
      </w:pPr>
      <w:bookmarkStart w:id="971" w:name="_Toc348001572"/>
      <w:r w:rsidRPr="00BE7F56">
        <w:rPr>
          <w:b/>
          <w:sz w:val="28"/>
          <w:szCs w:val="28"/>
        </w:rPr>
        <w:t xml:space="preserve"> (Bank Guarantee)</w:t>
      </w:r>
      <w:bookmarkEnd w:id="971"/>
    </w:p>
    <w:p w14:paraId="18BEB0F8" w14:textId="77777777" w:rsidR="00CB6035" w:rsidRPr="00BE7F56" w:rsidRDefault="00CB6035" w:rsidP="000536CC">
      <w:pPr>
        <w:contextualSpacing/>
      </w:pPr>
    </w:p>
    <w:p w14:paraId="6697D223" w14:textId="77777777" w:rsidR="00CB6035" w:rsidRPr="00BE7F56" w:rsidRDefault="00CB6035" w:rsidP="000536CC">
      <w:pPr>
        <w:suppressAutoHyphens w:val="0"/>
        <w:spacing w:after="0"/>
        <w:contextualSpacing/>
        <w:jc w:val="left"/>
        <w:rPr>
          <w:i/>
          <w:iCs/>
        </w:rPr>
      </w:pPr>
      <w:r w:rsidRPr="00BE7F56">
        <w:rPr>
          <w:i/>
          <w:iCs/>
        </w:rPr>
        <w:t xml:space="preserve">[The bank, as requested by the successful Bidder, shall fill in this form in accordance with the instructions indicated]  </w:t>
      </w:r>
    </w:p>
    <w:p w14:paraId="696583D2" w14:textId="77777777" w:rsidR="00CB6035" w:rsidRPr="00BE7F56" w:rsidRDefault="00CB6035" w:rsidP="000536CC">
      <w:pPr>
        <w:suppressAutoHyphens w:val="0"/>
        <w:spacing w:after="0"/>
        <w:contextualSpacing/>
        <w:jc w:val="left"/>
        <w:rPr>
          <w:i/>
          <w:iCs/>
        </w:rPr>
      </w:pPr>
    </w:p>
    <w:p w14:paraId="767EF9D6" w14:textId="77777777" w:rsidR="00CB6035" w:rsidRPr="00BE7F56" w:rsidRDefault="00CB6035" w:rsidP="000536CC">
      <w:pPr>
        <w:suppressAutoHyphens w:val="0"/>
        <w:spacing w:after="0"/>
        <w:contextualSpacing/>
        <w:jc w:val="left"/>
        <w:rPr>
          <w:i/>
        </w:rPr>
      </w:pPr>
      <w:r w:rsidRPr="00BE7F56">
        <w:rPr>
          <w:i/>
        </w:rPr>
        <w:t>[Guarantor letterhead or SWIFT identifier code]</w:t>
      </w:r>
    </w:p>
    <w:p w14:paraId="00436BD3" w14:textId="77777777" w:rsidR="00CB6035" w:rsidRPr="00BE7F56" w:rsidRDefault="00CB6035" w:rsidP="000536CC">
      <w:pPr>
        <w:contextualSpacing/>
      </w:pPr>
    </w:p>
    <w:p w14:paraId="358C327A" w14:textId="4C1C13CC" w:rsidR="00C45A9D" w:rsidRPr="00BE7F56" w:rsidRDefault="00C45A9D" w:rsidP="000536CC">
      <w:pPr>
        <w:pStyle w:val="NormalWeb"/>
        <w:spacing w:before="0"/>
        <w:contextualSpacing/>
        <w:rPr>
          <w:rFonts w:ascii="Times New Roman" w:hAnsi="Times New Roman" w:cs="Times New Roman"/>
        </w:rPr>
      </w:pPr>
      <w:r w:rsidRPr="00BE7F56">
        <w:rPr>
          <w:rFonts w:ascii="Times New Roman" w:hAnsi="Times New Roman" w:cs="Times New Roman"/>
          <w:i/>
        </w:rPr>
        <w:t xml:space="preserve">[insert: </w:t>
      </w:r>
      <w:r w:rsidRPr="00BE7F56">
        <w:rPr>
          <w:rFonts w:ascii="Times New Roman" w:hAnsi="Times New Roman" w:cs="Times New Roman"/>
          <w:b/>
          <w:i/>
        </w:rPr>
        <w:t>Bank’s Name, and Address of Issuing Branch or Office</w:t>
      </w:r>
      <w:r w:rsidRPr="00BE7F56">
        <w:rPr>
          <w:rFonts w:ascii="Times New Roman" w:hAnsi="Times New Roman" w:cs="Times New Roman"/>
          <w:i/>
        </w:rPr>
        <w:t>]</w:t>
      </w:r>
    </w:p>
    <w:p w14:paraId="5E794E55" w14:textId="77777777" w:rsidR="00C45A9D" w:rsidRPr="00BE7F56" w:rsidRDefault="00C45A9D" w:rsidP="000536CC">
      <w:pPr>
        <w:pStyle w:val="NormalWeb"/>
        <w:spacing w:before="40"/>
        <w:contextualSpacing/>
        <w:rPr>
          <w:rFonts w:ascii="Times New Roman" w:hAnsi="Times New Roman" w:cs="Times New Roman"/>
          <w:i/>
        </w:rPr>
      </w:pPr>
      <w:r w:rsidRPr="00EF6398">
        <w:rPr>
          <w:rFonts w:ascii="Times New Roman" w:hAnsi="Times New Roman" w:cs="Times New Roman"/>
        </w:rPr>
        <w:t>Beneficiary</w:t>
      </w:r>
      <w:proofErr w:type="gramStart"/>
      <w:r w:rsidRPr="00EF6398">
        <w:rPr>
          <w:rFonts w:ascii="Times New Roman" w:hAnsi="Times New Roman" w:cs="Times New Roman"/>
        </w:rPr>
        <w:t xml:space="preserve">:  </w:t>
      </w:r>
      <w:r w:rsidRPr="00BE7F56">
        <w:rPr>
          <w:rFonts w:ascii="Times New Roman" w:hAnsi="Times New Roman" w:cs="Times New Roman"/>
          <w:i/>
        </w:rPr>
        <w:t>[</w:t>
      </w:r>
      <w:proofErr w:type="gramEnd"/>
      <w:r w:rsidRPr="00BE7F56">
        <w:rPr>
          <w:rFonts w:ascii="Times New Roman" w:hAnsi="Times New Roman" w:cs="Times New Roman"/>
          <w:i/>
        </w:rPr>
        <w:t xml:space="preserve">insert: </w:t>
      </w:r>
      <w:r w:rsidRPr="00BE7F56">
        <w:rPr>
          <w:rFonts w:ascii="Times New Roman" w:hAnsi="Times New Roman" w:cs="Times New Roman"/>
          <w:b/>
          <w:i/>
        </w:rPr>
        <w:t xml:space="preserve">Name and Address of </w:t>
      </w:r>
      <w:r w:rsidR="006E0425" w:rsidRPr="00BE7F56">
        <w:rPr>
          <w:rFonts w:ascii="Times New Roman" w:hAnsi="Times New Roman" w:cs="Times New Roman"/>
          <w:b/>
          <w:i/>
        </w:rPr>
        <w:t>Purchaser</w:t>
      </w:r>
      <w:r w:rsidRPr="00BE7F56">
        <w:rPr>
          <w:rFonts w:ascii="Times New Roman" w:hAnsi="Times New Roman" w:cs="Times New Roman"/>
          <w:i/>
        </w:rPr>
        <w:t>]</w:t>
      </w:r>
    </w:p>
    <w:p w14:paraId="6EBEFD33" w14:textId="77777777" w:rsidR="00C45A9D" w:rsidRPr="00BE7F56" w:rsidRDefault="00C45A9D" w:rsidP="000536CC">
      <w:pPr>
        <w:pStyle w:val="NormalWeb"/>
        <w:spacing w:before="40"/>
        <w:contextualSpacing/>
        <w:rPr>
          <w:rFonts w:ascii="Times New Roman" w:hAnsi="Times New Roman" w:cs="Times New Roman"/>
          <w:i/>
        </w:rPr>
      </w:pPr>
      <w:r w:rsidRPr="00EF6398">
        <w:rPr>
          <w:rFonts w:ascii="Times New Roman" w:hAnsi="Times New Roman" w:cs="Times New Roman"/>
        </w:rPr>
        <w:t>Date</w:t>
      </w:r>
      <w:proofErr w:type="gramStart"/>
      <w:r w:rsidRPr="00EF6398">
        <w:rPr>
          <w:rFonts w:ascii="Times New Roman" w:hAnsi="Times New Roman" w:cs="Times New Roman"/>
        </w:rPr>
        <w:t xml:space="preserve">:  </w:t>
      </w:r>
      <w:r w:rsidRPr="00BE7F56">
        <w:rPr>
          <w:rFonts w:ascii="Times New Roman" w:hAnsi="Times New Roman" w:cs="Times New Roman"/>
          <w:i/>
        </w:rPr>
        <w:t>[</w:t>
      </w:r>
      <w:proofErr w:type="gramEnd"/>
      <w:r w:rsidRPr="00BE7F56">
        <w:rPr>
          <w:rFonts w:ascii="Times New Roman" w:hAnsi="Times New Roman" w:cs="Times New Roman"/>
          <w:i/>
        </w:rPr>
        <w:t xml:space="preserve">insert: </w:t>
      </w:r>
      <w:r w:rsidRPr="00BE7F56">
        <w:rPr>
          <w:rFonts w:ascii="Times New Roman" w:hAnsi="Times New Roman" w:cs="Times New Roman"/>
          <w:b/>
          <w:i/>
        </w:rPr>
        <w:t>date</w:t>
      </w:r>
      <w:r w:rsidRPr="00BE7F56">
        <w:rPr>
          <w:rFonts w:ascii="Times New Roman" w:hAnsi="Times New Roman" w:cs="Times New Roman"/>
          <w:i/>
        </w:rPr>
        <w:t>]</w:t>
      </w:r>
    </w:p>
    <w:p w14:paraId="30048411" w14:textId="77777777" w:rsidR="00C45A9D" w:rsidRPr="00BE7F56" w:rsidRDefault="00C45A9D" w:rsidP="000536CC">
      <w:pPr>
        <w:pStyle w:val="NormalWeb"/>
        <w:spacing w:before="40" w:after="200"/>
        <w:contextualSpacing/>
        <w:rPr>
          <w:rFonts w:ascii="Times New Roman" w:hAnsi="Times New Roman" w:cs="Times New Roman"/>
          <w:i/>
        </w:rPr>
      </w:pPr>
      <w:r w:rsidRPr="00EF6398">
        <w:rPr>
          <w:rFonts w:ascii="Times New Roman" w:hAnsi="Times New Roman" w:cs="Times New Roman"/>
        </w:rPr>
        <w:t>PERFORMANCE GUARANTEE No.</w:t>
      </w:r>
      <w:proofErr w:type="gramStart"/>
      <w:r w:rsidRPr="00EF6398">
        <w:rPr>
          <w:rFonts w:ascii="Times New Roman" w:hAnsi="Times New Roman" w:cs="Times New Roman"/>
        </w:rPr>
        <w:t xml:space="preserve">:  </w:t>
      </w:r>
      <w:r w:rsidRPr="00BE7F56">
        <w:rPr>
          <w:rFonts w:ascii="Times New Roman" w:hAnsi="Times New Roman" w:cs="Times New Roman"/>
          <w:i/>
        </w:rPr>
        <w:t>[</w:t>
      </w:r>
      <w:proofErr w:type="gramEnd"/>
      <w:r w:rsidRPr="00BE7F56">
        <w:rPr>
          <w:rFonts w:ascii="Times New Roman" w:hAnsi="Times New Roman" w:cs="Times New Roman"/>
          <w:i/>
        </w:rPr>
        <w:t xml:space="preserve">insert: </w:t>
      </w:r>
      <w:r w:rsidRPr="00BE7F56">
        <w:rPr>
          <w:rFonts w:ascii="Times New Roman" w:hAnsi="Times New Roman" w:cs="Times New Roman"/>
          <w:b/>
          <w:i/>
        </w:rPr>
        <w:t>Performance Guarantee Number</w:t>
      </w:r>
      <w:r w:rsidRPr="00BE7F56">
        <w:rPr>
          <w:rFonts w:ascii="Times New Roman" w:hAnsi="Times New Roman" w:cs="Times New Roman"/>
          <w:i/>
        </w:rPr>
        <w:t>]</w:t>
      </w:r>
    </w:p>
    <w:p w14:paraId="384B4170" w14:textId="422179E2" w:rsidR="00CB6035" w:rsidRPr="00BE7F56" w:rsidRDefault="00CB6035" w:rsidP="000536CC">
      <w:pPr>
        <w:suppressAutoHyphens w:val="0"/>
        <w:spacing w:before="100" w:beforeAutospacing="1" w:after="100" w:afterAutospacing="1"/>
        <w:contextualSpacing/>
        <w:jc w:val="left"/>
      </w:pPr>
      <w:r w:rsidRPr="00EF6398">
        <w:rPr>
          <w:rFonts w:eastAsia="Arial Unicode MS"/>
          <w:szCs w:val="24"/>
        </w:rPr>
        <w:t>Guarantor</w:t>
      </w:r>
      <w:proofErr w:type="gramStart"/>
      <w:r w:rsidRPr="00EF6398">
        <w:rPr>
          <w:rFonts w:eastAsia="Arial Unicode MS"/>
          <w:szCs w:val="24"/>
        </w:rPr>
        <w:t xml:space="preserve">:  </w:t>
      </w:r>
      <w:r w:rsidRPr="00BE7F56">
        <w:rPr>
          <w:rFonts w:eastAsia="Arial Unicode MS"/>
          <w:i/>
          <w:szCs w:val="24"/>
        </w:rPr>
        <w:t>[</w:t>
      </w:r>
      <w:proofErr w:type="gramEnd"/>
      <w:r w:rsidRPr="00BE7F56">
        <w:rPr>
          <w:rFonts w:eastAsia="Arial Unicode MS"/>
          <w:i/>
          <w:szCs w:val="24"/>
        </w:rPr>
        <w:t>Insert name and address of place of issue, unless indicated in the letterhead</w:t>
      </w:r>
      <w:r w:rsidR="00EF6398">
        <w:rPr>
          <w:rFonts w:eastAsia="Arial Unicode MS"/>
          <w:i/>
          <w:szCs w:val="24"/>
        </w:rPr>
        <w:t>]</w:t>
      </w:r>
    </w:p>
    <w:p w14:paraId="3A1A478B" w14:textId="77777777" w:rsidR="00C45A9D" w:rsidRPr="00BE7F56" w:rsidRDefault="00C45A9D" w:rsidP="000536CC">
      <w:pPr>
        <w:contextualSpacing/>
      </w:pPr>
      <w:r w:rsidRPr="00BE7F56">
        <w:t xml:space="preserve">We have been informed that on </w:t>
      </w:r>
      <w:r w:rsidRPr="00BE7F56">
        <w:rPr>
          <w:i/>
        </w:rPr>
        <w:t>[</w:t>
      </w:r>
      <w:proofErr w:type="gramStart"/>
      <w:r w:rsidRPr="00BE7F56">
        <w:rPr>
          <w:i/>
        </w:rPr>
        <w:t>insert:</w:t>
      </w:r>
      <w:proofErr w:type="gramEnd"/>
      <w:r w:rsidRPr="00BE7F56">
        <w:rPr>
          <w:i/>
        </w:rPr>
        <w:t xml:space="preserve"> </w:t>
      </w:r>
      <w:r w:rsidRPr="00BE7F56">
        <w:rPr>
          <w:b/>
          <w:i/>
        </w:rPr>
        <w:t>date of award</w:t>
      </w:r>
      <w:r w:rsidRPr="00BE7F56">
        <w:rPr>
          <w:i/>
        </w:rPr>
        <w:t xml:space="preserve">] </w:t>
      </w:r>
      <w:r w:rsidRPr="00BE7F56">
        <w:t xml:space="preserve">you awarded Contract No. </w:t>
      </w:r>
      <w:r w:rsidRPr="00BE7F56">
        <w:rPr>
          <w:i/>
        </w:rPr>
        <w:t xml:space="preserve">[insert: </w:t>
      </w:r>
      <w:r w:rsidRPr="00BE7F56">
        <w:rPr>
          <w:b/>
          <w:i/>
        </w:rPr>
        <w:t>Contract number</w:t>
      </w:r>
      <w:r w:rsidRPr="00BE7F56">
        <w:rPr>
          <w:i/>
        </w:rPr>
        <w:t xml:space="preserve">] </w:t>
      </w:r>
      <w:r w:rsidRPr="00BE7F56">
        <w:t xml:space="preserve">for </w:t>
      </w:r>
      <w:r w:rsidRPr="00BE7F56">
        <w:rPr>
          <w:i/>
        </w:rPr>
        <w:t xml:space="preserve">[insert: </w:t>
      </w:r>
      <w:r w:rsidRPr="00BE7F56">
        <w:rPr>
          <w:b/>
          <w:i/>
        </w:rPr>
        <w:t>title and/or brief description of the Contract</w:t>
      </w:r>
      <w:r w:rsidRPr="00BE7F56">
        <w:rPr>
          <w:i/>
        </w:rPr>
        <w:t xml:space="preserve">] </w:t>
      </w:r>
      <w:r w:rsidRPr="00BE7F56">
        <w:t xml:space="preserve">(hereinafter called "the Contract") to </w:t>
      </w:r>
      <w:r w:rsidRPr="00BE7F56">
        <w:rPr>
          <w:i/>
        </w:rPr>
        <w:t xml:space="preserve">[insert: </w:t>
      </w:r>
      <w:r w:rsidRPr="00BE7F56">
        <w:rPr>
          <w:b/>
          <w:i/>
        </w:rPr>
        <w:t>complete name of Supplier</w:t>
      </w:r>
      <w:r w:rsidR="00F55936" w:rsidRPr="00BE7F56">
        <w:rPr>
          <w:b/>
          <w:i/>
        </w:rPr>
        <w:t xml:space="preserve"> which in the case of a joint venture shall be in the name of the joint venture</w:t>
      </w:r>
      <w:r w:rsidRPr="00BE7F56">
        <w:rPr>
          <w:i/>
        </w:rPr>
        <w:t>]</w:t>
      </w:r>
      <w:r w:rsidRPr="00BE7F56">
        <w:t xml:space="preserve"> (hereinafter called "the </w:t>
      </w:r>
      <w:r w:rsidR="00F55936" w:rsidRPr="00BE7F56">
        <w:t>Applicant</w:t>
      </w:r>
      <w:r w:rsidRPr="00BE7F56">
        <w:t>").  Furthermore, we understand that, according to the conditions of the Contract, a performance guarantee is required.</w:t>
      </w:r>
    </w:p>
    <w:p w14:paraId="1D3781E1" w14:textId="5215118C" w:rsidR="00C45A9D" w:rsidRPr="00BE7F56" w:rsidRDefault="00C45A9D" w:rsidP="000536CC">
      <w:pPr>
        <w:contextualSpacing/>
      </w:pPr>
      <w:r w:rsidRPr="00BE7F56">
        <w:t>At the request of the</w:t>
      </w:r>
      <w:r w:rsidR="00CB6035" w:rsidRPr="00BE7F56">
        <w:t xml:space="preserve"> Applicant</w:t>
      </w:r>
      <w:r w:rsidRPr="00BE7F56">
        <w:t xml:space="preserve">, we </w:t>
      </w:r>
      <w:r w:rsidR="00CB6035" w:rsidRPr="00BE7F56">
        <w:t xml:space="preserve"> as Guarantor </w:t>
      </w:r>
      <w:r w:rsidRPr="00BE7F56">
        <w:t xml:space="preserve">hereby irrevocably undertake to pay you any sum(s) not exceeding </w:t>
      </w:r>
      <w:r w:rsidRPr="00BE7F56">
        <w:rPr>
          <w:i/>
        </w:rPr>
        <w:t xml:space="preserve">[insert: </w:t>
      </w:r>
      <w:r w:rsidRPr="00BE7F56">
        <w:rPr>
          <w:b/>
          <w:i/>
        </w:rPr>
        <w:t>amount(s)</w:t>
      </w:r>
      <w:bookmarkStart w:id="972" w:name="_Ref144029320"/>
      <w:r w:rsidRPr="00BE7F56">
        <w:rPr>
          <w:rStyle w:val="FootnoteReference"/>
          <w:i/>
        </w:rPr>
        <w:footnoteReference w:id="13"/>
      </w:r>
      <w:bookmarkEnd w:id="972"/>
      <w:r w:rsidRPr="00BE7F56">
        <w:rPr>
          <w:b/>
          <w:i/>
        </w:rPr>
        <w:t xml:space="preserve"> in figures and words</w:t>
      </w:r>
      <w:r w:rsidRPr="00BE7F56">
        <w:rPr>
          <w:i/>
        </w:rPr>
        <w:t>]</w:t>
      </w:r>
      <w:r w:rsidR="00CB6035" w:rsidRPr="00BE7F56">
        <w:rPr>
          <w:i/>
        </w:rPr>
        <w:t xml:space="preserve"> </w:t>
      </w:r>
      <w:r w:rsidR="00CB6035" w:rsidRPr="00BE7F56">
        <w:t>such sum being payable in the types and proportions of currencies which the Contract Price is payable</w:t>
      </w:r>
      <w:r w:rsidRPr="00BE7F56">
        <w:rPr>
          <w:i/>
        </w:rPr>
        <w:t xml:space="preserve"> </w:t>
      </w:r>
      <w:r w:rsidRPr="00BE7F56">
        <w:t xml:space="preserve">upon receipt by us of </w:t>
      </w:r>
      <w:r w:rsidR="00CB6035" w:rsidRPr="00BE7F56">
        <w:t xml:space="preserve">the Beneficiary’s </w:t>
      </w:r>
      <w:r w:rsidR="00F55936" w:rsidRPr="00BE7F56">
        <w:t>statement</w:t>
      </w:r>
      <w:r w:rsidR="00CB6035" w:rsidRPr="00BE7F56">
        <w:t xml:space="preserve">, whether in the demand itself or in a separate signed document accompanying or identifying the demand, </w:t>
      </w:r>
      <w:r w:rsidR="00F55936" w:rsidRPr="00BE7F56">
        <w:t>stating</w:t>
      </w:r>
      <w:r w:rsidR="00CB6035" w:rsidRPr="00BE7F56">
        <w:t xml:space="preserve"> that the Applicant is</w:t>
      </w:r>
      <w:r w:rsidR="00A62857" w:rsidRPr="00BE7F56">
        <w:t xml:space="preserve"> in breach of its obligation(s)</w:t>
      </w:r>
      <w:r w:rsidR="00CB6035" w:rsidRPr="00BE7F56">
        <w:t xml:space="preserve"> under the contract</w:t>
      </w:r>
      <w:r w:rsidR="00F55936" w:rsidRPr="00BE7F56">
        <w:t xml:space="preserve"> </w:t>
      </w:r>
      <w:r w:rsidRPr="00BE7F56">
        <w:t xml:space="preserve">without </w:t>
      </w:r>
      <w:r w:rsidR="00F55936" w:rsidRPr="00BE7F56">
        <w:t>the Beneficiary</w:t>
      </w:r>
      <w:r w:rsidRPr="00BE7F56">
        <w:t xml:space="preserve"> needing to prove or to show grounds or reasons for </w:t>
      </w:r>
      <w:r w:rsidR="00F55936" w:rsidRPr="00BE7F56">
        <w:t xml:space="preserve">their </w:t>
      </w:r>
      <w:r w:rsidRPr="00BE7F56">
        <w:t>demand or the sum specified therein.</w:t>
      </w:r>
    </w:p>
    <w:p w14:paraId="757E5B2B" w14:textId="6C833519" w:rsidR="00C45A9D" w:rsidRPr="00BE7F56" w:rsidRDefault="00C45A9D" w:rsidP="000536CC">
      <w:pPr>
        <w:contextualSpacing/>
      </w:pPr>
      <w:r w:rsidRPr="00BE7F56">
        <w:t xml:space="preserve">On the date of your issuing, to the Supplier, the Operational Acceptance Certificate for the System, the value of this guarantee will be reduced to any sum(s) not exceeding </w:t>
      </w:r>
      <w:r w:rsidRPr="00BE7F56">
        <w:rPr>
          <w:i/>
        </w:rPr>
        <w:t xml:space="preserve">[insert: </w:t>
      </w:r>
      <w:r w:rsidRPr="00BE7F56">
        <w:rPr>
          <w:b/>
          <w:i/>
        </w:rPr>
        <w:t>amount(s)</w:t>
      </w:r>
      <w:fldSimple w:instr=" NOTEREF _Ref144029320 \f  \* MERGEFORMAT ">
        <w:r w:rsidR="0035318C" w:rsidRPr="00EF6398">
          <w:rPr>
            <w:rStyle w:val="FootnoteReference"/>
          </w:rPr>
          <w:t>1</w:t>
        </w:r>
      </w:fldSimple>
      <w:r w:rsidRPr="00BE7F56">
        <w:rPr>
          <w:b/>
          <w:i/>
        </w:rPr>
        <w:t xml:space="preserve"> in figures and words</w:t>
      </w:r>
      <w:r w:rsidRPr="00BE7F56">
        <w:rPr>
          <w:i/>
        </w:rPr>
        <w:t xml:space="preserve">].  </w:t>
      </w:r>
      <w:r w:rsidRPr="00BE7F56">
        <w:t xml:space="preserve">This remaining guarantee shall expire no later than </w:t>
      </w:r>
      <w:r w:rsidRPr="00BE7F56">
        <w:rPr>
          <w:i/>
        </w:rPr>
        <w:t>[</w:t>
      </w:r>
      <w:proofErr w:type="gramStart"/>
      <w:r w:rsidRPr="00BE7F56">
        <w:rPr>
          <w:i/>
        </w:rPr>
        <w:t>insert:</w:t>
      </w:r>
      <w:proofErr w:type="gramEnd"/>
      <w:r w:rsidRPr="00BE7F56">
        <w:rPr>
          <w:i/>
        </w:rPr>
        <w:t xml:space="preserve"> </w:t>
      </w:r>
      <w:r w:rsidRPr="00BE7F56">
        <w:rPr>
          <w:b/>
          <w:i/>
        </w:rPr>
        <w:t>number</w:t>
      </w:r>
      <w:r w:rsidRPr="00BE7F56">
        <w:rPr>
          <w:i/>
        </w:rPr>
        <w:t xml:space="preserve"> and select: </w:t>
      </w:r>
      <w:r w:rsidRPr="00BE7F56">
        <w:rPr>
          <w:b/>
          <w:i/>
        </w:rPr>
        <w:t>of months/of years</w:t>
      </w:r>
      <w:r w:rsidRPr="00BE7F56">
        <w:rPr>
          <w:i/>
        </w:rPr>
        <w:t xml:space="preserve"> (of the Warranty Period that needs to be covered by the remaining guarantee)] </w:t>
      </w:r>
      <w:r w:rsidRPr="00BE7F56">
        <w:t>from the date of the Operational Acceptance Certificate for the System,</w:t>
      </w:r>
      <w:r w:rsidRPr="00BE7F56">
        <w:rPr>
          <w:rStyle w:val="FootnoteReference"/>
          <w:i/>
        </w:rPr>
        <w:footnoteReference w:id="14"/>
      </w:r>
      <w:r w:rsidRPr="00BE7F56">
        <w:t xml:space="preserve"> and any demand for payment under it must be received by us at this office on or before that date.</w:t>
      </w:r>
    </w:p>
    <w:p w14:paraId="0B7C76F0" w14:textId="77777777" w:rsidR="00C45A9D" w:rsidRPr="00BE7F56" w:rsidRDefault="00C45A9D" w:rsidP="000536CC">
      <w:pPr>
        <w:contextualSpacing/>
      </w:pPr>
      <w:r w:rsidRPr="00BE7F56">
        <w:t xml:space="preserve">This guarantee is subject to the Uniform Rules for Demand Guarantees, </w:t>
      </w:r>
      <w:r w:rsidR="00CB6035" w:rsidRPr="00BE7F56">
        <w:t xml:space="preserve">(URDG) 2010 Revision, </w:t>
      </w:r>
      <w:r w:rsidRPr="00BE7F56">
        <w:t xml:space="preserve">ICC Publication No. </w:t>
      </w:r>
      <w:r w:rsidR="00CB6035" w:rsidRPr="00BE7F56">
        <w:t>758</w:t>
      </w:r>
      <w:r w:rsidRPr="00BE7F56">
        <w:t xml:space="preserve">, except that </w:t>
      </w:r>
      <w:r w:rsidR="00CB6035" w:rsidRPr="00BE7F56">
        <w:t>the supporting statement under 15</w:t>
      </w:r>
      <w:r w:rsidRPr="00BE7F56">
        <w:t> (a) is hereby excluded.</w:t>
      </w:r>
    </w:p>
    <w:p w14:paraId="40EB8178" w14:textId="77777777" w:rsidR="00C45A9D" w:rsidRPr="00BE7F56" w:rsidRDefault="00C45A9D" w:rsidP="000536CC">
      <w:pPr>
        <w:spacing w:after="0"/>
        <w:contextualSpacing/>
        <w:rPr>
          <w:i/>
        </w:rPr>
      </w:pPr>
      <w:r w:rsidRPr="00BE7F56">
        <w:rPr>
          <w:i/>
        </w:rPr>
        <w:t>_______________________</w:t>
      </w:r>
    </w:p>
    <w:p w14:paraId="25D2BFD9" w14:textId="77777777" w:rsidR="00C45A9D" w:rsidRPr="00BE7F56" w:rsidRDefault="00C45A9D" w:rsidP="000536CC">
      <w:pPr>
        <w:contextualSpacing/>
        <w:rPr>
          <w:i/>
        </w:rPr>
      </w:pPr>
      <w:r w:rsidRPr="00BE7F56">
        <w:rPr>
          <w:i/>
        </w:rPr>
        <w:t>[Signature(s)]</w:t>
      </w:r>
    </w:p>
    <w:p w14:paraId="2116A6D9" w14:textId="77777777" w:rsidR="00F55936" w:rsidRPr="00BE7F56" w:rsidRDefault="00F55936" w:rsidP="000536CC">
      <w:pPr>
        <w:contextualSpacing/>
      </w:pPr>
    </w:p>
    <w:p w14:paraId="7D0BA374" w14:textId="176089A1" w:rsidR="00F55936" w:rsidRPr="00EF6398" w:rsidRDefault="00EF6398" w:rsidP="000536CC">
      <w:pPr>
        <w:suppressAutoHyphens w:val="0"/>
        <w:spacing w:after="0"/>
        <w:ind w:left="810" w:hanging="810"/>
        <w:contextualSpacing/>
        <w:jc w:val="left"/>
      </w:pPr>
      <w:r>
        <w:rPr>
          <w:i/>
        </w:rPr>
        <w:t>[</w:t>
      </w:r>
      <w:r w:rsidR="00F55936" w:rsidRPr="00A6316D">
        <w:rPr>
          <w:b/>
          <w:i/>
        </w:rPr>
        <w:t>Note</w:t>
      </w:r>
      <w:r w:rsidR="00F55936" w:rsidRPr="00EF6398">
        <w:rPr>
          <w:i/>
        </w:rPr>
        <w:t xml:space="preserve">: </w:t>
      </w:r>
      <w:r w:rsidR="00A6316D">
        <w:rPr>
          <w:i/>
        </w:rPr>
        <w:tab/>
      </w:r>
      <w:r w:rsidR="00F55936" w:rsidRPr="00EF6398">
        <w:rPr>
          <w:i/>
        </w:rPr>
        <w:t>All italicized text (including footnotes) is for use in preparing this form and shall be deleted from the final product.</w:t>
      </w:r>
      <w:r>
        <w:rPr>
          <w:i/>
        </w:rPr>
        <w:t>]</w:t>
      </w:r>
    </w:p>
    <w:p w14:paraId="56F93B71" w14:textId="62BB53BF" w:rsidR="00C45A9D" w:rsidRPr="00BE7F56" w:rsidRDefault="00C45A9D" w:rsidP="000536CC">
      <w:pPr>
        <w:pStyle w:val="Head82"/>
        <w:contextualSpacing/>
      </w:pPr>
      <w:r w:rsidRPr="00BE7F56">
        <w:br w:type="page"/>
      </w:r>
      <w:bookmarkStart w:id="973" w:name="_Toc521497274"/>
      <w:bookmarkStart w:id="974" w:name="_Toc207770107"/>
      <w:bookmarkStart w:id="975" w:name="_Toc73977987"/>
      <w:r w:rsidRPr="00BE7F56">
        <w:lastRenderedPageBreak/>
        <w:t>2.2</w:t>
      </w:r>
      <w:r w:rsidRPr="00BE7F56">
        <w:tab/>
        <w:t>Advance Payment Security</w:t>
      </w:r>
      <w:r w:rsidR="00194521">
        <w:br/>
      </w:r>
      <w:r w:rsidRPr="00BE7F56">
        <w:t>Bank Guarantee</w:t>
      </w:r>
      <w:bookmarkEnd w:id="973"/>
      <w:bookmarkEnd w:id="974"/>
      <w:bookmarkEnd w:id="975"/>
    </w:p>
    <w:p w14:paraId="326A51E4" w14:textId="48812E9F" w:rsidR="001219FA" w:rsidRPr="00BE7F56" w:rsidRDefault="001219FA" w:rsidP="000536CC">
      <w:pPr>
        <w:pStyle w:val="NormalWeb"/>
        <w:contextualSpacing/>
        <w:jc w:val="center"/>
        <w:rPr>
          <w:rFonts w:ascii="Times New Roman" w:hAnsi="Times New Roman" w:cs="Times New Roman"/>
          <w:b/>
          <w:i/>
          <w:smallCaps/>
        </w:rPr>
      </w:pPr>
    </w:p>
    <w:p w14:paraId="33D46AA0" w14:textId="77777777" w:rsidR="001219FA" w:rsidRPr="00BE7F56" w:rsidRDefault="001219FA" w:rsidP="000536CC">
      <w:pPr>
        <w:pStyle w:val="NormalWeb"/>
        <w:contextualSpacing/>
        <w:rPr>
          <w:rFonts w:ascii="Times New Roman" w:hAnsi="Times New Roman" w:cs="Times New Roman"/>
          <w:i/>
        </w:rPr>
      </w:pPr>
      <w:r w:rsidRPr="00BE7F56">
        <w:rPr>
          <w:rFonts w:ascii="Times New Roman" w:hAnsi="Times New Roman" w:cs="Times New Roman"/>
          <w:i/>
        </w:rPr>
        <w:t xml:space="preserve">[Guarantor letterhead or SWIFT identifier code] </w:t>
      </w:r>
    </w:p>
    <w:p w14:paraId="770B4AF2" w14:textId="77777777" w:rsidR="00C45A9D" w:rsidRPr="00BE7F56" w:rsidRDefault="00C45A9D" w:rsidP="000536CC">
      <w:pPr>
        <w:tabs>
          <w:tab w:val="right" w:pos="3780"/>
          <w:tab w:val="left" w:pos="3960"/>
          <w:tab w:val="left" w:pos="9000"/>
        </w:tabs>
        <w:contextualSpacing/>
      </w:pPr>
    </w:p>
    <w:p w14:paraId="0747296B" w14:textId="77777777" w:rsidR="00C45A9D" w:rsidRPr="00BE7F56" w:rsidRDefault="00C45A9D" w:rsidP="000536CC">
      <w:pPr>
        <w:pStyle w:val="NormalWeb"/>
        <w:spacing w:before="40"/>
        <w:contextualSpacing/>
        <w:rPr>
          <w:rFonts w:ascii="Times New Roman" w:hAnsi="Times New Roman" w:cs="Times New Roman"/>
          <w:i/>
        </w:rPr>
      </w:pPr>
      <w:r w:rsidRPr="00EF6398">
        <w:rPr>
          <w:rFonts w:ascii="Times New Roman" w:hAnsi="Times New Roman" w:cs="Times New Roman"/>
        </w:rPr>
        <w:t>Beneficiary</w:t>
      </w:r>
      <w:proofErr w:type="gramStart"/>
      <w:r w:rsidRPr="00EF6398">
        <w:rPr>
          <w:rFonts w:ascii="Times New Roman" w:hAnsi="Times New Roman" w:cs="Times New Roman"/>
        </w:rPr>
        <w:t xml:space="preserve">:  </w:t>
      </w:r>
      <w:r w:rsidRPr="00BE7F56">
        <w:rPr>
          <w:rFonts w:ascii="Times New Roman" w:hAnsi="Times New Roman" w:cs="Times New Roman"/>
          <w:i/>
        </w:rPr>
        <w:t>[</w:t>
      </w:r>
      <w:proofErr w:type="gramEnd"/>
      <w:r w:rsidRPr="00BE7F56">
        <w:rPr>
          <w:rFonts w:ascii="Times New Roman" w:hAnsi="Times New Roman" w:cs="Times New Roman"/>
          <w:i/>
        </w:rPr>
        <w:t xml:space="preserve">insert: </w:t>
      </w:r>
      <w:r w:rsidRPr="00BE7F56">
        <w:rPr>
          <w:rFonts w:ascii="Times New Roman" w:hAnsi="Times New Roman" w:cs="Times New Roman"/>
          <w:b/>
          <w:i/>
        </w:rPr>
        <w:t xml:space="preserve">Name and Address of </w:t>
      </w:r>
      <w:r w:rsidR="006E0425" w:rsidRPr="00BE7F56">
        <w:rPr>
          <w:rFonts w:ascii="Times New Roman" w:hAnsi="Times New Roman" w:cs="Times New Roman"/>
          <w:b/>
          <w:i/>
        </w:rPr>
        <w:t>Purchaser</w:t>
      </w:r>
      <w:r w:rsidRPr="00BE7F56">
        <w:rPr>
          <w:rFonts w:ascii="Times New Roman" w:hAnsi="Times New Roman" w:cs="Times New Roman"/>
          <w:i/>
        </w:rPr>
        <w:t>]</w:t>
      </w:r>
    </w:p>
    <w:p w14:paraId="500C98F4" w14:textId="77777777" w:rsidR="00C45A9D" w:rsidRPr="00BE7F56" w:rsidRDefault="00C45A9D" w:rsidP="000536CC">
      <w:pPr>
        <w:pStyle w:val="NormalWeb"/>
        <w:spacing w:before="40"/>
        <w:contextualSpacing/>
        <w:rPr>
          <w:rFonts w:ascii="Times New Roman" w:hAnsi="Times New Roman" w:cs="Times New Roman"/>
          <w:i/>
        </w:rPr>
      </w:pPr>
      <w:r w:rsidRPr="00EF6398">
        <w:rPr>
          <w:rFonts w:ascii="Times New Roman" w:hAnsi="Times New Roman" w:cs="Times New Roman"/>
        </w:rPr>
        <w:t>Date</w:t>
      </w:r>
      <w:proofErr w:type="gramStart"/>
      <w:r w:rsidRPr="00EF6398">
        <w:rPr>
          <w:rFonts w:ascii="Times New Roman" w:hAnsi="Times New Roman" w:cs="Times New Roman"/>
        </w:rPr>
        <w:t xml:space="preserve">:  </w:t>
      </w:r>
      <w:r w:rsidRPr="00BE7F56">
        <w:rPr>
          <w:rFonts w:ascii="Times New Roman" w:hAnsi="Times New Roman" w:cs="Times New Roman"/>
          <w:i/>
        </w:rPr>
        <w:t>[</w:t>
      </w:r>
      <w:proofErr w:type="gramEnd"/>
      <w:r w:rsidRPr="00BE7F56">
        <w:rPr>
          <w:rFonts w:ascii="Times New Roman" w:hAnsi="Times New Roman" w:cs="Times New Roman"/>
          <w:b/>
          <w:i/>
        </w:rPr>
        <w:t>insert</w:t>
      </w:r>
      <w:r w:rsidR="002D691E" w:rsidRPr="00BE7F56">
        <w:rPr>
          <w:rFonts w:ascii="Times New Roman" w:hAnsi="Times New Roman" w:cs="Times New Roman"/>
          <w:b/>
          <w:i/>
        </w:rPr>
        <w:t xml:space="preserve"> </w:t>
      </w:r>
      <w:r w:rsidRPr="00BE7F56">
        <w:rPr>
          <w:rFonts w:ascii="Times New Roman" w:hAnsi="Times New Roman" w:cs="Times New Roman"/>
          <w:b/>
          <w:i/>
        </w:rPr>
        <w:t>date</w:t>
      </w:r>
      <w:r w:rsidR="002E4CCA" w:rsidRPr="00BE7F56">
        <w:rPr>
          <w:rFonts w:ascii="Times New Roman" w:hAnsi="Times New Roman" w:cs="Times New Roman"/>
          <w:b/>
          <w:i/>
        </w:rPr>
        <w:t xml:space="preserve"> of issue</w:t>
      </w:r>
      <w:r w:rsidRPr="00BE7F56">
        <w:rPr>
          <w:rFonts w:ascii="Times New Roman" w:hAnsi="Times New Roman" w:cs="Times New Roman"/>
          <w:i/>
        </w:rPr>
        <w:t>]</w:t>
      </w:r>
    </w:p>
    <w:p w14:paraId="0E54B37E" w14:textId="77777777" w:rsidR="00C45A9D" w:rsidRPr="00BE7F56" w:rsidRDefault="00C45A9D" w:rsidP="000536CC">
      <w:pPr>
        <w:pStyle w:val="NormalWeb"/>
        <w:spacing w:before="40" w:after="200"/>
        <w:contextualSpacing/>
        <w:rPr>
          <w:rFonts w:ascii="Times New Roman" w:hAnsi="Times New Roman" w:cs="Times New Roman"/>
          <w:i/>
        </w:rPr>
      </w:pPr>
      <w:r w:rsidRPr="00EF6398">
        <w:rPr>
          <w:rFonts w:ascii="Times New Roman" w:hAnsi="Times New Roman" w:cs="Times New Roman"/>
        </w:rPr>
        <w:t>ADVANCE PAYMENT GUARANTEE No.</w:t>
      </w:r>
      <w:proofErr w:type="gramStart"/>
      <w:r w:rsidRPr="00EF6398">
        <w:rPr>
          <w:rFonts w:ascii="Times New Roman" w:hAnsi="Times New Roman" w:cs="Times New Roman"/>
        </w:rPr>
        <w:t xml:space="preserve">:  </w:t>
      </w:r>
      <w:r w:rsidRPr="00BE7F56">
        <w:rPr>
          <w:rFonts w:ascii="Times New Roman" w:hAnsi="Times New Roman" w:cs="Times New Roman"/>
          <w:i/>
        </w:rPr>
        <w:t>[</w:t>
      </w:r>
      <w:proofErr w:type="gramEnd"/>
      <w:r w:rsidRPr="00BE7F56">
        <w:rPr>
          <w:rFonts w:ascii="Times New Roman" w:hAnsi="Times New Roman" w:cs="Times New Roman"/>
          <w:i/>
        </w:rPr>
        <w:t xml:space="preserve">insert: </w:t>
      </w:r>
      <w:r w:rsidRPr="00BE7F56">
        <w:rPr>
          <w:rFonts w:ascii="Times New Roman" w:hAnsi="Times New Roman" w:cs="Times New Roman"/>
          <w:b/>
          <w:i/>
        </w:rPr>
        <w:t>Advance Payment Guarantee Number</w:t>
      </w:r>
      <w:r w:rsidRPr="00BE7F56">
        <w:rPr>
          <w:rFonts w:ascii="Times New Roman" w:hAnsi="Times New Roman" w:cs="Times New Roman"/>
          <w:i/>
        </w:rPr>
        <w:t>]</w:t>
      </w:r>
    </w:p>
    <w:p w14:paraId="62769CFF" w14:textId="77777777" w:rsidR="002E4CCA" w:rsidRPr="00BE7F56" w:rsidRDefault="002E4CCA" w:rsidP="000536CC">
      <w:pPr>
        <w:suppressAutoHyphens w:val="0"/>
        <w:spacing w:before="100" w:beforeAutospacing="1" w:after="100" w:afterAutospacing="1"/>
        <w:contextualSpacing/>
        <w:jc w:val="left"/>
      </w:pPr>
      <w:r w:rsidRPr="00EF6398">
        <w:rPr>
          <w:rFonts w:eastAsia="Arial Unicode MS"/>
          <w:szCs w:val="24"/>
        </w:rPr>
        <w:t>Guarantor</w:t>
      </w:r>
      <w:proofErr w:type="gramStart"/>
      <w:r w:rsidRPr="00EF6398">
        <w:rPr>
          <w:rFonts w:eastAsia="Arial Unicode MS"/>
          <w:szCs w:val="24"/>
        </w:rPr>
        <w:t xml:space="preserve">: </w:t>
      </w:r>
      <w:r w:rsidRPr="00EF6398">
        <w:rPr>
          <w:rFonts w:eastAsia="Arial Unicode MS"/>
          <w:i/>
          <w:szCs w:val="24"/>
        </w:rPr>
        <w:t xml:space="preserve"> </w:t>
      </w:r>
      <w:r w:rsidRPr="00BE7F56">
        <w:rPr>
          <w:rFonts w:eastAsia="Arial Unicode MS"/>
          <w:i/>
          <w:szCs w:val="24"/>
        </w:rPr>
        <w:t>[</w:t>
      </w:r>
      <w:proofErr w:type="gramEnd"/>
      <w:r w:rsidRPr="00BE7F56">
        <w:rPr>
          <w:rFonts w:eastAsia="Arial Unicode MS"/>
          <w:i/>
          <w:szCs w:val="24"/>
        </w:rPr>
        <w:t>Insert name and address of place of issue, unless indicated in the letterhead]</w:t>
      </w:r>
    </w:p>
    <w:p w14:paraId="7B71D3A0" w14:textId="77777777" w:rsidR="002E4CCA" w:rsidRPr="00BE7F56" w:rsidRDefault="00C45A9D" w:rsidP="000536CC">
      <w:pPr>
        <w:contextualSpacing/>
      </w:pPr>
      <w:r w:rsidRPr="00BE7F56">
        <w:t xml:space="preserve">We have been informed that on </w:t>
      </w:r>
      <w:r w:rsidRPr="00BE7F56">
        <w:rPr>
          <w:i/>
        </w:rPr>
        <w:t>[</w:t>
      </w:r>
      <w:proofErr w:type="gramStart"/>
      <w:r w:rsidRPr="00BE7F56">
        <w:rPr>
          <w:i/>
        </w:rPr>
        <w:t>insert:</w:t>
      </w:r>
      <w:proofErr w:type="gramEnd"/>
      <w:r w:rsidRPr="00BE7F56">
        <w:rPr>
          <w:i/>
        </w:rPr>
        <w:t xml:space="preserve"> </w:t>
      </w:r>
      <w:r w:rsidRPr="00BE7F56">
        <w:rPr>
          <w:b/>
          <w:i/>
        </w:rPr>
        <w:t>date of award</w:t>
      </w:r>
      <w:r w:rsidRPr="00BE7F56">
        <w:rPr>
          <w:i/>
        </w:rPr>
        <w:t xml:space="preserve">] </w:t>
      </w:r>
      <w:r w:rsidRPr="00BE7F56">
        <w:t xml:space="preserve">you awarded Contract No. </w:t>
      </w:r>
      <w:r w:rsidRPr="00BE7F56">
        <w:rPr>
          <w:i/>
        </w:rPr>
        <w:t xml:space="preserve">[insert: </w:t>
      </w:r>
      <w:r w:rsidRPr="00BE7F56">
        <w:rPr>
          <w:b/>
          <w:i/>
        </w:rPr>
        <w:t>Contract number</w:t>
      </w:r>
      <w:r w:rsidRPr="00BE7F56">
        <w:rPr>
          <w:i/>
        </w:rPr>
        <w:t xml:space="preserve">] </w:t>
      </w:r>
      <w:r w:rsidRPr="00BE7F56">
        <w:t xml:space="preserve">for </w:t>
      </w:r>
      <w:r w:rsidRPr="00BE7F56">
        <w:rPr>
          <w:i/>
        </w:rPr>
        <w:t xml:space="preserve">[insert: </w:t>
      </w:r>
      <w:r w:rsidRPr="00BE7F56">
        <w:rPr>
          <w:b/>
          <w:i/>
        </w:rPr>
        <w:t>title and/or brief description of the Contract</w:t>
      </w:r>
      <w:r w:rsidRPr="00BE7F56">
        <w:rPr>
          <w:i/>
        </w:rPr>
        <w:t xml:space="preserve">] </w:t>
      </w:r>
      <w:r w:rsidRPr="00BE7F56">
        <w:t xml:space="preserve">(hereinafter called "the Contract") to </w:t>
      </w:r>
      <w:r w:rsidRPr="00BE7F56">
        <w:rPr>
          <w:i/>
        </w:rPr>
        <w:t xml:space="preserve">[insert: </w:t>
      </w:r>
      <w:r w:rsidRPr="00BE7F56">
        <w:rPr>
          <w:b/>
          <w:i/>
        </w:rPr>
        <w:t>complete name of Supplier</w:t>
      </w:r>
      <w:r w:rsidR="002E4CCA" w:rsidRPr="00BE7F56">
        <w:rPr>
          <w:b/>
          <w:i/>
        </w:rPr>
        <w:t>, which in the case of a joint venture shall be the name of the joint venture</w:t>
      </w:r>
      <w:r w:rsidRPr="00BE7F56">
        <w:rPr>
          <w:i/>
        </w:rPr>
        <w:t>]</w:t>
      </w:r>
      <w:r w:rsidRPr="00BE7F56">
        <w:t xml:space="preserve"> (hereinafter called "the </w:t>
      </w:r>
      <w:r w:rsidR="002E4CCA" w:rsidRPr="00BE7F56">
        <w:t>Applicant</w:t>
      </w:r>
      <w:r w:rsidRPr="00BE7F56">
        <w:t xml:space="preserve">").  </w:t>
      </w:r>
    </w:p>
    <w:p w14:paraId="58D09E07" w14:textId="77777777" w:rsidR="00C45A9D" w:rsidRPr="00BE7F56" w:rsidRDefault="00C45A9D" w:rsidP="000536CC">
      <w:pPr>
        <w:contextualSpacing/>
      </w:pPr>
      <w:r w:rsidRPr="00BE7F56">
        <w:t xml:space="preserve">Furthermore, we understand that, according to the conditions of the Contract, an advance payment in the sum of </w:t>
      </w:r>
      <w:r w:rsidRPr="00EF6398">
        <w:rPr>
          <w:rStyle w:val="preparersnote"/>
          <w:b w:val="0"/>
        </w:rPr>
        <w:t>[</w:t>
      </w:r>
      <w:proofErr w:type="gramStart"/>
      <w:r w:rsidRPr="00EF6398">
        <w:rPr>
          <w:rStyle w:val="preparersnote"/>
          <w:b w:val="0"/>
        </w:rPr>
        <w:t>insert:</w:t>
      </w:r>
      <w:proofErr w:type="gramEnd"/>
      <w:r w:rsidRPr="00EF6398">
        <w:rPr>
          <w:rStyle w:val="preparersnote"/>
          <w:b w:val="0"/>
        </w:rPr>
        <w:t xml:space="preserve"> </w:t>
      </w:r>
      <w:r w:rsidRPr="00BE7F56">
        <w:rPr>
          <w:rStyle w:val="preparersnote"/>
        </w:rPr>
        <w:t>amount in numbers and words, for each currency of the advance payment</w:t>
      </w:r>
      <w:r w:rsidRPr="00EF6398">
        <w:rPr>
          <w:rStyle w:val="preparersnote"/>
          <w:b w:val="0"/>
        </w:rPr>
        <w:t>]</w:t>
      </w:r>
      <w:r w:rsidRPr="00BE7F56">
        <w:rPr>
          <w:rStyle w:val="preparersnote"/>
        </w:rPr>
        <w:t xml:space="preserve"> </w:t>
      </w:r>
      <w:r w:rsidRPr="00BE7F56">
        <w:t>is to be made to the Supplier against an advance payment guarantee.</w:t>
      </w:r>
    </w:p>
    <w:p w14:paraId="564B6AF4" w14:textId="1AE4859D" w:rsidR="00C92016" w:rsidRPr="00BE7F56" w:rsidRDefault="00C92016" w:rsidP="000536CC">
      <w:pPr>
        <w:suppressAutoHyphens w:val="0"/>
        <w:spacing w:before="100" w:beforeAutospacing="1" w:after="100" w:afterAutospacing="1"/>
        <w:contextualSpacing/>
        <w:rPr>
          <w:rFonts w:eastAsia="Arial Unicode MS"/>
          <w:szCs w:val="24"/>
        </w:rPr>
      </w:pPr>
      <w:r w:rsidRPr="00BE7F56">
        <w:rPr>
          <w:rFonts w:eastAsia="Arial Unicode MS"/>
          <w:szCs w:val="24"/>
        </w:rPr>
        <w:t xml:space="preserve">At the request of the Applicant, we as Guarantor, hereby irrevocably undertake to pay the Beneficiary any sum or sums not exceeding in total an amount of </w:t>
      </w:r>
      <w:r w:rsidRPr="00BE7F56">
        <w:rPr>
          <w:rFonts w:eastAsia="Arial Unicode MS"/>
          <w:i/>
          <w:szCs w:val="24"/>
        </w:rPr>
        <w:t xml:space="preserve">[insert </w:t>
      </w:r>
      <w:r w:rsidRPr="00EF6398">
        <w:rPr>
          <w:rFonts w:eastAsia="Arial Unicode MS"/>
          <w:b/>
          <w:i/>
          <w:szCs w:val="24"/>
        </w:rPr>
        <w:t>amount in figures</w:t>
      </w:r>
      <w:r w:rsidRPr="00BE7F56">
        <w:rPr>
          <w:rFonts w:eastAsia="Arial Unicode MS"/>
          <w:i/>
          <w:szCs w:val="24"/>
        </w:rPr>
        <w:t xml:space="preserve">] </w:t>
      </w:r>
      <w:r w:rsidRPr="00BE7F56">
        <w:rPr>
          <w:rFonts w:eastAsia="Arial Unicode MS"/>
          <w:i/>
          <w:szCs w:val="24"/>
        </w:rPr>
        <w:br/>
      </w:r>
      <w:r w:rsidR="00EF6398">
        <w:rPr>
          <w:rFonts w:eastAsia="Arial Unicode MS"/>
          <w:i/>
          <w:szCs w:val="24"/>
        </w:rPr>
        <w:t>(</w:t>
      </w:r>
      <w:r w:rsidRPr="00BE7F56">
        <w:rPr>
          <w:rFonts w:eastAsia="Arial Unicode MS"/>
          <w:i/>
          <w:szCs w:val="24"/>
        </w:rPr>
        <w:t xml:space="preserve">[insert </w:t>
      </w:r>
      <w:r w:rsidRPr="00EF6398">
        <w:rPr>
          <w:rFonts w:eastAsia="Arial Unicode MS"/>
          <w:b/>
          <w:i/>
          <w:szCs w:val="24"/>
        </w:rPr>
        <w:t>amount in words</w:t>
      </w:r>
      <w:r w:rsidRPr="00BE7F56">
        <w:rPr>
          <w:rFonts w:eastAsia="Arial Unicode MS"/>
          <w:i/>
          <w:szCs w:val="24"/>
        </w:rPr>
        <w:t>]</w:t>
      </w:r>
      <w:r w:rsidR="00EF6398">
        <w:rPr>
          <w:rFonts w:eastAsia="Arial Unicode MS"/>
          <w:i/>
          <w:szCs w:val="24"/>
        </w:rPr>
        <w:t>)</w:t>
      </w:r>
      <w:r w:rsidRPr="00BE7F56">
        <w:rPr>
          <w:rFonts w:eastAsia="Arial Unicode MS"/>
          <w:i/>
          <w:szCs w:val="24"/>
          <w:vertAlign w:val="superscript"/>
        </w:rPr>
        <w:footnoteReference w:customMarkFollows="1" w:id="15"/>
        <w:t>1</w:t>
      </w:r>
      <w:r w:rsidRPr="00BE7F56">
        <w:rPr>
          <w:rFonts w:eastAsia="Arial Unicode MS"/>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2652E883" w14:textId="77777777" w:rsidR="00C92016" w:rsidRPr="00BE7F56" w:rsidRDefault="00C92016" w:rsidP="000F0C2E">
      <w:pPr>
        <w:numPr>
          <w:ilvl w:val="2"/>
          <w:numId w:val="14"/>
        </w:numPr>
        <w:suppressAutoHyphens w:val="0"/>
        <w:spacing w:after="200"/>
        <w:contextualSpacing/>
        <w:jc w:val="left"/>
        <w:rPr>
          <w:szCs w:val="24"/>
        </w:rPr>
      </w:pPr>
      <w:r w:rsidRPr="00BE7F56">
        <w:rPr>
          <w:szCs w:val="24"/>
        </w:rPr>
        <w:t>has used the advance payment for purposes other than toward delivery of Goods; or</w:t>
      </w:r>
    </w:p>
    <w:p w14:paraId="55AEA335" w14:textId="77777777" w:rsidR="00C92016" w:rsidRPr="00BE7F56" w:rsidRDefault="00C92016" w:rsidP="000F0C2E">
      <w:pPr>
        <w:numPr>
          <w:ilvl w:val="2"/>
          <w:numId w:val="14"/>
        </w:numPr>
        <w:suppressAutoHyphens w:val="0"/>
        <w:spacing w:after="200"/>
        <w:contextualSpacing/>
        <w:jc w:val="left"/>
        <w:rPr>
          <w:szCs w:val="24"/>
        </w:rPr>
      </w:pPr>
      <w:r w:rsidRPr="00BE7F56">
        <w:rPr>
          <w:szCs w:val="24"/>
        </w:rPr>
        <w:t xml:space="preserve">has failed to repay the advance payment in accordance with the Contract conditions, specifying the amount which the Applicant has failed to repay. </w:t>
      </w:r>
    </w:p>
    <w:p w14:paraId="27B81C3F" w14:textId="77777777" w:rsidR="00C92016" w:rsidRPr="00BE7F56" w:rsidRDefault="00C92016" w:rsidP="000536CC">
      <w:pPr>
        <w:suppressAutoHyphens w:val="0"/>
        <w:spacing w:before="100" w:beforeAutospacing="1" w:after="100" w:afterAutospacing="1"/>
        <w:contextualSpacing/>
        <w:rPr>
          <w:rFonts w:eastAsia="Arial Unicode MS"/>
          <w:szCs w:val="24"/>
        </w:rPr>
      </w:pPr>
    </w:p>
    <w:p w14:paraId="5D205741" w14:textId="77777777" w:rsidR="00C92016" w:rsidRPr="00BE7F56" w:rsidRDefault="00C92016" w:rsidP="000536CC">
      <w:pPr>
        <w:suppressAutoHyphens w:val="0"/>
        <w:spacing w:before="100" w:beforeAutospacing="1" w:after="100" w:afterAutospacing="1"/>
        <w:contextualSpacing/>
        <w:rPr>
          <w:rFonts w:eastAsia="Arial Unicode MS"/>
          <w:szCs w:val="24"/>
        </w:rPr>
      </w:pPr>
      <w:r w:rsidRPr="00BE7F56">
        <w:rPr>
          <w:rFonts w:eastAsia="Arial Unicode MS"/>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BE7F56">
        <w:rPr>
          <w:rFonts w:eastAsia="Arial Unicode MS"/>
          <w:i/>
          <w:szCs w:val="24"/>
        </w:rPr>
        <w:t xml:space="preserve">[insert </w:t>
      </w:r>
      <w:r w:rsidRPr="00EF6398">
        <w:rPr>
          <w:rFonts w:eastAsia="Arial Unicode MS"/>
          <w:b/>
          <w:i/>
          <w:szCs w:val="24"/>
        </w:rPr>
        <w:t>number</w:t>
      </w:r>
      <w:r w:rsidRPr="00BE7F56">
        <w:rPr>
          <w:rFonts w:eastAsia="Arial Unicode MS"/>
          <w:i/>
          <w:szCs w:val="24"/>
        </w:rPr>
        <w:t>]</w:t>
      </w:r>
      <w:r w:rsidRPr="00BE7F56">
        <w:rPr>
          <w:rFonts w:eastAsia="Arial Unicode MS"/>
          <w:szCs w:val="24"/>
        </w:rPr>
        <w:t xml:space="preserve"> </w:t>
      </w:r>
      <w:proofErr w:type="gramStart"/>
      <w:r w:rsidRPr="00BE7F56">
        <w:rPr>
          <w:rFonts w:eastAsia="Arial Unicode MS"/>
          <w:szCs w:val="24"/>
        </w:rPr>
        <w:t xml:space="preserve">at  </w:t>
      </w:r>
      <w:r w:rsidRPr="00BE7F56">
        <w:rPr>
          <w:rFonts w:eastAsia="Arial Unicode MS"/>
          <w:i/>
          <w:szCs w:val="24"/>
        </w:rPr>
        <w:t>[</w:t>
      </w:r>
      <w:proofErr w:type="gramEnd"/>
      <w:r w:rsidRPr="00BE7F56">
        <w:rPr>
          <w:rFonts w:eastAsia="Arial Unicode MS"/>
          <w:i/>
          <w:szCs w:val="24"/>
        </w:rPr>
        <w:t xml:space="preserve">insert </w:t>
      </w:r>
      <w:r w:rsidRPr="00EF6398">
        <w:rPr>
          <w:rFonts w:eastAsia="Arial Unicode MS"/>
          <w:b/>
          <w:i/>
          <w:szCs w:val="24"/>
        </w:rPr>
        <w:t>name and address of Applicant’s bank</w:t>
      </w:r>
      <w:r w:rsidRPr="00BE7F56">
        <w:rPr>
          <w:rFonts w:eastAsia="Arial Unicode MS"/>
          <w:i/>
          <w:szCs w:val="24"/>
        </w:rPr>
        <w:t>]</w:t>
      </w:r>
      <w:r w:rsidRPr="00BE7F56">
        <w:rPr>
          <w:rFonts w:eastAsia="Arial Unicode MS"/>
          <w:szCs w:val="24"/>
        </w:rPr>
        <w:t>.</w:t>
      </w:r>
    </w:p>
    <w:p w14:paraId="3CC0458F" w14:textId="0B30E99D" w:rsidR="00C92016" w:rsidRPr="00BE7F56" w:rsidRDefault="00C92016" w:rsidP="000536CC">
      <w:pPr>
        <w:suppressAutoHyphens w:val="0"/>
        <w:spacing w:before="100" w:beforeAutospacing="1" w:after="100" w:afterAutospacing="1"/>
        <w:contextualSpacing/>
        <w:rPr>
          <w:rFonts w:eastAsia="Arial Unicode MS"/>
          <w:szCs w:val="24"/>
        </w:rPr>
      </w:pPr>
      <w:r w:rsidRPr="00BE7F56">
        <w:rPr>
          <w:rFonts w:eastAsia="Arial Unicode MS"/>
          <w:szCs w:val="24"/>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w:t>
      </w:r>
      <w:r w:rsidRPr="00BE7F56">
        <w:rPr>
          <w:rFonts w:eastAsia="Arial Unicode MS"/>
          <w:i/>
          <w:szCs w:val="24"/>
        </w:rPr>
        <w:t xml:space="preserve">[insert </w:t>
      </w:r>
      <w:r w:rsidRPr="00EF6398">
        <w:rPr>
          <w:rFonts w:eastAsia="Arial Unicode MS"/>
          <w:b/>
          <w:i/>
          <w:szCs w:val="24"/>
        </w:rPr>
        <w:t>day</w:t>
      </w:r>
      <w:r w:rsidRPr="00BE7F56">
        <w:rPr>
          <w:rFonts w:eastAsia="Arial Unicode MS"/>
          <w:i/>
          <w:szCs w:val="24"/>
        </w:rPr>
        <w:t>]</w:t>
      </w:r>
      <w:r w:rsidRPr="00BE7F56">
        <w:rPr>
          <w:rFonts w:eastAsia="Arial Unicode MS"/>
          <w:szCs w:val="24"/>
        </w:rPr>
        <w:t xml:space="preserve"> day of </w:t>
      </w:r>
      <w:r w:rsidRPr="00BE7F56">
        <w:rPr>
          <w:rFonts w:eastAsia="Arial Unicode MS"/>
          <w:i/>
          <w:szCs w:val="24"/>
        </w:rPr>
        <w:t xml:space="preserve">[insert </w:t>
      </w:r>
      <w:r w:rsidRPr="00EF6398">
        <w:rPr>
          <w:rFonts w:eastAsia="Arial Unicode MS"/>
          <w:b/>
          <w:i/>
          <w:szCs w:val="24"/>
        </w:rPr>
        <w:t>month</w:t>
      </w:r>
      <w:r w:rsidRPr="00BE7F56">
        <w:rPr>
          <w:rFonts w:eastAsia="Arial Unicode MS"/>
          <w:i/>
          <w:szCs w:val="24"/>
        </w:rPr>
        <w:t>]</w:t>
      </w:r>
      <w:r w:rsidRPr="00BE7F56">
        <w:rPr>
          <w:rFonts w:eastAsia="Arial Unicode MS"/>
          <w:szCs w:val="24"/>
        </w:rPr>
        <w:t xml:space="preserve">, </w:t>
      </w:r>
      <w:r w:rsidRPr="00BE7F56">
        <w:rPr>
          <w:rFonts w:eastAsia="Arial Unicode MS"/>
          <w:i/>
          <w:szCs w:val="24"/>
        </w:rPr>
        <w:t xml:space="preserve">[insert </w:t>
      </w:r>
      <w:r w:rsidRPr="00EF6398">
        <w:rPr>
          <w:rFonts w:eastAsia="Arial Unicode MS"/>
          <w:b/>
          <w:i/>
          <w:szCs w:val="24"/>
        </w:rPr>
        <w:t>year</w:t>
      </w:r>
      <w:r w:rsidRPr="00BE7F56">
        <w:rPr>
          <w:rFonts w:eastAsia="Arial Unicode MS"/>
          <w:i/>
          <w:szCs w:val="24"/>
        </w:rPr>
        <w:t>]</w:t>
      </w:r>
      <w:r w:rsidRPr="00BE7F56">
        <w:rPr>
          <w:rFonts w:eastAsia="Arial Unicode MS"/>
          <w:szCs w:val="24"/>
        </w:rPr>
        <w:t>, whichever is earlier.  Consequently, any demand for payment under this guarantee must be received by us at this office on or before that date.</w:t>
      </w:r>
    </w:p>
    <w:p w14:paraId="37395CD6" w14:textId="77777777" w:rsidR="00C92016" w:rsidRPr="00BE7F56" w:rsidRDefault="00C92016" w:rsidP="000536CC">
      <w:pPr>
        <w:suppressAutoHyphens w:val="0"/>
        <w:spacing w:before="100" w:beforeAutospacing="1" w:after="100" w:afterAutospacing="1"/>
        <w:contextualSpacing/>
        <w:rPr>
          <w:rFonts w:eastAsia="Arial Unicode MS"/>
          <w:szCs w:val="24"/>
        </w:rPr>
      </w:pPr>
      <w:r w:rsidRPr="00BE7F56">
        <w:rPr>
          <w:rFonts w:eastAsia="Arial Unicode MS"/>
          <w:szCs w:val="24"/>
        </w:rPr>
        <w:t>This guarantee is subject to the Uniform Rules for Demand Guarantees (URDG) 2010 Revision, ICC Publication No.758, except that the supporting statement under Article 15(a) is hereby excluded.</w:t>
      </w:r>
    </w:p>
    <w:p w14:paraId="7BF8BB91" w14:textId="77777777" w:rsidR="00C92016" w:rsidRPr="00BE7F56" w:rsidRDefault="00C92016" w:rsidP="000536CC">
      <w:pPr>
        <w:suppressAutoHyphens w:val="0"/>
        <w:spacing w:beforeAutospacing="1" w:after="0" w:afterAutospacing="1"/>
        <w:contextualSpacing/>
        <w:rPr>
          <w:rFonts w:eastAsia="Arial Unicode MS"/>
          <w:szCs w:val="24"/>
        </w:rPr>
      </w:pPr>
    </w:p>
    <w:p w14:paraId="1040B280" w14:textId="77777777" w:rsidR="00C92016" w:rsidRPr="00BE7F56" w:rsidRDefault="00C92016" w:rsidP="000536CC">
      <w:pPr>
        <w:suppressAutoHyphens w:val="0"/>
        <w:spacing w:after="0"/>
        <w:contextualSpacing/>
        <w:jc w:val="left"/>
      </w:pPr>
      <w:r w:rsidRPr="00BE7F56">
        <w:t xml:space="preserve">____________________ </w:t>
      </w:r>
      <w:r w:rsidRPr="00BE7F56">
        <w:br/>
      </w:r>
      <w:r w:rsidRPr="00BE7F56">
        <w:rPr>
          <w:i/>
        </w:rPr>
        <w:t>[signature(s)]</w:t>
      </w:r>
      <w:r w:rsidRPr="00BE7F56">
        <w:t xml:space="preserve"> </w:t>
      </w:r>
    </w:p>
    <w:p w14:paraId="1EE673CA" w14:textId="77777777" w:rsidR="00A6316D" w:rsidRDefault="00A6316D" w:rsidP="000536CC">
      <w:pPr>
        <w:suppressAutoHyphens w:val="0"/>
        <w:spacing w:after="0"/>
        <w:ind w:left="540" w:hanging="540"/>
        <w:contextualSpacing/>
        <w:jc w:val="left"/>
        <w:rPr>
          <w:i/>
        </w:rPr>
      </w:pPr>
    </w:p>
    <w:p w14:paraId="5A9760A3" w14:textId="77777777" w:rsidR="00A6316D" w:rsidRDefault="00A6316D" w:rsidP="000536CC">
      <w:pPr>
        <w:suppressAutoHyphens w:val="0"/>
        <w:spacing w:after="0"/>
        <w:ind w:left="540" w:hanging="540"/>
        <w:contextualSpacing/>
        <w:jc w:val="left"/>
        <w:rPr>
          <w:i/>
        </w:rPr>
      </w:pPr>
    </w:p>
    <w:p w14:paraId="1D0C7FB1" w14:textId="21F8A324" w:rsidR="00C92016" w:rsidRPr="00EF6398" w:rsidRDefault="00EF6398" w:rsidP="000536CC">
      <w:pPr>
        <w:suppressAutoHyphens w:val="0"/>
        <w:spacing w:after="0"/>
        <w:ind w:left="720" w:hanging="720"/>
        <w:contextualSpacing/>
        <w:jc w:val="left"/>
      </w:pPr>
      <w:r>
        <w:rPr>
          <w:i/>
        </w:rPr>
        <w:t>[</w:t>
      </w:r>
      <w:r w:rsidR="00C92016" w:rsidRPr="0040753B">
        <w:rPr>
          <w:b/>
          <w:i/>
        </w:rPr>
        <w:t>Note</w:t>
      </w:r>
      <w:r w:rsidR="00A6316D" w:rsidRPr="00EF6398">
        <w:rPr>
          <w:i/>
        </w:rPr>
        <w:t>:</w:t>
      </w:r>
      <w:r w:rsidR="00A6316D">
        <w:rPr>
          <w:i/>
        </w:rPr>
        <w:tab/>
      </w:r>
      <w:r w:rsidR="00A6316D" w:rsidRPr="00EF6398">
        <w:rPr>
          <w:i/>
        </w:rPr>
        <w:t xml:space="preserve"> </w:t>
      </w:r>
      <w:r w:rsidR="00C92016" w:rsidRPr="00EF6398">
        <w:rPr>
          <w:i/>
        </w:rPr>
        <w:t>All italicized text (including footnotes) is for use in preparing this form and shall be deleted from the final product.</w:t>
      </w:r>
      <w:r>
        <w:rPr>
          <w:i/>
        </w:rPr>
        <w:t>]</w:t>
      </w:r>
    </w:p>
    <w:p w14:paraId="038B5CB5" w14:textId="77777777" w:rsidR="00C92016" w:rsidRPr="00BE7F56" w:rsidRDefault="00C92016" w:rsidP="000536CC">
      <w:pPr>
        <w:suppressAutoHyphens w:val="0"/>
        <w:spacing w:after="0"/>
        <w:contextualSpacing/>
        <w:jc w:val="left"/>
      </w:pPr>
      <w:r w:rsidRPr="00BE7F56">
        <w:t xml:space="preserve"> </w:t>
      </w:r>
    </w:p>
    <w:p w14:paraId="14703019" w14:textId="77777777" w:rsidR="00C92016" w:rsidRPr="00BE7F56" w:rsidRDefault="00C92016" w:rsidP="000536CC">
      <w:pPr>
        <w:suppressAutoHyphens w:val="0"/>
        <w:spacing w:after="0"/>
        <w:contextualSpacing/>
        <w:jc w:val="left"/>
      </w:pPr>
      <w:r w:rsidRPr="00BE7F56">
        <w:br w:type="page"/>
      </w:r>
    </w:p>
    <w:p w14:paraId="2EF1E63B" w14:textId="3AC27B78" w:rsidR="00C45A9D" w:rsidRPr="00BE7F56" w:rsidRDefault="00C45A9D" w:rsidP="000536CC">
      <w:pPr>
        <w:pStyle w:val="Head81"/>
        <w:pBdr>
          <w:bottom w:val="single" w:sz="24" w:space="0" w:color="auto"/>
        </w:pBdr>
        <w:contextualSpacing/>
        <w:rPr>
          <w:rFonts w:ascii="Times New Roman" w:hAnsi="Times New Roman"/>
        </w:rPr>
      </w:pPr>
      <w:bookmarkStart w:id="976" w:name="_Toc521497275"/>
      <w:bookmarkStart w:id="977" w:name="_Toc207770108"/>
      <w:bookmarkStart w:id="978" w:name="_Toc73977988"/>
      <w:r w:rsidRPr="00BE7F56">
        <w:rPr>
          <w:rFonts w:ascii="Times New Roman" w:hAnsi="Times New Roman"/>
        </w:rPr>
        <w:lastRenderedPageBreak/>
        <w:t>3.  Installation and Acceptance Certificates</w:t>
      </w:r>
      <w:bookmarkEnd w:id="976"/>
      <w:bookmarkEnd w:id="977"/>
      <w:bookmarkEnd w:id="978"/>
    </w:p>
    <w:p w14:paraId="7C632EC5" w14:textId="0AB8DA6E" w:rsidR="00A6316D" w:rsidRDefault="00EC6118" w:rsidP="000536CC">
      <w:pPr>
        <w:pStyle w:val="Head82"/>
        <w:contextualSpacing/>
        <w:rPr>
          <w:sz w:val="22"/>
        </w:rPr>
      </w:pPr>
      <w:bookmarkStart w:id="979" w:name="_Toc252363661"/>
      <w:bookmarkStart w:id="980" w:name="_Toc73977989"/>
      <w:r w:rsidRPr="00BE7F56">
        <w:t>3.</w:t>
      </w:r>
      <w:r w:rsidR="00292BE4">
        <w:tab/>
      </w:r>
      <w:r w:rsidRPr="00BE7F56">
        <w:t>Installation and Acceptance Certificates</w:t>
      </w:r>
      <w:bookmarkEnd w:id="979"/>
      <w:bookmarkEnd w:id="980"/>
      <w:r w:rsidRPr="00BE7F56">
        <w:rPr>
          <w:sz w:val="22"/>
        </w:rPr>
        <w:t xml:space="preserve"> </w:t>
      </w:r>
    </w:p>
    <w:p w14:paraId="111A334A" w14:textId="04062871" w:rsidR="00E00C44" w:rsidRPr="00BE7F56" w:rsidRDefault="00C45A9D" w:rsidP="000536CC">
      <w:pPr>
        <w:pStyle w:val="Head82"/>
        <w:contextualSpacing/>
      </w:pPr>
      <w:r w:rsidRPr="00BE7F56">
        <w:rPr>
          <w:sz w:val="22"/>
        </w:rPr>
        <w:br w:type="page"/>
      </w:r>
      <w:bookmarkStart w:id="981" w:name="_Toc521497276"/>
      <w:bookmarkStart w:id="982" w:name="_Toc207770109"/>
    </w:p>
    <w:p w14:paraId="352E46CB" w14:textId="77777777" w:rsidR="00E00C44" w:rsidRPr="00BE7F56" w:rsidRDefault="00E00C44" w:rsidP="000536CC">
      <w:pPr>
        <w:pStyle w:val="Head82"/>
        <w:contextualSpacing/>
      </w:pPr>
      <w:bookmarkStart w:id="983" w:name="_Toc73977990"/>
      <w:r w:rsidRPr="00BE7F56">
        <w:lastRenderedPageBreak/>
        <w:t>3.1</w:t>
      </w:r>
      <w:r w:rsidRPr="00BE7F56">
        <w:tab/>
        <w:t>Installation Certificate</w:t>
      </w:r>
      <w:bookmarkEnd w:id="983"/>
    </w:p>
    <w:p w14:paraId="4B5EBA54" w14:textId="77777777" w:rsidR="00E00C44" w:rsidRPr="00BE7F56" w:rsidRDefault="00E00C44" w:rsidP="000536CC">
      <w:pPr>
        <w:tabs>
          <w:tab w:val="right" w:pos="3780"/>
          <w:tab w:val="left" w:pos="3960"/>
          <w:tab w:val="left" w:pos="9000"/>
        </w:tabs>
        <w:contextualSpacing/>
      </w:pPr>
      <w:r w:rsidRPr="00BE7F56">
        <w:rPr>
          <w:sz w:val="22"/>
        </w:rPr>
        <w:tab/>
      </w:r>
      <w:r w:rsidRPr="00BE7F56">
        <w:t>Date:</w:t>
      </w:r>
      <w:r w:rsidRPr="00BE7F56">
        <w:tab/>
      </w:r>
      <w:r w:rsidRPr="00EF6398">
        <w:rPr>
          <w:rStyle w:val="preparersnote"/>
          <w:b w:val="0"/>
        </w:rPr>
        <w:t xml:space="preserve">[ insert:  </w:t>
      </w:r>
      <w:proofErr w:type="gramStart"/>
      <w:r w:rsidRPr="00BE7F56">
        <w:rPr>
          <w:rStyle w:val="preparersnote"/>
        </w:rPr>
        <w:t>date</w:t>
      </w:r>
      <w:r w:rsidRPr="00EF6398">
        <w:rPr>
          <w:rStyle w:val="preparersnote"/>
          <w:b w:val="0"/>
        </w:rPr>
        <w:t> ]</w:t>
      </w:r>
      <w:proofErr w:type="gramEnd"/>
    </w:p>
    <w:p w14:paraId="0C1F0787" w14:textId="77777777" w:rsidR="00E00C44" w:rsidRPr="00BE7F56" w:rsidRDefault="00E00C44" w:rsidP="000536CC">
      <w:pPr>
        <w:tabs>
          <w:tab w:val="right" w:pos="3780"/>
          <w:tab w:val="left" w:pos="3960"/>
          <w:tab w:val="left" w:pos="9000"/>
        </w:tabs>
        <w:contextualSpacing/>
      </w:pPr>
      <w:r w:rsidRPr="00BE7F56">
        <w:tab/>
        <w:t>Loan/Credit Number:</w:t>
      </w:r>
      <w:r w:rsidRPr="00BE7F56">
        <w:tab/>
      </w:r>
      <w:r w:rsidRPr="00EF6398">
        <w:rPr>
          <w:rStyle w:val="preparersnote"/>
          <w:b w:val="0"/>
        </w:rPr>
        <w:t xml:space="preserve">[ insert: </w:t>
      </w:r>
      <w:r w:rsidRPr="00BE7F56">
        <w:rPr>
          <w:rStyle w:val="preparersnote"/>
        </w:rPr>
        <w:t xml:space="preserve"> loan or credit number from </w:t>
      </w:r>
      <w:proofErr w:type="gramStart"/>
      <w:r w:rsidRPr="00BE7F56">
        <w:rPr>
          <w:rStyle w:val="preparersnote"/>
        </w:rPr>
        <w:t>RFB</w:t>
      </w:r>
      <w:r w:rsidRPr="00EF6398">
        <w:rPr>
          <w:rStyle w:val="preparersnote"/>
          <w:b w:val="0"/>
        </w:rPr>
        <w:t> ]</w:t>
      </w:r>
      <w:proofErr w:type="gramEnd"/>
    </w:p>
    <w:p w14:paraId="1D7085CF" w14:textId="77777777" w:rsidR="00E00C44" w:rsidRPr="00BE7F56" w:rsidRDefault="00E00C44" w:rsidP="000536CC">
      <w:pPr>
        <w:tabs>
          <w:tab w:val="right" w:pos="3780"/>
          <w:tab w:val="left" w:pos="3960"/>
          <w:tab w:val="left" w:pos="9000"/>
        </w:tabs>
        <w:contextualSpacing/>
      </w:pPr>
      <w:r w:rsidRPr="00BE7F56">
        <w:tab/>
        <w:t>RFB:</w:t>
      </w:r>
      <w:r w:rsidRPr="00BE7F56">
        <w:tab/>
      </w:r>
      <w:r w:rsidRPr="00EF6398">
        <w:rPr>
          <w:rStyle w:val="preparersnote"/>
          <w:b w:val="0"/>
        </w:rPr>
        <w:t xml:space="preserve">[ insert:  </w:t>
      </w:r>
      <w:r w:rsidRPr="00BE7F56">
        <w:rPr>
          <w:rStyle w:val="preparersnote"/>
        </w:rPr>
        <w:t xml:space="preserve">title and number of </w:t>
      </w:r>
      <w:proofErr w:type="gramStart"/>
      <w:r w:rsidRPr="00BE7F56">
        <w:rPr>
          <w:rStyle w:val="preparersnote"/>
        </w:rPr>
        <w:t>RFB</w:t>
      </w:r>
      <w:r w:rsidRPr="00EF6398">
        <w:rPr>
          <w:rStyle w:val="preparersnote"/>
          <w:b w:val="0"/>
        </w:rPr>
        <w:t> ]</w:t>
      </w:r>
      <w:proofErr w:type="gramEnd"/>
    </w:p>
    <w:p w14:paraId="00CA1FC8" w14:textId="77777777" w:rsidR="00E00C44" w:rsidRPr="00BE7F56" w:rsidRDefault="00E00C44" w:rsidP="000536CC">
      <w:pPr>
        <w:tabs>
          <w:tab w:val="right" w:pos="3780"/>
          <w:tab w:val="left" w:pos="3960"/>
          <w:tab w:val="left" w:pos="9000"/>
        </w:tabs>
        <w:contextualSpacing/>
      </w:pPr>
      <w:r w:rsidRPr="00BE7F56">
        <w:tab/>
        <w:t>Contract:</w:t>
      </w:r>
      <w:r w:rsidRPr="00BE7F56">
        <w:tab/>
      </w:r>
      <w:r w:rsidRPr="00EF6398">
        <w:rPr>
          <w:rStyle w:val="preparersnote"/>
          <w:b w:val="0"/>
        </w:rPr>
        <w:t xml:space="preserve">[ insert:  </w:t>
      </w:r>
      <w:r w:rsidRPr="00BE7F56">
        <w:rPr>
          <w:rStyle w:val="preparersnote"/>
        </w:rPr>
        <w:t xml:space="preserve">name and number of </w:t>
      </w:r>
      <w:proofErr w:type="gramStart"/>
      <w:r w:rsidRPr="00BE7F56">
        <w:rPr>
          <w:rStyle w:val="preparersnote"/>
        </w:rPr>
        <w:t>Contract</w:t>
      </w:r>
      <w:r w:rsidRPr="00EF6398">
        <w:rPr>
          <w:rStyle w:val="preparersnote"/>
          <w:b w:val="0"/>
        </w:rPr>
        <w:t> ]</w:t>
      </w:r>
      <w:proofErr w:type="gramEnd"/>
    </w:p>
    <w:p w14:paraId="6531FD5E" w14:textId="77777777" w:rsidR="00E00C44" w:rsidRPr="00BE7F56" w:rsidRDefault="00E00C44" w:rsidP="000536CC">
      <w:pPr>
        <w:contextualSpacing/>
      </w:pPr>
    </w:p>
    <w:p w14:paraId="49D1E474" w14:textId="77777777" w:rsidR="00E00C44" w:rsidRPr="00BE7F56" w:rsidRDefault="00E00C44" w:rsidP="000536CC">
      <w:pPr>
        <w:contextualSpacing/>
        <w:rPr>
          <w:b/>
        </w:rPr>
      </w:pPr>
      <w:r w:rsidRPr="00BE7F56">
        <w:t>To</w:t>
      </w:r>
      <w:proofErr w:type="gramStart"/>
      <w:r w:rsidRPr="00BE7F56">
        <w:t xml:space="preserve">:  </w:t>
      </w:r>
      <w:r w:rsidRPr="00EF6398">
        <w:rPr>
          <w:rStyle w:val="preparersnote"/>
          <w:b w:val="0"/>
        </w:rPr>
        <w:t>[</w:t>
      </w:r>
      <w:proofErr w:type="gramEnd"/>
      <w:r w:rsidRPr="00EF6398">
        <w:rPr>
          <w:rStyle w:val="preparersnote"/>
          <w:b w:val="0"/>
        </w:rPr>
        <w:t xml:space="preserve"> insert:  </w:t>
      </w:r>
      <w:r w:rsidRPr="00BE7F56">
        <w:rPr>
          <w:rStyle w:val="preparersnote"/>
        </w:rPr>
        <w:t>name and address of Supplier</w:t>
      </w:r>
      <w:r w:rsidRPr="00EF6398">
        <w:rPr>
          <w:rStyle w:val="preparersnote"/>
          <w:b w:val="0"/>
        </w:rPr>
        <w:t> ]</w:t>
      </w:r>
    </w:p>
    <w:p w14:paraId="14360B43" w14:textId="77777777" w:rsidR="00E00C44" w:rsidRPr="00BE7F56" w:rsidRDefault="00E00C44" w:rsidP="000536CC">
      <w:pPr>
        <w:contextualSpacing/>
      </w:pPr>
      <w:r w:rsidRPr="00BE7F56">
        <w:t>Dear Sir or Madam:</w:t>
      </w:r>
    </w:p>
    <w:p w14:paraId="785ACA00" w14:textId="519A3B1B" w:rsidR="00E00C44" w:rsidRPr="00BE7F56" w:rsidRDefault="00E00C44" w:rsidP="000536CC">
      <w:pPr>
        <w:contextualSpacing/>
      </w:pPr>
      <w:r w:rsidRPr="00BE7F56">
        <w:t xml:space="preserve">Pursuant to GCC Clause 26 (Installation of the System) of the Contract entered into between yourselves and the </w:t>
      </w:r>
      <w:r w:rsidRPr="00EF6398">
        <w:rPr>
          <w:rStyle w:val="preparersnote"/>
          <w:b w:val="0"/>
        </w:rPr>
        <w:t xml:space="preserve">[ insert:  </w:t>
      </w:r>
      <w:r w:rsidRPr="00BE7F56">
        <w:rPr>
          <w:rStyle w:val="preparersnote"/>
        </w:rPr>
        <w:t>name of Purchaser</w:t>
      </w:r>
      <w:r w:rsidRPr="00EF6398">
        <w:rPr>
          <w:rStyle w:val="preparersnote"/>
          <w:b w:val="0"/>
        </w:rPr>
        <w:t> ]</w:t>
      </w:r>
      <w:r w:rsidRPr="00BE7F56">
        <w:rPr>
          <w:b/>
        </w:rPr>
        <w:t xml:space="preserve"> </w:t>
      </w:r>
      <w:r w:rsidRPr="00BE7F56">
        <w:t xml:space="preserve">(hereinafter the “Purchaser”) dated </w:t>
      </w:r>
      <w:r w:rsidRPr="00EF6398">
        <w:rPr>
          <w:rStyle w:val="preparersnote"/>
          <w:b w:val="0"/>
        </w:rPr>
        <w:t xml:space="preserve">[ insert:  </w:t>
      </w:r>
      <w:r w:rsidRPr="00BE7F56">
        <w:rPr>
          <w:rStyle w:val="preparersnote"/>
        </w:rPr>
        <w:t>date of  Contract</w:t>
      </w:r>
      <w:r w:rsidRPr="00EF6398">
        <w:rPr>
          <w:rStyle w:val="preparersnote"/>
          <w:b w:val="0"/>
        </w:rPr>
        <w:t> ]</w:t>
      </w:r>
      <w:r w:rsidRPr="00BE7F56">
        <w:rPr>
          <w:rStyle w:val="preparersnote"/>
        </w:rPr>
        <w:t>,</w:t>
      </w:r>
      <w:r w:rsidRPr="00BE7F56">
        <w:t xml:space="preserve"> relating to the </w:t>
      </w:r>
      <w:r w:rsidRPr="00EF6398">
        <w:rPr>
          <w:rStyle w:val="preparersnote"/>
          <w:b w:val="0"/>
        </w:rPr>
        <w:t xml:space="preserve">[ insert:  </w:t>
      </w:r>
      <w:r w:rsidRPr="00BE7F56">
        <w:rPr>
          <w:rStyle w:val="preparersnote"/>
        </w:rPr>
        <w:t>brief description of the Information System</w:t>
      </w:r>
      <w:r w:rsidRPr="00EF6398">
        <w:rPr>
          <w:rStyle w:val="preparersnote"/>
          <w:b w:val="0"/>
        </w:rPr>
        <w:t> ]</w:t>
      </w:r>
      <w:r w:rsidRPr="00BE7F56">
        <w:rPr>
          <w:rStyle w:val="preparersnote"/>
        </w:rPr>
        <w:t>,</w:t>
      </w:r>
      <w:r w:rsidRPr="00BE7F56">
        <w:t xml:space="preserve"> we hereby notify you that the System (or a Subsystem or major component thereof) was deemed to have been correctly installed on the date specified below.</w:t>
      </w:r>
    </w:p>
    <w:p w14:paraId="4E0458D6" w14:textId="1DC28DAC" w:rsidR="00E00C44" w:rsidRPr="00BE7F56" w:rsidRDefault="00E00C44" w:rsidP="000536CC">
      <w:pPr>
        <w:ind w:left="450" w:hanging="450"/>
        <w:contextualSpacing/>
      </w:pPr>
      <w:r w:rsidRPr="00BE7F56">
        <w:t>1.</w:t>
      </w:r>
      <w:r w:rsidRPr="00BE7F56">
        <w:tab/>
        <w:t xml:space="preserve">Description of the System (or relevant Subsystem or major component: </w:t>
      </w:r>
      <w:r w:rsidRPr="00EF6398">
        <w:rPr>
          <w:rStyle w:val="preparersnote"/>
          <w:b w:val="0"/>
        </w:rPr>
        <w:t>[ insert:</w:t>
      </w:r>
      <w:r w:rsidRPr="00BE7F56">
        <w:rPr>
          <w:rStyle w:val="preparersnote"/>
        </w:rPr>
        <w:t xml:space="preserve">  </w:t>
      </w:r>
      <w:proofErr w:type="gramStart"/>
      <w:r w:rsidRPr="00BE7F56">
        <w:rPr>
          <w:rStyle w:val="preparersnote"/>
        </w:rPr>
        <w:t>description</w:t>
      </w:r>
      <w:r w:rsidRPr="00EF6398">
        <w:rPr>
          <w:rStyle w:val="preparersnote"/>
          <w:b w:val="0"/>
        </w:rPr>
        <w:t> ]</w:t>
      </w:r>
      <w:proofErr w:type="gramEnd"/>
    </w:p>
    <w:p w14:paraId="17D0E6E1" w14:textId="77777777" w:rsidR="00E00C44" w:rsidRPr="00BE7F56" w:rsidRDefault="00E00C44" w:rsidP="000536CC">
      <w:pPr>
        <w:contextualSpacing/>
      </w:pPr>
      <w:r w:rsidRPr="00BE7F56">
        <w:t>2.</w:t>
      </w:r>
      <w:r w:rsidRPr="00BE7F56">
        <w:tab/>
        <w:t>Date of Installation</w:t>
      </w:r>
      <w:proofErr w:type="gramStart"/>
      <w:r w:rsidRPr="00BE7F56">
        <w:t xml:space="preserve">:  </w:t>
      </w:r>
      <w:r w:rsidRPr="00EF6398">
        <w:rPr>
          <w:rStyle w:val="preparersnote"/>
          <w:b w:val="0"/>
        </w:rPr>
        <w:t>[</w:t>
      </w:r>
      <w:proofErr w:type="gramEnd"/>
      <w:r w:rsidRPr="00EF6398">
        <w:rPr>
          <w:rStyle w:val="preparersnote"/>
          <w:b w:val="0"/>
        </w:rPr>
        <w:t xml:space="preserve"> insert: </w:t>
      </w:r>
      <w:r w:rsidRPr="00BE7F56">
        <w:rPr>
          <w:rStyle w:val="preparersnote"/>
        </w:rPr>
        <w:t xml:space="preserve"> date</w:t>
      </w:r>
      <w:r w:rsidRPr="00EF6398">
        <w:rPr>
          <w:rStyle w:val="preparersnote"/>
          <w:b w:val="0"/>
        </w:rPr>
        <w:t> ]</w:t>
      </w:r>
    </w:p>
    <w:p w14:paraId="4436171C" w14:textId="37C50E4E" w:rsidR="00E00C44" w:rsidRPr="00BE7F56" w:rsidRDefault="00E00C44" w:rsidP="000536CC">
      <w:pPr>
        <w:ind w:left="540"/>
        <w:contextualSpacing/>
      </w:pPr>
      <w:r w:rsidRPr="00BE7F56">
        <w:t>Notwithstanding the above, you are required to complete the outstanding items listed in the attachment to this certificate as soon as practicable.  This letter shall not relieve you of your obligation to achieve Operational Acceptance of the System in accordance with the Contract nor of your obligations during the Warranty Period.</w:t>
      </w:r>
    </w:p>
    <w:p w14:paraId="6A21710D" w14:textId="77777777" w:rsidR="00E00C44" w:rsidRPr="00BE7F56" w:rsidRDefault="00E00C44" w:rsidP="000536CC">
      <w:pPr>
        <w:contextualSpacing/>
      </w:pPr>
    </w:p>
    <w:p w14:paraId="1FFADE6F" w14:textId="77777777" w:rsidR="00E00C44" w:rsidRPr="00BE7F56" w:rsidRDefault="00E00C44" w:rsidP="000536CC">
      <w:pPr>
        <w:contextualSpacing/>
      </w:pPr>
      <w:r w:rsidRPr="00BE7F56">
        <w:t>For and on behalf of the Purchaser</w:t>
      </w:r>
    </w:p>
    <w:p w14:paraId="76341293" w14:textId="77777777" w:rsidR="00E00C44" w:rsidRPr="00BE7F56" w:rsidRDefault="00E00C44" w:rsidP="000536CC">
      <w:pPr>
        <w:contextualSpacing/>
      </w:pPr>
    </w:p>
    <w:p w14:paraId="46B991D4" w14:textId="77777777" w:rsidR="00E00C44" w:rsidRPr="00BE7F56" w:rsidRDefault="00E00C44" w:rsidP="000536CC">
      <w:pPr>
        <w:tabs>
          <w:tab w:val="right" w:pos="900"/>
          <w:tab w:val="left" w:pos="7200"/>
        </w:tabs>
        <w:contextualSpacing/>
      </w:pPr>
      <w:r w:rsidRPr="00BE7F56">
        <w:t>Signed:</w:t>
      </w:r>
      <w:r w:rsidRPr="00BE7F56">
        <w:tab/>
      </w:r>
      <w:r w:rsidRPr="00BE7F56">
        <w:tab/>
      </w:r>
    </w:p>
    <w:p w14:paraId="581C58BE" w14:textId="77777777" w:rsidR="00E00C44" w:rsidRPr="00BE7F56" w:rsidRDefault="00E00C44" w:rsidP="000536CC">
      <w:pPr>
        <w:tabs>
          <w:tab w:val="right" w:pos="4320"/>
        </w:tabs>
        <w:contextualSpacing/>
      </w:pPr>
      <w:r w:rsidRPr="00BE7F56">
        <w:t xml:space="preserve">Date:  </w:t>
      </w:r>
      <w:r w:rsidRPr="00BE7F56">
        <w:tab/>
      </w:r>
    </w:p>
    <w:p w14:paraId="52854BFC" w14:textId="563DAF56" w:rsidR="00E00C44" w:rsidRPr="00BE7F56" w:rsidRDefault="00E00C44" w:rsidP="000536CC">
      <w:pPr>
        <w:contextualSpacing/>
      </w:pPr>
      <w:r w:rsidRPr="00BE7F56">
        <w:t>in the capacity of</w:t>
      </w:r>
      <w:proofErr w:type="gramStart"/>
      <w:r w:rsidRPr="00BE7F56">
        <w:t xml:space="preserve">:  </w:t>
      </w:r>
      <w:r w:rsidRPr="00EF6398">
        <w:rPr>
          <w:rStyle w:val="preparersnote"/>
          <w:b w:val="0"/>
        </w:rPr>
        <w:t>[</w:t>
      </w:r>
      <w:proofErr w:type="gramEnd"/>
      <w:r w:rsidRPr="00EF6398">
        <w:rPr>
          <w:rStyle w:val="preparersnote"/>
          <w:b w:val="0"/>
        </w:rPr>
        <w:t xml:space="preserve"> state:  </w:t>
      </w:r>
      <w:r w:rsidRPr="00BE7F56">
        <w:rPr>
          <w:rStyle w:val="preparersnote"/>
        </w:rPr>
        <w:t xml:space="preserve">“Project Manager”  </w:t>
      </w:r>
      <w:r w:rsidRPr="00EF6398">
        <w:rPr>
          <w:rStyle w:val="preparersnote"/>
          <w:b w:val="0"/>
        </w:rPr>
        <w:t xml:space="preserve">or </w:t>
      </w:r>
      <w:r w:rsidR="00801C23">
        <w:rPr>
          <w:rStyle w:val="preparersnote"/>
          <w:b w:val="0"/>
        </w:rPr>
        <w:t xml:space="preserve">specify </w:t>
      </w:r>
      <w:r w:rsidRPr="00EF6398">
        <w:rPr>
          <w:rStyle w:val="preparersnote"/>
          <w:b w:val="0"/>
        </w:rPr>
        <w:t>a higher level authority in the Purchaser’s organization ]</w:t>
      </w:r>
    </w:p>
    <w:p w14:paraId="5EC0F004" w14:textId="77777777" w:rsidR="00E00C44" w:rsidRPr="00BE7F56" w:rsidRDefault="00E00C44" w:rsidP="000536CC">
      <w:pPr>
        <w:contextualSpacing/>
        <w:rPr>
          <w:sz w:val="22"/>
        </w:rPr>
      </w:pPr>
    </w:p>
    <w:p w14:paraId="2AC4B1C1" w14:textId="77777777" w:rsidR="00E00C44" w:rsidRPr="00BE7F56" w:rsidRDefault="00E00C44" w:rsidP="000536CC">
      <w:pPr>
        <w:pStyle w:val="Head82"/>
        <w:contextualSpacing/>
      </w:pPr>
      <w:r w:rsidRPr="00BE7F56">
        <w:rPr>
          <w:sz w:val="22"/>
        </w:rPr>
        <w:br w:type="page"/>
      </w:r>
      <w:bookmarkStart w:id="984" w:name="_Toc73977991"/>
      <w:r w:rsidRPr="00BE7F56">
        <w:lastRenderedPageBreak/>
        <w:t>3.2</w:t>
      </w:r>
      <w:r w:rsidRPr="00BE7F56">
        <w:tab/>
        <w:t>Operational Acceptance Certificate</w:t>
      </w:r>
      <w:bookmarkEnd w:id="984"/>
    </w:p>
    <w:p w14:paraId="56E40CF5" w14:textId="77777777" w:rsidR="00E00C44" w:rsidRPr="00BE7F56" w:rsidRDefault="00E00C44" w:rsidP="000536CC">
      <w:pPr>
        <w:tabs>
          <w:tab w:val="right" w:pos="3780"/>
          <w:tab w:val="left" w:pos="3960"/>
          <w:tab w:val="left" w:pos="9000"/>
        </w:tabs>
        <w:contextualSpacing/>
      </w:pPr>
    </w:p>
    <w:p w14:paraId="05D1F6AA" w14:textId="77777777" w:rsidR="00E00C44" w:rsidRPr="00BE7F56" w:rsidRDefault="00E00C44" w:rsidP="000536CC">
      <w:pPr>
        <w:tabs>
          <w:tab w:val="right" w:pos="3780"/>
          <w:tab w:val="left" w:pos="3960"/>
          <w:tab w:val="left" w:pos="9000"/>
        </w:tabs>
        <w:contextualSpacing/>
      </w:pPr>
      <w:r w:rsidRPr="00BE7F56">
        <w:tab/>
        <w:t>Date:</w:t>
      </w:r>
      <w:r w:rsidRPr="00BE7F56">
        <w:tab/>
      </w:r>
      <w:r w:rsidRPr="001066FB">
        <w:rPr>
          <w:rStyle w:val="preparersnote"/>
          <w:b w:val="0"/>
        </w:rPr>
        <w:t xml:space="preserve">[ insert:  </w:t>
      </w:r>
      <w:proofErr w:type="gramStart"/>
      <w:r w:rsidRPr="00BE7F56">
        <w:rPr>
          <w:rStyle w:val="preparersnote"/>
        </w:rPr>
        <w:t>date</w:t>
      </w:r>
      <w:r w:rsidRPr="001066FB">
        <w:rPr>
          <w:rStyle w:val="preparersnote"/>
          <w:b w:val="0"/>
        </w:rPr>
        <w:t> ]</w:t>
      </w:r>
      <w:proofErr w:type="gramEnd"/>
    </w:p>
    <w:p w14:paraId="62F07B32" w14:textId="77777777" w:rsidR="00E00C44" w:rsidRPr="00BE7F56" w:rsidRDefault="00E00C44" w:rsidP="000536CC">
      <w:pPr>
        <w:tabs>
          <w:tab w:val="right" w:pos="3780"/>
          <w:tab w:val="left" w:pos="3960"/>
          <w:tab w:val="left" w:pos="9000"/>
        </w:tabs>
        <w:contextualSpacing/>
      </w:pPr>
      <w:r w:rsidRPr="00BE7F56">
        <w:tab/>
        <w:t>Loan/Credit Number:</w:t>
      </w:r>
      <w:r w:rsidRPr="00BE7F56">
        <w:tab/>
      </w:r>
      <w:r w:rsidRPr="001066FB">
        <w:rPr>
          <w:rStyle w:val="preparersnote"/>
          <w:b w:val="0"/>
        </w:rPr>
        <w:t xml:space="preserve">[ insert:  </w:t>
      </w:r>
      <w:r w:rsidRPr="00BE7F56">
        <w:rPr>
          <w:rStyle w:val="preparersnote"/>
        </w:rPr>
        <w:t xml:space="preserve">loan or credit number from </w:t>
      </w:r>
      <w:proofErr w:type="gramStart"/>
      <w:r w:rsidRPr="00BE7F56">
        <w:rPr>
          <w:rStyle w:val="preparersnote"/>
        </w:rPr>
        <w:t>RFB</w:t>
      </w:r>
      <w:r w:rsidRPr="001066FB">
        <w:rPr>
          <w:rStyle w:val="preparersnote"/>
          <w:b w:val="0"/>
        </w:rPr>
        <w:t> ]</w:t>
      </w:r>
      <w:proofErr w:type="gramEnd"/>
    </w:p>
    <w:p w14:paraId="3EB32A25" w14:textId="77777777" w:rsidR="00E00C44" w:rsidRPr="00BE7F56" w:rsidRDefault="00E00C44" w:rsidP="000536CC">
      <w:pPr>
        <w:tabs>
          <w:tab w:val="right" w:pos="3780"/>
          <w:tab w:val="left" w:pos="3960"/>
          <w:tab w:val="left" w:pos="9000"/>
        </w:tabs>
        <w:ind w:left="3960" w:hanging="3960"/>
        <w:contextualSpacing/>
      </w:pPr>
      <w:r w:rsidRPr="00BE7F56">
        <w:tab/>
        <w:t>RFB:</w:t>
      </w:r>
      <w:r w:rsidRPr="00BE7F56">
        <w:tab/>
      </w:r>
      <w:r w:rsidRPr="001066FB">
        <w:rPr>
          <w:rStyle w:val="preparersnote"/>
          <w:b w:val="0"/>
        </w:rPr>
        <w:t xml:space="preserve">[ insert:  </w:t>
      </w:r>
      <w:r w:rsidRPr="00BE7F56">
        <w:rPr>
          <w:rStyle w:val="preparersnote"/>
        </w:rPr>
        <w:t xml:space="preserve">title and number of </w:t>
      </w:r>
      <w:proofErr w:type="gramStart"/>
      <w:r w:rsidRPr="00BE7F56">
        <w:rPr>
          <w:rStyle w:val="preparersnote"/>
        </w:rPr>
        <w:t>RFB</w:t>
      </w:r>
      <w:r w:rsidRPr="001066FB">
        <w:rPr>
          <w:rStyle w:val="preparersnote"/>
          <w:b w:val="0"/>
        </w:rPr>
        <w:t> ]</w:t>
      </w:r>
      <w:proofErr w:type="gramEnd"/>
    </w:p>
    <w:p w14:paraId="7A64A661" w14:textId="77777777" w:rsidR="00E00C44" w:rsidRPr="00BE7F56" w:rsidRDefault="00E00C44" w:rsidP="000536CC">
      <w:pPr>
        <w:tabs>
          <w:tab w:val="right" w:pos="3780"/>
          <w:tab w:val="left" w:pos="3960"/>
          <w:tab w:val="left" w:pos="9000"/>
        </w:tabs>
        <w:ind w:left="3960" w:hanging="3960"/>
        <w:contextualSpacing/>
        <w:rPr>
          <w:b/>
        </w:rPr>
      </w:pPr>
      <w:r w:rsidRPr="00BE7F56">
        <w:tab/>
        <w:t>Contract:</w:t>
      </w:r>
      <w:r w:rsidRPr="00BE7F56">
        <w:tab/>
      </w:r>
      <w:r w:rsidRPr="001066FB">
        <w:rPr>
          <w:rStyle w:val="preparersnote"/>
          <w:b w:val="0"/>
        </w:rPr>
        <w:t xml:space="preserve">[ insert:  </w:t>
      </w:r>
      <w:r w:rsidRPr="00BE7F56">
        <w:rPr>
          <w:rStyle w:val="preparersnote"/>
        </w:rPr>
        <w:t xml:space="preserve">name of System or Subsystem and number of </w:t>
      </w:r>
      <w:proofErr w:type="gramStart"/>
      <w:r w:rsidRPr="00BE7F56">
        <w:rPr>
          <w:rStyle w:val="preparersnote"/>
        </w:rPr>
        <w:t>Contract</w:t>
      </w:r>
      <w:r w:rsidRPr="001066FB">
        <w:rPr>
          <w:rStyle w:val="preparersnote"/>
          <w:b w:val="0"/>
        </w:rPr>
        <w:t> ]</w:t>
      </w:r>
      <w:proofErr w:type="gramEnd"/>
    </w:p>
    <w:p w14:paraId="024FC862" w14:textId="77777777" w:rsidR="00E00C44" w:rsidRPr="00BE7F56" w:rsidRDefault="00E00C44" w:rsidP="000536CC">
      <w:pPr>
        <w:contextualSpacing/>
      </w:pPr>
    </w:p>
    <w:p w14:paraId="49C715DE" w14:textId="77777777" w:rsidR="00E00C44" w:rsidRPr="00BE7F56" w:rsidRDefault="00E00C44" w:rsidP="000536CC">
      <w:pPr>
        <w:contextualSpacing/>
        <w:rPr>
          <w:b/>
        </w:rPr>
      </w:pPr>
      <w:r w:rsidRPr="00BE7F56">
        <w:t>To</w:t>
      </w:r>
      <w:proofErr w:type="gramStart"/>
      <w:r w:rsidRPr="00BE7F56">
        <w:t xml:space="preserve">:  </w:t>
      </w:r>
      <w:r w:rsidRPr="001066FB">
        <w:rPr>
          <w:rStyle w:val="preparersnote"/>
          <w:b w:val="0"/>
        </w:rPr>
        <w:t>[</w:t>
      </w:r>
      <w:proofErr w:type="gramEnd"/>
      <w:r w:rsidRPr="001066FB">
        <w:rPr>
          <w:rStyle w:val="preparersnote"/>
          <w:b w:val="0"/>
        </w:rPr>
        <w:t xml:space="preserve"> insert:  </w:t>
      </w:r>
      <w:r w:rsidRPr="00BE7F56">
        <w:rPr>
          <w:rStyle w:val="preparersnote"/>
        </w:rPr>
        <w:t>name and address of Supplier</w:t>
      </w:r>
      <w:r w:rsidRPr="001066FB">
        <w:rPr>
          <w:rStyle w:val="preparersnote"/>
          <w:b w:val="0"/>
        </w:rPr>
        <w:t> ]</w:t>
      </w:r>
    </w:p>
    <w:p w14:paraId="759EBD50" w14:textId="77777777" w:rsidR="00E00C44" w:rsidRPr="00BE7F56" w:rsidRDefault="00E00C44" w:rsidP="000536CC">
      <w:pPr>
        <w:contextualSpacing/>
      </w:pPr>
    </w:p>
    <w:p w14:paraId="65D1AAD5" w14:textId="77777777" w:rsidR="00E00C44" w:rsidRPr="00BE7F56" w:rsidRDefault="00E00C44" w:rsidP="000536CC">
      <w:pPr>
        <w:contextualSpacing/>
      </w:pPr>
      <w:r w:rsidRPr="00BE7F56">
        <w:t>Dear Sir or Madam:</w:t>
      </w:r>
    </w:p>
    <w:p w14:paraId="3793A87D" w14:textId="77777777" w:rsidR="00E00C44" w:rsidRPr="00BE7F56" w:rsidRDefault="00E00C44" w:rsidP="000536CC">
      <w:pPr>
        <w:contextualSpacing/>
      </w:pPr>
    </w:p>
    <w:p w14:paraId="36B38799" w14:textId="6135548A" w:rsidR="00E00C44" w:rsidRPr="00BE7F56" w:rsidRDefault="00E00C44" w:rsidP="000536CC">
      <w:pPr>
        <w:contextualSpacing/>
      </w:pPr>
      <w:r w:rsidRPr="00BE7F56">
        <w:t xml:space="preserve">Pursuant to GCC Clause 27 (Commissioning and Operational Acceptance) of the Contract entered into between yourselves and the </w:t>
      </w:r>
      <w:r w:rsidRPr="001066FB">
        <w:rPr>
          <w:rStyle w:val="preparersnote"/>
          <w:b w:val="0"/>
        </w:rPr>
        <w:t xml:space="preserve">[ insert:  </w:t>
      </w:r>
      <w:r w:rsidRPr="00BE7F56">
        <w:rPr>
          <w:rStyle w:val="preparersnote"/>
        </w:rPr>
        <w:t>name of Purchaser</w:t>
      </w:r>
      <w:r w:rsidRPr="001066FB">
        <w:rPr>
          <w:rStyle w:val="preparersnote"/>
          <w:b w:val="0"/>
        </w:rPr>
        <w:t> ]</w:t>
      </w:r>
      <w:r w:rsidRPr="0040753B">
        <w:rPr>
          <w:b/>
        </w:rPr>
        <w:t xml:space="preserve"> </w:t>
      </w:r>
      <w:r w:rsidRPr="00BE7F56">
        <w:t>(hereinafter the “Purchaser”) dated</w:t>
      </w:r>
      <w:r w:rsidRPr="001066FB">
        <w:t xml:space="preserve"> </w:t>
      </w:r>
      <w:r w:rsidRPr="001066FB">
        <w:rPr>
          <w:rStyle w:val="preparersnote"/>
          <w:b w:val="0"/>
        </w:rPr>
        <w:t xml:space="preserve">[ insert: </w:t>
      </w:r>
      <w:r w:rsidRPr="001066FB">
        <w:rPr>
          <w:rStyle w:val="preparersnote"/>
        </w:rPr>
        <w:t xml:space="preserve"> </w:t>
      </w:r>
      <w:r w:rsidRPr="00BE7F56">
        <w:rPr>
          <w:rStyle w:val="preparersnote"/>
        </w:rPr>
        <w:t>date of Contract</w:t>
      </w:r>
      <w:r w:rsidRPr="001066FB">
        <w:rPr>
          <w:rStyle w:val="preparersnote"/>
          <w:b w:val="0"/>
        </w:rPr>
        <w:t> ],</w:t>
      </w:r>
      <w:r w:rsidRPr="00BE7F56">
        <w:t xml:space="preserve"> relating to the</w:t>
      </w:r>
      <w:r w:rsidRPr="001066FB">
        <w:t xml:space="preserve"> </w:t>
      </w:r>
      <w:r w:rsidRPr="001066FB">
        <w:rPr>
          <w:rStyle w:val="preparersnote"/>
        </w:rPr>
        <w:t xml:space="preserve">[ insert: </w:t>
      </w:r>
      <w:r w:rsidRPr="00BE7F56">
        <w:rPr>
          <w:rStyle w:val="preparersnote"/>
        </w:rPr>
        <w:t xml:space="preserve"> brief description of the Information System </w:t>
      </w:r>
      <w:r w:rsidRPr="001066FB">
        <w:rPr>
          <w:rStyle w:val="preparersnote"/>
          <w:b w:val="0"/>
        </w:rPr>
        <w:t>],</w:t>
      </w:r>
      <w:r w:rsidRPr="0040753B">
        <w:rPr>
          <w:b/>
        </w:rPr>
        <w:t xml:space="preserve"> </w:t>
      </w:r>
      <w:r w:rsidRPr="00BE7F56">
        <w:t>we hereby notify you the System (or the Subsystem or major component identified below) successfully completed the Operational Acceptance Tests specified in the Contract.  In accordance with the terms of the Contract, the Purchaser hereby takes over the System (or the Subsystem or major component identified below), together with the responsibility for care and custody and the risk of loss thereof on the date mentioned below.</w:t>
      </w:r>
    </w:p>
    <w:p w14:paraId="2065B74D" w14:textId="77777777" w:rsidR="00E00C44" w:rsidRPr="00BE7F56" w:rsidRDefault="00E00C44" w:rsidP="000536CC">
      <w:pPr>
        <w:contextualSpacing/>
      </w:pPr>
      <w:r w:rsidRPr="00BE7F56">
        <w:t>1.</w:t>
      </w:r>
      <w:r w:rsidRPr="00BE7F56">
        <w:tab/>
        <w:t>Description of the System (or Subsystem or major component)</w:t>
      </w:r>
      <w:proofErr w:type="gramStart"/>
      <w:r w:rsidRPr="00BE7F56">
        <w:t xml:space="preserve">:  </w:t>
      </w:r>
      <w:r w:rsidRPr="001066FB">
        <w:rPr>
          <w:rStyle w:val="preparersnote"/>
          <w:b w:val="0"/>
        </w:rPr>
        <w:t>[</w:t>
      </w:r>
      <w:proofErr w:type="gramEnd"/>
      <w:r w:rsidRPr="001066FB">
        <w:rPr>
          <w:rStyle w:val="preparersnote"/>
          <w:b w:val="0"/>
        </w:rPr>
        <w:t xml:space="preserve"> insert: </w:t>
      </w:r>
      <w:r w:rsidRPr="00BE7F56">
        <w:rPr>
          <w:rStyle w:val="preparersnote"/>
        </w:rPr>
        <w:t xml:space="preserve"> description</w:t>
      </w:r>
      <w:r w:rsidRPr="001066FB">
        <w:rPr>
          <w:rStyle w:val="preparersnote"/>
          <w:b w:val="0"/>
        </w:rPr>
        <w:t> ]</w:t>
      </w:r>
    </w:p>
    <w:p w14:paraId="7935B9B8" w14:textId="77777777" w:rsidR="00E00C44" w:rsidRPr="00BE7F56" w:rsidRDefault="00E00C44" w:rsidP="000536CC">
      <w:pPr>
        <w:contextualSpacing/>
      </w:pPr>
      <w:r w:rsidRPr="00BE7F56">
        <w:t>2.</w:t>
      </w:r>
      <w:r w:rsidRPr="00BE7F56">
        <w:tab/>
        <w:t>Date of Operational Acceptance</w:t>
      </w:r>
      <w:proofErr w:type="gramStart"/>
      <w:r w:rsidRPr="00BE7F56">
        <w:t xml:space="preserve">:  </w:t>
      </w:r>
      <w:r w:rsidRPr="001066FB">
        <w:rPr>
          <w:rStyle w:val="preparersnote"/>
          <w:b w:val="0"/>
        </w:rPr>
        <w:t>[</w:t>
      </w:r>
      <w:proofErr w:type="gramEnd"/>
      <w:r w:rsidRPr="001066FB">
        <w:rPr>
          <w:rStyle w:val="preparersnote"/>
          <w:b w:val="0"/>
        </w:rPr>
        <w:t xml:space="preserve"> insert:  </w:t>
      </w:r>
      <w:r w:rsidRPr="00BE7F56">
        <w:rPr>
          <w:rStyle w:val="preparersnote"/>
        </w:rPr>
        <w:t>date</w:t>
      </w:r>
      <w:r w:rsidRPr="001066FB">
        <w:rPr>
          <w:rStyle w:val="preparersnote"/>
          <w:b w:val="0"/>
        </w:rPr>
        <w:t> ]</w:t>
      </w:r>
    </w:p>
    <w:p w14:paraId="1D22C341" w14:textId="55F92200" w:rsidR="00E00C44" w:rsidRPr="00BE7F56" w:rsidRDefault="00E00C44" w:rsidP="000536CC">
      <w:pPr>
        <w:contextualSpacing/>
      </w:pPr>
      <w:r w:rsidRPr="00BE7F56">
        <w:t>This letter shall not relieve you of your remaining performance obligations under the Contract nor of your obligations during the Warranty Period.</w:t>
      </w:r>
    </w:p>
    <w:p w14:paraId="59A94E62" w14:textId="77777777" w:rsidR="00E00C44" w:rsidRPr="00BE7F56" w:rsidRDefault="00E00C44" w:rsidP="000536CC">
      <w:pPr>
        <w:spacing w:after="0"/>
        <w:contextualSpacing/>
      </w:pPr>
    </w:p>
    <w:p w14:paraId="4F30E12A" w14:textId="77777777" w:rsidR="00E00C44" w:rsidRPr="00BE7F56" w:rsidRDefault="00E00C44" w:rsidP="000536CC">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0"/>
        <w:contextualSpacing/>
      </w:pPr>
      <w:r w:rsidRPr="00BE7F56">
        <w:t>For and on behalf of the Purchaser</w:t>
      </w:r>
    </w:p>
    <w:p w14:paraId="213AE0C0" w14:textId="77777777" w:rsidR="00E00C44" w:rsidRPr="00BE7F56" w:rsidRDefault="00E00C44" w:rsidP="000536CC">
      <w:pPr>
        <w:contextualSpacing/>
      </w:pPr>
    </w:p>
    <w:p w14:paraId="6ACCED14" w14:textId="77777777" w:rsidR="00E00C44" w:rsidRPr="00BE7F56" w:rsidRDefault="00E00C44" w:rsidP="000536CC">
      <w:pPr>
        <w:contextualSpacing/>
      </w:pPr>
    </w:p>
    <w:p w14:paraId="52B01578" w14:textId="77777777" w:rsidR="00E00C44" w:rsidRPr="00BE7F56" w:rsidRDefault="00E00C44" w:rsidP="000536CC">
      <w:pPr>
        <w:tabs>
          <w:tab w:val="right" w:pos="900"/>
          <w:tab w:val="left" w:pos="7200"/>
        </w:tabs>
        <w:contextualSpacing/>
      </w:pPr>
      <w:r w:rsidRPr="00BE7F56">
        <w:t>Signed:</w:t>
      </w:r>
      <w:r w:rsidRPr="001066FB">
        <w:rPr>
          <w:u w:val="single"/>
        </w:rPr>
        <w:tab/>
      </w:r>
      <w:r w:rsidRPr="001066FB">
        <w:rPr>
          <w:u w:val="single"/>
        </w:rPr>
        <w:tab/>
      </w:r>
    </w:p>
    <w:p w14:paraId="48348A83" w14:textId="427F934B" w:rsidR="00E00C44" w:rsidRPr="00BE7F56" w:rsidRDefault="00E00C44" w:rsidP="000536CC">
      <w:pPr>
        <w:tabs>
          <w:tab w:val="right" w:pos="4320"/>
        </w:tabs>
        <w:contextualSpacing/>
      </w:pPr>
      <w:r w:rsidRPr="00BE7F56">
        <w:t>Date</w:t>
      </w:r>
      <w:proofErr w:type="gramStart"/>
      <w:r w:rsidRPr="00BE7F56">
        <w:t xml:space="preserve">:  </w:t>
      </w:r>
      <w:r w:rsidR="001066FB" w:rsidRPr="001066FB">
        <w:rPr>
          <w:i/>
        </w:rPr>
        <w:t>[</w:t>
      </w:r>
      <w:proofErr w:type="gramEnd"/>
      <w:r w:rsidR="001066FB" w:rsidRPr="001066FB">
        <w:rPr>
          <w:i/>
        </w:rPr>
        <w:t xml:space="preserve"> insert: </w:t>
      </w:r>
      <w:r w:rsidR="001066FB" w:rsidRPr="001066FB">
        <w:rPr>
          <w:b/>
          <w:i/>
        </w:rPr>
        <w:t>date</w:t>
      </w:r>
      <w:r w:rsidR="001066FB">
        <w:rPr>
          <w:b/>
          <w:i/>
        </w:rPr>
        <w:t xml:space="preserve"> </w:t>
      </w:r>
      <w:r w:rsidR="001066FB" w:rsidRPr="001066FB">
        <w:rPr>
          <w:i/>
        </w:rPr>
        <w:t>]</w:t>
      </w:r>
      <w:r w:rsidRPr="00BE7F56">
        <w:tab/>
      </w:r>
    </w:p>
    <w:p w14:paraId="22B2AF57" w14:textId="77D311A0" w:rsidR="00E00C44" w:rsidRPr="00BE7F56" w:rsidRDefault="00E00C44" w:rsidP="000536CC">
      <w:pPr>
        <w:contextualSpacing/>
      </w:pPr>
      <w:r w:rsidRPr="00BE7F56">
        <w:t>in the capacity of</w:t>
      </w:r>
      <w:proofErr w:type="gramStart"/>
      <w:r w:rsidRPr="00BE7F56">
        <w:t xml:space="preserve">:  </w:t>
      </w:r>
      <w:r w:rsidRPr="001066FB">
        <w:rPr>
          <w:rStyle w:val="preparersnote"/>
          <w:b w:val="0"/>
        </w:rPr>
        <w:t>[</w:t>
      </w:r>
      <w:proofErr w:type="gramEnd"/>
      <w:r w:rsidRPr="001066FB">
        <w:rPr>
          <w:rStyle w:val="preparersnote"/>
          <w:b w:val="0"/>
        </w:rPr>
        <w:t xml:space="preserve"> state:  </w:t>
      </w:r>
      <w:r w:rsidRPr="00BE7F56">
        <w:rPr>
          <w:rStyle w:val="preparersnote"/>
        </w:rPr>
        <w:t>“Project Manager”</w:t>
      </w:r>
      <w:r w:rsidRPr="001066FB">
        <w:rPr>
          <w:rStyle w:val="preparersnote"/>
          <w:b w:val="0"/>
        </w:rPr>
        <w:t xml:space="preserve"> or </w:t>
      </w:r>
      <w:r w:rsidR="00801C23">
        <w:rPr>
          <w:rStyle w:val="preparersnote"/>
          <w:b w:val="0"/>
        </w:rPr>
        <w:t xml:space="preserve">specify a </w:t>
      </w:r>
      <w:r w:rsidRPr="001066FB">
        <w:rPr>
          <w:rStyle w:val="preparersnote"/>
          <w:b w:val="0"/>
        </w:rPr>
        <w:t>higher level authority in the Purchaser’s organization ]</w:t>
      </w:r>
    </w:p>
    <w:p w14:paraId="3BFD57B9" w14:textId="77777777" w:rsidR="00E00C44" w:rsidRPr="00BE7F56" w:rsidRDefault="00E00C44" w:rsidP="000536CC">
      <w:pPr>
        <w:pStyle w:val="Head81"/>
        <w:contextualSpacing/>
      </w:pPr>
      <w:r w:rsidRPr="00BE7F56">
        <w:rPr>
          <w:sz w:val="22"/>
        </w:rPr>
        <w:br w:type="page"/>
      </w:r>
      <w:bookmarkStart w:id="985" w:name="_Toc73977992"/>
      <w:r w:rsidRPr="00BE7F56">
        <w:lastRenderedPageBreak/>
        <w:t>4.  Change Order Procedures and Forms</w:t>
      </w:r>
      <w:bookmarkEnd w:id="985"/>
    </w:p>
    <w:p w14:paraId="011B3A1D" w14:textId="77777777" w:rsidR="00E00C44" w:rsidRPr="00BE7F56" w:rsidRDefault="00E00C44" w:rsidP="000536CC">
      <w:pPr>
        <w:tabs>
          <w:tab w:val="right" w:pos="3780"/>
          <w:tab w:val="left" w:pos="3960"/>
          <w:tab w:val="left" w:pos="9000"/>
        </w:tabs>
        <w:contextualSpacing/>
        <w:rPr>
          <w:sz w:val="22"/>
        </w:rPr>
      </w:pPr>
    </w:p>
    <w:p w14:paraId="0C911F37" w14:textId="77777777" w:rsidR="00E00C44" w:rsidRPr="00BE7F56" w:rsidRDefault="00E00C44" w:rsidP="000536CC">
      <w:pPr>
        <w:tabs>
          <w:tab w:val="right" w:pos="3780"/>
          <w:tab w:val="left" w:pos="3960"/>
          <w:tab w:val="left" w:pos="9000"/>
        </w:tabs>
        <w:contextualSpacing/>
      </w:pPr>
      <w:r w:rsidRPr="00BE7F56">
        <w:rPr>
          <w:sz w:val="22"/>
        </w:rPr>
        <w:tab/>
      </w:r>
      <w:r w:rsidRPr="00BE7F56">
        <w:t>Date:</w:t>
      </w:r>
      <w:r w:rsidRPr="00BE7F56">
        <w:tab/>
      </w:r>
      <w:r w:rsidRPr="001066FB">
        <w:rPr>
          <w:rStyle w:val="preparersnote"/>
          <w:b w:val="0"/>
        </w:rPr>
        <w:t xml:space="preserve">[ insert:  </w:t>
      </w:r>
      <w:proofErr w:type="gramStart"/>
      <w:r w:rsidRPr="00BE7F56">
        <w:rPr>
          <w:rStyle w:val="preparersnote"/>
        </w:rPr>
        <w:t>date</w:t>
      </w:r>
      <w:r w:rsidRPr="001066FB">
        <w:rPr>
          <w:rStyle w:val="preparersnote"/>
          <w:b w:val="0"/>
        </w:rPr>
        <w:t> ]</w:t>
      </w:r>
      <w:proofErr w:type="gramEnd"/>
    </w:p>
    <w:p w14:paraId="366728B2" w14:textId="77777777" w:rsidR="00E00C44" w:rsidRPr="00BE7F56" w:rsidRDefault="00E00C44" w:rsidP="000536CC">
      <w:pPr>
        <w:tabs>
          <w:tab w:val="right" w:pos="3780"/>
          <w:tab w:val="left" w:pos="3960"/>
          <w:tab w:val="left" w:pos="9000"/>
        </w:tabs>
        <w:contextualSpacing/>
      </w:pPr>
      <w:r w:rsidRPr="00BE7F56">
        <w:tab/>
        <w:t>Loan/Credit Number:</w:t>
      </w:r>
      <w:r w:rsidRPr="00BE7F56">
        <w:tab/>
      </w:r>
      <w:r w:rsidRPr="001066FB">
        <w:rPr>
          <w:rStyle w:val="preparersnote"/>
          <w:b w:val="0"/>
        </w:rPr>
        <w:t xml:space="preserve">[ insert: </w:t>
      </w:r>
      <w:r w:rsidRPr="00BE7F56">
        <w:rPr>
          <w:rStyle w:val="preparersnote"/>
        </w:rPr>
        <w:t xml:space="preserve"> loan or credit number from </w:t>
      </w:r>
      <w:proofErr w:type="gramStart"/>
      <w:r w:rsidRPr="00BE7F56">
        <w:rPr>
          <w:rStyle w:val="preparersnote"/>
        </w:rPr>
        <w:t>RFB</w:t>
      </w:r>
      <w:r w:rsidRPr="001066FB">
        <w:rPr>
          <w:rStyle w:val="preparersnote"/>
          <w:b w:val="0"/>
        </w:rPr>
        <w:t> ]</w:t>
      </w:r>
      <w:proofErr w:type="gramEnd"/>
    </w:p>
    <w:p w14:paraId="2E90FDFC" w14:textId="77777777" w:rsidR="00E00C44" w:rsidRPr="00BE7F56" w:rsidRDefault="00E00C44" w:rsidP="000536CC">
      <w:pPr>
        <w:tabs>
          <w:tab w:val="right" w:pos="3780"/>
          <w:tab w:val="left" w:pos="3960"/>
          <w:tab w:val="left" w:pos="9000"/>
        </w:tabs>
        <w:ind w:left="3960" w:hanging="3960"/>
        <w:contextualSpacing/>
      </w:pPr>
      <w:r w:rsidRPr="00BE7F56">
        <w:tab/>
        <w:t>RFB:</w:t>
      </w:r>
      <w:r w:rsidRPr="00BE7F56">
        <w:tab/>
      </w:r>
      <w:r w:rsidRPr="001066FB">
        <w:rPr>
          <w:rStyle w:val="preparersnote"/>
          <w:b w:val="0"/>
        </w:rPr>
        <w:t xml:space="preserve">[ insert: </w:t>
      </w:r>
      <w:r w:rsidRPr="00BE7F56">
        <w:rPr>
          <w:rStyle w:val="preparersnote"/>
        </w:rPr>
        <w:t xml:space="preserve"> title and number of </w:t>
      </w:r>
      <w:proofErr w:type="gramStart"/>
      <w:r w:rsidRPr="00BE7F56">
        <w:rPr>
          <w:rStyle w:val="preparersnote"/>
        </w:rPr>
        <w:t>RFB</w:t>
      </w:r>
      <w:r w:rsidRPr="001066FB">
        <w:rPr>
          <w:rStyle w:val="preparersnote"/>
          <w:b w:val="0"/>
        </w:rPr>
        <w:t> ]</w:t>
      </w:r>
      <w:proofErr w:type="gramEnd"/>
    </w:p>
    <w:p w14:paraId="0B6C6918" w14:textId="77777777" w:rsidR="00E00C44" w:rsidRPr="00BE7F56" w:rsidRDefault="00E00C44" w:rsidP="000536CC">
      <w:pPr>
        <w:tabs>
          <w:tab w:val="right" w:pos="3780"/>
          <w:tab w:val="left" w:pos="3960"/>
          <w:tab w:val="left" w:pos="9000"/>
        </w:tabs>
        <w:ind w:left="3960" w:hanging="3960"/>
        <w:contextualSpacing/>
      </w:pPr>
      <w:r w:rsidRPr="00BE7F56">
        <w:tab/>
        <w:t>Contract:</w:t>
      </w:r>
      <w:r w:rsidRPr="00BE7F56">
        <w:tab/>
      </w:r>
      <w:r w:rsidRPr="001066FB">
        <w:rPr>
          <w:rStyle w:val="preparersnote"/>
          <w:b w:val="0"/>
        </w:rPr>
        <w:t xml:space="preserve">[ insert: </w:t>
      </w:r>
      <w:r w:rsidRPr="00BE7F56">
        <w:rPr>
          <w:rStyle w:val="preparersnote"/>
        </w:rPr>
        <w:t xml:space="preserve"> name or System or Subsystem and number of </w:t>
      </w:r>
      <w:proofErr w:type="gramStart"/>
      <w:r w:rsidRPr="00BE7F56">
        <w:rPr>
          <w:rStyle w:val="preparersnote"/>
        </w:rPr>
        <w:t>Contract</w:t>
      </w:r>
      <w:r w:rsidRPr="001066FB">
        <w:rPr>
          <w:rStyle w:val="preparersnote"/>
          <w:b w:val="0"/>
        </w:rPr>
        <w:t> ]</w:t>
      </w:r>
      <w:proofErr w:type="gramEnd"/>
    </w:p>
    <w:p w14:paraId="59086834" w14:textId="77777777" w:rsidR="00E00C44" w:rsidRPr="00BE7F56" w:rsidRDefault="00E00C44" w:rsidP="000536CC">
      <w:pPr>
        <w:spacing w:before="120"/>
        <w:ind w:left="547" w:hanging="547"/>
        <w:contextualSpacing/>
        <w:rPr>
          <w:b/>
        </w:rPr>
      </w:pPr>
      <w:r w:rsidRPr="00BE7F56">
        <w:rPr>
          <w:b/>
        </w:rPr>
        <w:t>General</w:t>
      </w:r>
    </w:p>
    <w:p w14:paraId="32926C5B" w14:textId="77777777" w:rsidR="00E00C44" w:rsidRPr="00BE7F56" w:rsidRDefault="00E00C44" w:rsidP="000536CC">
      <w:pPr>
        <w:ind w:left="540"/>
        <w:contextualSpacing/>
      </w:pPr>
      <w:r w:rsidRPr="00BE7F56">
        <w:t>This section provides samples of procedures and forms for carrying out changes to the System during the performance of the Contract in accordance with GCC Clause 39 (Changes to the System) of the Contract.</w:t>
      </w:r>
    </w:p>
    <w:p w14:paraId="3653B441" w14:textId="77777777" w:rsidR="00E00C44" w:rsidRPr="00BE7F56" w:rsidRDefault="00E00C44" w:rsidP="000536CC">
      <w:pPr>
        <w:spacing w:before="120"/>
        <w:ind w:left="547" w:hanging="547"/>
        <w:contextualSpacing/>
        <w:rPr>
          <w:b/>
        </w:rPr>
      </w:pPr>
      <w:r w:rsidRPr="00BE7F56">
        <w:rPr>
          <w:b/>
        </w:rPr>
        <w:t>Change Order Log</w:t>
      </w:r>
    </w:p>
    <w:p w14:paraId="4436E93F" w14:textId="77777777" w:rsidR="00E00C44" w:rsidRPr="00BE7F56" w:rsidRDefault="00E00C44" w:rsidP="000536CC">
      <w:pPr>
        <w:ind w:left="540"/>
        <w:contextualSpacing/>
      </w:pPr>
      <w:r w:rsidRPr="00BE7F56">
        <w:t xml:space="preserve">The Supplier shall keep an up-to-date Change Order Log to show the </w:t>
      </w:r>
      <w:proofErr w:type="gramStart"/>
      <w:r w:rsidRPr="00BE7F56">
        <w:t>current status</w:t>
      </w:r>
      <w:proofErr w:type="gramEnd"/>
      <w:r w:rsidRPr="00BE7F56">
        <w:t xml:space="preserve"> of Requests for Change and Change Orders authorized or pending.  Changes shall be entered regularly in the Change Order Log to ensure that the log is kept </w:t>
      </w:r>
      <w:proofErr w:type="gramStart"/>
      <w:r w:rsidRPr="00BE7F56">
        <w:t>up-to-date</w:t>
      </w:r>
      <w:proofErr w:type="gramEnd"/>
      <w:r w:rsidRPr="00BE7F56">
        <w:t>.  The Supplier shall attach a copy of the current Change Order Log in the monthly progress report to be submitted to the Purchaser.</w:t>
      </w:r>
    </w:p>
    <w:p w14:paraId="099EE23E" w14:textId="77777777" w:rsidR="00E00C44" w:rsidRPr="00BE7F56" w:rsidRDefault="00E00C44" w:rsidP="000536CC">
      <w:pPr>
        <w:spacing w:before="120"/>
        <w:ind w:left="547" w:hanging="547"/>
        <w:contextualSpacing/>
        <w:rPr>
          <w:b/>
        </w:rPr>
      </w:pPr>
      <w:r w:rsidRPr="00BE7F56">
        <w:rPr>
          <w:b/>
        </w:rPr>
        <w:t>References to Changes</w:t>
      </w:r>
    </w:p>
    <w:p w14:paraId="2F5A1B86" w14:textId="77777777" w:rsidR="00E00C44" w:rsidRPr="00BE7F56" w:rsidRDefault="00E00C44" w:rsidP="000536CC">
      <w:pPr>
        <w:spacing w:after="40"/>
        <w:ind w:left="1094" w:hanging="547"/>
        <w:contextualSpacing/>
      </w:pPr>
      <w:r w:rsidRPr="00BE7F56">
        <w:t>(1)</w:t>
      </w:r>
      <w:r w:rsidRPr="00BE7F56">
        <w:tab/>
        <w:t>Request for Change Proposals (including Application for Change Proposals) shall be serially numbered CR-</w:t>
      </w:r>
      <w:proofErr w:type="spellStart"/>
      <w:r w:rsidRPr="00BE7F56">
        <w:t>nnn</w:t>
      </w:r>
      <w:proofErr w:type="spellEnd"/>
      <w:r w:rsidRPr="00BE7F56">
        <w:t>.</w:t>
      </w:r>
    </w:p>
    <w:p w14:paraId="2EDEA398" w14:textId="77777777" w:rsidR="00E00C44" w:rsidRPr="00BE7F56" w:rsidRDefault="00E00C44" w:rsidP="000536CC">
      <w:pPr>
        <w:spacing w:after="40"/>
        <w:ind w:left="1094" w:hanging="547"/>
        <w:contextualSpacing/>
      </w:pPr>
      <w:r w:rsidRPr="00BE7F56">
        <w:t>(2)</w:t>
      </w:r>
      <w:r w:rsidRPr="00BE7F56">
        <w:tab/>
        <w:t>Change Estimate Proposals shall be numbered CN-</w:t>
      </w:r>
      <w:proofErr w:type="spellStart"/>
      <w:r w:rsidRPr="00BE7F56">
        <w:t>nnn</w:t>
      </w:r>
      <w:proofErr w:type="spellEnd"/>
      <w:r w:rsidRPr="00BE7F56">
        <w:t>.</w:t>
      </w:r>
    </w:p>
    <w:p w14:paraId="2E36D5BD" w14:textId="77777777" w:rsidR="00E00C44" w:rsidRPr="00BE7F56" w:rsidRDefault="00E00C44" w:rsidP="000536CC">
      <w:pPr>
        <w:spacing w:after="40"/>
        <w:ind w:left="1094" w:hanging="547"/>
        <w:contextualSpacing/>
      </w:pPr>
      <w:r w:rsidRPr="00BE7F56">
        <w:t>(3)</w:t>
      </w:r>
      <w:r w:rsidRPr="00BE7F56">
        <w:tab/>
        <w:t>Estimate Acceptances shall be numbered CA-</w:t>
      </w:r>
      <w:proofErr w:type="spellStart"/>
      <w:r w:rsidRPr="00BE7F56">
        <w:t>nnn</w:t>
      </w:r>
      <w:proofErr w:type="spellEnd"/>
      <w:r w:rsidRPr="00BE7F56">
        <w:t>.</w:t>
      </w:r>
    </w:p>
    <w:p w14:paraId="08B26D22" w14:textId="77777777" w:rsidR="00E00C44" w:rsidRPr="00BE7F56" w:rsidRDefault="00E00C44" w:rsidP="000536CC">
      <w:pPr>
        <w:spacing w:after="40"/>
        <w:ind w:left="1094" w:hanging="547"/>
        <w:contextualSpacing/>
      </w:pPr>
      <w:r w:rsidRPr="00BE7F56">
        <w:t>(4)</w:t>
      </w:r>
      <w:r w:rsidRPr="00BE7F56">
        <w:tab/>
        <w:t>Change Proposals shall be numbered CP-</w:t>
      </w:r>
      <w:proofErr w:type="spellStart"/>
      <w:r w:rsidRPr="00BE7F56">
        <w:t>nnn</w:t>
      </w:r>
      <w:proofErr w:type="spellEnd"/>
      <w:r w:rsidRPr="00BE7F56">
        <w:t>.</w:t>
      </w:r>
    </w:p>
    <w:p w14:paraId="4011710A" w14:textId="77777777" w:rsidR="00E00C44" w:rsidRPr="00BE7F56" w:rsidRDefault="00E00C44" w:rsidP="000536CC">
      <w:pPr>
        <w:ind w:left="1094" w:hanging="547"/>
        <w:contextualSpacing/>
      </w:pPr>
      <w:r w:rsidRPr="00BE7F56">
        <w:t>(5)</w:t>
      </w:r>
      <w:r w:rsidRPr="00BE7F56">
        <w:tab/>
        <w:t>Change Orders shall be numbered CO-</w:t>
      </w:r>
      <w:proofErr w:type="spellStart"/>
      <w:r w:rsidRPr="00BE7F56">
        <w:t>nnn</w:t>
      </w:r>
      <w:proofErr w:type="spellEnd"/>
      <w:r w:rsidRPr="00BE7F56">
        <w:t>.</w:t>
      </w:r>
    </w:p>
    <w:p w14:paraId="782A759B" w14:textId="77777777" w:rsidR="00E00C44" w:rsidRPr="00BE7F56" w:rsidRDefault="00E00C44" w:rsidP="000536CC">
      <w:pPr>
        <w:tabs>
          <w:tab w:val="left" w:pos="1260"/>
        </w:tabs>
        <w:ind w:left="1800" w:hanging="1260"/>
        <w:contextualSpacing/>
      </w:pPr>
      <w:r w:rsidRPr="00BE7F56">
        <w:t>On all forms, the numbering shall be determined by the original CR-</w:t>
      </w:r>
      <w:proofErr w:type="spellStart"/>
      <w:r w:rsidRPr="00BE7F56">
        <w:t>nnn</w:t>
      </w:r>
      <w:proofErr w:type="spellEnd"/>
      <w:r w:rsidRPr="00BE7F56">
        <w:t>.</w:t>
      </w:r>
    </w:p>
    <w:p w14:paraId="0FEEA782" w14:textId="77777777" w:rsidR="00E00C44" w:rsidRPr="00BE7F56" w:rsidRDefault="00E00C44" w:rsidP="000536CC">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ind w:left="547" w:hanging="547"/>
        <w:contextualSpacing/>
        <w:rPr>
          <w:b/>
        </w:rPr>
      </w:pPr>
      <w:r w:rsidRPr="00BE7F56">
        <w:rPr>
          <w:b/>
        </w:rPr>
        <w:t>Annexes</w:t>
      </w:r>
    </w:p>
    <w:p w14:paraId="519CE4CA" w14:textId="77777777" w:rsidR="00E00C44" w:rsidRPr="00BE7F56" w:rsidRDefault="00E00C44" w:rsidP="000536CC">
      <w:pPr>
        <w:spacing w:after="40"/>
        <w:ind w:left="1260" w:hanging="720"/>
        <w:contextualSpacing/>
      </w:pPr>
      <w:r w:rsidRPr="00BE7F56">
        <w:t>4.1</w:t>
      </w:r>
      <w:r w:rsidRPr="00BE7F56">
        <w:tab/>
        <w:t>Request for Change Proposal Form</w:t>
      </w:r>
    </w:p>
    <w:p w14:paraId="0B020CED" w14:textId="77777777" w:rsidR="00E00C44" w:rsidRPr="00BE7F56" w:rsidRDefault="00E00C44" w:rsidP="000536CC">
      <w:pPr>
        <w:spacing w:after="40"/>
        <w:ind w:left="1260" w:hanging="720"/>
        <w:contextualSpacing/>
      </w:pPr>
      <w:r w:rsidRPr="00BE7F56">
        <w:t>4.2</w:t>
      </w:r>
      <w:r w:rsidRPr="00BE7F56">
        <w:tab/>
        <w:t>Change Estimate Proposal Form</w:t>
      </w:r>
    </w:p>
    <w:p w14:paraId="68B69705" w14:textId="77777777" w:rsidR="00E00C44" w:rsidRPr="00BE7F56" w:rsidRDefault="00E00C44" w:rsidP="000536CC">
      <w:pPr>
        <w:spacing w:after="40"/>
        <w:ind w:left="1260" w:hanging="720"/>
        <w:contextualSpacing/>
      </w:pPr>
      <w:r w:rsidRPr="00BE7F56">
        <w:t>4.3</w:t>
      </w:r>
      <w:r w:rsidRPr="00BE7F56">
        <w:tab/>
        <w:t>Estimate Acceptance Form</w:t>
      </w:r>
    </w:p>
    <w:p w14:paraId="3FCC7A20" w14:textId="77777777" w:rsidR="00E00C44" w:rsidRPr="00BE7F56" w:rsidRDefault="00E00C44" w:rsidP="000536CC">
      <w:pPr>
        <w:spacing w:after="40"/>
        <w:ind w:left="1260" w:hanging="720"/>
        <w:contextualSpacing/>
      </w:pPr>
      <w:r w:rsidRPr="00BE7F56">
        <w:t>4.4</w:t>
      </w:r>
      <w:r w:rsidRPr="00BE7F56">
        <w:tab/>
        <w:t>Change Proposal Form</w:t>
      </w:r>
    </w:p>
    <w:p w14:paraId="2275F944" w14:textId="77777777" w:rsidR="00E00C44" w:rsidRPr="00BE7F56" w:rsidRDefault="00E00C44" w:rsidP="000536CC">
      <w:pPr>
        <w:spacing w:after="40"/>
        <w:ind w:left="1260" w:hanging="720"/>
        <w:contextualSpacing/>
      </w:pPr>
      <w:r w:rsidRPr="00BE7F56">
        <w:t>4.5</w:t>
      </w:r>
      <w:r w:rsidRPr="00BE7F56">
        <w:tab/>
        <w:t>Change Order Form</w:t>
      </w:r>
    </w:p>
    <w:p w14:paraId="22E85ECD" w14:textId="77777777" w:rsidR="00E00C44" w:rsidRPr="00BE7F56" w:rsidRDefault="00E00C44" w:rsidP="000536CC">
      <w:pPr>
        <w:spacing w:after="40"/>
        <w:ind w:left="1260" w:hanging="720"/>
        <w:contextualSpacing/>
      </w:pPr>
      <w:r w:rsidRPr="00BE7F56">
        <w:t>4.6</w:t>
      </w:r>
      <w:r w:rsidRPr="00BE7F56">
        <w:tab/>
        <w:t>Application for Change Proposal Form</w:t>
      </w:r>
    </w:p>
    <w:p w14:paraId="4789A1AF" w14:textId="77777777" w:rsidR="00E00C44" w:rsidRPr="00BE7F56" w:rsidRDefault="00E00C44" w:rsidP="000536CC">
      <w:pPr>
        <w:pStyle w:val="Head82"/>
        <w:contextualSpacing/>
      </w:pPr>
      <w:r w:rsidRPr="00BE7F56">
        <w:rPr>
          <w:sz w:val="24"/>
        </w:rPr>
        <w:br w:type="page"/>
      </w:r>
      <w:bookmarkStart w:id="986" w:name="_Toc73977993"/>
      <w:r w:rsidRPr="00BE7F56">
        <w:lastRenderedPageBreak/>
        <w:t>4.1</w:t>
      </w:r>
      <w:r w:rsidRPr="00BE7F56">
        <w:tab/>
        <w:t>Request for Change Proposal Form</w:t>
      </w:r>
      <w:bookmarkEnd w:id="986"/>
    </w:p>
    <w:p w14:paraId="060C8DCB" w14:textId="77777777" w:rsidR="00E00C44" w:rsidRPr="00BE7F56" w:rsidRDefault="00E00C44" w:rsidP="000536CC">
      <w:pPr>
        <w:contextualSpacing/>
        <w:jc w:val="center"/>
      </w:pPr>
      <w:r w:rsidRPr="00BE7F56">
        <w:t>(Purchaser’s Letterhead)</w:t>
      </w:r>
    </w:p>
    <w:p w14:paraId="2AA868B5" w14:textId="77777777" w:rsidR="00E00C44" w:rsidRPr="00BE7F56" w:rsidRDefault="00E00C44" w:rsidP="000536CC">
      <w:pPr>
        <w:contextualSpacing/>
      </w:pPr>
    </w:p>
    <w:p w14:paraId="19C5B7EE" w14:textId="77777777" w:rsidR="00E00C44" w:rsidRPr="00BE7F56" w:rsidRDefault="00E00C44" w:rsidP="000536CC">
      <w:pPr>
        <w:tabs>
          <w:tab w:val="right" w:pos="3780"/>
          <w:tab w:val="left" w:pos="3960"/>
          <w:tab w:val="left" w:pos="9000"/>
        </w:tabs>
        <w:contextualSpacing/>
      </w:pPr>
      <w:r w:rsidRPr="00BE7F56">
        <w:tab/>
        <w:t>Date:</w:t>
      </w:r>
      <w:r w:rsidRPr="00BE7F56">
        <w:tab/>
      </w:r>
      <w:r w:rsidRPr="001066FB">
        <w:rPr>
          <w:rStyle w:val="preparersnote"/>
          <w:b w:val="0"/>
        </w:rPr>
        <w:t xml:space="preserve">[ insert:  </w:t>
      </w:r>
      <w:proofErr w:type="gramStart"/>
      <w:r w:rsidRPr="00BE7F56">
        <w:rPr>
          <w:rStyle w:val="preparersnote"/>
        </w:rPr>
        <w:t>date</w:t>
      </w:r>
      <w:r w:rsidRPr="001066FB">
        <w:rPr>
          <w:rStyle w:val="preparersnote"/>
          <w:b w:val="0"/>
        </w:rPr>
        <w:t> ]</w:t>
      </w:r>
      <w:proofErr w:type="gramEnd"/>
    </w:p>
    <w:p w14:paraId="512DE693" w14:textId="77777777" w:rsidR="00E00C44" w:rsidRPr="00BE7F56" w:rsidRDefault="00E00C44" w:rsidP="000536CC">
      <w:pPr>
        <w:tabs>
          <w:tab w:val="right" w:pos="3780"/>
          <w:tab w:val="left" w:pos="3960"/>
          <w:tab w:val="left" w:pos="9000"/>
        </w:tabs>
        <w:contextualSpacing/>
      </w:pPr>
      <w:r w:rsidRPr="00BE7F56">
        <w:tab/>
        <w:t>Loan/Credit Number:</w:t>
      </w:r>
      <w:r w:rsidRPr="00BE7F56">
        <w:tab/>
      </w:r>
      <w:r w:rsidRPr="001066FB">
        <w:rPr>
          <w:rStyle w:val="preparersnote"/>
          <w:b w:val="0"/>
        </w:rPr>
        <w:t xml:space="preserve">[ insert:  </w:t>
      </w:r>
      <w:r w:rsidRPr="00BE7F56">
        <w:rPr>
          <w:rStyle w:val="preparersnote"/>
        </w:rPr>
        <w:t xml:space="preserve">loan or credit number from </w:t>
      </w:r>
      <w:proofErr w:type="gramStart"/>
      <w:r w:rsidRPr="00BE7F56">
        <w:rPr>
          <w:rStyle w:val="preparersnote"/>
        </w:rPr>
        <w:t>RFB</w:t>
      </w:r>
      <w:r w:rsidRPr="001066FB">
        <w:rPr>
          <w:rStyle w:val="preparersnote"/>
          <w:b w:val="0"/>
        </w:rPr>
        <w:t> ]</w:t>
      </w:r>
      <w:proofErr w:type="gramEnd"/>
    </w:p>
    <w:p w14:paraId="68F36952" w14:textId="77777777" w:rsidR="00E00C44" w:rsidRPr="00BE7F56" w:rsidRDefault="00E00C44" w:rsidP="000536CC">
      <w:pPr>
        <w:tabs>
          <w:tab w:val="right" w:pos="3780"/>
          <w:tab w:val="left" w:pos="3960"/>
          <w:tab w:val="left" w:pos="9000"/>
        </w:tabs>
        <w:ind w:left="3960" w:hanging="3960"/>
        <w:contextualSpacing/>
      </w:pPr>
      <w:r w:rsidRPr="00BE7F56">
        <w:tab/>
        <w:t>RFB:</w:t>
      </w:r>
      <w:r w:rsidRPr="00BE7F56">
        <w:tab/>
      </w:r>
      <w:r w:rsidRPr="001066FB">
        <w:rPr>
          <w:rStyle w:val="preparersnote"/>
          <w:b w:val="0"/>
        </w:rPr>
        <w:t xml:space="preserve">[ insert:  </w:t>
      </w:r>
      <w:r w:rsidRPr="00BE7F56">
        <w:rPr>
          <w:rStyle w:val="preparersnote"/>
        </w:rPr>
        <w:t xml:space="preserve">title and number of </w:t>
      </w:r>
      <w:proofErr w:type="gramStart"/>
      <w:r w:rsidRPr="00BE7F56">
        <w:rPr>
          <w:rStyle w:val="preparersnote"/>
        </w:rPr>
        <w:t>RFB</w:t>
      </w:r>
      <w:r w:rsidRPr="001066FB">
        <w:rPr>
          <w:rStyle w:val="preparersnote"/>
          <w:b w:val="0"/>
        </w:rPr>
        <w:t> ]</w:t>
      </w:r>
      <w:proofErr w:type="gramEnd"/>
    </w:p>
    <w:p w14:paraId="5D1C5969" w14:textId="77777777" w:rsidR="00E00C44" w:rsidRPr="00BE7F56" w:rsidRDefault="00E00C44" w:rsidP="000536CC">
      <w:pPr>
        <w:tabs>
          <w:tab w:val="right" w:pos="3780"/>
          <w:tab w:val="left" w:pos="3960"/>
          <w:tab w:val="left" w:pos="9000"/>
        </w:tabs>
        <w:ind w:left="3960" w:hanging="3960"/>
        <w:contextualSpacing/>
        <w:rPr>
          <w:b/>
        </w:rPr>
      </w:pPr>
      <w:r w:rsidRPr="00BE7F56">
        <w:tab/>
        <w:t>Contract:</w:t>
      </w:r>
      <w:r w:rsidRPr="00BE7F56">
        <w:tab/>
      </w:r>
      <w:r w:rsidRPr="001066FB">
        <w:rPr>
          <w:rStyle w:val="preparersnote"/>
          <w:b w:val="0"/>
        </w:rPr>
        <w:t xml:space="preserve">[ insert:  </w:t>
      </w:r>
      <w:r w:rsidRPr="00BE7F56">
        <w:rPr>
          <w:rStyle w:val="preparersnote"/>
        </w:rPr>
        <w:t xml:space="preserve">name of System or Subsystem or number of </w:t>
      </w:r>
      <w:proofErr w:type="gramStart"/>
      <w:r w:rsidRPr="00BE7F56">
        <w:rPr>
          <w:rStyle w:val="preparersnote"/>
        </w:rPr>
        <w:t>Contract</w:t>
      </w:r>
      <w:r w:rsidRPr="001066FB">
        <w:rPr>
          <w:rStyle w:val="preparersnote"/>
          <w:b w:val="0"/>
        </w:rPr>
        <w:t> ]</w:t>
      </w:r>
      <w:proofErr w:type="gramEnd"/>
    </w:p>
    <w:p w14:paraId="239EFD31" w14:textId="77777777" w:rsidR="00E00C44" w:rsidRPr="00BE7F56" w:rsidRDefault="00E00C44" w:rsidP="000536CC">
      <w:pPr>
        <w:contextualSpacing/>
      </w:pPr>
    </w:p>
    <w:p w14:paraId="256417CB" w14:textId="77777777" w:rsidR="00E00C44" w:rsidRPr="00BE7F56" w:rsidRDefault="00E00C44" w:rsidP="000536CC">
      <w:pPr>
        <w:tabs>
          <w:tab w:val="left" w:pos="6480"/>
          <w:tab w:val="left" w:pos="9000"/>
        </w:tabs>
        <w:contextualSpacing/>
      </w:pPr>
      <w:r w:rsidRPr="00BE7F56">
        <w:t>To</w:t>
      </w:r>
      <w:proofErr w:type="gramStart"/>
      <w:r w:rsidRPr="00BE7F56">
        <w:t xml:space="preserve">:  </w:t>
      </w:r>
      <w:r w:rsidRPr="001066FB">
        <w:rPr>
          <w:rStyle w:val="preparersnote"/>
          <w:b w:val="0"/>
        </w:rPr>
        <w:t>[</w:t>
      </w:r>
      <w:proofErr w:type="gramEnd"/>
      <w:r w:rsidRPr="001066FB">
        <w:rPr>
          <w:rStyle w:val="preparersnote"/>
          <w:b w:val="0"/>
        </w:rPr>
        <w:t xml:space="preserve"> insert:  </w:t>
      </w:r>
      <w:r w:rsidRPr="00BE7F56">
        <w:rPr>
          <w:rStyle w:val="preparersnote"/>
        </w:rPr>
        <w:t>name of Supplier and address</w:t>
      </w:r>
      <w:r w:rsidRPr="001066FB">
        <w:rPr>
          <w:rStyle w:val="preparersnote"/>
          <w:b w:val="0"/>
        </w:rPr>
        <w:t> ]</w:t>
      </w:r>
    </w:p>
    <w:p w14:paraId="0BF19C2B" w14:textId="77777777" w:rsidR="00E00C44" w:rsidRPr="00BE7F56" w:rsidRDefault="00E00C44" w:rsidP="000536CC">
      <w:pPr>
        <w:contextualSpacing/>
      </w:pPr>
      <w:r w:rsidRPr="00BE7F56">
        <w:t>Attention</w:t>
      </w:r>
      <w:proofErr w:type="gramStart"/>
      <w:r w:rsidRPr="00BE7F56">
        <w:t xml:space="preserve">:  </w:t>
      </w:r>
      <w:r w:rsidRPr="001066FB">
        <w:rPr>
          <w:rStyle w:val="preparersnote"/>
          <w:b w:val="0"/>
        </w:rPr>
        <w:t>[</w:t>
      </w:r>
      <w:proofErr w:type="gramEnd"/>
      <w:r w:rsidRPr="001066FB">
        <w:rPr>
          <w:rStyle w:val="preparersnote"/>
          <w:b w:val="0"/>
        </w:rPr>
        <w:t xml:space="preserve"> insert:  </w:t>
      </w:r>
      <w:r w:rsidRPr="00BE7F56">
        <w:rPr>
          <w:rStyle w:val="preparersnote"/>
        </w:rPr>
        <w:t>name and title</w:t>
      </w:r>
      <w:r w:rsidRPr="001066FB">
        <w:rPr>
          <w:rStyle w:val="preparersnote"/>
          <w:b w:val="0"/>
        </w:rPr>
        <w:t> ]</w:t>
      </w:r>
    </w:p>
    <w:p w14:paraId="4F00D3CB" w14:textId="77777777" w:rsidR="00E00C44" w:rsidRPr="00BE7F56" w:rsidRDefault="00E00C44" w:rsidP="000536CC">
      <w:pPr>
        <w:contextualSpacing/>
      </w:pPr>
    </w:p>
    <w:p w14:paraId="6DC9F918" w14:textId="77777777" w:rsidR="00E00C44" w:rsidRPr="00BE7F56" w:rsidRDefault="00E00C44" w:rsidP="000536CC">
      <w:pPr>
        <w:contextualSpacing/>
      </w:pPr>
      <w:r w:rsidRPr="00BE7F56">
        <w:t>Dear Sir or Madam:</w:t>
      </w:r>
    </w:p>
    <w:p w14:paraId="78661290" w14:textId="77777777" w:rsidR="00E00C44" w:rsidRPr="00BE7F56" w:rsidRDefault="00E00C44" w:rsidP="000536CC">
      <w:pPr>
        <w:contextualSpacing/>
      </w:pPr>
    </w:p>
    <w:p w14:paraId="7EE32076" w14:textId="52033C83" w:rsidR="00E00C44" w:rsidRPr="00BE7F56" w:rsidRDefault="00E00C44" w:rsidP="000536CC">
      <w:pPr>
        <w:contextualSpacing/>
      </w:pPr>
      <w:r w:rsidRPr="00BE7F56">
        <w:t xml:space="preserve">With reference to the above-referenced Contract, you are requested to prepare and submit a Change Proposal for the Change noted below in accordance with the following instructions within </w:t>
      </w:r>
      <w:r w:rsidRPr="001066FB">
        <w:rPr>
          <w:rStyle w:val="preparersnote"/>
          <w:b w:val="0"/>
        </w:rPr>
        <w:t xml:space="preserve">[ insert: </w:t>
      </w:r>
      <w:r w:rsidRPr="00BE7F56">
        <w:rPr>
          <w:rStyle w:val="preparersnote"/>
        </w:rPr>
        <w:t xml:space="preserve"> </w:t>
      </w:r>
      <w:proofErr w:type="gramStart"/>
      <w:r w:rsidRPr="00BE7F56">
        <w:rPr>
          <w:rStyle w:val="preparersnote"/>
        </w:rPr>
        <w:t>number</w:t>
      </w:r>
      <w:r w:rsidRPr="001066FB">
        <w:rPr>
          <w:rStyle w:val="preparersnote"/>
          <w:b w:val="0"/>
        </w:rPr>
        <w:t> ]</w:t>
      </w:r>
      <w:proofErr w:type="gramEnd"/>
      <w:r w:rsidRPr="00BE7F56">
        <w:t xml:space="preserve"> days of the date of this letter.</w:t>
      </w:r>
    </w:p>
    <w:p w14:paraId="6A613C56" w14:textId="77777777" w:rsidR="00E00C44" w:rsidRPr="00BE7F56" w:rsidRDefault="00E00C44" w:rsidP="000536CC">
      <w:pPr>
        <w:ind w:left="540" w:hanging="540"/>
        <w:contextualSpacing/>
      </w:pPr>
    </w:p>
    <w:p w14:paraId="2F54979E" w14:textId="77777777" w:rsidR="00E00C44" w:rsidRPr="00BE7F56" w:rsidRDefault="00E00C44" w:rsidP="000536CC">
      <w:pPr>
        <w:ind w:left="540" w:hanging="540"/>
        <w:contextualSpacing/>
      </w:pPr>
      <w:r w:rsidRPr="00BE7F56">
        <w:t>1.</w:t>
      </w:r>
      <w:r w:rsidRPr="00BE7F56">
        <w:tab/>
        <w:t>Title of Change</w:t>
      </w:r>
      <w:proofErr w:type="gramStart"/>
      <w:r w:rsidRPr="00BE7F56">
        <w:t xml:space="preserve">:  </w:t>
      </w:r>
      <w:r w:rsidRPr="001066FB">
        <w:rPr>
          <w:rStyle w:val="preparersnote"/>
          <w:b w:val="0"/>
        </w:rPr>
        <w:t>[</w:t>
      </w:r>
      <w:proofErr w:type="gramEnd"/>
      <w:r w:rsidRPr="001066FB">
        <w:rPr>
          <w:rStyle w:val="preparersnote"/>
          <w:b w:val="0"/>
        </w:rPr>
        <w:t xml:space="preserve"> insert: </w:t>
      </w:r>
      <w:r w:rsidRPr="00BE7F56">
        <w:rPr>
          <w:rStyle w:val="preparersnote"/>
        </w:rPr>
        <w:t xml:space="preserve"> title</w:t>
      </w:r>
      <w:r w:rsidRPr="001066FB">
        <w:rPr>
          <w:rStyle w:val="preparersnote"/>
          <w:b w:val="0"/>
        </w:rPr>
        <w:t> ]</w:t>
      </w:r>
    </w:p>
    <w:p w14:paraId="296FEE27" w14:textId="77777777" w:rsidR="00E00C44" w:rsidRPr="00BE7F56" w:rsidRDefault="00E00C44" w:rsidP="000536CC">
      <w:pPr>
        <w:ind w:left="540" w:hanging="540"/>
        <w:contextualSpacing/>
      </w:pPr>
      <w:r w:rsidRPr="00BE7F56">
        <w:t>2.</w:t>
      </w:r>
      <w:r w:rsidRPr="00BE7F56">
        <w:tab/>
        <w:t>Request for Change No./Rev.</w:t>
      </w:r>
      <w:proofErr w:type="gramStart"/>
      <w:r w:rsidRPr="00BE7F56">
        <w:t xml:space="preserve">:  </w:t>
      </w:r>
      <w:r w:rsidRPr="001066FB">
        <w:rPr>
          <w:rStyle w:val="preparersnote"/>
          <w:b w:val="0"/>
        </w:rPr>
        <w:t>[</w:t>
      </w:r>
      <w:proofErr w:type="gramEnd"/>
      <w:r w:rsidRPr="001066FB">
        <w:rPr>
          <w:rStyle w:val="preparersnote"/>
          <w:b w:val="0"/>
        </w:rPr>
        <w:t xml:space="preserve"> insert: </w:t>
      </w:r>
      <w:r w:rsidRPr="00BE7F56">
        <w:rPr>
          <w:rStyle w:val="preparersnote"/>
        </w:rPr>
        <w:t xml:space="preserve"> number</w:t>
      </w:r>
      <w:r w:rsidRPr="001066FB">
        <w:rPr>
          <w:rStyle w:val="preparersnote"/>
          <w:b w:val="0"/>
        </w:rPr>
        <w:t> ]</w:t>
      </w:r>
    </w:p>
    <w:p w14:paraId="7282E16D" w14:textId="77777777" w:rsidR="00E00C44" w:rsidRPr="00BE7F56" w:rsidRDefault="00E00C44" w:rsidP="000536CC">
      <w:pPr>
        <w:ind w:left="540" w:hanging="540"/>
        <w:contextualSpacing/>
      </w:pPr>
      <w:r w:rsidRPr="00BE7F56">
        <w:t>3.</w:t>
      </w:r>
      <w:r w:rsidRPr="00BE7F56">
        <w:tab/>
        <w:t>Originator of Change</w:t>
      </w:r>
      <w:proofErr w:type="gramStart"/>
      <w:r w:rsidRPr="00BE7F56">
        <w:t xml:space="preserve">:  </w:t>
      </w:r>
      <w:r w:rsidRPr="001066FB">
        <w:rPr>
          <w:rStyle w:val="preparersnote"/>
          <w:b w:val="0"/>
        </w:rPr>
        <w:t>[</w:t>
      </w:r>
      <w:proofErr w:type="gramEnd"/>
      <w:r w:rsidRPr="001066FB">
        <w:rPr>
          <w:rStyle w:val="preparersnote"/>
          <w:b w:val="0"/>
        </w:rPr>
        <w:t xml:space="preserve"> select </w:t>
      </w:r>
      <w:r w:rsidRPr="00BE7F56">
        <w:rPr>
          <w:rStyle w:val="preparersnote"/>
        </w:rPr>
        <w:t>Purchaser / Supplier (by Application for Change Proposal)</w:t>
      </w:r>
      <w:r w:rsidRPr="001066FB">
        <w:rPr>
          <w:rStyle w:val="preparersnote"/>
          <w:b w:val="0"/>
        </w:rPr>
        <w:t>, and add</w:t>
      </w:r>
      <w:r w:rsidRPr="00BE7F56">
        <w:rPr>
          <w:rStyle w:val="preparersnote"/>
        </w:rPr>
        <w:t>: name of originator</w:t>
      </w:r>
      <w:r w:rsidRPr="001066FB">
        <w:rPr>
          <w:rStyle w:val="preparersnote"/>
          <w:b w:val="0"/>
        </w:rPr>
        <w:t> ]</w:t>
      </w:r>
    </w:p>
    <w:p w14:paraId="34181943" w14:textId="77777777" w:rsidR="00E00C44" w:rsidRPr="00BE7F56" w:rsidRDefault="00E00C44" w:rsidP="000536CC">
      <w:pPr>
        <w:ind w:left="540" w:hanging="540"/>
        <w:contextualSpacing/>
      </w:pPr>
      <w:r w:rsidRPr="00BE7F56">
        <w:t>4.</w:t>
      </w:r>
      <w:r w:rsidRPr="00BE7F56">
        <w:tab/>
        <w:t>Brief Description of Change</w:t>
      </w:r>
      <w:proofErr w:type="gramStart"/>
      <w:r w:rsidRPr="00BE7F56">
        <w:t xml:space="preserve">:  </w:t>
      </w:r>
      <w:r w:rsidRPr="001066FB">
        <w:rPr>
          <w:rStyle w:val="preparersnote"/>
          <w:b w:val="0"/>
        </w:rPr>
        <w:t>[</w:t>
      </w:r>
      <w:proofErr w:type="gramEnd"/>
      <w:r w:rsidRPr="001066FB">
        <w:rPr>
          <w:rStyle w:val="preparersnote"/>
          <w:b w:val="0"/>
        </w:rPr>
        <w:t xml:space="preserve"> insert:  </w:t>
      </w:r>
      <w:r w:rsidRPr="00BE7F56">
        <w:rPr>
          <w:rStyle w:val="preparersnote"/>
        </w:rPr>
        <w:t>description</w:t>
      </w:r>
      <w:r w:rsidRPr="001066FB">
        <w:rPr>
          <w:rStyle w:val="preparersnote"/>
          <w:b w:val="0"/>
        </w:rPr>
        <w:t> ]</w:t>
      </w:r>
    </w:p>
    <w:p w14:paraId="2F91D769" w14:textId="77777777" w:rsidR="00E00C44" w:rsidRPr="00BE7F56" w:rsidRDefault="00E00C44" w:rsidP="000536CC">
      <w:pPr>
        <w:ind w:left="540" w:hanging="540"/>
        <w:contextualSpacing/>
      </w:pPr>
      <w:r w:rsidRPr="00BE7F56">
        <w:t>5.</w:t>
      </w:r>
      <w:r w:rsidRPr="00BE7F56">
        <w:tab/>
        <w:t>System (or Subsystem or major component affected by requested Change)</w:t>
      </w:r>
      <w:proofErr w:type="gramStart"/>
      <w:r w:rsidRPr="00BE7F56">
        <w:t xml:space="preserve">:  </w:t>
      </w:r>
      <w:r w:rsidRPr="001066FB">
        <w:rPr>
          <w:rStyle w:val="preparersnote"/>
          <w:b w:val="0"/>
        </w:rPr>
        <w:t>[</w:t>
      </w:r>
      <w:proofErr w:type="gramEnd"/>
      <w:r w:rsidRPr="001066FB">
        <w:rPr>
          <w:rStyle w:val="preparersnote"/>
          <w:b w:val="0"/>
        </w:rPr>
        <w:t> insert:</w:t>
      </w:r>
      <w:r w:rsidRPr="00BE7F56">
        <w:rPr>
          <w:rStyle w:val="preparersnote"/>
        </w:rPr>
        <w:t xml:space="preserve">  description ]</w:t>
      </w:r>
    </w:p>
    <w:p w14:paraId="20CFE6A5" w14:textId="77777777" w:rsidR="00E00C44" w:rsidRPr="00BE7F56" w:rsidRDefault="00E00C44" w:rsidP="000536CC">
      <w:pPr>
        <w:ind w:left="540" w:hanging="540"/>
        <w:contextualSpacing/>
      </w:pPr>
      <w:r w:rsidRPr="00BE7F56">
        <w:t>6.</w:t>
      </w:r>
      <w:r w:rsidRPr="00BE7F56">
        <w:tab/>
        <w:t>Technical documents and/or drawings for the request of Change:</w:t>
      </w:r>
    </w:p>
    <w:p w14:paraId="60E71E4A" w14:textId="77777777" w:rsidR="00E00C44" w:rsidRPr="00BE7F56" w:rsidRDefault="00E00C44" w:rsidP="000536CC">
      <w:pPr>
        <w:tabs>
          <w:tab w:val="left" w:pos="4320"/>
        </w:tabs>
        <w:ind w:left="540"/>
        <w:contextualSpacing/>
      </w:pPr>
      <w:r w:rsidRPr="00BE7F56">
        <w:t>Document or Drawing No.</w:t>
      </w:r>
      <w:r w:rsidRPr="00BE7F56">
        <w:tab/>
        <w:t>Description</w:t>
      </w:r>
    </w:p>
    <w:p w14:paraId="1CC8FE55" w14:textId="77777777" w:rsidR="00E00C44" w:rsidRPr="00BE7F56" w:rsidRDefault="00E00C44" w:rsidP="000536CC">
      <w:pPr>
        <w:ind w:left="540" w:hanging="540"/>
        <w:contextualSpacing/>
      </w:pPr>
      <w:r w:rsidRPr="00BE7F56">
        <w:t>7.</w:t>
      </w:r>
      <w:r w:rsidRPr="00BE7F56">
        <w:tab/>
        <w:t>Detailed conditions or special requirements of the requested Change</w:t>
      </w:r>
      <w:proofErr w:type="gramStart"/>
      <w:r w:rsidRPr="00BE7F56">
        <w:t xml:space="preserve">:  </w:t>
      </w:r>
      <w:r w:rsidRPr="001066FB">
        <w:rPr>
          <w:rStyle w:val="preparersnote"/>
          <w:b w:val="0"/>
        </w:rPr>
        <w:t>[</w:t>
      </w:r>
      <w:proofErr w:type="gramEnd"/>
      <w:r w:rsidRPr="001066FB">
        <w:rPr>
          <w:rStyle w:val="preparersnote"/>
          <w:b w:val="0"/>
        </w:rPr>
        <w:t> insert:</w:t>
      </w:r>
      <w:r w:rsidRPr="00BE7F56">
        <w:rPr>
          <w:rStyle w:val="preparersnote"/>
        </w:rPr>
        <w:t xml:space="preserve">  description</w:t>
      </w:r>
      <w:r w:rsidRPr="001066FB">
        <w:rPr>
          <w:rStyle w:val="preparersnote"/>
          <w:b w:val="0"/>
        </w:rPr>
        <w:t> ]</w:t>
      </w:r>
    </w:p>
    <w:p w14:paraId="3D0507ED" w14:textId="77777777" w:rsidR="00E00C44" w:rsidRPr="00BE7F56" w:rsidRDefault="00E00C44" w:rsidP="000536CC">
      <w:pPr>
        <w:ind w:left="540" w:hanging="540"/>
        <w:contextualSpacing/>
      </w:pPr>
      <w:r w:rsidRPr="00BE7F56">
        <w:t>8.</w:t>
      </w:r>
      <w:r w:rsidRPr="00BE7F56">
        <w:tab/>
        <w:t>Procedures to be followed:</w:t>
      </w:r>
    </w:p>
    <w:p w14:paraId="050DD323" w14:textId="77777777" w:rsidR="00E00C44" w:rsidRPr="00BE7F56" w:rsidRDefault="00E00C44" w:rsidP="000536CC">
      <w:pPr>
        <w:ind w:left="1080" w:hanging="540"/>
        <w:contextualSpacing/>
      </w:pPr>
      <w:r w:rsidRPr="00BE7F56">
        <w:t>(a)</w:t>
      </w:r>
      <w:r w:rsidRPr="00BE7F56">
        <w:tab/>
        <w:t>Your Change Proposal will have to show what effect the requested Change will have on the Contract Price.</w:t>
      </w:r>
    </w:p>
    <w:p w14:paraId="7E69967D" w14:textId="77777777" w:rsidR="00E00C44" w:rsidRPr="00BE7F56" w:rsidRDefault="00E00C44" w:rsidP="000536CC">
      <w:pPr>
        <w:ind w:left="1080" w:hanging="540"/>
        <w:contextualSpacing/>
      </w:pPr>
      <w:r w:rsidRPr="00BE7F56">
        <w:t>(b)</w:t>
      </w:r>
      <w:r w:rsidRPr="00BE7F56">
        <w:tab/>
        <w:t>Your Change Proposal shall explain the time it will take to complete the requested Change and the impact, if any, it will have on the date when Operational Acceptance of the entire System agreed in the Contract.</w:t>
      </w:r>
    </w:p>
    <w:p w14:paraId="33BF4321" w14:textId="77777777" w:rsidR="00E00C44" w:rsidRPr="00BE7F56" w:rsidRDefault="00E00C44" w:rsidP="000536CC">
      <w:pPr>
        <w:ind w:left="1080" w:hanging="540"/>
        <w:contextualSpacing/>
      </w:pPr>
      <w:r w:rsidRPr="00BE7F56">
        <w:t>(c)</w:t>
      </w:r>
      <w:r w:rsidRPr="00BE7F56">
        <w:tab/>
        <w:t xml:space="preserve">If you believe implementation of the requested Change will have a negative impact on the quality, operability, or integrity of the System, please provide a detailed explanation, including other approaches that might achieve the same impact as the requested Change.  </w:t>
      </w:r>
    </w:p>
    <w:p w14:paraId="4B7F1D6F" w14:textId="77777777" w:rsidR="00E00C44" w:rsidRPr="00BE7F56" w:rsidRDefault="00E00C44" w:rsidP="000536CC">
      <w:pPr>
        <w:ind w:left="1080" w:hanging="540"/>
        <w:contextualSpacing/>
      </w:pPr>
      <w:r w:rsidRPr="00BE7F56">
        <w:t>(d)</w:t>
      </w:r>
      <w:r w:rsidRPr="00BE7F56">
        <w:tab/>
        <w:t xml:space="preserve">You should also indicate what impact the Change will have on the number and mix of staff needed by the Supplier to perform the Contract.  </w:t>
      </w:r>
    </w:p>
    <w:p w14:paraId="6698F9FF" w14:textId="77777777" w:rsidR="00E00C44" w:rsidRPr="00BE7F56" w:rsidRDefault="00E00C44" w:rsidP="000536CC">
      <w:pPr>
        <w:ind w:left="1080" w:hanging="540"/>
        <w:contextualSpacing/>
      </w:pPr>
      <w:r w:rsidRPr="00BE7F56">
        <w:t>(e)</w:t>
      </w:r>
      <w:r w:rsidRPr="00BE7F56">
        <w:tab/>
        <w:t>You shall not proceed with the execution of work related to the requested Change until we have accepted and confirmed the impact it will have on the Contract Price and the Implementation Schedule in writing.</w:t>
      </w:r>
    </w:p>
    <w:p w14:paraId="15BBA134" w14:textId="77777777" w:rsidR="00E00C44" w:rsidRPr="00BE7F56" w:rsidRDefault="00E00C44" w:rsidP="000536CC">
      <w:pPr>
        <w:ind w:left="540" w:hanging="540"/>
        <w:contextualSpacing/>
      </w:pPr>
      <w:r w:rsidRPr="00BE7F56">
        <w:t>9.</w:t>
      </w:r>
      <w:r w:rsidRPr="00BE7F56">
        <w:tab/>
        <w:t>As next step, please respond using the Change Estimate Proposal form, indicating how much it will cost you to prepare a concrete Change Proposal that will describe the proposed approach for implementing the Change, all its elements, and will also address the points in paragraph 8 above pursuant to GCC Clause 39.2.1.  Your Change Estimate Proposal should contain a first approximation of the proposed approach, and implications for schedule and cost, of the Change.</w:t>
      </w:r>
    </w:p>
    <w:p w14:paraId="5A23FB24" w14:textId="77777777" w:rsidR="00E00C44" w:rsidRPr="00BE7F56" w:rsidRDefault="00E00C44" w:rsidP="000536CC">
      <w:pPr>
        <w:contextualSpacing/>
      </w:pPr>
    </w:p>
    <w:p w14:paraId="31667736" w14:textId="77777777" w:rsidR="00E00C44" w:rsidRPr="00BE7F56" w:rsidRDefault="00E00C44" w:rsidP="000536CC">
      <w:pPr>
        <w:contextualSpacing/>
      </w:pPr>
      <w:r w:rsidRPr="00BE7F56">
        <w:t>For and on behalf of the Purchaser</w:t>
      </w:r>
    </w:p>
    <w:p w14:paraId="42F81202" w14:textId="77777777" w:rsidR="00E00C44" w:rsidRPr="00BE7F56" w:rsidRDefault="00E00C44" w:rsidP="000536CC">
      <w:pPr>
        <w:contextualSpacing/>
      </w:pPr>
    </w:p>
    <w:p w14:paraId="41D7A3D4" w14:textId="77777777" w:rsidR="00E00C44" w:rsidRPr="00BE7F56" w:rsidRDefault="00E00C44" w:rsidP="000536CC">
      <w:pPr>
        <w:tabs>
          <w:tab w:val="right" w:pos="900"/>
          <w:tab w:val="left" w:pos="7200"/>
        </w:tabs>
        <w:contextualSpacing/>
      </w:pPr>
      <w:r w:rsidRPr="00BE7F56">
        <w:lastRenderedPageBreak/>
        <w:t>Signed:</w:t>
      </w:r>
      <w:r w:rsidRPr="00BE7F56">
        <w:tab/>
      </w:r>
      <w:r w:rsidRPr="00BE7F56">
        <w:tab/>
      </w:r>
    </w:p>
    <w:p w14:paraId="08B4D256" w14:textId="77777777" w:rsidR="00E00C44" w:rsidRPr="00BE7F56" w:rsidRDefault="00E00C44" w:rsidP="000536CC">
      <w:pPr>
        <w:tabs>
          <w:tab w:val="right" w:pos="4320"/>
        </w:tabs>
        <w:contextualSpacing/>
      </w:pPr>
      <w:r w:rsidRPr="00BE7F56">
        <w:t xml:space="preserve">Date:  </w:t>
      </w:r>
      <w:r w:rsidRPr="00BE7F56">
        <w:tab/>
      </w:r>
    </w:p>
    <w:p w14:paraId="1BF5EA50" w14:textId="4F652F44" w:rsidR="00E00C44" w:rsidRPr="00BE7F56" w:rsidRDefault="00E00C44" w:rsidP="000536CC">
      <w:pPr>
        <w:contextualSpacing/>
      </w:pPr>
      <w:r w:rsidRPr="00BE7F56">
        <w:t>in the capacity of</w:t>
      </w:r>
      <w:proofErr w:type="gramStart"/>
      <w:r w:rsidRPr="00BE7F56">
        <w:t xml:space="preserve">:  </w:t>
      </w:r>
      <w:r w:rsidRPr="001066FB">
        <w:rPr>
          <w:rStyle w:val="preparersnote"/>
          <w:b w:val="0"/>
        </w:rPr>
        <w:t>[</w:t>
      </w:r>
      <w:proofErr w:type="gramEnd"/>
      <w:r w:rsidRPr="001066FB">
        <w:rPr>
          <w:rStyle w:val="preparersnote"/>
          <w:b w:val="0"/>
        </w:rPr>
        <w:t xml:space="preserve"> state:  </w:t>
      </w:r>
      <w:r w:rsidRPr="00BE7F56">
        <w:rPr>
          <w:rStyle w:val="preparersnote"/>
        </w:rPr>
        <w:t>“Project Manager”</w:t>
      </w:r>
      <w:r w:rsidRPr="001066FB">
        <w:rPr>
          <w:rStyle w:val="preparersnote"/>
          <w:b w:val="0"/>
        </w:rPr>
        <w:t xml:space="preserve"> or </w:t>
      </w:r>
      <w:r w:rsidR="00801C23">
        <w:rPr>
          <w:rStyle w:val="preparersnote"/>
          <w:b w:val="0"/>
        </w:rPr>
        <w:t xml:space="preserve">specify a </w:t>
      </w:r>
      <w:r w:rsidRPr="001066FB">
        <w:rPr>
          <w:rStyle w:val="preparersnote"/>
          <w:b w:val="0"/>
        </w:rPr>
        <w:t>higher level authority in the Purchaser’s org</w:t>
      </w:r>
      <w:r w:rsidRPr="00F36E48">
        <w:rPr>
          <w:rStyle w:val="preparersnote"/>
          <w:b w:val="0"/>
        </w:rPr>
        <w:t>anization  ]</w:t>
      </w:r>
    </w:p>
    <w:p w14:paraId="442AB3F6" w14:textId="77777777" w:rsidR="00E00C44" w:rsidRPr="00BE7F56" w:rsidRDefault="00E00C44" w:rsidP="000536CC">
      <w:pPr>
        <w:pStyle w:val="Head82"/>
        <w:contextualSpacing/>
      </w:pPr>
      <w:r w:rsidRPr="00BE7F56">
        <w:rPr>
          <w:sz w:val="22"/>
        </w:rPr>
        <w:br w:type="page"/>
      </w:r>
      <w:bookmarkStart w:id="987" w:name="_Toc73977994"/>
      <w:r w:rsidRPr="00BE7F56">
        <w:lastRenderedPageBreak/>
        <w:t>4.2</w:t>
      </w:r>
      <w:r w:rsidRPr="00BE7F56">
        <w:tab/>
        <w:t>Change Estimate Proposal Form</w:t>
      </w:r>
      <w:bookmarkEnd w:id="987"/>
    </w:p>
    <w:p w14:paraId="3546C759" w14:textId="77777777" w:rsidR="00E00C44" w:rsidRPr="00BE7F56" w:rsidRDefault="00E00C44" w:rsidP="000536CC">
      <w:pPr>
        <w:contextualSpacing/>
        <w:jc w:val="center"/>
      </w:pPr>
      <w:r w:rsidRPr="00BE7F56">
        <w:t>(Supplier’s Letterhead)</w:t>
      </w:r>
    </w:p>
    <w:p w14:paraId="775A7925" w14:textId="77777777" w:rsidR="00E00C44" w:rsidRPr="00BE7F56" w:rsidRDefault="00E00C44" w:rsidP="000536CC">
      <w:pPr>
        <w:contextualSpacing/>
      </w:pPr>
    </w:p>
    <w:p w14:paraId="64E67C25" w14:textId="77777777" w:rsidR="00E00C44" w:rsidRPr="00BE7F56" w:rsidRDefault="00E00C44" w:rsidP="000536CC">
      <w:pPr>
        <w:tabs>
          <w:tab w:val="right" w:pos="3780"/>
          <w:tab w:val="left" w:pos="3960"/>
          <w:tab w:val="left" w:pos="9000"/>
        </w:tabs>
        <w:contextualSpacing/>
      </w:pPr>
      <w:r w:rsidRPr="00BE7F56">
        <w:tab/>
        <w:t>Date:</w:t>
      </w:r>
      <w:r w:rsidRPr="00BE7F56">
        <w:tab/>
      </w:r>
      <w:r w:rsidRPr="00F36E48">
        <w:rPr>
          <w:rStyle w:val="preparersnote"/>
          <w:b w:val="0"/>
        </w:rPr>
        <w:t xml:space="preserve">[ insert:  </w:t>
      </w:r>
      <w:proofErr w:type="gramStart"/>
      <w:r w:rsidRPr="00BE7F56">
        <w:rPr>
          <w:rStyle w:val="preparersnote"/>
        </w:rPr>
        <w:t>date</w:t>
      </w:r>
      <w:r w:rsidRPr="00F36E48">
        <w:rPr>
          <w:rStyle w:val="preparersnote"/>
          <w:b w:val="0"/>
        </w:rPr>
        <w:t> ]</w:t>
      </w:r>
      <w:proofErr w:type="gramEnd"/>
    </w:p>
    <w:p w14:paraId="79359372" w14:textId="77777777" w:rsidR="00E00C44" w:rsidRPr="00BE7F56" w:rsidRDefault="00E00C44" w:rsidP="000536CC">
      <w:pPr>
        <w:tabs>
          <w:tab w:val="right" w:pos="3780"/>
          <w:tab w:val="left" w:pos="3960"/>
          <w:tab w:val="left" w:pos="9000"/>
        </w:tabs>
        <w:contextualSpacing/>
      </w:pPr>
      <w:r w:rsidRPr="00BE7F56">
        <w:tab/>
        <w:t>Loan/Credit Number:</w:t>
      </w:r>
      <w:r w:rsidRPr="00BE7F56">
        <w:tab/>
      </w:r>
      <w:r w:rsidRPr="00F36E48">
        <w:rPr>
          <w:rStyle w:val="preparersnote"/>
          <w:b w:val="0"/>
        </w:rPr>
        <w:t xml:space="preserve">[ insert:  </w:t>
      </w:r>
      <w:r w:rsidRPr="00BE7F56">
        <w:rPr>
          <w:rStyle w:val="preparersnote"/>
        </w:rPr>
        <w:t xml:space="preserve">loan or credit number from </w:t>
      </w:r>
      <w:proofErr w:type="gramStart"/>
      <w:r w:rsidRPr="00BE7F56">
        <w:rPr>
          <w:rStyle w:val="preparersnote"/>
        </w:rPr>
        <w:t>RFB</w:t>
      </w:r>
      <w:r w:rsidRPr="00F36E48">
        <w:rPr>
          <w:rStyle w:val="preparersnote"/>
          <w:b w:val="0"/>
        </w:rPr>
        <w:t> ]</w:t>
      </w:r>
      <w:proofErr w:type="gramEnd"/>
    </w:p>
    <w:p w14:paraId="17666DDC" w14:textId="77777777" w:rsidR="00E00C44" w:rsidRPr="00BE7F56" w:rsidRDefault="00E00C44" w:rsidP="000536CC">
      <w:pPr>
        <w:tabs>
          <w:tab w:val="right" w:pos="3780"/>
          <w:tab w:val="left" w:pos="3960"/>
          <w:tab w:val="left" w:pos="9000"/>
        </w:tabs>
        <w:ind w:left="3960" w:hanging="3960"/>
        <w:contextualSpacing/>
      </w:pPr>
      <w:r w:rsidRPr="00BE7F56">
        <w:tab/>
        <w:t>RFB:</w:t>
      </w:r>
      <w:r w:rsidRPr="00BE7F56">
        <w:tab/>
      </w:r>
      <w:r w:rsidRPr="00F36E48">
        <w:rPr>
          <w:rStyle w:val="preparersnote"/>
          <w:b w:val="0"/>
        </w:rPr>
        <w:t xml:space="preserve">[ insert: </w:t>
      </w:r>
      <w:r w:rsidRPr="00BE7F56">
        <w:rPr>
          <w:rStyle w:val="preparersnote"/>
        </w:rPr>
        <w:t xml:space="preserve"> title and number of </w:t>
      </w:r>
      <w:proofErr w:type="gramStart"/>
      <w:r w:rsidRPr="00BE7F56">
        <w:rPr>
          <w:rStyle w:val="preparersnote"/>
        </w:rPr>
        <w:t>RFB</w:t>
      </w:r>
      <w:r w:rsidRPr="00F36E48">
        <w:rPr>
          <w:rStyle w:val="preparersnote"/>
          <w:b w:val="0"/>
        </w:rPr>
        <w:t> ]</w:t>
      </w:r>
      <w:proofErr w:type="gramEnd"/>
    </w:p>
    <w:p w14:paraId="4F9144B2" w14:textId="77777777" w:rsidR="00E00C44" w:rsidRPr="00BE7F56" w:rsidRDefault="00E00C44" w:rsidP="000536CC">
      <w:pPr>
        <w:tabs>
          <w:tab w:val="right" w:pos="3780"/>
          <w:tab w:val="left" w:pos="3960"/>
          <w:tab w:val="left" w:pos="9000"/>
        </w:tabs>
        <w:ind w:left="3960" w:hanging="3960"/>
        <w:contextualSpacing/>
      </w:pPr>
      <w:r w:rsidRPr="00BE7F56">
        <w:tab/>
        <w:t>Contract:</w:t>
      </w:r>
      <w:r w:rsidRPr="00BE7F56">
        <w:tab/>
      </w:r>
      <w:r w:rsidRPr="00F36E48">
        <w:rPr>
          <w:rStyle w:val="preparersnote"/>
          <w:b w:val="0"/>
        </w:rPr>
        <w:t xml:space="preserve">[ insert:  </w:t>
      </w:r>
      <w:r w:rsidRPr="00BE7F56">
        <w:rPr>
          <w:rStyle w:val="preparersnote"/>
        </w:rPr>
        <w:t xml:space="preserve">name of System or Subsystem and number of </w:t>
      </w:r>
      <w:proofErr w:type="gramStart"/>
      <w:r w:rsidRPr="00BE7F56">
        <w:rPr>
          <w:rStyle w:val="preparersnote"/>
        </w:rPr>
        <w:t>Contract</w:t>
      </w:r>
      <w:r w:rsidRPr="00F36E48">
        <w:rPr>
          <w:rStyle w:val="preparersnote"/>
          <w:b w:val="0"/>
        </w:rPr>
        <w:t> ]</w:t>
      </w:r>
      <w:proofErr w:type="gramEnd"/>
    </w:p>
    <w:p w14:paraId="13054E36" w14:textId="77777777" w:rsidR="00E00C44" w:rsidRPr="00BE7F56" w:rsidRDefault="00E00C44" w:rsidP="000536CC">
      <w:pPr>
        <w:contextualSpacing/>
      </w:pPr>
    </w:p>
    <w:p w14:paraId="4D963686" w14:textId="77777777" w:rsidR="00E00C44" w:rsidRPr="00BE7F56" w:rsidRDefault="00E00C44" w:rsidP="000536CC">
      <w:pPr>
        <w:tabs>
          <w:tab w:val="left" w:pos="6480"/>
          <w:tab w:val="left" w:pos="9000"/>
        </w:tabs>
        <w:contextualSpacing/>
      </w:pPr>
      <w:r w:rsidRPr="00BE7F56">
        <w:t>To</w:t>
      </w:r>
      <w:proofErr w:type="gramStart"/>
      <w:r w:rsidRPr="00BE7F56">
        <w:t xml:space="preserve">:  </w:t>
      </w:r>
      <w:r w:rsidRPr="00F36E48">
        <w:rPr>
          <w:rStyle w:val="preparersnote"/>
          <w:b w:val="0"/>
        </w:rPr>
        <w:t>[</w:t>
      </w:r>
      <w:proofErr w:type="gramEnd"/>
      <w:r w:rsidRPr="00F36E48">
        <w:rPr>
          <w:rStyle w:val="preparersnote"/>
          <w:b w:val="0"/>
        </w:rPr>
        <w:t xml:space="preserve"> insert:  </w:t>
      </w:r>
      <w:r w:rsidRPr="00BE7F56">
        <w:rPr>
          <w:rStyle w:val="preparersnote"/>
        </w:rPr>
        <w:t>name of Purchaser and address</w:t>
      </w:r>
      <w:r w:rsidRPr="00F36E48">
        <w:rPr>
          <w:rStyle w:val="preparersnote"/>
          <w:b w:val="0"/>
        </w:rPr>
        <w:t> ]</w:t>
      </w:r>
    </w:p>
    <w:p w14:paraId="16B68268" w14:textId="77777777" w:rsidR="00E00C44" w:rsidRPr="00BE7F56" w:rsidRDefault="00E00C44" w:rsidP="000536CC">
      <w:pPr>
        <w:contextualSpacing/>
        <w:rPr>
          <w:b/>
        </w:rPr>
      </w:pPr>
      <w:r w:rsidRPr="00BE7F56">
        <w:t xml:space="preserve"> Attention</w:t>
      </w:r>
      <w:proofErr w:type="gramStart"/>
      <w:r w:rsidRPr="00BE7F56">
        <w:t xml:space="preserve">: </w:t>
      </w:r>
      <w:r w:rsidRPr="00F36E48">
        <w:t xml:space="preserve"> </w:t>
      </w:r>
      <w:r w:rsidRPr="00F36E48">
        <w:rPr>
          <w:rStyle w:val="preparersnote"/>
          <w:b w:val="0"/>
        </w:rPr>
        <w:t>[</w:t>
      </w:r>
      <w:proofErr w:type="gramEnd"/>
      <w:r w:rsidRPr="00F36E48">
        <w:rPr>
          <w:rStyle w:val="preparersnote"/>
          <w:b w:val="0"/>
        </w:rPr>
        <w:t xml:space="preserve"> insert:  </w:t>
      </w:r>
      <w:r w:rsidRPr="00BE7F56">
        <w:rPr>
          <w:rStyle w:val="preparersnote"/>
        </w:rPr>
        <w:t>name and title ]</w:t>
      </w:r>
    </w:p>
    <w:p w14:paraId="72B58D72" w14:textId="77777777" w:rsidR="00E00C44" w:rsidRPr="00BE7F56" w:rsidRDefault="00E00C44" w:rsidP="000536CC">
      <w:pPr>
        <w:contextualSpacing/>
      </w:pPr>
    </w:p>
    <w:p w14:paraId="3A003B10" w14:textId="77777777" w:rsidR="00E00C44" w:rsidRPr="00BE7F56" w:rsidRDefault="00E00C44" w:rsidP="000536CC">
      <w:pPr>
        <w:contextualSpacing/>
      </w:pPr>
      <w:r w:rsidRPr="00BE7F56">
        <w:t>Dear Sir or Madam:</w:t>
      </w:r>
    </w:p>
    <w:p w14:paraId="6A3AB734" w14:textId="7EDA6DBB" w:rsidR="00E00C44" w:rsidRPr="00BE7F56" w:rsidRDefault="00E00C44" w:rsidP="000536CC">
      <w:pPr>
        <w:contextualSpacing/>
      </w:pPr>
      <w:r w:rsidRPr="00BE7F56">
        <w:t>With reference to your Request for Change Proposal, we are pleased to notify you of the approximate cost of preparing the below-referenced Change in accordance with GCC Clause 39.2.1 of the Contract.  We acknowledge that your agreement to the cost of preparing the Change Proposal, in accordance with GCC Clause 39.2.2, is required before we proceed to prepare the actual Change Proposal including a detailed estimate of the cost of implementing the Change itself.</w:t>
      </w:r>
    </w:p>
    <w:p w14:paraId="6993438B" w14:textId="77777777" w:rsidR="00E00C44" w:rsidRPr="00BE7F56" w:rsidRDefault="00E00C44" w:rsidP="000536CC">
      <w:pPr>
        <w:contextualSpacing/>
      </w:pPr>
    </w:p>
    <w:p w14:paraId="51931CC9" w14:textId="77777777" w:rsidR="00E00C44" w:rsidRPr="00BE7F56" w:rsidRDefault="00E00C44" w:rsidP="000536CC">
      <w:pPr>
        <w:ind w:left="540" w:hanging="540"/>
        <w:contextualSpacing/>
      </w:pPr>
      <w:r w:rsidRPr="00BE7F56">
        <w:t>1.</w:t>
      </w:r>
      <w:r w:rsidRPr="00BE7F56">
        <w:tab/>
        <w:t>Title of Change</w:t>
      </w:r>
      <w:proofErr w:type="gramStart"/>
      <w:r w:rsidRPr="00BE7F56">
        <w:t xml:space="preserve">:  </w:t>
      </w:r>
      <w:r w:rsidRPr="00F36E48">
        <w:rPr>
          <w:rStyle w:val="preparersnote"/>
          <w:b w:val="0"/>
        </w:rPr>
        <w:t>[</w:t>
      </w:r>
      <w:proofErr w:type="gramEnd"/>
      <w:r w:rsidRPr="00F36E48">
        <w:rPr>
          <w:rStyle w:val="preparersnote"/>
          <w:b w:val="0"/>
        </w:rPr>
        <w:t xml:space="preserve"> insert:  </w:t>
      </w:r>
      <w:r w:rsidRPr="00BE7F56">
        <w:rPr>
          <w:rStyle w:val="preparersnote"/>
        </w:rPr>
        <w:t>title</w:t>
      </w:r>
      <w:r w:rsidRPr="00F36E48">
        <w:rPr>
          <w:rStyle w:val="preparersnote"/>
          <w:b w:val="0"/>
        </w:rPr>
        <w:t xml:space="preserve"> ]</w:t>
      </w:r>
    </w:p>
    <w:p w14:paraId="6A75B32C" w14:textId="77777777" w:rsidR="00E00C44" w:rsidRPr="00BE7F56" w:rsidRDefault="00E00C44" w:rsidP="000536CC">
      <w:pPr>
        <w:ind w:left="540" w:hanging="540"/>
        <w:contextualSpacing/>
      </w:pPr>
      <w:r w:rsidRPr="00BE7F56">
        <w:t>2.</w:t>
      </w:r>
      <w:r w:rsidRPr="00BE7F56">
        <w:tab/>
        <w:t>Request for Change No./Rev.</w:t>
      </w:r>
      <w:proofErr w:type="gramStart"/>
      <w:r w:rsidRPr="00BE7F56">
        <w:t xml:space="preserve">:  </w:t>
      </w:r>
      <w:r w:rsidRPr="00F36E48">
        <w:rPr>
          <w:rStyle w:val="preparersnote"/>
          <w:b w:val="0"/>
        </w:rPr>
        <w:t>[</w:t>
      </w:r>
      <w:proofErr w:type="gramEnd"/>
      <w:r w:rsidRPr="00F36E48">
        <w:rPr>
          <w:rStyle w:val="preparersnote"/>
          <w:b w:val="0"/>
        </w:rPr>
        <w:t xml:space="preserve"> insert:  </w:t>
      </w:r>
      <w:r w:rsidRPr="00BE7F56">
        <w:rPr>
          <w:rStyle w:val="preparersnote"/>
        </w:rPr>
        <w:t>number</w:t>
      </w:r>
      <w:r w:rsidRPr="00F36E48">
        <w:rPr>
          <w:rStyle w:val="preparersnote"/>
          <w:b w:val="0"/>
        </w:rPr>
        <w:t> ]</w:t>
      </w:r>
    </w:p>
    <w:p w14:paraId="60E89667" w14:textId="77777777" w:rsidR="00E00C44" w:rsidRPr="00BE7F56" w:rsidRDefault="00E00C44" w:rsidP="000536CC">
      <w:pPr>
        <w:ind w:left="540" w:hanging="540"/>
        <w:contextualSpacing/>
      </w:pPr>
      <w:r w:rsidRPr="00BE7F56">
        <w:t>3.</w:t>
      </w:r>
      <w:r w:rsidRPr="00BE7F56">
        <w:tab/>
        <w:t>Brief Description of Change (including proposed implementation approach)</w:t>
      </w:r>
      <w:proofErr w:type="gramStart"/>
      <w:r w:rsidRPr="00BE7F56">
        <w:t xml:space="preserve">:  </w:t>
      </w:r>
      <w:r w:rsidRPr="00F36E48">
        <w:rPr>
          <w:rStyle w:val="preparersnote"/>
          <w:b w:val="0"/>
        </w:rPr>
        <w:t>[</w:t>
      </w:r>
      <w:proofErr w:type="gramEnd"/>
      <w:r w:rsidRPr="00F36E48">
        <w:rPr>
          <w:rStyle w:val="preparersnote"/>
          <w:b w:val="0"/>
        </w:rPr>
        <w:t> insert:</w:t>
      </w:r>
      <w:r w:rsidRPr="00BE7F56">
        <w:rPr>
          <w:rStyle w:val="preparersnote"/>
        </w:rPr>
        <w:t xml:space="preserve">  description</w:t>
      </w:r>
      <w:r w:rsidRPr="00F36E48">
        <w:rPr>
          <w:rStyle w:val="preparersnote"/>
          <w:b w:val="0"/>
        </w:rPr>
        <w:t> ]</w:t>
      </w:r>
    </w:p>
    <w:p w14:paraId="61915DFD" w14:textId="77777777" w:rsidR="00E00C44" w:rsidRPr="00BE7F56" w:rsidRDefault="00E00C44" w:rsidP="000536CC">
      <w:pPr>
        <w:ind w:left="540" w:hanging="540"/>
        <w:contextualSpacing/>
      </w:pPr>
      <w:r w:rsidRPr="00BE7F56">
        <w:t>4.</w:t>
      </w:r>
      <w:r w:rsidRPr="00BE7F56">
        <w:tab/>
        <w:t>Schedule Impact of Change (initial estimate)</w:t>
      </w:r>
      <w:proofErr w:type="gramStart"/>
      <w:r w:rsidRPr="00BE7F56">
        <w:t xml:space="preserve">:  </w:t>
      </w:r>
      <w:r w:rsidRPr="00F36E48">
        <w:rPr>
          <w:rStyle w:val="preparersnote"/>
          <w:b w:val="0"/>
        </w:rPr>
        <w:t>[</w:t>
      </w:r>
      <w:proofErr w:type="gramEnd"/>
      <w:r w:rsidRPr="00F36E48">
        <w:rPr>
          <w:rStyle w:val="preparersnote"/>
          <w:b w:val="0"/>
        </w:rPr>
        <w:t xml:space="preserve"> insert: </w:t>
      </w:r>
      <w:r w:rsidRPr="00BE7F56">
        <w:rPr>
          <w:rStyle w:val="preparersnote"/>
        </w:rPr>
        <w:t xml:space="preserve"> description</w:t>
      </w:r>
      <w:r w:rsidRPr="00F36E48">
        <w:rPr>
          <w:rStyle w:val="preparersnote"/>
          <w:b w:val="0"/>
        </w:rPr>
        <w:t xml:space="preserve"> ]</w:t>
      </w:r>
    </w:p>
    <w:p w14:paraId="567CA63B" w14:textId="77777777" w:rsidR="00E00C44" w:rsidRPr="00BE7F56" w:rsidRDefault="00E00C44" w:rsidP="000536CC">
      <w:pPr>
        <w:ind w:left="540" w:hanging="540"/>
        <w:contextualSpacing/>
        <w:rPr>
          <w:i/>
        </w:rPr>
      </w:pPr>
      <w:r w:rsidRPr="00BE7F56">
        <w:t>5.</w:t>
      </w:r>
      <w:r w:rsidRPr="00BE7F56">
        <w:tab/>
        <w:t>Initial Cost Estimate for Implementing the Change</w:t>
      </w:r>
      <w:proofErr w:type="gramStart"/>
      <w:r w:rsidRPr="00BE7F56">
        <w:t xml:space="preserve">:  </w:t>
      </w:r>
      <w:r w:rsidRPr="00BE7F56">
        <w:rPr>
          <w:i/>
        </w:rPr>
        <w:t>[</w:t>
      </w:r>
      <w:proofErr w:type="gramEnd"/>
      <w:r w:rsidRPr="00BE7F56">
        <w:rPr>
          <w:i/>
        </w:rPr>
        <w:t xml:space="preserve">insert:  </w:t>
      </w:r>
      <w:r w:rsidRPr="00BE7F56">
        <w:rPr>
          <w:b/>
          <w:i/>
        </w:rPr>
        <w:t>initial cost estimate</w:t>
      </w:r>
      <w:r w:rsidRPr="00BE7F56">
        <w:rPr>
          <w:i/>
        </w:rPr>
        <w:t>]</w:t>
      </w:r>
    </w:p>
    <w:p w14:paraId="72D8F008" w14:textId="77777777" w:rsidR="00E00C44" w:rsidRPr="00BE7F56" w:rsidRDefault="00E00C44" w:rsidP="000536CC">
      <w:pPr>
        <w:ind w:left="540" w:hanging="540"/>
        <w:contextualSpacing/>
      </w:pPr>
      <w:r w:rsidRPr="00BE7F56">
        <w:t>6.</w:t>
      </w:r>
      <w:r w:rsidRPr="00BE7F56">
        <w:tab/>
        <w:t>Cost for Preparation of Change Proposal</w:t>
      </w:r>
      <w:proofErr w:type="gramStart"/>
      <w:r w:rsidRPr="00BE7F56">
        <w:t xml:space="preserve">:  </w:t>
      </w:r>
      <w:r w:rsidRPr="00F81222">
        <w:rPr>
          <w:rStyle w:val="preparersnote"/>
          <w:b w:val="0"/>
        </w:rPr>
        <w:t>[</w:t>
      </w:r>
      <w:proofErr w:type="gramEnd"/>
      <w:r w:rsidRPr="00F81222">
        <w:rPr>
          <w:rStyle w:val="preparersnote"/>
          <w:b w:val="0"/>
        </w:rPr>
        <w:t xml:space="preserve"> insert:  </w:t>
      </w:r>
      <w:r w:rsidRPr="00BE7F56">
        <w:rPr>
          <w:rStyle w:val="preparersnote"/>
        </w:rPr>
        <w:t>cost in the currencies of the Contract</w:t>
      </w:r>
      <w:r w:rsidRPr="00F81222">
        <w:rPr>
          <w:rStyle w:val="preparersnote"/>
          <w:b w:val="0"/>
        </w:rPr>
        <w:t> ]</w:t>
      </w:r>
      <w:r w:rsidRPr="00BE7F56">
        <w:rPr>
          <w:rStyle w:val="preparersnote"/>
        </w:rPr>
        <w:t>,</w:t>
      </w:r>
      <w:r w:rsidRPr="00BE7F56">
        <w:t xml:space="preserve"> as detailed below in the breakdown of prices, rates, and quantities.</w:t>
      </w:r>
    </w:p>
    <w:p w14:paraId="6C1CEB49" w14:textId="77777777" w:rsidR="00E00C44" w:rsidRPr="00BE7F56" w:rsidRDefault="00E00C44" w:rsidP="000536CC">
      <w:pPr>
        <w:ind w:left="540" w:hanging="540"/>
        <w:contextualSpacing/>
      </w:pPr>
    </w:p>
    <w:p w14:paraId="2C7B369F" w14:textId="77777777" w:rsidR="00E00C44" w:rsidRPr="00BE7F56" w:rsidRDefault="00E00C44" w:rsidP="000536CC">
      <w:pPr>
        <w:contextualSpacing/>
      </w:pPr>
      <w:r w:rsidRPr="00BE7F56">
        <w:t>For and on behalf of the Supplier</w:t>
      </w:r>
    </w:p>
    <w:p w14:paraId="0DEB4935" w14:textId="77777777" w:rsidR="00E00C44" w:rsidRPr="00BE7F56" w:rsidRDefault="00E00C44" w:rsidP="000536CC">
      <w:pPr>
        <w:contextualSpacing/>
      </w:pPr>
    </w:p>
    <w:p w14:paraId="166428C2" w14:textId="77777777" w:rsidR="00E00C44" w:rsidRPr="00BE7F56" w:rsidRDefault="00E00C44" w:rsidP="000536CC">
      <w:pPr>
        <w:tabs>
          <w:tab w:val="right" w:pos="900"/>
          <w:tab w:val="left" w:pos="7200"/>
        </w:tabs>
        <w:contextualSpacing/>
      </w:pPr>
      <w:r w:rsidRPr="00BE7F56">
        <w:t>Signed:</w:t>
      </w:r>
      <w:r w:rsidRPr="00BE7F56">
        <w:tab/>
      </w:r>
      <w:r w:rsidRPr="00BE7F56">
        <w:tab/>
      </w:r>
    </w:p>
    <w:p w14:paraId="1B7C5E4A" w14:textId="77777777" w:rsidR="00E00C44" w:rsidRPr="00BE7F56" w:rsidRDefault="00E00C44" w:rsidP="000536CC">
      <w:pPr>
        <w:tabs>
          <w:tab w:val="right" w:pos="4320"/>
        </w:tabs>
        <w:contextualSpacing/>
      </w:pPr>
      <w:r w:rsidRPr="00BE7F56">
        <w:t xml:space="preserve">Date:  </w:t>
      </w:r>
      <w:r w:rsidRPr="00BE7F56">
        <w:tab/>
      </w:r>
    </w:p>
    <w:p w14:paraId="0D39FF1F" w14:textId="67E4CBA4" w:rsidR="00E00C44" w:rsidRPr="00BE7F56" w:rsidRDefault="00E00C44" w:rsidP="000536CC">
      <w:pPr>
        <w:contextualSpacing/>
      </w:pPr>
      <w:r w:rsidRPr="00BE7F56">
        <w:t>in the capacity of</w:t>
      </w:r>
      <w:proofErr w:type="gramStart"/>
      <w:r w:rsidRPr="00BE7F56">
        <w:t xml:space="preserve">:  </w:t>
      </w:r>
      <w:r w:rsidRPr="00F81222">
        <w:rPr>
          <w:rStyle w:val="preparersnote"/>
          <w:b w:val="0"/>
        </w:rPr>
        <w:t>[</w:t>
      </w:r>
      <w:proofErr w:type="gramEnd"/>
      <w:r w:rsidRPr="00F81222">
        <w:rPr>
          <w:rStyle w:val="preparersnote"/>
          <w:b w:val="0"/>
        </w:rPr>
        <w:t xml:space="preserve"> state:  </w:t>
      </w:r>
      <w:r w:rsidRPr="00BE7F56">
        <w:rPr>
          <w:rStyle w:val="preparersnote"/>
        </w:rPr>
        <w:t>“Supplier’s Representative”</w:t>
      </w:r>
      <w:r w:rsidRPr="00F81222">
        <w:rPr>
          <w:rStyle w:val="preparersnote"/>
          <w:b w:val="0"/>
        </w:rPr>
        <w:t xml:space="preserve"> or </w:t>
      </w:r>
      <w:r w:rsidR="00801C23">
        <w:rPr>
          <w:rStyle w:val="preparersnote"/>
          <w:b w:val="0"/>
        </w:rPr>
        <w:t xml:space="preserve">specify a </w:t>
      </w:r>
      <w:r w:rsidRPr="00F81222">
        <w:rPr>
          <w:rStyle w:val="preparersnote"/>
          <w:b w:val="0"/>
        </w:rPr>
        <w:t>other higher level authority in t</w:t>
      </w:r>
      <w:r w:rsidRPr="000B0054">
        <w:rPr>
          <w:rStyle w:val="preparersnote"/>
          <w:b w:val="0"/>
        </w:rPr>
        <w:t>he Supplier’s organization ]</w:t>
      </w:r>
    </w:p>
    <w:p w14:paraId="7B99AD91" w14:textId="77777777" w:rsidR="00E00C44" w:rsidRPr="00BE7F56" w:rsidRDefault="00E00C44" w:rsidP="000536CC">
      <w:pPr>
        <w:contextualSpacing/>
      </w:pPr>
    </w:p>
    <w:p w14:paraId="51A48557" w14:textId="77777777" w:rsidR="00E00C44" w:rsidRPr="00BE7F56" w:rsidRDefault="00E00C44" w:rsidP="000536CC">
      <w:pPr>
        <w:pStyle w:val="Head82"/>
        <w:contextualSpacing/>
      </w:pPr>
      <w:r w:rsidRPr="00BE7F56">
        <w:rPr>
          <w:sz w:val="22"/>
        </w:rPr>
        <w:br w:type="page"/>
      </w:r>
      <w:bookmarkStart w:id="988" w:name="_Toc73977995"/>
      <w:r w:rsidRPr="00BE7F56">
        <w:lastRenderedPageBreak/>
        <w:t>4.3</w:t>
      </w:r>
      <w:r w:rsidRPr="00BE7F56">
        <w:tab/>
        <w:t>Estimate Acceptance Form</w:t>
      </w:r>
      <w:bookmarkEnd w:id="988"/>
    </w:p>
    <w:p w14:paraId="2F9C4993" w14:textId="77777777" w:rsidR="00E00C44" w:rsidRPr="00BE7F56" w:rsidRDefault="00E00C44" w:rsidP="000536CC">
      <w:pPr>
        <w:contextualSpacing/>
        <w:jc w:val="center"/>
      </w:pPr>
      <w:r w:rsidRPr="00BE7F56">
        <w:t>(Purchaser’s Letterhead)</w:t>
      </w:r>
    </w:p>
    <w:p w14:paraId="19BF669E" w14:textId="77777777" w:rsidR="00E00C44" w:rsidRPr="00BE7F56" w:rsidRDefault="00E00C44" w:rsidP="000536CC">
      <w:pPr>
        <w:contextualSpacing/>
      </w:pPr>
    </w:p>
    <w:p w14:paraId="5ED0898C" w14:textId="77777777" w:rsidR="00E00C44" w:rsidRPr="00BE7F56" w:rsidRDefault="00E00C44" w:rsidP="000536CC">
      <w:pPr>
        <w:tabs>
          <w:tab w:val="right" w:pos="3780"/>
          <w:tab w:val="left" w:pos="3960"/>
          <w:tab w:val="left" w:pos="9000"/>
        </w:tabs>
        <w:contextualSpacing/>
      </w:pPr>
      <w:r w:rsidRPr="00BE7F56">
        <w:tab/>
        <w:t>Date:</w:t>
      </w:r>
      <w:r w:rsidRPr="00BE7F56">
        <w:tab/>
      </w:r>
      <w:r w:rsidRPr="000B0054">
        <w:rPr>
          <w:rStyle w:val="preparersnote"/>
          <w:b w:val="0"/>
        </w:rPr>
        <w:t xml:space="preserve">[ insert:  </w:t>
      </w:r>
      <w:proofErr w:type="gramStart"/>
      <w:r w:rsidRPr="00BE7F56">
        <w:rPr>
          <w:rStyle w:val="preparersnote"/>
        </w:rPr>
        <w:t>date</w:t>
      </w:r>
      <w:r w:rsidRPr="000B0054">
        <w:rPr>
          <w:rStyle w:val="preparersnote"/>
          <w:b w:val="0"/>
        </w:rPr>
        <w:t> ]</w:t>
      </w:r>
      <w:proofErr w:type="gramEnd"/>
    </w:p>
    <w:p w14:paraId="0139AB03" w14:textId="77777777" w:rsidR="00E00C44" w:rsidRPr="00BE7F56" w:rsidRDefault="00E00C44" w:rsidP="000536CC">
      <w:pPr>
        <w:tabs>
          <w:tab w:val="right" w:pos="3780"/>
          <w:tab w:val="left" w:pos="3960"/>
          <w:tab w:val="left" w:pos="9000"/>
        </w:tabs>
        <w:contextualSpacing/>
      </w:pPr>
      <w:r w:rsidRPr="00BE7F56">
        <w:tab/>
        <w:t>Loan/Credit Number:</w:t>
      </w:r>
      <w:r w:rsidRPr="00BE7F56">
        <w:tab/>
      </w:r>
      <w:r w:rsidRPr="000B0054">
        <w:rPr>
          <w:rStyle w:val="preparersnote"/>
          <w:b w:val="0"/>
        </w:rPr>
        <w:t xml:space="preserve">[ insert: </w:t>
      </w:r>
      <w:r w:rsidRPr="00BE7F56">
        <w:rPr>
          <w:rStyle w:val="preparersnote"/>
        </w:rPr>
        <w:t xml:space="preserve"> loan or credit number from </w:t>
      </w:r>
      <w:proofErr w:type="gramStart"/>
      <w:r w:rsidRPr="00BE7F56">
        <w:rPr>
          <w:rStyle w:val="preparersnote"/>
        </w:rPr>
        <w:t>RFB</w:t>
      </w:r>
      <w:r w:rsidRPr="000B0054">
        <w:rPr>
          <w:rStyle w:val="preparersnote"/>
          <w:b w:val="0"/>
        </w:rPr>
        <w:t> ]</w:t>
      </w:r>
      <w:proofErr w:type="gramEnd"/>
    </w:p>
    <w:p w14:paraId="1C623BD4" w14:textId="77777777" w:rsidR="00E00C44" w:rsidRPr="00BE7F56" w:rsidRDefault="00E00C44" w:rsidP="000536CC">
      <w:pPr>
        <w:tabs>
          <w:tab w:val="right" w:pos="3780"/>
          <w:tab w:val="left" w:pos="3960"/>
          <w:tab w:val="left" w:pos="9000"/>
        </w:tabs>
        <w:ind w:left="3960" w:hanging="3960"/>
        <w:contextualSpacing/>
      </w:pPr>
      <w:r w:rsidRPr="00BE7F56">
        <w:tab/>
        <w:t>RFB:</w:t>
      </w:r>
      <w:r w:rsidRPr="00BE7F56">
        <w:tab/>
      </w:r>
      <w:r w:rsidRPr="000B0054">
        <w:rPr>
          <w:rStyle w:val="preparersnote"/>
          <w:b w:val="0"/>
        </w:rPr>
        <w:t xml:space="preserve">[ insert:  </w:t>
      </w:r>
      <w:r w:rsidRPr="00BE7F56">
        <w:rPr>
          <w:rStyle w:val="preparersnote"/>
        </w:rPr>
        <w:t xml:space="preserve">title and number of </w:t>
      </w:r>
      <w:proofErr w:type="gramStart"/>
      <w:r w:rsidRPr="00BE7F56">
        <w:rPr>
          <w:rStyle w:val="preparersnote"/>
        </w:rPr>
        <w:t>RFB</w:t>
      </w:r>
      <w:r w:rsidRPr="000B0054">
        <w:rPr>
          <w:rStyle w:val="preparersnote"/>
          <w:b w:val="0"/>
        </w:rPr>
        <w:t> ]</w:t>
      </w:r>
      <w:proofErr w:type="gramEnd"/>
    </w:p>
    <w:p w14:paraId="7F9DEE28" w14:textId="77777777" w:rsidR="00E00C44" w:rsidRPr="00BE7F56" w:rsidRDefault="00E00C44" w:rsidP="000536CC">
      <w:pPr>
        <w:tabs>
          <w:tab w:val="right" w:pos="3780"/>
          <w:tab w:val="left" w:pos="3960"/>
          <w:tab w:val="left" w:pos="9000"/>
        </w:tabs>
        <w:ind w:left="3960" w:hanging="3960"/>
        <w:contextualSpacing/>
      </w:pPr>
      <w:r w:rsidRPr="00BE7F56">
        <w:tab/>
        <w:t>Contract:</w:t>
      </w:r>
      <w:r w:rsidRPr="00BE7F56">
        <w:tab/>
      </w:r>
      <w:r w:rsidRPr="000B0054">
        <w:rPr>
          <w:rStyle w:val="preparersnote"/>
          <w:b w:val="0"/>
        </w:rPr>
        <w:t xml:space="preserve">[ insert:  </w:t>
      </w:r>
      <w:r w:rsidRPr="00BE7F56">
        <w:rPr>
          <w:rStyle w:val="preparersnote"/>
        </w:rPr>
        <w:t xml:space="preserve">name of System or Subsystem and number of </w:t>
      </w:r>
      <w:proofErr w:type="gramStart"/>
      <w:r w:rsidRPr="00BE7F56">
        <w:rPr>
          <w:rStyle w:val="preparersnote"/>
        </w:rPr>
        <w:t>Contract</w:t>
      </w:r>
      <w:r w:rsidRPr="000B0054">
        <w:rPr>
          <w:rStyle w:val="preparersnote"/>
          <w:b w:val="0"/>
        </w:rPr>
        <w:t> ]</w:t>
      </w:r>
      <w:proofErr w:type="gramEnd"/>
    </w:p>
    <w:p w14:paraId="68C67E6F" w14:textId="77777777" w:rsidR="00E00C44" w:rsidRPr="00BE7F56" w:rsidRDefault="00E00C44" w:rsidP="000536CC">
      <w:pPr>
        <w:contextualSpacing/>
      </w:pPr>
    </w:p>
    <w:p w14:paraId="21ED6156" w14:textId="77777777" w:rsidR="00E00C44" w:rsidRPr="00BE7F56" w:rsidRDefault="00E00C44" w:rsidP="000536CC">
      <w:pPr>
        <w:tabs>
          <w:tab w:val="left" w:pos="6480"/>
          <w:tab w:val="left" w:pos="9000"/>
        </w:tabs>
        <w:contextualSpacing/>
      </w:pPr>
      <w:r w:rsidRPr="00BE7F56">
        <w:t>To</w:t>
      </w:r>
      <w:proofErr w:type="gramStart"/>
      <w:r w:rsidRPr="00BE7F56">
        <w:t xml:space="preserve">:  </w:t>
      </w:r>
      <w:r w:rsidRPr="000B0054">
        <w:rPr>
          <w:rStyle w:val="preparersnote"/>
          <w:b w:val="0"/>
        </w:rPr>
        <w:t>[</w:t>
      </w:r>
      <w:proofErr w:type="gramEnd"/>
      <w:r w:rsidRPr="000B0054">
        <w:rPr>
          <w:rStyle w:val="preparersnote"/>
          <w:b w:val="0"/>
        </w:rPr>
        <w:t xml:space="preserve"> insert:  </w:t>
      </w:r>
      <w:r w:rsidRPr="00BE7F56">
        <w:rPr>
          <w:rStyle w:val="preparersnote"/>
        </w:rPr>
        <w:t>name of Supplier and address</w:t>
      </w:r>
      <w:r w:rsidRPr="000B0054">
        <w:rPr>
          <w:rStyle w:val="preparersnote"/>
          <w:b w:val="0"/>
        </w:rPr>
        <w:t> ]</w:t>
      </w:r>
    </w:p>
    <w:p w14:paraId="2ABBE122" w14:textId="77777777" w:rsidR="00E00C44" w:rsidRPr="00BE7F56" w:rsidRDefault="00E00C44" w:rsidP="000536CC">
      <w:pPr>
        <w:contextualSpacing/>
      </w:pPr>
    </w:p>
    <w:p w14:paraId="04B8945F" w14:textId="77777777" w:rsidR="00E00C44" w:rsidRPr="00BE7F56" w:rsidRDefault="00E00C44" w:rsidP="000536CC">
      <w:pPr>
        <w:contextualSpacing/>
      </w:pPr>
      <w:r w:rsidRPr="00BE7F56">
        <w:t>Attention</w:t>
      </w:r>
      <w:proofErr w:type="gramStart"/>
      <w:r w:rsidRPr="00BE7F56">
        <w:t>:</w:t>
      </w:r>
      <w:r w:rsidRPr="00BE7F56">
        <w:rPr>
          <w:b/>
        </w:rPr>
        <w:t xml:space="preserve">  </w:t>
      </w:r>
      <w:r w:rsidRPr="000B0054">
        <w:rPr>
          <w:rStyle w:val="preparersnote"/>
          <w:b w:val="0"/>
        </w:rPr>
        <w:t>[</w:t>
      </w:r>
      <w:proofErr w:type="gramEnd"/>
      <w:r w:rsidRPr="000B0054">
        <w:rPr>
          <w:rStyle w:val="preparersnote"/>
          <w:b w:val="0"/>
        </w:rPr>
        <w:t xml:space="preserve"> insert:  </w:t>
      </w:r>
      <w:r w:rsidRPr="00BE7F56">
        <w:rPr>
          <w:rStyle w:val="preparersnote"/>
        </w:rPr>
        <w:t>name and title</w:t>
      </w:r>
      <w:r w:rsidRPr="000B0054">
        <w:rPr>
          <w:rStyle w:val="preparersnote"/>
          <w:b w:val="0"/>
        </w:rPr>
        <w:t> ]</w:t>
      </w:r>
    </w:p>
    <w:p w14:paraId="5844327D" w14:textId="77777777" w:rsidR="00E00C44" w:rsidRPr="00BE7F56" w:rsidRDefault="00E00C44" w:rsidP="000536CC">
      <w:pPr>
        <w:contextualSpacing/>
      </w:pPr>
      <w:r w:rsidRPr="00BE7F56">
        <w:t>Dear Sir or Madam:</w:t>
      </w:r>
    </w:p>
    <w:p w14:paraId="4B51C6F7" w14:textId="77777777" w:rsidR="00E00C44" w:rsidRPr="00BE7F56" w:rsidRDefault="00E00C44" w:rsidP="000536CC">
      <w:pPr>
        <w:contextualSpacing/>
      </w:pPr>
    </w:p>
    <w:p w14:paraId="1B4ADE9B" w14:textId="6DCD6B34" w:rsidR="00E00C44" w:rsidRPr="00BE7F56" w:rsidRDefault="00E00C44" w:rsidP="000536CC">
      <w:pPr>
        <w:contextualSpacing/>
      </w:pPr>
      <w:r w:rsidRPr="00BE7F56">
        <w:t>We hereby accept your Change Estimate and agree that you should proceed with the preparation of a formal Change Proposal.</w:t>
      </w:r>
    </w:p>
    <w:p w14:paraId="21A43CBD" w14:textId="77777777" w:rsidR="00E00C44" w:rsidRPr="00BE7F56" w:rsidRDefault="00E00C44" w:rsidP="000536CC">
      <w:pPr>
        <w:ind w:left="540" w:hanging="540"/>
        <w:contextualSpacing/>
      </w:pPr>
      <w:r w:rsidRPr="00BE7F56">
        <w:t>1.</w:t>
      </w:r>
      <w:r w:rsidRPr="00BE7F56">
        <w:tab/>
        <w:t>Title of Change</w:t>
      </w:r>
      <w:proofErr w:type="gramStart"/>
      <w:r w:rsidRPr="00BE7F56">
        <w:t xml:space="preserve">:  </w:t>
      </w:r>
      <w:r w:rsidRPr="000B0054">
        <w:rPr>
          <w:rStyle w:val="preparersnote"/>
          <w:b w:val="0"/>
        </w:rPr>
        <w:t>[</w:t>
      </w:r>
      <w:proofErr w:type="gramEnd"/>
      <w:r w:rsidRPr="000B0054">
        <w:rPr>
          <w:rStyle w:val="preparersnote"/>
          <w:b w:val="0"/>
        </w:rPr>
        <w:t xml:space="preserve"> insert: </w:t>
      </w:r>
      <w:r w:rsidRPr="00BE7F56">
        <w:rPr>
          <w:rStyle w:val="preparersnote"/>
        </w:rPr>
        <w:t>title</w:t>
      </w:r>
      <w:r w:rsidRPr="000B0054">
        <w:rPr>
          <w:rStyle w:val="preparersnote"/>
          <w:b w:val="0"/>
        </w:rPr>
        <w:t> ]</w:t>
      </w:r>
    </w:p>
    <w:p w14:paraId="7F21EE9D" w14:textId="77777777" w:rsidR="00E00C44" w:rsidRPr="00BE7F56" w:rsidRDefault="00E00C44" w:rsidP="000536CC">
      <w:pPr>
        <w:ind w:left="540" w:hanging="540"/>
        <w:contextualSpacing/>
      </w:pPr>
      <w:r w:rsidRPr="00BE7F56">
        <w:t>2.</w:t>
      </w:r>
      <w:r w:rsidRPr="00BE7F56">
        <w:tab/>
        <w:t>Request for Change No./Rev.</w:t>
      </w:r>
      <w:proofErr w:type="gramStart"/>
      <w:r w:rsidRPr="00BE7F56">
        <w:t xml:space="preserve">:  </w:t>
      </w:r>
      <w:r w:rsidRPr="000B0054">
        <w:rPr>
          <w:rStyle w:val="preparersnote"/>
          <w:b w:val="0"/>
        </w:rPr>
        <w:t>[</w:t>
      </w:r>
      <w:proofErr w:type="gramEnd"/>
      <w:r w:rsidRPr="000B0054">
        <w:rPr>
          <w:rStyle w:val="preparersnote"/>
          <w:b w:val="0"/>
        </w:rPr>
        <w:t xml:space="preserve"> insert: </w:t>
      </w:r>
      <w:r w:rsidRPr="00BE7F56">
        <w:rPr>
          <w:rStyle w:val="preparersnote"/>
        </w:rPr>
        <w:t xml:space="preserve"> request number / revision</w:t>
      </w:r>
      <w:r w:rsidRPr="000B0054">
        <w:rPr>
          <w:rStyle w:val="preparersnote"/>
          <w:b w:val="0"/>
        </w:rPr>
        <w:t> ]</w:t>
      </w:r>
    </w:p>
    <w:p w14:paraId="54F830BC" w14:textId="77777777" w:rsidR="00E00C44" w:rsidRPr="00BE7F56" w:rsidRDefault="00E00C44" w:rsidP="000536CC">
      <w:pPr>
        <w:ind w:left="540" w:hanging="540"/>
        <w:contextualSpacing/>
      </w:pPr>
      <w:r w:rsidRPr="00BE7F56">
        <w:t>3.</w:t>
      </w:r>
      <w:r w:rsidRPr="00BE7F56">
        <w:tab/>
        <w:t>Change Estimate Proposal No./Rev.</w:t>
      </w:r>
      <w:proofErr w:type="gramStart"/>
      <w:r w:rsidRPr="00BE7F56">
        <w:t xml:space="preserve">: </w:t>
      </w:r>
      <w:r w:rsidRPr="0092720C">
        <w:t xml:space="preserve"> </w:t>
      </w:r>
      <w:r w:rsidRPr="000B0054">
        <w:rPr>
          <w:rStyle w:val="preparersnote"/>
          <w:b w:val="0"/>
        </w:rPr>
        <w:t>[</w:t>
      </w:r>
      <w:proofErr w:type="gramEnd"/>
      <w:r w:rsidRPr="000B0054">
        <w:rPr>
          <w:rStyle w:val="preparersnote"/>
          <w:b w:val="0"/>
        </w:rPr>
        <w:t xml:space="preserve"> insert: </w:t>
      </w:r>
      <w:r w:rsidRPr="0092720C">
        <w:rPr>
          <w:rStyle w:val="preparersnote"/>
        </w:rPr>
        <w:t xml:space="preserve"> </w:t>
      </w:r>
      <w:r w:rsidRPr="00BE7F56">
        <w:rPr>
          <w:rStyle w:val="preparersnote"/>
        </w:rPr>
        <w:t>proposal number / revision</w:t>
      </w:r>
      <w:r w:rsidRPr="000B0054">
        <w:rPr>
          <w:rStyle w:val="preparersnote"/>
          <w:b w:val="0"/>
        </w:rPr>
        <w:t> ]</w:t>
      </w:r>
    </w:p>
    <w:p w14:paraId="53C5FBE4" w14:textId="77777777" w:rsidR="00E00C44" w:rsidRPr="00BE7F56" w:rsidRDefault="00E00C44" w:rsidP="000536CC">
      <w:pPr>
        <w:ind w:left="540" w:hanging="540"/>
        <w:contextualSpacing/>
      </w:pPr>
      <w:r w:rsidRPr="00BE7F56">
        <w:t>4.</w:t>
      </w:r>
      <w:r w:rsidRPr="00BE7F56">
        <w:tab/>
        <w:t>Estimate Acceptance No./Rev.</w:t>
      </w:r>
      <w:proofErr w:type="gramStart"/>
      <w:r w:rsidRPr="00BE7F56">
        <w:t xml:space="preserve">:  </w:t>
      </w:r>
      <w:r w:rsidRPr="000B0054">
        <w:rPr>
          <w:rStyle w:val="preparersnote"/>
          <w:b w:val="0"/>
        </w:rPr>
        <w:t>[</w:t>
      </w:r>
      <w:proofErr w:type="gramEnd"/>
      <w:r w:rsidRPr="000B0054">
        <w:rPr>
          <w:rStyle w:val="preparersnote"/>
          <w:b w:val="0"/>
        </w:rPr>
        <w:t xml:space="preserve"> insert:  </w:t>
      </w:r>
      <w:r w:rsidRPr="00BE7F56">
        <w:rPr>
          <w:rStyle w:val="preparersnote"/>
        </w:rPr>
        <w:t>estimate number / revision</w:t>
      </w:r>
      <w:r w:rsidRPr="000B0054">
        <w:rPr>
          <w:rStyle w:val="preparersnote"/>
          <w:b w:val="0"/>
        </w:rPr>
        <w:t> ]</w:t>
      </w:r>
    </w:p>
    <w:p w14:paraId="2F2EAF48" w14:textId="77777777" w:rsidR="00E00C44" w:rsidRPr="00BE7F56" w:rsidRDefault="00E00C44" w:rsidP="000536CC">
      <w:pPr>
        <w:ind w:left="540" w:hanging="540"/>
        <w:contextualSpacing/>
      </w:pPr>
      <w:r w:rsidRPr="00BE7F56">
        <w:t>5.</w:t>
      </w:r>
      <w:r w:rsidRPr="00BE7F56">
        <w:tab/>
        <w:t>Brief Description of Change</w:t>
      </w:r>
      <w:proofErr w:type="gramStart"/>
      <w:r w:rsidRPr="00BE7F56">
        <w:t xml:space="preserve">: </w:t>
      </w:r>
      <w:r w:rsidRPr="0092720C">
        <w:t xml:space="preserve"> </w:t>
      </w:r>
      <w:r w:rsidRPr="000B0054">
        <w:rPr>
          <w:rStyle w:val="preparersnote"/>
          <w:b w:val="0"/>
        </w:rPr>
        <w:t>[</w:t>
      </w:r>
      <w:proofErr w:type="gramEnd"/>
      <w:r w:rsidRPr="000B0054">
        <w:rPr>
          <w:rStyle w:val="preparersnote"/>
          <w:b w:val="0"/>
        </w:rPr>
        <w:t xml:space="preserve"> insert:  </w:t>
      </w:r>
      <w:r w:rsidRPr="00BE7F56">
        <w:rPr>
          <w:rStyle w:val="preparersnote"/>
        </w:rPr>
        <w:t>description </w:t>
      </w:r>
      <w:r w:rsidRPr="000B0054">
        <w:rPr>
          <w:rStyle w:val="preparersnote"/>
          <w:b w:val="0"/>
        </w:rPr>
        <w:t>]</w:t>
      </w:r>
    </w:p>
    <w:p w14:paraId="060146E7" w14:textId="007B94E5" w:rsidR="00E00C44" w:rsidRPr="00BE7F56" w:rsidRDefault="00E00C44" w:rsidP="000536CC">
      <w:pPr>
        <w:ind w:left="540" w:hanging="540"/>
        <w:contextualSpacing/>
      </w:pPr>
      <w:r w:rsidRPr="00BE7F56">
        <w:t>6.</w:t>
      </w:r>
      <w:r w:rsidRPr="00BE7F56">
        <w:tab/>
        <w:t>Other Terms and Conditions</w:t>
      </w:r>
      <w:proofErr w:type="gramStart"/>
      <w:r w:rsidRPr="00BE7F56">
        <w:t xml:space="preserve">:  </w:t>
      </w:r>
      <w:r w:rsidR="0092720C" w:rsidRPr="00FC745C">
        <w:rPr>
          <w:rStyle w:val="preparersnote"/>
          <w:b w:val="0"/>
        </w:rPr>
        <w:t>[</w:t>
      </w:r>
      <w:proofErr w:type="gramEnd"/>
      <w:r w:rsidR="0092720C" w:rsidRPr="00FC745C">
        <w:rPr>
          <w:rStyle w:val="preparersnote"/>
          <w:b w:val="0"/>
        </w:rPr>
        <w:t xml:space="preserve"> insert:  </w:t>
      </w:r>
      <w:r w:rsidR="0092720C">
        <w:rPr>
          <w:rStyle w:val="preparersnote"/>
        </w:rPr>
        <w:t xml:space="preserve">other terms and conditions </w:t>
      </w:r>
      <w:r w:rsidR="0092720C" w:rsidRPr="00FC745C">
        <w:rPr>
          <w:rStyle w:val="preparersnote"/>
          <w:b w:val="0"/>
        </w:rPr>
        <w:t>]</w:t>
      </w:r>
    </w:p>
    <w:p w14:paraId="6356937B" w14:textId="77777777" w:rsidR="00E00C44" w:rsidRPr="00BE7F56" w:rsidRDefault="00E00C44" w:rsidP="000536CC">
      <w:pPr>
        <w:ind w:left="540" w:hanging="540"/>
        <w:contextualSpacing/>
      </w:pPr>
      <w:r w:rsidRPr="00BE7F56">
        <w:tab/>
      </w:r>
      <w:proofErr w:type="gramStart"/>
      <w:r w:rsidRPr="00BE7F56">
        <w:t>In the event that</w:t>
      </w:r>
      <w:proofErr w:type="gramEnd"/>
      <w:r w:rsidRPr="00BE7F56">
        <w:t xml:space="preserve"> we decide not to order the Change referenced above, you shall be entitled to compensation for the cost of preparing the Change Proposal up to the amount estimated for this purpose in the Change Estimate Proposal, in accordance with GCC Clause 39 of the General Conditions of Contract.</w:t>
      </w:r>
    </w:p>
    <w:p w14:paraId="0B64CCE6" w14:textId="77777777" w:rsidR="00E00C44" w:rsidRPr="00BE7F56" w:rsidRDefault="00E00C44" w:rsidP="000536CC">
      <w:pPr>
        <w:contextualSpacing/>
      </w:pPr>
    </w:p>
    <w:p w14:paraId="351546A8" w14:textId="77777777" w:rsidR="00E00C44" w:rsidRPr="00BE7F56" w:rsidRDefault="00E00C44" w:rsidP="000536CC">
      <w:pPr>
        <w:contextualSpacing/>
      </w:pPr>
      <w:r w:rsidRPr="00BE7F56">
        <w:t>For and on behalf of the Purchaser</w:t>
      </w:r>
    </w:p>
    <w:p w14:paraId="0C44703A" w14:textId="77777777" w:rsidR="00E00C44" w:rsidRPr="00BE7F56" w:rsidRDefault="00E00C44" w:rsidP="000536CC">
      <w:pPr>
        <w:contextualSpacing/>
      </w:pPr>
    </w:p>
    <w:p w14:paraId="389228B4" w14:textId="77777777" w:rsidR="00E00C44" w:rsidRPr="00BE7F56" w:rsidRDefault="00E00C44" w:rsidP="000536CC">
      <w:pPr>
        <w:tabs>
          <w:tab w:val="right" w:pos="900"/>
          <w:tab w:val="left" w:pos="7200"/>
        </w:tabs>
        <w:contextualSpacing/>
      </w:pPr>
      <w:r w:rsidRPr="00BE7F56">
        <w:t>Signed:</w:t>
      </w:r>
      <w:r w:rsidRPr="00BE7F56">
        <w:tab/>
      </w:r>
      <w:r w:rsidRPr="00BE7F56">
        <w:tab/>
      </w:r>
    </w:p>
    <w:p w14:paraId="5A304DBE" w14:textId="77777777" w:rsidR="00E00C44" w:rsidRPr="00BE7F56" w:rsidRDefault="00E00C44" w:rsidP="000536CC">
      <w:pPr>
        <w:tabs>
          <w:tab w:val="right" w:pos="4320"/>
        </w:tabs>
        <w:contextualSpacing/>
      </w:pPr>
      <w:r w:rsidRPr="00BE7F56">
        <w:t xml:space="preserve">Date:  </w:t>
      </w:r>
      <w:r w:rsidRPr="00BE7F56">
        <w:tab/>
      </w:r>
    </w:p>
    <w:p w14:paraId="0A234F63" w14:textId="23AABB6B" w:rsidR="00E00C44" w:rsidRPr="00BE7F56" w:rsidRDefault="00E00C44" w:rsidP="000536CC">
      <w:pPr>
        <w:contextualSpacing/>
      </w:pPr>
      <w:r w:rsidRPr="00BE7F56">
        <w:t>in the capacity of</w:t>
      </w:r>
      <w:proofErr w:type="gramStart"/>
      <w:r w:rsidRPr="00BE7F56">
        <w:t xml:space="preserve">:  </w:t>
      </w:r>
      <w:r w:rsidRPr="0092720C">
        <w:rPr>
          <w:rStyle w:val="preparersnote"/>
          <w:b w:val="0"/>
        </w:rPr>
        <w:t>[</w:t>
      </w:r>
      <w:proofErr w:type="gramEnd"/>
      <w:r w:rsidRPr="0092720C">
        <w:rPr>
          <w:rStyle w:val="preparersnote"/>
          <w:b w:val="0"/>
        </w:rPr>
        <w:t xml:space="preserve"> state:  </w:t>
      </w:r>
      <w:r w:rsidRPr="00BE7F56">
        <w:rPr>
          <w:rStyle w:val="preparersnote"/>
        </w:rPr>
        <w:t xml:space="preserve">“Project Manager” </w:t>
      </w:r>
      <w:r w:rsidRPr="0092720C">
        <w:rPr>
          <w:rStyle w:val="preparersnote"/>
          <w:b w:val="0"/>
        </w:rPr>
        <w:t>or</w:t>
      </w:r>
      <w:r w:rsidR="00801C23">
        <w:rPr>
          <w:rStyle w:val="preparersnote"/>
          <w:b w:val="0"/>
        </w:rPr>
        <w:t xml:space="preserve"> specify a</w:t>
      </w:r>
      <w:r w:rsidRPr="0092720C">
        <w:rPr>
          <w:rStyle w:val="preparersnote"/>
          <w:b w:val="0"/>
        </w:rPr>
        <w:t xml:space="preserve"> higher level authority in the Purchaser’s organization  ]</w:t>
      </w:r>
    </w:p>
    <w:p w14:paraId="07A948E2" w14:textId="77777777" w:rsidR="00E00C44" w:rsidRPr="00BE7F56" w:rsidRDefault="00E00C44" w:rsidP="000536CC">
      <w:pPr>
        <w:contextualSpacing/>
        <w:rPr>
          <w:sz w:val="22"/>
        </w:rPr>
      </w:pPr>
    </w:p>
    <w:p w14:paraId="045DB742" w14:textId="77777777" w:rsidR="00E00C44" w:rsidRPr="00BE7F56" w:rsidRDefault="00E00C44" w:rsidP="000536CC">
      <w:pPr>
        <w:pStyle w:val="Head82"/>
        <w:spacing w:before="120"/>
        <w:contextualSpacing/>
      </w:pPr>
      <w:r w:rsidRPr="00BE7F56">
        <w:rPr>
          <w:sz w:val="22"/>
        </w:rPr>
        <w:br w:type="page"/>
      </w:r>
      <w:bookmarkStart w:id="989" w:name="_Toc73977996"/>
      <w:r w:rsidRPr="00BE7F56">
        <w:lastRenderedPageBreak/>
        <w:t>4.4</w:t>
      </w:r>
      <w:r w:rsidRPr="00BE7F56">
        <w:tab/>
        <w:t>Change Proposal Form</w:t>
      </w:r>
      <w:bookmarkEnd w:id="989"/>
    </w:p>
    <w:p w14:paraId="1A4C1873" w14:textId="77777777" w:rsidR="00E00C44" w:rsidRPr="00BE7F56" w:rsidRDefault="00E00C44" w:rsidP="000536CC">
      <w:pPr>
        <w:spacing w:before="120"/>
        <w:contextualSpacing/>
        <w:jc w:val="center"/>
      </w:pPr>
      <w:r w:rsidRPr="00BE7F56">
        <w:t>(Supplier’s Letterhead)</w:t>
      </w:r>
    </w:p>
    <w:p w14:paraId="7452B377" w14:textId="77777777" w:rsidR="00E00C44" w:rsidRPr="00BE7F56" w:rsidRDefault="00E00C44" w:rsidP="000536CC">
      <w:pPr>
        <w:spacing w:before="120"/>
        <w:contextualSpacing/>
      </w:pPr>
    </w:p>
    <w:p w14:paraId="23BBC535" w14:textId="77777777" w:rsidR="00E00C44" w:rsidRPr="00BE7F56" w:rsidRDefault="00E00C44" w:rsidP="000536CC">
      <w:pPr>
        <w:tabs>
          <w:tab w:val="right" w:pos="3780"/>
          <w:tab w:val="left" w:pos="3960"/>
          <w:tab w:val="left" w:pos="9000"/>
        </w:tabs>
        <w:spacing w:before="120"/>
        <w:contextualSpacing/>
      </w:pPr>
      <w:r w:rsidRPr="00BE7F56">
        <w:tab/>
        <w:t>Date:</w:t>
      </w:r>
      <w:r w:rsidRPr="00BE7F56">
        <w:tab/>
      </w:r>
      <w:r w:rsidRPr="000B0054">
        <w:rPr>
          <w:rStyle w:val="preparersnote"/>
          <w:b w:val="0"/>
        </w:rPr>
        <w:t xml:space="preserve">[ insert:  </w:t>
      </w:r>
      <w:proofErr w:type="gramStart"/>
      <w:r w:rsidRPr="00BE7F56">
        <w:rPr>
          <w:rStyle w:val="preparersnote"/>
        </w:rPr>
        <w:t>date</w:t>
      </w:r>
      <w:r w:rsidRPr="000B0054">
        <w:rPr>
          <w:rStyle w:val="preparersnote"/>
          <w:b w:val="0"/>
        </w:rPr>
        <w:t> ]</w:t>
      </w:r>
      <w:proofErr w:type="gramEnd"/>
    </w:p>
    <w:p w14:paraId="75894829" w14:textId="77777777" w:rsidR="00E00C44" w:rsidRPr="00BE7F56" w:rsidRDefault="00E00C44" w:rsidP="000536CC">
      <w:pPr>
        <w:tabs>
          <w:tab w:val="right" w:pos="3780"/>
          <w:tab w:val="left" w:pos="3960"/>
          <w:tab w:val="left" w:pos="9000"/>
        </w:tabs>
        <w:spacing w:before="120"/>
        <w:contextualSpacing/>
      </w:pPr>
      <w:r w:rsidRPr="00BE7F56">
        <w:tab/>
        <w:t>Loan/Credit Number:</w:t>
      </w:r>
      <w:r w:rsidRPr="00BE7F56">
        <w:tab/>
      </w:r>
      <w:r w:rsidRPr="000B0054">
        <w:rPr>
          <w:rStyle w:val="preparersnote"/>
          <w:b w:val="0"/>
        </w:rPr>
        <w:t xml:space="preserve">[ insert: </w:t>
      </w:r>
      <w:r w:rsidRPr="00BE7F56">
        <w:rPr>
          <w:rStyle w:val="preparersnote"/>
        </w:rPr>
        <w:t xml:space="preserve"> loan or credit number from </w:t>
      </w:r>
      <w:proofErr w:type="gramStart"/>
      <w:r w:rsidRPr="00BE7F56">
        <w:rPr>
          <w:rStyle w:val="preparersnote"/>
        </w:rPr>
        <w:t>RFB</w:t>
      </w:r>
      <w:r w:rsidRPr="000B0054">
        <w:rPr>
          <w:rStyle w:val="preparersnote"/>
          <w:b w:val="0"/>
        </w:rPr>
        <w:t> ]</w:t>
      </w:r>
      <w:proofErr w:type="gramEnd"/>
    </w:p>
    <w:p w14:paraId="2EA238CB" w14:textId="77777777" w:rsidR="00E00C44" w:rsidRPr="00BE7F56" w:rsidRDefault="00E00C44" w:rsidP="000536CC">
      <w:pPr>
        <w:tabs>
          <w:tab w:val="right" w:pos="3780"/>
          <w:tab w:val="left" w:pos="3960"/>
          <w:tab w:val="left" w:pos="9000"/>
        </w:tabs>
        <w:spacing w:before="120"/>
        <w:ind w:left="3960" w:hanging="3960"/>
        <w:contextualSpacing/>
      </w:pPr>
      <w:r w:rsidRPr="00BE7F56">
        <w:tab/>
        <w:t>RFB:</w:t>
      </w:r>
      <w:r w:rsidRPr="00BE7F56">
        <w:tab/>
      </w:r>
      <w:r w:rsidRPr="000B0054">
        <w:rPr>
          <w:rStyle w:val="preparersnote"/>
          <w:b w:val="0"/>
        </w:rPr>
        <w:t xml:space="preserve">[ insert: </w:t>
      </w:r>
      <w:r w:rsidRPr="00BE7F56">
        <w:rPr>
          <w:rStyle w:val="preparersnote"/>
        </w:rPr>
        <w:t xml:space="preserve"> title and number of </w:t>
      </w:r>
      <w:proofErr w:type="gramStart"/>
      <w:r w:rsidRPr="00BE7F56">
        <w:rPr>
          <w:rStyle w:val="preparersnote"/>
        </w:rPr>
        <w:t>RFB</w:t>
      </w:r>
      <w:r w:rsidRPr="000B0054">
        <w:rPr>
          <w:rStyle w:val="preparersnote"/>
          <w:b w:val="0"/>
        </w:rPr>
        <w:t> ]</w:t>
      </w:r>
      <w:proofErr w:type="gramEnd"/>
    </w:p>
    <w:p w14:paraId="20698CCE" w14:textId="77777777" w:rsidR="00E00C44" w:rsidRPr="00BE7F56" w:rsidRDefault="00E00C44" w:rsidP="000536CC">
      <w:pPr>
        <w:tabs>
          <w:tab w:val="right" w:pos="3780"/>
          <w:tab w:val="left" w:pos="3960"/>
          <w:tab w:val="left" w:pos="9000"/>
        </w:tabs>
        <w:spacing w:before="120"/>
        <w:ind w:left="3960" w:hanging="3960"/>
        <w:contextualSpacing/>
      </w:pPr>
      <w:r w:rsidRPr="00BE7F56">
        <w:tab/>
        <w:t>Contract:</w:t>
      </w:r>
      <w:r w:rsidRPr="00BE7F56">
        <w:tab/>
      </w:r>
      <w:r w:rsidRPr="000B0054">
        <w:rPr>
          <w:rStyle w:val="preparersnote"/>
          <w:b w:val="0"/>
        </w:rPr>
        <w:t xml:space="preserve">[ insert:  </w:t>
      </w:r>
      <w:r w:rsidRPr="00BE7F56">
        <w:rPr>
          <w:rStyle w:val="preparersnote"/>
        </w:rPr>
        <w:t xml:space="preserve">name of System or Subsystem and number of </w:t>
      </w:r>
      <w:proofErr w:type="gramStart"/>
      <w:r w:rsidRPr="00BE7F56">
        <w:rPr>
          <w:rStyle w:val="preparersnote"/>
        </w:rPr>
        <w:t>Contract </w:t>
      </w:r>
      <w:r w:rsidRPr="000B0054">
        <w:rPr>
          <w:rStyle w:val="preparersnote"/>
          <w:b w:val="0"/>
        </w:rPr>
        <w:t>]</w:t>
      </w:r>
      <w:proofErr w:type="gramEnd"/>
    </w:p>
    <w:p w14:paraId="0C4B7223" w14:textId="77777777" w:rsidR="00E00C44" w:rsidRPr="00BE7F56" w:rsidRDefault="00E00C44" w:rsidP="000536CC">
      <w:pPr>
        <w:spacing w:before="120"/>
        <w:contextualSpacing/>
      </w:pPr>
    </w:p>
    <w:p w14:paraId="45665E24" w14:textId="77777777" w:rsidR="00E00C44" w:rsidRPr="00BE7F56" w:rsidRDefault="00E00C44" w:rsidP="000536CC">
      <w:pPr>
        <w:tabs>
          <w:tab w:val="left" w:pos="6480"/>
          <w:tab w:val="left" w:pos="9000"/>
        </w:tabs>
        <w:spacing w:before="120"/>
        <w:contextualSpacing/>
      </w:pPr>
      <w:r w:rsidRPr="00BE7F56">
        <w:t>To</w:t>
      </w:r>
      <w:proofErr w:type="gramStart"/>
      <w:r w:rsidRPr="00BE7F56">
        <w:t xml:space="preserve">:  </w:t>
      </w:r>
      <w:r w:rsidRPr="000B0054">
        <w:rPr>
          <w:rStyle w:val="preparersnote"/>
          <w:b w:val="0"/>
        </w:rPr>
        <w:t>[</w:t>
      </w:r>
      <w:proofErr w:type="gramEnd"/>
      <w:r w:rsidRPr="000B0054">
        <w:rPr>
          <w:rStyle w:val="preparersnote"/>
          <w:b w:val="0"/>
        </w:rPr>
        <w:t xml:space="preserve"> insert:  </w:t>
      </w:r>
      <w:r w:rsidRPr="00BE7F56">
        <w:rPr>
          <w:rStyle w:val="preparersnote"/>
        </w:rPr>
        <w:t>name of Purchaser and address</w:t>
      </w:r>
      <w:r w:rsidRPr="000B0054">
        <w:rPr>
          <w:rStyle w:val="preparersnote"/>
          <w:b w:val="0"/>
        </w:rPr>
        <w:t> ]</w:t>
      </w:r>
    </w:p>
    <w:p w14:paraId="55F8DD81" w14:textId="0CF459B5" w:rsidR="00E00C44" w:rsidRPr="00BE7F56" w:rsidRDefault="00E00C44" w:rsidP="000536CC">
      <w:pPr>
        <w:spacing w:before="120"/>
        <w:contextualSpacing/>
      </w:pPr>
      <w:r w:rsidRPr="00BE7F56">
        <w:t xml:space="preserve">Attention: </w:t>
      </w:r>
      <w:r w:rsidRPr="000B0054">
        <w:rPr>
          <w:rStyle w:val="preparersnote"/>
          <w:b w:val="0"/>
        </w:rPr>
        <w:t xml:space="preserve">[ insert:  </w:t>
      </w:r>
      <w:r w:rsidRPr="00BE7F56">
        <w:rPr>
          <w:rStyle w:val="preparersnote"/>
        </w:rPr>
        <w:t xml:space="preserve">name and </w:t>
      </w:r>
      <w:proofErr w:type="gramStart"/>
      <w:r w:rsidRPr="00BE7F56">
        <w:rPr>
          <w:rStyle w:val="preparersnote"/>
        </w:rPr>
        <w:t>title</w:t>
      </w:r>
      <w:r w:rsidRPr="000B0054">
        <w:rPr>
          <w:rStyle w:val="preparersnote"/>
          <w:b w:val="0"/>
        </w:rPr>
        <w:t> ]</w:t>
      </w:r>
      <w:proofErr w:type="gramEnd"/>
    </w:p>
    <w:p w14:paraId="5AF3404C" w14:textId="77777777" w:rsidR="00E00C44" w:rsidRPr="00BE7F56" w:rsidRDefault="00E00C44" w:rsidP="000536CC">
      <w:pPr>
        <w:spacing w:before="120"/>
        <w:contextualSpacing/>
      </w:pPr>
      <w:r w:rsidRPr="00BE7F56">
        <w:t>Dear Sir or Madam:</w:t>
      </w:r>
    </w:p>
    <w:p w14:paraId="40F68E3C" w14:textId="77777777" w:rsidR="00E00C44" w:rsidRPr="00BE7F56" w:rsidRDefault="00E00C44" w:rsidP="000536CC">
      <w:pPr>
        <w:spacing w:before="120"/>
        <w:contextualSpacing/>
      </w:pPr>
    </w:p>
    <w:p w14:paraId="4DBB597B" w14:textId="3854169D" w:rsidR="00E00C44" w:rsidRPr="00BE7F56" w:rsidRDefault="00E00C44" w:rsidP="000536CC">
      <w:pPr>
        <w:spacing w:before="120"/>
        <w:contextualSpacing/>
      </w:pPr>
      <w:r w:rsidRPr="00BE7F56">
        <w:t xml:space="preserve">In response to your Request for Change Proposal No. </w:t>
      </w:r>
      <w:r w:rsidRPr="000B0054">
        <w:rPr>
          <w:rStyle w:val="preparersnote"/>
          <w:b w:val="0"/>
        </w:rPr>
        <w:t xml:space="preserve">[ insert: </w:t>
      </w:r>
      <w:proofErr w:type="gramStart"/>
      <w:r w:rsidRPr="00BE7F56">
        <w:rPr>
          <w:rStyle w:val="preparersnote"/>
        </w:rPr>
        <w:t>number</w:t>
      </w:r>
      <w:r w:rsidRPr="000B0054">
        <w:rPr>
          <w:rStyle w:val="preparersnote"/>
          <w:b w:val="0"/>
        </w:rPr>
        <w:t> ]</w:t>
      </w:r>
      <w:proofErr w:type="gramEnd"/>
      <w:r w:rsidRPr="00BE7F56">
        <w:rPr>
          <w:rStyle w:val="preparersnote"/>
        </w:rPr>
        <w:t>,</w:t>
      </w:r>
      <w:r w:rsidRPr="00BE7F56">
        <w:rPr>
          <w:b/>
        </w:rPr>
        <w:t xml:space="preserve"> </w:t>
      </w:r>
      <w:r w:rsidRPr="00BE7F56">
        <w:t>we hereby submit our proposal as follows:</w:t>
      </w:r>
    </w:p>
    <w:p w14:paraId="27649AAD" w14:textId="77777777" w:rsidR="00E00C44" w:rsidRPr="00BE7F56" w:rsidRDefault="00E00C44" w:rsidP="000536CC">
      <w:pPr>
        <w:spacing w:before="120"/>
        <w:contextualSpacing/>
      </w:pPr>
    </w:p>
    <w:p w14:paraId="598EB444" w14:textId="77777777" w:rsidR="00E00C44" w:rsidRPr="00BE7F56" w:rsidRDefault="00E00C44" w:rsidP="000536CC">
      <w:pPr>
        <w:spacing w:before="120"/>
        <w:ind w:left="540" w:hanging="540"/>
        <w:contextualSpacing/>
      </w:pPr>
      <w:r w:rsidRPr="00BE7F56">
        <w:t>1.</w:t>
      </w:r>
      <w:r w:rsidRPr="00BE7F56">
        <w:tab/>
        <w:t>Title of Change</w:t>
      </w:r>
      <w:proofErr w:type="gramStart"/>
      <w:r w:rsidRPr="00BE7F56">
        <w:t xml:space="preserve">:  </w:t>
      </w:r>
      <w:r w:rsidRPr="000B0054">
        <w:rPr>
          <w:rStyle w:val="preparersnote"/>
          <w:b w:val="0"/>
        </w:rPr>
        <w:t>[</w:t>
      </w:r>
      <w:proofErr w:type="gramEnd"/>
      <w:r w:rsidRPr="000B0054">
        <w:rPr>
          <w:rStyle w:val="preparersnote"/>
          <w:b w:val="0"/>
        </w:rPr>
        <w:t xml:space="preserve"> insert: </w:t>
      </w:r>
      <w:r w:rsidRPr="00BE7F56">
        <w:rPr>
          <w:rStyle w:val="preparersnote"/>
        </w:rPr>
        <w:t>name</w:t>
      </w:r>
      <w:r w:rsidRPr="000B0054">
        <w:rPr>
          <w:rStyle w:val="preparersnote"/>
          <w:b w:val="0"/>
        </w:rPr>
        <w:t> ]</w:t>
      </w:r>
    </w:p>
    <w:p w14:paraId="56531783" w14:textId="77777777" w:rsidR="00E00C44" w:rsidRPr="00BE7F56" w:rsidRDefault="00E00C44" w:rsidP="000536CC">
      <w:pPr>
        <w:spacing w:before="120"/>
        <w:ind w:left="540" w:hanging="540"/>
        <w:contextualSpacing/>
      </w:pPr>
      <w:r w:rsidRPr="00BE7F56">
        <w:t>2.</w:t>
      </w:r>
      <w:r w:rsidRPr="00BE7F56">
        <w:tab/>
        <w:t>Change Proposal No./Rev.</w:t>
      </w:r>
      <w:proofErr w:type="gramStart"/>
      <w:r w:rsidRPr="00BE7F56">
        <w:t xml:space="preserve">:  </w:t>
      </w:r>
      <w:r w:rsidRPr="000B0054">
        <w:rPr>
          <w:rStyle w:val="preparersnote"/>
          <w:b w:val="0"/>
        </w:rPr>
        <w:t>[</w:t>
      </w:r>
      <w:proofErr w:type="gramEnd"/>
      <w:r w:rsidRPr="000B0054">
        <w:rPr>
          <w:rStyle w:val="preparersnote"/>
          <w:b w:val="0"/>
        </w:rPr>
        <w:t xml:space="preserve"> insert:  </w:t>
      </w:r>
      <w:r w:rsidRPr="00BE7F56">
        <w:rPr>
          <w:rStyle w:val="preparersnote"/>
        </w:rPr>
        <w:t>proposal number/revision</w:t>
      </w:r>
      <w:r w:rsidRPr="000B0054">
        <w:rPr>
          <w:rStyle w:val="preparersnote"/>
          <w:b w:val="0"/>
        </w:rPr>
        <w:t> ]</w:t>
      </w:r>
    </w:p>
    <w:p w14:paraId="1116439E" w14:textId="77777777" w:rsidR="00E00C44" w:rsidRPr="00BE7F56" w:rsidRDefault="00E00C44" w:rsidP="000536CC">
      <w:pPr>
        <w:spacing w:before="120"/>
        <w:ind w:left="540" w:hanging="540"/>
        <w:contextualSpacing/>
        <w:rPr>
          <w:rStyle w:val="preparersnote"/>
        </w:rPr>
      </w:pPr>
      <w:r w:rsidRPr="00BE7F56">
        <w:t>3.</w:t>
      </w:r>
      <w:r w:rsidRPr="00BE7F56">
        <w:tab/>
        <w:t>Originator of Change</w:t>
      </w:r>
      <w:proofErr w:type="gramStart"/>
      <w:r w:rsidRPr="00BE7F56">
        <w:t xml:space="preserve">:  </w:t>
      </w:r>
      <w:r w:rsidRPr="000B0054">
        <w:rPr>
          <w:rStyle w:val="preparersnote"/>
          <w:b w:val="0"/>
        </w:rPr>
        <w:t>[</w:t>
      </w:r>
      <w:proofErr w:type="gramEnd"/>
      <w:r w:rsidRPr="000B0054">
        <w:rPr>
          <w:rStyle w:val="preparersnote"/>
          <w:b w:val="0"/>
        </w:rPr>
        <w:t xml:space="preserve"> select: </w:t>
      </w:r>
      <w:r w:rsidRPr="00BE7F56">
        <w:rPr>
          <w:rStyle w:val="preparersnote"/>
        </w:rPr>
        <w:t xml:space="preserve">Purchaser / Supplier; </w:t>
      </w:r>
      <w:r w:rsidRPr="000B0054">
        <w:rPr>
          <w:rStyle w:val="preparersnote"/>
          <w:b w:val="0"/>
        </w:rPr>
        <w:t>and add:</w:t>
      </w:r>
      <w:r w:rsidRPr="00BE7F56">
        <w:rPr>
          <w:rStyle w:val="preparersnote"/>
        </w:rPr>
        <w:t xml:space="preserve"> name</w:t>
      </w:r>
      <w:r w:rsidRPr="000B0054">
        <w:rPr>
          <w:rStyle w:val="preparersnote"/>
          <w:b w:val="0"/>
        </w:rPr>
        <w:t>]</w:t>
      </w:r>
    </w:p>
    <w:p w14:paraId="3679C852" w14:textId="77777777" w:rsidR="00E00C44" w:rsidRPr="00BE7F56" w:rsidRDefault="00E00C44" w:rsidP="000536CC">
      <w:pPr>
        <w:spacing w:before="120"/>
        <w:ind w:left="540" w:hanging="540"/>
        <w:contextualSpacing/>
      </w:pPr>
      <w:r w:rsidRPr="00BE7F56">
        <w:t>4.</w:t>
      </w:r>
      <w:r w:rsidRPr="00BE7F56">
        <w:tab/>
        <w:t>Brief Description of Change</w:t>
      </w:r>
      <w:proofErr w:type="gramStart"/>
      <w:r w:rsidRPr="00BE7F56">
        <w:t xml:space="preserve">:  </w:t>
      </w:r>
      <w:r w:rsidRPr="000B0054">
        <w:rPr>
          <w:rStyle w:val="preparersnote"/>
          <w:b w:val="0"/>
        </w:rPr>
        <w:t>[</w:t>
      </w:r>
      <w:proofErr w:type="gramEnd"/>
      <w:r w:rsidRPr="000B0054">
        <w:rPr>
          <w:rStyle w:val="preparersnote"/>
          <w:b w:val="0"/>
        </w:rPr>
        <w:t xml:space="preserve"> insert:  </w:t>
      </w:r>
      <w:r w:rsidRPr="00BE7F56">
        <w:rPr>
          <w:rStyle w:val="preparersnote"/>
        </w:rPr>
        <w:t>description</w:t>
      </w:r>
      <w:r w:rsidRPr="000B0054">
        <w:rPr>
          <w:rStyle w:val="preparersnote"/>
          <w:b w:val="0"/>
        </w:rPr>
        <w:t> ]</w:t>
      </w:r>
    </w:p>
    <w:p w14:paraId="1468750B" w14:textId="77777777" w:rsidR="00E00C44" w:rsidRPr="00BE7F56" w:rsidRDefault="00E00C44" w:rsidP="000536CC">
      <w:pPr>
        <w:spacing w:before="120"/>
        <w:ind w:left="540" w:hanging="540"/>
        <w:contextualSpacing/>
      </w:pPr>
      <w:r w:rsidRPr="00BE7F56">
        <w:t>5.</w:t>
      </w:r>
      <w:r w:rsidRPr="00BE7F56">
        <w:tab/>
        <w:t>Reasons for Change</w:t>
      </w:r>
      <w:proofErr w:type="gramStart"/>
      <w:r w:rsidRPr="00BE7F56">
        <w:t xml:space="preserve">:  </w:t>
      </w:r>
      <w:r w:rsidRPr="000B0054">
        <w:rPr>
          <w:rStyle w:val="preparersnote"/>
          <w:b w:val="0"/>
        </w:rPr>
        <w:t>[</w:t>
      </w:r>
      <w:proofErr w:type="gramEnd"/>
      <w:r w:rsidRPr="000B0054">
        <w:rPr>
          <w:rStyle w:val="preparersnote"/>
          <w:b w:val="0"/>
        </w:rPr>
        <w:t xml:space="preserve"> insert:  </w:t>
      </w:r>
      <w:r w:rsidRPr="00BE7F56">
        <w:rPr>
          <w:rStyle w:val="preparersnote"/>
        </w:rPr>
        <w:t>reason</w:t>
      </w:r>
      <w:r w:rsidRPr="000B0054">
        <w:rPr>
          <w:rStyle w:val="preparersnote"/>
          <w:b w:val="0"/>
        </w:rPr>
        <w:t> ]</w:t>
      </w:r>
    </w:p>
    <w:p w14:paraId="012697AA" w14:textId="77777777" w:rsidR="00E00C44" w:rsidRPr="00BE7F56" w:rsidRDefault="00E00C44" w:rsidP="000536CC">
      <w:pPr>
        <w:spacing w:before="120"/>
        <w:ind w:left="540" w:hanging="540"/>
        <w:contextualSpacing/>
      </w:pPr>
      <w:r w:rsidRPr="00BE7F56">
        <w:t>6.</w:t>
      </w:r>
      <w:r w:rsidRPr="00BE7F56">
        <w:tab/>
        <w:t>The System Subsystem, major component, or equipment that will be affected by the requested Change</w:t>
      </w:r>
      <w:proofErr w:type="gramStart"/>
      <w:r w:rsidRPr="00BE7F56">
        <w:t xml:space="preserve">: </w:t>
      </w:r>
      <w:r w:rsidRPr="0092720C">
        <w:t xml:space="preserve"> </w:t>
      </w:r>
      <w:r w:rsidRPr="000B0054">
        <w:rPr>
          <w:rStyle w:val="preparersnote"/>
          <w:b w:val="0"/>
        </w:rPr>
        <w:t>[</w:t>
      </w:r>
      <w:proofErr w:type="gramEnd"/>
      <w:r w:rsidRPr="000B0054">
        <w:rPr>
          <w:rStyle w:val="preparersnote"/>
          <w:b w:val="0"/>
        </w:rPr>
        <w:t xml:space="preserve"> insert:  </w:t>
      </w:r>
      <w:r w:rsidRPr="00BE7F56">
        <w:rPr>
          <w:rStyle w:val="preparersnote"/>
        </w:rPr>
        <w:t>description</w:t>
      </w:r>
      <w:r w:rsidRPr="000B0054">
        <w:rPr>
          <w:rStyle w:val="preparersnote"/>
          <w:b w:val="0"/>
        </w:rPr>
        <w:t> ]</w:t>
      </w:r>
    </w:p>
    <w:p w14:paraId="32A2DDDD" w14:textId="77777777" w:rsidR="00E00C44" w:rsidRPr="00BE7F56" w:rsidRDefault="00E00C44" w:rsidP="000536CC">
      <w:pPr>
        <w:spacing w:before="120"/>
        <w:ind w:left="540" w:hanging="540"/>
        <w:contextualSpacing/>
      </w:pPr>
      <w:r w:rsidRPr="00BE7F56">
        <w:t>7.</w:t>
      </w:r>
      <w:r w:rsidRPr="00BE7F56">
        <w:tab/>
        <w:t>Technical documents and/or drawings for the requested Change:</w:t>
      </w:r>
    </w:p>
    <w:p w14:paraId="2D2641CD" w14:textId="77777777" w:rsidR="00E00C44" w:rsidRPr="00BE7F56" w:rsidRDefault="00E00C44" w:rsidP="000536CC">
      <w:pPr>
        <w:tabs>
          <w:tab w:val="left" w:pos="3960"/>
        </w:tabs>
        <w:spacing w:before="120"/>
        <w:ind w:left="540"/>
        <w:contextualSpacing/>
      </w:pPr>
      <w:r w:rsidRPr="00BE7F56">
        <w:t>Document or Drawing No.</w:t>
      </w:r>
      <w:r w:rsidRPr="00BE7F56">
        <w:tab/>
        <w:t>Description</w:t>
      </w:r>
    </w:p>
    <w:p w14:paraId="1E4C0804" w14:textId="77777777" w:rsidR="00E00C44" w:rsidRPr="00BE7F56" w:rsidRDefault="00E00C44" w:rsidP="000536CC">
      <w:pPr>
        <w:spacing w:before="120"/>
        <w:ind w:left="540" w:hanging="540"/>
        <w:contextualSpacing/>
      </w:pPr>
      <w:r w:rsidRPr="00BE7F56">
        <w:t>8.</w:t>
      </w:r>
      <w:r w:rsidRPr="00BE7F56">
        <w:tab/>
        <w:t>Estimate of the increase/decrease to the Contract Price resulting from the proposed Change</w:t>
      </w:r>
      <w:proofErr w:type="gramStart"/>
      <w:r w:rsidRPr="00BE7F56">
        <w:t xml:space="preserve">:  </w:t>
      </w:r>
      <w:r w:rsidRPr="000B0054">
        <w:rPr>
          <w:rStyle w:val="preparersnote"/>
          <w:b w:val="0"/>
        </w:rPr>
        <w:t>[</w:t>
      </w:r>
      <w:proofErr w:type="gramEnd"/>
      <w:r w:rsidRPr="000B0054">
        <w:rPr>
          <w:rStyle w:val="preparersnote"/>
          <w:b w:val="0"/>
        </w:rPr>
        <w:t xml:space="preserve"> insert:  </w:t>
      </w:r>
      <w:r w:rsidRPr="00BE7F56">
        <w:rPr>
          <w:rStyle w:val="preparersnote"/>
        </w:rPr>
        <w:t>amount in currencies of Contract</w:t>
      </w:r>
      <w:r w:rsidRPr="000B0054">
        <w:rPr>
          <w:rStyle w:val="preparersnote"/>
          <w:b w:val="0"/>
        </w:rPr>
        <w:t> ]</w:t>
      </w:r>
      <w:r w:rsidRPr="00BE7F56">
        <w:rPr>
          <w:rStyle w:val="preparersnote"/>
        </w:rPr>
        <w:t>,</w:t>
      </w:r>
      <w:r w:rsidRPr="00BE7F56">
        <w:t xml:space="preserve"> as detailed below in the breakdown of prices, rates, and quantities.</w:t>
      </w:r>
    </w:p>
    <w:p w14:paraId="65DC530C" w14:textId="77777777" w:rsidR="00E00C44" w:rsidRPr="00BE7F56" w:rsidRDefault="00E00C44" w:rsidP="000536CC">
      <w:pPr>
        <w:tabs>
          <w:tab w:val="left" w:pos="6480"/>
          <w:tab w:val="left" w:pos="8640"/>
        </w:tabs>
        <w:spacing w:before="120"/>
        <w:ind w:left="1080" w:hanging="540"/>
        <w:contextualSpacing/>
      </w:pPr>
      <w:r w:rsidRPr="00BE7F56">
        <w:t>Total lump sum cost of the Change:</w:t>
      </w:r>
    </w:p>
    <w:p w14:paraId="506AEC25" w14:textId="77777777" w:rsidR="00E00C44" w:rsidRPr="00BE7F56" w:rsidRDefault="00E00C44" w:rsidP="000536CC">
      <w:pPr>
        <w:tabs>
          <w:tab w:val="left" w:pos="6480"/>
          <w:tab w:val="left" w:pos="8640"/>
        </w:tabs>
        <w:spacing w:before="120"/>
        <w:ind w:left="547"/>
        <w:contextualSpacing/>
      </w:pPr>
      <w:r w:rsidRPr="00BE7F56">
        <w:t>Cost to prepare this Change Proposal (i.e., the amount payable if the Change is not accepted, limited as provided by GCC Clause 39.2.6):</w:t>
      </w:r>
    </w:p>
    <w:p w14:paraId="52D425C3" w14:textId="77777777" w:rsidR="00E00C44" w:rsidRPr="00BE7F56" w:rsidRDefault="00E00C44" w:rsidP="000536CC">
      <w:pPr>
        <w:spacing w:before="120"/>
        <w:ind w:left="540" w:hanging="540"/>
        <w:contextualSpacing/>
      </w:pPr>
      <w:r w:rsidRPr="00BE7F56">
        <w:t>9.</w:t>
      </w:r>
      <w:r w:rsidRPr="00BE7F56">
        <w:tab/>
        <w:t>Additional Time for Achieving Operational Acceptance required due to the Change</w:t>
      </w:r>
      <w:proofErr w:type="gramStart"/>
      <w:r w:rsidRPr="00BE7F56">
        <w:t xml:space="preserve">:  </w:t>
      </w:r>
      <w:r w:rsidRPr="000B0054">
        <w:rPr>
          <w:rStyle w:val="preparersnote"/>
          <w:b w:val="0"/>
        </w:rPr>
        <w:t>[</w:t>
      </w:r>
      <w:proofErr w:type="gramEnd"/>
      <w:r w:rsidRPr="000B0054">
        <w:rPr>
          <w:rStyle w:val="preparersnote"/>
          <w:b w:val="0"/>
        </w:rPr>
        <w:t xml:space="preserve"> insert:  </w:t>
      </w:r>
      <w:r w:rsidRPr="00BE7F56">
        <w:rPr>
          <w:rStyle w:val="preparersnote"/>
        </w:rPr>
        <w:t>amount in days / weeks</w:t>
      </w:r>
      <w:r w:rsidRPr="000B0054">
        <w:rPr>
          <w:rStyle w:val="preparersnote"/>
          <w:b w:val="0"/>
        </w:rPr>
        <w:t> ]</w:t>
      </w:r>
    </w:p>
    <w:p w14:paraId="2FB97957" w14:textId="77777777" w:rsidR="00E00C44" w:rsidRPr="00BE7F56" w:rsidRDefault="00E00C44" w:rsidP="000536CC">
      <w:pPr>
        <w:spacing w:before="120"/>
        <w:ind w:left="540" w:hanging="540"/>
        <w:contextualSpacing/>
      </w:pPr>
    </w:p>
    <w:p w14:paraId="7970CDBA" w14:textId="77777777" w:rsidR="00E00C44" w:rsidRPr="00BE7F56" w:rsidRDefault="00E00C44" w:rsidP="000536CC">
      <w:pPr>
        <w:spacing w:before="120"/>
        <w:ind w:left="540" w:hanging="540"/>
        <w:contextualSpacing/>
      </w:pPr>
      <w:r w:rsidRPr="00BE7F56">
        <w:t>10.</w:t>
      </w:r>
      <w:r w:rsidRPr="00BE7F56">
        <w:tab/>
        <w:t>Effect on the Functional Guarantees</w:t>
      </w:r>
      <w:proofErr w:type="gramStart"/>
      <w:r w:rsidRPr="00BE7F56">
        <w:t xml:space="preserve">: </w:t>
      </w:r>
      <w:r w:rsidRPr="0092720C">
        <w:t xml:space="preserve"> </w:t>
      </w:r>
      <w:r w:rsidRPr="000B0054">
        <w:rPr>
          <w:rStyle w:val="preparersnote"/>
          <w:b w:val="0"/>
        </w:rPr>
        <w:t>[</w:t>
      </w:r>
      <w:proofErr w:type="gramEnd"/>
      <w:r w:rsidRPr="000B0054">
        <w:rPr>
          <w:rStyle w:val="preparersnote"/>
          <w:b w:val="0"/>
        </w:rPr>
        <w:t xml:space="preserve"> insert: </w:t>
      </w:r>
      <w:r w:rsidRPr="0092720C">
        <w:rPr>
          <w:rStyle w:val="preparersnote"/>
        </w:rPr>
        <w:t xml:space="preserve"> </w:t>
      </w:r>
      <w:r w:rsidRPr="00BE7F56">
        <w:rPr>
          <w:rStyle w:val="preparersnote"/>
        </w:rPr>
        <w:t>description</w:t>
      </w:r>
      <w:r w:rsidRPr="000B0054">
        <w:rPr>
          <w:rStyle w:val="preparersnote"/>
          <w:b w:val="0"/>
        </w:rPr>
        <w:t> ]</w:t>
      </w:r>
    </w:p>
    <w:p w14:paraId="1CF38218" w14:textId="77777777" w:rsidR="00E00C44" w:rsidRPr="00BE7F56" w:rsidRDefault="00E00C44" w:rsidP="000536CC">
      <w:pPr>
        <w:spacing w:before="120"/>
        <w:ind w:left="540" w:hanging="540"/>
        <w:contextualSpacing/>
      </w:pPr>
      <w:r w:rsidRPr="00BE7F56">
        <w:t>11.</w:t>
      </w:r>
      <w:r w:rsidRPr="00BE7F56">
        <w:tab/>
        <w:t xml:space="preserve">Effect on the other terms and conditions of the Contract: </w:t>
      </w:r>
      <w:r w:rsidRPr="000B0054">
        <w:rPr>
          <w:rStyle w:val="preparersnote"/>
          <w:b w:val="0"/>
        </w:rPr>
        <w:t xml:space="preserve">[ insert:  </w:t>
      </w:r>
      <w:proofErr w:type="gramStart"/>
      <w:r w:rsidRPr="00BE7F56">
        <w:rPr>
          <w:rStyle w:val="preparersnote"/>
        </w:rPr>
        <w:t>description</w:t>
      </w:r>
      <w:r w:rsidRPr="000B0054">
        <w:rPr>
          <w:rStyle w:val="preparersnote"/>
          <w:b w:val="0"/>
        </w:rPr>
        <w:t> ]</w:t>
      </w:r>
      <w:proofErr w:type="gramEnd"/>
    </w:p>
    <w:p w14:paraId="5E3BDDC3" w14:textId="77777777" w:rsidR="00E00C44" w:rsidRPr="00BE7F56" w:rsidRDefault="00E00C44" w:rsidP="000536CC">
      <w:pPr>
        <w:spacing w:before="120"/>
        <w:ind w:left="540" w:hanging="540"/>
        <w:contextualSpacing/>
      </w:pPr>
      <w:r w:rsidRPr="00BE7F56">
        <w:t>12.</w:t>
      </w:r>
      <w:r w:rsidRPr="00BE7F56">
        <w:tab/>
        <w:t xml:space="preserve">Validity of this Proposal:  for a period </w:t>
      </w:r>
      <w:proofErr w:type="gramStart"/>
      <w:r w:rsidRPr="00BE7F56">
        <w:t xml:space="preserve">of </w:t>
      </w:r>
      <w:r w:rsidRPr="0092720C">
        <w:t xml:space="preserve"> </w:t>
      </w:r>
      <w:r w:rsidRPr="000B0054">
        <w:rPr>
          <w:rStyle w:val="preparersnote"/>
          <w:b w:val="0"/>
        </w:rPr>
        <w:t>[</w:t>
      </w:r>
      <w:proofErr w:type="gramEnd"/>
      <w:r w:rsidRPr="000B0054">
        <w:rPr>
          <w:rStyle w:val="preparersnote"/>
          <w:b w:val="0"/>
        </w:rPr>
        <w:t> insert:</w:t>
      </w:r>
      <w:r w:rsidRPr="0092720C">
        <w:rPr>
          <w:rStyle w:val="preparersnote"/>
        </w:rPr>
        <w:t xml:space="preserve">  </w:t>
      </w:r>
      <w:r w:rsidRPr="00BE7F56">
        <w:rPr>
          <w:rStyle w:val="preparersnote"/>
        </w:rPr>
        <w:t>number</w:t>
      </w:r>
      <w:r w:rsidRPr="000B0054">
        <w:rPr>
          <w:rStyle w:val="preparersnote"/>
          <w:b w:val="0"/>
        </w:rPr>
        <w:t> ]</w:t>
      </w:r>
      <w:r w:rsidRPr="00BE7F56">
        <w:t xml:space="preserve"> days after receipt of this Proposal by the Purchaser</w:t>
      </w:r>
    </w:p>
    <w:p w14:paraId="4C449CDD" w14:textId="77777777" w:rsidR="00E00C44" w:rsidRPr="00BE7F56" w:rsidRDefault="00E00C44" w:rsidP="000536CC">
      <w:pPr>
        <w:spacing w:before="120"/>
        <w:ind w:left="540" w:hanging="540"/>
        <w:contextualSpacing/>
      </w:pPr>
      <w:r w:rsidRPr="00BE7F56">
        <w:t>13.</w:t>
      </w:r>
      <w:r w:rsidRPr="00BE7F56">
        <w:tab/>
        <w:t>Procedures to be followed:</w:t>
      </w:r>
    </w:p>
    <w:p w14:paraId="7F429F07" w14:textId="77777777" w:rsidR="00E00C44" w:rsidRPr="00BE7F56" w:rsidRDefault="00E00C44" w:rsidP="000536CC">
      <w:pPr>
        <w:spacing w:before="120"/>
        <w:ind w:left="1080" w:hanging="540"/>
        <w:contextualSpacing/>
      </w:pPr>
      <w:r w:rsidRPr="00BE7F56">
        <w:t>(a)</w:t>
      </w:r>
      <w:r w:rsidRPr="00BE7F56">
        <w:tab/>
        <w:t xml:space="preserve">You are requested to notify us of your acceptance, comments, or rejection of this detailed Change Proposal within </w:t>
      </w:r>
      <w:r w:rsidRPr="000B0054">
        <w:rPr>
          <w:rStyle w:val="preparersnote"/>
          <w:b w:val="0"/>
        </w:rPr>
        <w:t xml:space="preserve">[ insert:  </w:t>
      </w:r>
      <w:proofErr w:type="gramStart"/>
      <w:r w:rsidRPr="00BE7F56">
        <w:rPr>
          <w:rStyle w:val="preparersnote"/>
        </w:rPr>
        <w:t>number</w:t>
      </w:r>
      <w:r w:rsidRPr="000B0054">
        <w:rPr>
          <w:rStyle w:val="preparersnote"/>
          <w:b w:val="0"/>
        </w:rPr>
        <w:t xml:space="preserve"> ]</w:t>
      </w:r>
      <w:proofErr w:type="gramEnd"/>
      <w:r w:rsidRPr="00BE7F56">
        <w:t xml:space="preserve"> days from your receipt of this Proposal.</w:t>
      </w:r>
    </w:p>
    <w:p w14:paraId="39DBBA17" w14:textId="77777777" w:rsidR="00E00C44" w:rsidRPr="00BE7F56" w:rsidRDefault="00E00C44" w:rsidP="000536CC">
      <w:pPr>
        <w:spacing w:before="120"/>
        <w:ind w:left="1080" w:hanging="540"/>
        <w:contextualSpacing/>
      </w:pPr>
      <w:r w:rsidRPr="00BE7F56">
        <w:t>(b)</w:t>
      </w:r>
      <w:r w:rsidRPr="00BE7F56">
        <w:tab/>
        <w:t xml:space="preserve">The amount of any increase and/or decrease shall be </w:t>
      </w:r>
      <w:proofErr w:type="gramStart"/>
      <w:r w:rsidRPr="00BE7F56">
        <w:t>taken into account</w:t>
      </w:r>
      <w:proofErr w:type="gramEnd"/>
      <w:r w:rsidRPr="00BE7F56">
        <w:t xml:space="preserve"> in the adjustment of the Contract Price.</w:t>
      </w:r>
    </w:p>
    <w:p w14:paraId="3D7EE996" w14:textId="77777777" w:rsidR="00E00C44" w:rsidRPr="00BE7F56" w:rsidRDefault="00E00C44" w:rsidP="000536CC">
      <w:pPr>
        <w:spacing w:before="120"/>
        <w:contextualSpacing/>
      </w:pPr>
    </w:p>
    <w:p w14:paraId="48D3E22E" w14:textId="77777777" w:rsidR="00E00C44" w:rsidRPr="00BE7F56" w:rsidRDefault="00E00C44" w:rsidP="000536CC">
      <w:pPr>
        <w:spacing w:before="120"/>
        <w:contextualSpacing/>
      </w:pPr>
      <w:r w:rsidRPr="00BE7F56">
        <w:t>For and on behalf of the Supplier</w:t>
      </w:r>
    </w:p>
    <w:p w14:paraId="0398CB84" w14:textId="77777777" w:rsidR="00E00C44" w:rsidRPr="00BE7F56" w:rsidRDefault="00E00C44" w:rsidP="000536CC">
      <w:pPr>
        <w:spacing w:before="120"/>
        <w:contextualSpacing/>
      </w:pPr>
    </w:p>
    <w:p w14:paraId="17C44166" w14:textId="77777777" w:rsidR="00E00C44" w:rsidRPr="00BE7F56" w:rsidRDefault="00E00C44" w:rsidP="000536CC">
      <w:pPr>
        <w:tabs>
          <w:tab w:val="right" w:pos="900"/>
          <w:tab w:val="left" w:pos="7200"/>
        </w:tabs>
        <w:spacing w:before="120"/>
        <w:contextualSpacing/>
      </w:pPr>
      <w:r w:rsidRPr="00BE7F56">
        <w:t>Signed:</w:t>
      </w:r>
      <w:r w:rsidRPr="00BE7F56">
        <w:tab/>
      </w:r>
      <w:r w:rsidRPr="00BE7F56">
        <w:tab/>
      </w:r>
    </w:p>
    <w:p w14:paraId="5F0DB39B" w14:textId="77777777" w:rsidR="00E00C44" w:rsidRPr="00BE7F56" w:rsidRDefault="00E00C44" w:rsidP="000536CC">
      <w:pPr>
        <w:tabs>
          <w:tab w:val="right" w:pos="4320"/>
        </w:tabs>
        <w:spacing w:before="120"/>
        <w:contextualSpacing/>
      </w:pPr>
      <w:r w:rsidRPr="00BE7F56">
        <w:t xml:space="preserve">Date:  </w:t>
      </w:r>
      <w:r w:rsidRPr="00BE7F56">
        <w:tab/>
      </w:r>
    </w:p>
    <w:p w14:paraId="2BB01B13" w14:textId="105F92D4" w:rsidR="00E00C44" w:rsidRPr="00BE7F56" w:rsidRDefault="00E00C44" w:rsidP="000536CC">
      <w:pPr>
        <w:spacing w:before="120"/>
        <w:contextualSpacing/>
      </w:pPr>
      <w:r w:rsidRPr="00BE7F56">
        <w:t>in the capacity of</w:t>
      </w:r>
      <w:proofErr w:type="gramStart"/>
      <w:r w:rsidRPr="00BE7F56">
        <w:t xml:space="preserve">:  </w:t>
      </w:r>
      <w:r w:rsidRPr="000B0054">
        <w:rPr>
          <w:rStyle w:val="preparersnote"/>
          <w:b w:val="0"/>
        </w:rPr>
        <w:t>[</w:t>
      </w:r>
      <w:proofErr w:type="gramEnd"/>
      <w:r w:rsidRPr="000B0054">
        <w:rPr>
          <w:rStyle w:val="preparersnote"/>
          <w:b w:val="0"/>
        </w:rPr>
        <w:t xml:space="preserve"> state:  </w:t>
      </w:r>
      <w:r w:rsidRPr="00BE7F56">
        <w:rPr>
          <w:rStyle w:val="preparersnote"/>
        </w:rPr>
        <w:t>“Supplier’s Representative”</w:t>
      </w:r>
      <w:r w:rsidRPr="000B0054">
        <w:rPr>
          <w:rStyle w:val="preparersnote"/>
          <w:b w:val="0"/>
        </w:rPr>
        <w:t xml:space="preserve"> or </w:t>
      </w:r>
      <w:r w:rsidR="00801C23">
        <w:rPr>
          <w:rStyle w:val="preparersnote"/>
          <w:b w:val="0"/>
        </w:rPr>
        <w:t xml:space="preserve">specify a </w:t>
      </w:r>
      <w:r w:rsidRPr="000B0054">
        <w:rPr>
          <w:rStyle w:val="preparersnote"/>
          <w:b w:val="0"/>
        </w:rPr>
        <w:t xml:space="preserve">other higher level authority in the Supplier’s organization </w:t>
      </w:r>
      <w:r w:rsidRPr="00BE7F56">
        <w:rPr>
          <w:rStyle w:val="preparersnote"/>
        </w:rPr>
        <w:t>]</w:t>
      </w:r>
    </w:p>
    <w:p w14:paraId="1E0B729C" w14:textId="77777777" w:rsidR="00E00C44" w:rsidRPr="00BE7F56" w:rsidRDefault="00E00C44" w:rsidP="000536CC">
      <w:pPr>
        <w:pStyle w:val="Head82"/>
        <w:spacing w:before="120"/>
        <w:contextualSpacing/>
      </w:pPr>
      <w:r w:rsidRPr="00BE7F56">
        <w:rPr>
          <w:sz w:val="22"/>
        </w:rPr>
        <w:br w:type="page"/>
      </w:r>
      <w:bookmarkStart w:id="990" w:name="_Toc73977997"/>
      <w:r w:rsidRPr="00BE7F56">
        <w:lastRenderedPageBreak/>
        <w:t>4.5</w:t>
      </w:r>
      <w:r w:rsidRPr="00BE7F56">
        <w:tab/>
        <w:t>Change Order Form</w:t>
      </w:r>
      <w:bookmarkEnd w:id="990"/>
    </w:p>
    <w:p w14:paraId="383881D2" w14:textId="77777777" w:rsidR="00E00C44" w:rsidRPr="00BE7F56" w:rsidRDefault="00E00C44" w:rsidP="000536CC">
      <w:pPr>
        <w:spacing w:before="120"/>
        <w:contextualSpacing/>
        <w:jc w:val="center"/>
      </w:pPr>
      <w:r w:rsidRPr="00BE7F56">
        <w:t>(Purchaser’s Letterhead)</w:t>
      </w:r>
    </w:p>
    <w:p w14:paraId="6AD92323" w14:textId="77777777" w:rsidR="00E00C44" w:rsidRPr="00BE7F56" w:rsidRDefault="00E00C44" w:rsidP="000536CC">
      <w:pPr>
        <w:spacing w:before="120"/>
        <w:contextualSpacing/>
      </w:pPr>
    </w:p>
    <w:p w14:paraId="2725EB5B" w14:textId="77777777" w:rsidR="00E00C44" w:rsidRPr="00BE7F56" w:rsidRDefault="00E00C44" w:rsidP="000536CC">
      <w:pPr>
        <w:tabs>
          <w:tab w:val="right" w:pos="3780"/>
          <w:tab w:val="left" w:pos="3960"/>
          <w:tab w:val="left" w:pos="9000"/>
        </w:tabs>
        <w:spacing w:before="120"/>
        <w:contextualSpacing/>
      </w:pPr>
      <w:r w:rsidRPr="00BE7F56">
        <w:tab/>
        <w:t>Date:</w:t>
      </w:r>
      <w:r w:rsidRPr="00BE7F56">
        <w:tab/>
      </w:r>
      <w:r w:rsidRPr="000B0054">
        <w:rPr>
          <w:rStyle w:val="preparersnote"/>
          <w:b w:val="0"/>
        </w:rPr>
        <w:t xml:space="preserve">[ insert:  </w:t>
      </w:r>
      <w:proofErr w:type="gramStart"/>
      <w:r w:rsidRPr="00BE7F56">
        <w:rPr>
          <w:rStyle w:val="preparersnote"/>
        </w:rPr>
        <w:t>date</w:t>
      </w:r>
      <w:r w:rsidRPr="000B0054">
        <w:rPr>
          <w:rStyle w:val="preparersnote"/>
          <w:b w:val="0"/>
        </w:rPr>
        <w:t> ]</w:t>
      </w:r>
      <w:proofErr w:type="gramEnd"/>
    </w:p>
    <w:p w14:paraId="74C2BC6D" w14:textId="77777777" w:rsidR="00E00C44" w:rsidRPr="00BE7F56" w:rsidRDefault="00E00C44" w:rsidP="000536CC">
      <w:pPr>
        <w:tabs>
          <w:tab w:val="right" w:pos="3780"/>
          <w:tab w:val="left" w:pos="3960"/>
          <w:tab w:val="left" w:pos="9000"/>
        </w:tabs>
        <w:spacing w:before="120"/>
        <w:contextualSpacing/>
      </w:pPr>
      <w:r w:rsidRPr="00BE7F56">
        <w:tab/>
        <w:t>Loan/Credit Number:</w:t>
      </w:r>
      <w:r w:rsidRPr="00BE7F56">
        <w:tab/>
      </w:r>
      <w:r w:rsidRPr="000B0054">
        <w:rPr>
          <w:rStyle w:val="preparersnote"/>
          <w:b w:val="0"/>
        </w:rPr>
        <w:t xml:space="preserve">[ insert:  </w:t>
      </w:r>
      <w:r w:rsidRPr="00BE7F56">
        <w:rPr>
          <w:rStyle w:val="preparersnote"/>
        </w:rPr>
        <w:t xml:space="preserve">loan or credit number from </w:t>
      </w:r>
      <w:proofErr w:type="gramStart"/>
      <w:r w:rsidRPr="00BE7F56">
        <w:rPr>
          <w:rStyle w:val="preparersnote"/>
        </w:rPr>
        <w:t>RFB</w:t>
      </w:r>
      <w:r w:rsidRPr="000B0054">
        <w:rPr>
          <w:rStyle w:val="preparersnote"/>
          <w:b w:val="0"/>
        </w:rPr>
        <w:t> ]</w:t>
      </w:r>
      <w:proofErr w:type="gramEnd"/>
    </w:p>
    <w:p w14:paraId="6DC38E8A" w14:textId="77777777" w:rsidR="00E00C44" w:rsidRPr="00BE7F56" w:rsidRDefault="00E00C44" w:rsidP="000536CC">
      <w:pPr>
        <w:tabs>
          <w:tab w:val="right" w:pos="3780"/>
          <w:tab w:val="left" w:pos="3960"/>
          <w:tab w:val="left" w:pos="9000"/>
        </w:tabs>
        <w:spacing w:before="120"/>
        <w:ind w:left="3960" w:hanging="3960"/>
        <w:contextualSpacing/>
      </w:pPr>
      <w:r w:rsidRPr="00BE7F56">
        <w:tab/>
        <w:t>RFB:</w:t>
      </w:r>
      <w:r w:rsidRPr="00BE7F56">
        <w:tab/>
      </w:r>
      <w:r w:rsidRPr="000B0054">
        <w:rPr>
          <w:rStyle w:val="preparersnote"/>
          <w:b w:val="0"/>
        </w:rPr>
        <w:t xml:space="preserve">[ insert:  </w:t>
      </w:r>
      <w:r w:rsidRPr="00BE7F56">
        <w:rPr>
          <w:rStyle w:val="preparersnote"/>
        </w:rPr>
        <w:t xml:space="preserve">title and number of </w:t>
      </w:r>
      <w:proofErr w:type="gramStart"/>
      <w:r w:rsidRPr="00BE7F56">
        <w:rPr>
          <w:rStyle w:val="preparersnote"/>
        </w:rPr>
        <w:t>RFB</w:t>
      </w:r>
      <w:r w:rsidRPr="000B0054">
        <w:rPr>
          <w:rStyle w:val="preparersnote"/>
          <w:b w:val="0"/>
        </w:rPr>
        <w:t> ]</w:t>
      </w:r>
      <w:proofErr w:type="gramEnd"/>
    </w:p>
    <w:p w14:paraId="02404889" w14:textId="77777777" w:rsidR="00E00C44" w:rsidRPr="00BE7F56" w:rsidRDefault="00E00C44" w:rsidP="000536CC">
      <w:pPr>
        <w:tabs>
          <w:tab w:val="right" w:pos="3780"/>
          <w:tab w:val="left" w:pos="3960"/>
          <w:tab w:val="left" w:pos="9000"/>
        </w:tabs>
        <w:spacing w:before="120"/>
        <w:ind w:left="3960" w:hanging="3960"/>
        <w:contextualSpacing/>
      </w:pPr>
      <w:r w:rsidRPr="00BE7F56">
        <w:tab/>
        <w:t>Contract:</w:t>
      </w:r>
      <w:r w:rsidRPr="00BE7F56">
        <w:tab/>
      </w:r>
      <w:r w:rsidRPr="000B0054">
        <w:rPr>
          <w:rStyle w:val="preparersnote"/>
          <w:b w:val="0"/>
        </w:rPr>
        <w:t xml:space="preserve">[ insert:  </w:t>
      </w:r>
      <w:r w:rsidRPr="00BE7F56">
        <w:rPr>
          <w:rStyle w:val="preparersnote"/>
        </w:rPr>
        <w:t xml:space="preserve">name of System or Subsystem and number of </w:t>
      </w:r>
      <w:proofErr w:type="gramStart"/>
      <w:r w:rsidRPr="00BE7F56">
        <w:rPr>
          <w:rStyle w:val="preparersnote"/>
        </w:rPr>
        <w:t>Contract</w:t>
      </w:r>
      <w:r w:rsidRPr="000B0054">
        <w:rPr>
          <w:rStyle w:val="preparersnote"/>
          <w:b w:val="0"/>
        </w:rPr>
        <w:t> ]</w:t>
      </w:r>
      <w:proofErr w:type="gramEnd"/>
    </w:p>
    <w:p w14:paraId="772B61BE" w14:textId="77777777" w:rsidR="00E00C44" w:rsidRPr="00BE7F56" w:rsidRDefault="00E00C44" w:rsidP="000536CC">
      <w:pPr>
        <w:spacing w:before="120"/>
        <w:contextualSpacing/>
      </w:pPr>
    </w:p>
    <w:p w14:paraId="5651BC25" w14:textId="77777777" w:rsidR="00E00C44" w:rsidRPr="00BE7F56" w:rsidRDefault="00E00C44" w:rsidP="000536CC">
      <w:pPr>
        <w:tabs>
          <w:tab w:val="left" w:pos="6480"/>
          <w:tab w:val="left" w:pos="9000"/>
        </w:tabs>
        <w:spacing w:before="120"/>
        <w:contextualSpacing/>
      </w:pPr>
      <w:r w:rsidRPr="00BE7F56">
        <w:t>To</w:t>
      </w:r>
      <w:proofErr w:type="gramStart"/>
      <w:r w:rsidRPr="00BE7F56">
        <w:t>:</w:t>
      </w:r>
      <w:r w:rsidRPr="0092720C">
        <w:t xml:space="preserve">  </w:t>
      </w:r>
      <w:r w:rsidRPr="000B0054">
        <w:rPr>
          <w:rStyle w:val="preparersnote"/>
          <w:b w:val="0"/>
        </w:rPr>
        <w:t>[</w:t>
      </w:r>
      <w:proofErr w:type="gramEnd"/>
      <w:r w:rsidRPr="000B0054">
        <w:rPr>
          <w:rStyle w:val="preparersnote"/>
          <w:b w:val="0"/>
        </w:rPr>
        <w:t> insert:</w:t>
      </w:r>
      <w:r w:rsidRPr="0092720C">
        <w:rPr>
          <w:rStyle w:val="preparersnote"/>
        </w:rPr>
        <w:t xml:space="preserve">  </w:t>
      </w:r>
      <w:r w:rsidRPr="00BE7F56">
        <w:rPr>
          <w:rStyle w:val="preparersnote"/>
        </w:rPr>
        <w:t>name of Supplier and address</w:t>
      </w:r>
      <w:r w:rsidRPr="000B0054">
        <w:rPr>
          <w:rStyle w:val="preparersnote"/>
          <w:b w:val="0"/>
        </w:rPr>
        <w:t> ]</w:t>
      </w:r>
    </w:p>
    <w:p w14:paraId="11FB77F2" w14:textId="58A25E9A" w:rsidR="00E00C44" w:rsidRPr="00BE7F56" w:rsidRDefault="00E00C44" w:rsidP="000536CC">
      <w:pPr>
        <w:spacing w:before="120"/>
        <w:contextualSpacing/>
      </w:pPr>
      <w:r w:rsidRPr="00BE7F56">
        <w:t xml:space="preserve">Attention: </w:t>
      </w:r>
      <w:r w:rsidRPr="000B0054">
        <w:rPr>
          <w:rStyle w:val="preparersnote"/>
          <w:b w:val="0"/>
        </w:rPr>
        <w:t xml:space="preserve">[ insert:  </w:t>
      </w:r>
      <w:r w:rsidRPr="00BE7F56">
        <w:rPr>
          <w:rStyle w:val="preparersnote"/>
        </w:rPr>
        <w:t xml:space="preserve">name and </w:t>
      </w:r>
      <w:proofErr w:type="gramStart"/>
      <w:r w:rsidRPr="00BE7F56">
        <w:rPr>
          <w:rStyle w:val="preparersnote"/>
        </w:rPr>
        <w:t>title</w:t>
      </w:r>
      <w:r w:rsidRPr="000B0054">
        <w:rPr>
          <w:rStyle w:val="preparersnote"/>
          <w:b w:val="0"/>
        </w:rPr>
        <w:t> ]</w:t>
      </w:r>
      <w:proofErr w:type="gramEnd"/>
    </w:p>
    <w:p w14:paraId="510E5EA7" w14:textId="77777777" w:rsidR="00E00C44" w:rsidRPr="00BE7F56" w:rsidRDefault="00E00C44" w:rsidP="000536CC">
      <w:pPr>
        <w:spacing w:before="120"/>
        <w:contextualSpacing/>
      </w:pPr>
      <w:r w:rsidRPr="00BE7F56">
        <w:t>Dear Sir or Madam:</w:t>
      </w:r>
    </w:p>
    <w:p w14:paraId="2F52041C" w14:textId="77777777" w:rsidR="00E00C44" w:rsidRPr="00BE7F56" w:rsidRDefault="00E00C44" w:rsidP="000536CC">
      <w:pPr>
        <w:spacing w:before="120"/>
        <w:contextualSpacing/>
      </w:pPr>
    </w:p>
    <w:p w14:paraId="78747F09" w14:textId="77777777" w:rsidR="00E00C44" w:rsidRPr="00BE7F56" w:rsidRDefault="00E00C44" w:rsidP="000536CC">
      <w:pPr>
        <w:tabs>
          <w:tab w:val="left" w:pos="547"/>
          <w:tab w:val="left" w:pos="8460"/>
        </w:tabs>
        <w:spacing w:before="120"/>
        <w:contextualSpacing/>
      </w:pPr>
      <w:r w:rsidRPr="00BE7F56">
        <w:tab/>
        <w:t xml:space="preserve">We hereby approve the Change Order for the work specified in Change Proposal No. </w:t>
      </w:r>
      <w:r w:rsidRPr="000B0054">
        <w:rPr>
          <w:rStyle w:val="preparersnote"/>
          <w:b w:val="0"/>
        </w:rPr>
        <w:t xml:space="preserve">[ insert:  </w:t>
      </w:r>
      <w:proofErr w:type="gramStart"/>
      <w:r w:rsidRPr="00BE7F56">
        <w:rPr>
          <w:rStyle w:val="preparersnote"/>
        </w:rPr>
        <w:t>number</w:t>
      </w:r>
      <w:r w:rsidRPr="00BE7F56">
        <w:t> </w:t>
      </w:r>
      <w:r w:rsidRPr="000B0054">
        <w:rPr>
          <w:rStyle w:val="preparersnote"/>
          <w:b w:val="0"/>
        </w:rPr>
        <w:t>]</w:t>
      </w:r>
      <w:proofErr w:type="gramEnd"/>
      <w:r w:rsidRPr="00BE7F56">
        <w:t>, and agree to adjust the Contract Price, Time for Completion, and/or other conditions of the Contract in accordance with GCC Clause 39 of the Contract.</w:t>
      </w:r>
    </w:p>
    <w:p w14:paraId="283A6672" w14:textId="77777777" w:rsidR="00E00C44" w:rsidRPr="00BE7F56" w:rsidRDefault="00E00C44" w:rsidP="000536CC">
      <w:pPr>
        <w:spacing w:before="120"/>
        <w:contextualSpacing/>
      </w:pPr>
    </w:p>
    <w:p w14:paraId="6378E5B9" w14:textId="77777777" w:rsidR="00E00C44" w:rsidRPr="00BE7F56" w:rsidRDefault="00E00C44" w:rsidP="000536CC">
      <w:pPr>
        <w:spacing w:before="120"/>
        <w:ind w:left="547" w:hanging="540"/>
        <w:contextualSpacing/>
      </w:pPr>
      <w:r w:rsidRPr="00BE7F56">
        <w:t>1.</w:t>
      </w:r>
      <w:r w:rsidRPr="00BE7F56">
        <w:tab/>
        <w:t>Title of Change</w:t>
      </w:r>
      <w:proofErr w:type="gramStart"/>
      <w:r w:rsidRPr="00BE7F56">
        <w:t xml:space="preserve">:  </w:t>
      </w:r>
      <w:r w:rsidRPr="000B0054">
        <w:rPr>
          <w:rStyle w:val="preparersnote"/>
          <w:b w:val="0"/>
        </w:rPr>
        <w:t>[</w:t>
      </w:r>
      <w:proofErr w:type="gramEnd"/>
      <w:r w:rsidRPr="000B0054">
        <w:rPr>
          <w:rStyle w:val="preparersnote"/>
          <w:b w:val="0"/>
        </w:rPr>
        <w:t xml:space="preserve"> insert:  </w:t>
      </w:r>
      <w:r w:rsidRPr="00BE7F56">
        <w:rPr>
          <w:rStyle w:val="preparersnote"/>
        </w:rPr>
        <w:t>name</w:t>
      </w:r>
      <w:r w:rsidRPr="000B0054">
        <w:rPr>
          <w:rStyle w:val="preparersnote"/>
          <w:b w:val="0"/>
        </w:rPr>
        <w:t> ]</w:t>
      </w:r>
    </w:p>
    <w:p w14:paraId="38ED803E" w14:textId="77777777" w:rsidR="00E00C44" w:rsidRPr="00BE7F56" w:rsidRDefault="00E00C44" w:rsidP="000536CC">
      <w:pPr>
        <w:spacing w:before="120"/>
        <w:ind w:left="547" w:hanging="540"/>
        <w:contextualSpacing/>
      </w:pPr>
      <w:r w:rsidRPr="00BE7F56">
        <w:t>2.</w:t>
      </w:r>
      <w:r w:rsidRPr="00BE7F56">
        <w:tab/>
        <w:t>Request for Change No./Rev.</w:t>
      </w:r>
      <w:proofErr w:type="gramStart"/>
      <w:r w:rsidRPr="00BE7F56">
        <w:t xml:space="preserve">: </w:t>
      </w:r>
      <w:r w:rsidRPr="0092720C">
        <w:t xml:space="preserve"> </w:t>
      </w:r>
      <w:r w:rsidRPr="000B0054">
        <w:rPr>
          <w:rStyle w:val="preparersnote"/>
          <w:b w:val="0"/>
        </w:rPr>
        <w:t>[</w:t>
      </w:r>
      <w:proofErr w:type="gramEnd"/>
      <w:r w:rsidRPr="000B0054">
        <w:rPr>
          <w:rStyle w:val="preparersnote"/>
          <w:b w:val="0"/>
        </w:rPr>
        <w:t xml:space="preserve"> insert: </w:t>
      </w:r>
      <w:r w:rsidRPr="00BE7F56">
        <w:rPr>
          <w:rStyle w:val="preparersnote"/>
        </w:rPr>
        <w:t xml:space="preserve"> request number / revision</w:t>
      </w:r>
      <w:r w:rsidRPr="000B0054">
        <w:rPr>
          <w:rStyle w:val="preparersnote"/>
          <w:b w:val="0"/>
        </w:rPr>
        <w:t> ]</w:t>
      </w:r>
    </w:p>
    <w:p w14:paraId="43580DE6" w14:textId="77777777" w:rsidR="00E00C44" w:rsidRPr="00BE7F56" w:rsidRDefault="00E00C44" w:rsidP="000536CC">
      <w:pPr>
        <w:spacing w:before="120"/>
        <w:ind w:left="547" w:hanging="540"/>
        <w:contextualSpacing/>
      </w:pPr>
      <w:r w:rsidRPr="00BE7F56">
        <w:t>3.</w:t>
      </w:r>
      <w:r w:rsidRPr="00BE7F56">
        <w:tab/>
        <w:t>Change Order No./Rev.</w:t>
      </w:r>
      <w:proofErr w:type="gramStart"/>
      <w:r w:rsidRPr="00BE7F56">
        <w:t xml:space="preserve">:  </w:t>
      </w:r>
      <w:r w:rsidRPr="000B0054">
        <w:rPr>
          <w:rStyle w:val="preparersnote"/>
          <w:b w:val="0"/>
        </w:rPr>
        <w:t>[</w:t>
      </w:r>
      <w:proofErr w:type="gramEnd"/>
      <w:r w:rsidRPr="000B0054">
        <w:rPr>
          <w:rStyle w:val="preparersnote"/>
          <w:b w:val="0"/>
        </w:rPr>
        <w:t xml:space="preserve"> insert: </w:t>
      </w:r>
      <w:r w:rsidRPr="00BE7F56">
        <w:rPr>
          <w:rStyle w:val="preparersnote"/>
        </w:rPr>
        <w:t xml:space="preserve"> order number / revision</w:t>
      </w:r>
      <w:r w:rsidRPr="000B0054">
        <w:rPr>
          <w:rStyle w:val="preparersnote"/>
          <w:b w:val="0"/>
        </w:rPr>
        <w:t> ]</w:t>
      </w:r>
    </w:p>
    <w:p w14:paraId="17B9E319" w14:textId="77777777" w:rsidR="00E00C44" w:rsidRPr="00BE7F56" w:rsidRDefault="00E00C44" w:rsidP="000536CC">
      <w:pPr>
        <w:spacing w:before="120"/>
        <w:ind w:left="547" w:hanging="540"/>
        <w:contextualSpacing/>
      </w:pPr>
      <w:r w:rsidRPr="00BE7F56">
        <w:t>4.</w:t>
      </w:r>
      <w:r w:rsidRPr="00BE7F56">
        <w:tab/>
        <w:t>Originator of Change</w:t>
      </w:r>
      <w:proofErr w:type="gramStart"/>
      <w:r w:rsidRPr="00BE7F56">
        <w:t xml:space="preserve">:  </w:t>
      </w:r>
      <w:r w:rsidRPr="000B0054">
        <w:rPr>
          <w:rStyle w:val="preparersnote"/>
          <w:b w:val="0"/>
        </w:rPr>
        <w:t>[</w:t>
      </w:r>
      <w:proofErr w:type="gramEnd"/>
      <w:r w:rsidRPr="000B0054">
        <w:rPr>
          <w:rStyle w:val="preparersnote"/>
          <w:b w:val="0"/>
        </w:rPr>
        <w:t> select:</w:t>
      </w:r>
      <w:r w:rsidRPr="00BE7F56">
        <w:rPr>
          <w:rStyle w:val="preparersnote"/>
        </w:rPr>
        <w:t xml:space="preserve"> Purchaser / Supplier; </w:t>
      </w:r>
      <w:r w:rsidRPr="000B0054">
        <w:rPr>
          <w:rStyle w:val="preparersnote"/>
          <w:b w:val="0"/>
        </w:rPr>
        <w:t>and add:</w:t>
      </w:r>
      <w:r w:rsidRPr="00BE7F56">
        <w:rPr>
          <w:rStyle w:val="preparersnote"/>
        </w:rPr>
        <w:t xml:space="preserve"> name</w:t>
      </w:r>
      <w:r w:rsidRPr="000B0054">
        <w:rPr>
          <w:rStyle w:val="preparersnote"/>
          <w:b w:val="0"/>
        </w:rPr>
        <w:t> ]</w:t>
      </w:r>
    </w:p>
    <w:p w14:paraId="1B7805CA" w14:textId="77777777" w:rsidR="00E00C44" w:rsidRPr="00BE7F56" w:rsidRDefault="00E00C44" w:rsidP="000536CC">
      <w:pPr>
        <w:tabs>
          <w:tab w:val="left" w:pos="5760"/>
        </w:tabs>
        <w:spacing w:before="120"/>
        <w:ind w:left="547" w:hanging="540"/>
        <w:contextualSpacing/>
      </w:pPr>
      <w:r w:rsidRPr="00BE7F56">
        <w:t>5.</w:t>
      </w:r>
      <w:r w:rsidRPr="00BE7F56">
        <w:tab/>
        <w:t>Authorized Price for the Change:</w:t>
      </w:r>
    </w:p>
    <w:p w14:paraId="6682C822" w14:textId="77777777" w:rsidR="00E00C44" w:rsidRPr="00BE7F56" w:rsidRDefault="00E00C44" w:rsidP="000536CC">
      <w:pPr>
        <w:tabs>
          <w:tab w:val="left" w:pos="5760"/>
        </w:tabs>
        <w:spacing w:before="120"/>
        <w:ind w:left="547"/>
        <w:contextualSpacing/>
      </w:pPr>
      <w:r w:rsidRPr="00BE7F56">
        <w:t>Ref. No.</w:t>
      </w:r>
      <w:proofErr w:type="gramStart"/>
      <w:r w:rsidRPr="00BE7F56">
        <w:t xml:space="preserve">:  </w:t>
      </w:r>
      <w:r w:rsidRPr="000B0054">
        <w:rPr>
          <w:rStyle w:val="preparersnote"/>
          <w:b w:val="0"/>
        </w:rPr>
        <w:t>[</w:t>
      </w:r>
      <w:proofErr w:type="gramEnd"/>
      <w:r w:rsidRPr="000B0054">
        <w:rPr>
          <w:rStyle w:val="preparersnote"/>
          <w:b w:val="0"/>
        </w:rPr>
        <w:t xml:space="preserve"> insert: </w:t>
      </w:r>
      <w:r w:rsidRPr="00BE7F56">
        <w:rPr>
          <w:rStyle w:val="preparersnote"/>
        </w:rPr>
        <w:t xml:space="preserve"> number</w:t>
      </w:r>
      <w:r w:rsidRPr="000B0054">
        <w:rPr>
          <w:rStyle w:val="preparersnote"/>
          <w:b w:val="0"/>
        </w:rPr>
        <w:t> ]</w:t>
      </w:r>
      <w:r w:rsidRPr="00BE7F56">
        <w:tab/>
        <w:t xml:space="preserve">Date:  </w:t>
      </w:r>
      <w:r w:rsidRPr="000B0054">
        <w:rPr>
          <w:rStyle w:val="preparersnote"/>
          <w:b w:val="0"/>
        </w:rPr>
        <w:t xml:space="preserve">[ insert:  </w:t>
      </w:r>
      <w:r w:rsidRPr="00BE7F56">
        <w:rPr>
          <w:rStyle w:val="preparersnote"/>
        </w:rPr>
        <w:t>date</w:t>
      </w:r>
      <w:r w:rsidRPr="000B0054">
        <w:rPr>
          <w:rStyle w:val="preparersnote"/>
          <w:b w:val="0"/>
        </w:rPr>
        <w:t> ]</w:t>
      </w:r>
    </w:p>
    <w:p w14:paraId="605CF31F" w14:textId="77777777" w:rsidR="00E00C44" w:rsidRPr="00BE7F56" w:rsidRDefault="00E00C44" w:rsidP="000536CC">
      <w:pPr>
        <w:spacing w:before="120"/>
        <w:ind w:left="547"/>
        <w:contextualSpacing/>
      </w:pPr>
      <w:r w:rsidRPr="000B0054">
        <w:rPr>
          <w:rStyle w:val="preparersnote"/>
          <w:b w:val="0"/>
        </w:rPr>
        <w:t xml:space="preserve">[ insert:  </w:t>
      </w:r>
      <w:r w:rsidRPr="00BE7F56">
        <w:rPr>
          <w:rStyle w:val="preparersnote"/>
        </w:rPr>
        <w:t xml:space="preserve">amount in foreign currency </w:t>
      </w:r>
      <w:proofErr w:type="gramStart"/>
      <w:r w:rsidRPr="00BE7F56">
        <w:rPr>
          <w:rStyle w:val="preparersnote"/>
        </w:rPr>
        <w:t>A </w:t>
      </w:r>
      <w:r w:rsidRPr="000B0054">
        <w:rPr>
          <w:rStyle w:val="preparersnote"/>
          <w:b w:val="0"/>
        </w:rPr>
        <w:t>]</w:t>
      </w:r>
      <w:proofErr w:type="gramEnd"/>
      <w:r w:rsidRPr="00BE7F56">
        <w:rPr>
          <w:b/>
        </w:rPr>
        <w:t xml:space="preserve"> </w:t>
      </w:r>
      <w:r w:rsidRPr="00BE7F56">
        <w:t xml:space="preserve"> plus </w:t>
      </w:r>
      <w:r w:rsidRPr="000B0054">
        <w:rPr>
          <w:rStyle w:val="preparersnote"/>
          <w:b w:val="0"/>
        </w:rPr>
        <w:t xml:space="preserve">[ insert:  </w:t>
      </w:r>
      <w:r w:rsidRPr="00BE7F56">
        <w:rPr>
          <w:rStyle w:val="preparersnote"/>
        </w:rPr>
        <w:t>amount in foreign currency B </w:t>
      </w:r>
      <w:r w:rsidRPr="000B0054">
        <w:rPr>
          <w:rStyle w:val="preparersnote"/>
          <w:b w:val="0"/>
        </w:rPr>
        <w:t>]</w:t>
      </w:r>
      <w:r w:rsidRPr="000B0054">
        <w:rPr>
          <w:b/>
        </w:rPr>
        <w:t xml:space="preserve"> </w:t>
      </w:r>
      <w:r w:rsidRPr="00BE7F56">
        <w:t xml:space="preserve"> plus </w:t>
      </w:r>
      <w:r w:rsidRPr="000B0054">
        <w:rPr>
          <w:rStyle w:val="preparersnote"/>
          <w:b w:val="0"/>
        </w:rPr>
        <w:t xml:space="preserve">[ insert:  </w:t>
      </w:r>
      <w:r w:rsidRPr="00BE7F56">
        <w:rPr>
          <w:rStyle w:val="preparersnote"/>
        </w:rPr>
        <w:t>amount in foreign currency C</w:t>
      </w:r>
      <w:r w:rsidRPr="000B0054">
        <w:rPr>
          <w:rStyle w:val="preparersnote"/>
          <w:b w:val="0"/>
        </w:rPr>
        <w:t> </w:t>
      </w:r>
      <w:r w:rsidRPr="00BE7F56">
        <w:rPr>
          <w:rStyle w:val="preparersnote"/>
        </w:rPr>
        <w:t>]</w:t>
      </w:r>
      <w:r w:rsidRPr="00BE7F56">
        <w:t xml:space="preserve">  plus </w:t>
      </w:r>
      <w:r w:rsidRPr="000B0054">
        <w:rPr>
          <w:rStyle w:val="preparersnote"/>
          <w:b w:val="0"/>
        </w:rPr>
        <w:t xml:space="preserve">[ insert:  </w:t>
      </w:r>
      <w:r w:rsidRPr="00BE7F56">
        <w:rPr>
          <w:rStyle w:val="preparersnote"/>
        </w:rPr>
        <w:t>amount in local currency ]</w:t>
      </w:r>
    </w:p>
    <w:p w14:paraId="215F45D3" w14:textId="6A77FE97" w:rsidR="00E00C44" w:rsidRPr="00BE7F56" w:rsidRDefault="00E00C44" w:rsidP="000536CC">
      <w:pPr>
        <w:spacing w:before="120"/>
        <w:ind w:left="547" w:hanging="540"/>
        <w:contextualSpacing/>
      </w:pPr>
      <w:r w:rsidRPr="00BE7F56">
        <w:t>6.</w:t>
      </w:r>
      <w:r w:rsidRPr="00BE7F56">
        <w:tab/>
        <w:t xml:space="preserve">Adjustment of Time for Achieving Operational Acceptance: </w:t>
      </w:r>
      <w:r w:rsidRPr="000B0054">
        <w:rPr>
          <w:rStyle w:val="preparersnote"/>
          <w:b w:val="0"/>
        </w:rPr>
        <w:t xml:space="preserve">[ insert: </w:t>
      </w:r>
      <w:r w:rsidRPr="00BE7F56">
        <w:rPr>
          <w:rStyle w:val="preparersnote"/>
        </w:rPr>
        <w:t xml:space="preserve"> amount and description of </w:t>
      </w:r>
      <w:proofErr w:type="gramStart"/>
      <w:r w:rsidRPr="00BE7F56">
        <w:rPr>
          <w:rStyle w:val="preparersnote"/>
        </w:rPr>
        <w:t>adjustment</w:t>
      </w:r>
      <w:r w:rsidRPr="000B0054">
        <w:rPr>
          <w:rStyle w:val="preparersnote"/>
          <w:b w:val="0"/>
        </w:rPr>
        <w:t xml:space="preserve"> ]</w:t>
      </w:r>
      <w:proofErr w:type="gramEnd"/>
    </w:p>
    <w:p w14:paraId="130A3B2E" w14:textId="6188497E" w:rsidR="00E00C44" w:rsidRPr="00BE7F56" w:rsidRDefault="00E00C44" w:rsidP="000536CC">
      <w:pPr>
        <w:spacing w:before="120"/>
        <w:ind w:left="547" w:hanging="540"/>
        <w:contextualSpacing/>
        <w:rPr>
          <w:b/>
        </w:rPr>
      </w:pPr>
      <w:r w:rsidRPr="00BE7F56">
        <w:t>7.</w:t>
      </w:r>
      <w:r w:rsidRPr="00BE7F56">
        <w:tab/>
        <w:t xml:space="preserve">Other effects, if any: </w:t>
      </w:r>
      <w:r w:rsidRPr="000B0054">
        <w:rPr>
          <w:rStyle w:val="preparersnote"/>
          <w:b w:val="0"/>
        </w:rPr>
        <w:t xml:space="preserve">[ state: </w:t>
      </w:r>
      <w:r w:rsidRPr="00BE7F56">
        <w:rPr>
          <w:rStyle w:val="preparersnote"/>
        </w:rPr>
        <w:t xml:space="preserve">“none” or insert </w:t>
      </w:r>
      <w:proofErr w:type="gramStart"/>
      <w:r w:rsidRPr="00BE7F56">
        <w:rPr>
          <w:rStyle w:val="preparersnote"/>
        </w:rPr>
        <w:t>description</w:t>
      </w:r>
      <w:r w:rsidRPr="000B0054">
        <w:rPr>
          <w:rStyle w:val="preparersnote"/>
          <w:b w:val="0"/>
        </w:rPr>
        <w:t> ]</w:t>
      </w:r>
      <w:proofErr w:type="gramEnd"/>
    </w:p>
    <w:p w14:paraId="0A8D173A" w14:textId="77777777" w:rsidR="00E00C44" w:rsidRPr="00BE7F56" w:rsidRDefault="00E00C44" w:rsidP="000536CC">
      <w:pPr>
        <w:spacing w:before="120"/>
        <w:contextualSpacing/>
      </w:pPr>
    </w:p>
    <w:p w14:paraId="61C0B26F" w14:textId="77777777" w:rsidR="00E00C44" w:rsidRPr="00BE7F56" w:rsidRDefault="00E00C44" w:rsidP="000536CC">
      <w:pPr>
        <w:spacing w:before="120"/>
        <w:contextualSpacing/>
      </w:pPr>
      <w:r w:rsidRPr="00BE7F56">
        <w:t>For and on behalf of the Purchaser</w:t>
      </w:r>
    </w:p>
    <w:p w14:paraId="388A262A" w14:textId="77777777" w:rsidR="00E00C44" w:rsidRPr="00BE7F56" w:rsidRDefault="00E00C44" w:rsidP="000536CC">
      <w:pPr>
        <w:tabs>
          <w:tab w:val="right" w:pos="900"/>
          <w:tab w:val="left" w:pos="7200"/>
        </w:tabs>
        <w:spacing w:before="120"/>
        <w:contextualSpacing/>
      </w:pPr>
      <w:r w:rsidRPr="00BE7F56">
        <w:t>Signed:</w:t>
      </w:r>
      <w:r w:rsidRPr="00BE7F56">
        <w:tab/>
      </w:r>
      <w:r w:rsidRPr="000B0054">
        <w:rPr>
          <w:u w:val="single"/>
        </w:rPr>
        <w:tab/>
      </w:r>
    </w:p>
    <w:p w14:paraId="26E6EAEE" w14:textId="2CC151EA" w:rsidR="00E00C44" w:rsidRPr="00BE7F56" w:rsidRDefault="00E00C44" w:rsidP="000536CC">
      <w:pPr>
        <w:tabs>
          <w:tab w:val="right" w:pos="4320"/>
        </w:tabs>
        <w:spacing w:before="120"/>
        <w:contextualSpacing/>
      </w:pPr>
      <w:r w:rsidRPr="00BE7F56">
        <w:t>Date</w:t>
      </w:r>
      <w:proofErr w:type="gramStart"/>
      <w:r w:rsidRPr="000B0054">
        <w:rPr>
          <w:i/>
        </w:rPr>
        <w:t xml:space="preserve">:  </w:t>
      </w:r>
      <w:r w:rsidR="000B0054" w:rsidRPr="000B0054">
        <w:rPr>
          <w:i/>
        </w:rPr>
        <w:t>[</w:t>
      </w:r>
      <w:proofErr w:type="gramEnd"/>
      <w:r w:rsidR="000B0054" w:rsidRPr="000B0054">
        <w:rPr>
          <w:i/>
        </w:rPr>
        <w:t xml:space="preserve"> insert </w:t>
      </w:r>
      <w:r w:rsidR="000B0054" w:rsidRPr="000B0054">
        <w:rPr>
          <w:b/>
          <w:i/>
        </w:rPr>
        <w:t>date</w:t>
      </w:r>
      <w:r w:rsidR="000B0054" w:rsidRPr="000B0054">
        <w:rPr>
          <w:i/>
        </w:rPr>
        <w:t xml:space="preserve"> ]</w:t>
      </w:r>
    </w:p>
    <w:p w14:paraId="03CF85DB" w14:textId="77777777" w:rsidR="00E00C44" w:rsidRPr="00BE7F56" w:rsidRDefault="00E00C44" w:rsidP="000536CC">
      <w:pPr>
        <w:spacing w:before="120"/>
        <w:contextualSpacing/>
      </w:pPr>
      <w:r w:rsidRPr="00BE7F56">
        <w:t>in the capacity of</w:t>
      </w:r>
      <w:proofErr w:type="gramStart"/>
      <w:r w:rsidRPr="00BE7F56">
        <w:t xml:space="preserve">:  </w:t>
      </w:r>
      <w:r w:rsidRPr="000B0054">
        <w:rPr>
          <w:rStyle w:val="preparersnote"/>
          <w:b w:val="0"/>
        </w:rPr>
        <w:t>[</w:t>
      </w:r>
      <w:proofErr w:type="gramEnd"/>
      <w:r w:rsidRPr="000B0054">
        <w:rPr>
          <w:rStyle w:val="preparersnote"/>
          <w:b w:val="0"/>
        </w:rPr>
        <w:t xml:space="preserve"> state:  </w:t>
      </w:r>
      <w:r w:rsidRPr="00BE7F56">
        <w:rPr>
          <w:rStyle w:val="preparersnote"/>
        </w:rPr>
        <w:t>“Project Manager”</w:t>
      </w:r>
      <w:r w:rsidRPr="000B0054">
        <w:rPr>
          <w:rStyle w:val="preparersnote"/>
          <w:b w:val="0"/>
        </w:rPr>
        <w:t xml:space="preserve"> or higher level authority in the Purchaser’s organization  ]</w:t>
      </w:r>
    </w:p>
    <w:p w14:paraId="4B4ECA6C" w14:textId="77777777" w:rsidR="00E00C44" w:rsidRPr="00BE7F56" w:rsidRDefault="00E00C44" w:rsidP="000536CC">
      <w:pPr>
        <w:spacing w:before="120"/>
        <w:contextualSpacing/>
      </w:pPr>
    </w:p>
    <w:p w14:paraId="28B85CFD" w14:textId="77777777" w:rsidR="00E00C44" w:rsidRPr="00BE7F56" w:rsidRDefault="00E00C44" w:rsidP="000536CC">
      <w:pPr>
        <w:spacing w:before="120"/>
        <w:contextualSpacing/>
      </w:pPr>
      <w:r w:rsidRPr="00BE7F56">
        <w:t>For and on behalf of the Supplier</w:t>
      </w:r>
    </w:p>
    <w:p w14:paraId="43D421E3" w14:textId="77777777" w:rsidR="00E00C44" w:rsidRPr="00BE7F56" w:rsidRDefault="00E00C44" w:rsidP="000536CC">
      <w:pPr>
        <w:tabs>
          <w:tab w:val="right" w:pos="900"/>
          <w:tab w:val="left" w:pos="7200"/>
        </w:tabs>
        <w:spacing w:before="120"/>
        <w:contextualSpacing/>
      </w:pPr>
    </w:p>
    <w:p w14:paraId="3C24E259" w14:textId="77777777" w:rsidR="00E00C44" w:rsidRPr="00BE7F56" w:rsidRDefault="00E00C44" w:rsidP="000536CC">
      <w:pPr>
        <w:tabs>
          <w:tab w:val="right" w:pos="900"/>
          <w:tab w:val="left" w:pos="7200"/>
        </w:tabs>
        <w:spacing w:before="120"/>
        <w:contextualSpacing/>
      </w:pPr>
      <w:r w:rsidRPr="00BE7F56">
        <w:t>Signed:</w:t>
      </w:r>
      <w:r w:rsidRPr="000B0054">
        <w:rPr>
          <w:u w:val="single"/>
        </w:rPr>
        <w:tab/>
      </w:r>
      <w:r w:rsidRPr="000B0054">
        <w:rPr>
          <w:u w:val="single"/>
        </w:rPr>
        <w:tab/>
      </w:r>
    </w:p>
    <w:p w14:paraId="6E0C44D9" w14:textId="0F7043EB" w:rsidR="00E00C44" w:rsidRPr="00BE7F56" w:rsidRDefault="00E00C44" w:rsidP="000536CC">
      <w:pPr>
        <w:tabs>
          <w:tab w:val="right" w:pos="4320"/>
        </w:tabs>
        <w:spacing w:before="120"/>
        <w:contextualSpacing/>
      </w:pPr>
      <w:r w:rsidRPr="00BE7F56">
        <w:t xml:space="preserve">Date: </w:t>
      </w:r>
      <w:proofErr w:type="gramStart"/>
      <w:r w:rsidRPr="00BE7F56">
        <w:t xml:space="preserve"> </w:t>
      </w:r>
      <w:r w:rsidR="000B0054" w:rsidRPr="00FC745C">
        <w:rPr>
          <w:i/>
        </w:rPr>
        <w:t xml:space="preserve">  [</w:t>
      </w:r>
      <w:proofErr w:type="gramEnd"/>
      <w:r w:rsidR="000B0054" w:rsidRPr="00FC745C">
        <w:rPr>
          <w:i/>
        </w:rPr>
        <w:t xml:space="preserve"> insert </w:t>
      </w:r>
      <w:r w:rsidR="000B0054" w:rsidRPr="00FC745C">
        <w:rPr>
          <w:b/>
          <w:i/>
        </w:rPr>
        <w:t>date</w:t>
      </w:r>
      <w:r w:rsidR="000B0054" w:rsidRPr="00FC745C">
        <w:rPr>
          <w:i/>
        </w:rPr>
        <w:t xml:space="preserve"> ]</w:t>
      </w:r>
    </w:p>
    <w:p w14:paraId="67BA34D6" w14:textId="174BFD8E" w:rsidR="00E00C44" w:rsidRPr="00BE7F56" w:rsidRDefault="00E00C44" w:rsidP="000536CC">
      <w:pPr>
        <w:spacing w:before="120"/>
        <w:contextualSpacing/>
      </w:pPr>
      <w:r w:rsidRPr="00BE7F56">
        <w:t>in the capacity of</w:t>
      </w:r>
      <w:proofErr w:type="gramStart"/>
      <w:r w:rsidRPr="00BE7F56">
        <w:t xml:space="preserve">:  </w:t>
      </w:r>
      <w:r w:rsidRPr="000B0054">
        <w:rPr>
          <w:rStyle w:val="preparersnote"/>
          <w:b w:val="0"/>
        </w:rPr>
        <w:t>[</w:t>
      </w:r>
      <w:proofErr w:type="gramEnd"/>
      <w:r w:rsidRPr="000B0054">
        <w:rPr>
          <w:rStyle w:val="preparersnote"/>
          <w:b w:val="0"/>
        </w:rPr>
        <w:t xml:space="preserve"> state  </w:t>
      </w:r>
      <w:r w:rsidRPr="00BE7F56">
        <w:rPr>
          <w:rStyle w:val="preparersnote"/>
        </w:rPr>
        <w:t>“Supplier’s Representative”</w:t>
      </w:r>
      <w:r w:rsidRPr="000B0054">
        <w:rPr>
          <w:rStyle w:val="preparersnote"/>
          <w:b w:val="0"/>
        </w:rPr>
        <w:t xml:space="preserve"> or </w:t>
      </w:r>
      <w:r w:rsidR="00801C23">
        <w:rPr>
          <w:rStyle w:val="preparersnote"/>
          <w:b w:val="0"/>
        </w:rPr>
        <w:t xml:space="preserve">specify a </w:t>
      </w:r>
      <w:r w:rsidRPr="000B0054">
        <w:rPr>
          <w:rStyle w:val="preparersnote"/>
          <w:b w:val="0"/>
        </w:rPr>
        <w:t>higher level authority in the Supplier’s organization ]</w:t>
      </w:r>
    </w:p>
    <w:p w14:paraId="6D89E742" w14:textId="77777777" w:rsidR="00E00C44" w:rsidRPr="00BE7F56" w:rsidRDefault="00E00C44" w:rsidP="000536CC">
      <w:pPr>
        <w:spacing w:before="120"/>
        <w:contextualSpacing/>
        <w:jc w:val="center"/>
      </w:pPr>
    </w:p>
    <w:p w14:paraId="5E79AFEF" w14:textId="77777777" w:rsidR="00E00C44" w:rsidRPr="00BE7F56" w:rsidRDefault="00E00C44" w:rsidP="000536CC">
      <w:pPr>
        <w:pStyle w:val="Head82"/>
        <w:spacing w:before="120"/>
        <w:contextualSpacing/>
      </w:pPr>
      <w:r w:rsidRPr="00BE7F56">
        <w:rPr>
          <w:sz w:val="22"/>
        </w:rPr>
        <w:br w:type="page"/>
      </w:r>
      <w:bookmarkStart w:id="991" w:name="_Toc73977998"/>
      <w:r w:rsidRPr="00BE7F56">
        <w:lastRenderedPageBreak/>
        <w:t>4.6</w:t>
      </w:r>
      <w:r w:rsidRPr="00BE7F56">
        <w:tab/>
        <w:t>Application for Change Proposal Form</w:t>
      </w:r>
      <w:bookmarkEnd w:id="991"/>
    </w:p>
    <w:p w14:paraId="7D5F3F75" w14:textId="77777777" w:rsidR="00E00C44" w:rsidRPr="00BE7F56" w:rsidRDefault="00E00C44" w:rsidP="000536CC">
      <w:pPr>
        <w:spacing w:before="120"/>
        <w:contextualSpacing/>
        <w:jc w:val="center"/>
      </w:pPr>
      <w:r w:rsidRPr="00BE7F56">
        <w:t>(Supplier’s Letterhead)</w:t>
      </w:r>
    </w:p>
    <w:p w14:paraId="4A127153" w14:textId="77777777" w:rsidR="00E00C44" w:rsidRPr="00BE7F56" w:rsidRDefault="00E00C44" w:rsidP="000536CC">
      <w:pPr>
        <w:spacing w:before="120"/>
        <w:contextualSpacing/>
      </w:pPr>
    </w:p>
    <w:p w14:paraId="409266E0" w14:textId="77777777" w:rsidR="00E00C44" w:rsidRPr="00BE7F56" w:rsidRDefault="00E00C44" w:rsidP="000536CC">
      <w:pPr>
        <w:tabs>
          <w:tab w:val="right" w:pos="3780"/>
          <w:tab w:val="left" w:pos="3960"/>
          <w:tab w:val="left" w:pos="9000"/>
        </w:tabs>
        <w:spacing w:before="120"/>
        <w:contextualSpacing/>
        <w:jc w:val="left"/>
      </w:pPr>
      <w:r w:rsidRPr="00BE7F56">
        <w:tab/>
        <w:t>Date:</w:t>
      </w:r>
      <w:r w:rsidRPr="00BE7F56">
        <w:tab/>
      </w:r>
      <w:r w:rsidRPr="000B0054">
        <w:rPr>
          <w:rStyle w:val="preparersnote"/>
          <w:b w:val="0"/>
        </w:rPr>
        <w:t xml:space="preserve">[ insert:  </w:t>
      </w:r>
      <w:proofErr w:type="gramStart"/>
      <w:r w:rsidRPr="00BE7F56">
        <w:rPr>
          <w:rStyle w:val="preparersnote"/>
        </w:rPr>
        <w:t>date</w:t>
      </w:r>
      <w:r w:rsidRPr="000B0054">
        <w:rPr>
          <w:rStyle w:val="preparersnote"/>
          <w:b w:val="0"/>
        </w:rPr>
        <w:t> ]</w:t>
      </w:r>
      <w:proofErr w:type="gramEnd"/>
    </w:p>
    <w:p w14:paraId="4B818487" w14:textId="77777777" w:rsidR="00E00C44" w:rsidRPr="00BE7F56" w:rsidRDefault="00E00C44" w:rsidP="000536CC">
      <w:pPr>
        <w:tabs>
          <w:tab w:val="right" w:pos="3780"/>
          <w:tab w:val="left" w:pos="3960"/>
          <w:tab w:val="left" w:pos="9000"/>
        </w:tabs>
        <w:spacing w:before="120"/>
        <w:contextualSpacing/>
        <w:jc w:val="left"/>
      </w:pPr>
      <w:r w:rsidRPr="00BE7F56">
        <w:tab/>
        <w:t>Loan/Credit Number:</w:t>
      </w:r>
      <w:r w:rsidRPr="00BE7F56">
        <w:tab/>
      </w:r>
      <w:r w:rsidRPr="000B0054">
        <w:rPr>
          <w:rStyle w:val="preparersnote"/>
          <w:b w:val="0"/>
        </w:rPr>
        <w:t xml:space="preserve">[ insert:  </w:t>
      </w:r>
      <w:r w:rsidRPr="00BE7F56">
        <w:rPr>
          <w:rStyle w:val="preparersnote"/>
        </w:rPr>
        <w:t xml:space="preserve">loan or credit number from </w:t>
      </w:r>
      <w:proofErr w:type="gramStart"/>
      <w:r w:rsidRPr="00BE7F56">
        <w:rPr>
          <w:rStyle w:val="preparersnote"/>
        </w:rPr>
        <w:t>RFB</w:t>
      </w:r>
      <w:r w:rsidRPr="000B0054">
        <w:rPr>
          <w:rStyle w:val="preparersnote"/>
          <w:b w:val="0"/>
        </w:rPr>
        <w:t> ]</w:t>
      </w:r>
      <w:proofErr w:type="gramEnd"/>
    </w:p>
    <w:p w14:paraId="42C61120" w14:textId="77777777" w:rsidR="00E00C44" w:rsidRPr="00BE7F56" w:rsidRDefault="00E00C44" w:rsidP="000536CC">
      <w:pPr>
        <w:tabs>
          <w:tab w:val="right" w:pos="3780"/>
          <w:tab w:val="left" w:pos="3960"/>
          <w:tab w:val="left" w:pos="9000"/>
        </w:tabs>
        <w:spacing w:before="120"/>
        <w:ind w:left="3960" w:hanging="3960"/>
        <w:contextualSpacing/>
        <w:jc w:val="left"/>
      </w:pPr>
      <w:r w:rsidRPr="00BE7F56">
        <w:tab/>
        <w:t>RFB:</w:t>
      </w:r>
      <w:r w:rsidRPr="00BE7F56">
        <w:tab/>
      </w:r>
      <w:r w:rsidRPr="000B0054">
        <w:rPr>
          <w:rStyle w:val="preparersnote"/>
          <w:b w:val="0"/>
        </w:rPr>
        <w:t xml:space="preserve">[ insert:  </w:t>
      </w:r>
      <w:r w:rsidRPr="00BE7F56">
        <w:rPr>
          <w:rStyle w:val="preparersnote"/>
        </w:rPr>
        <w:t xml:space="preserve">title and number of </w:t>
      </w:r>
      <w:proofErr w:type="gramStart"/>
      <w:r w:rsidRPr="00BE7F56">
        <w:rPr>
          <w:rStyle w:val="preparersnote"/>
        </w:rPr>
        <w:t>RFB</w:t>
      </w:r>
      <w:r w:rsidRPr="000B0054">
        <w:rPr>
          <w:rStyle w:val="preparersnote"/>
          <w:b w:val="0"/>
        </w:rPr>
        <w:t> ]</w:t>
      </w:r>
      <w:proofErr w:type="gramEnd"/>
    </w:p>
    <w:p w14:paraId="438BC98C" w14:textId="77777777" w:rsidR="00E00C44" w:rsidRPr="00BE7F56" w:rsidRDefault="00E00C44" w:rsidP="000536CC">
      <w:pPr>
        <w:tabs>
          <w:tab w:val="right" w:pos="3780"/>
          <w:tab w:val="left" w:pos="3960"/>
          <w:tab w:val="left" w:pos="9000"/>
        </w:tabs>
        <w:spacing w:before="120"/>
        <w:ind w:left="3960" w:hanging="3960"/>
        <w:contextualSpacing/>
        <w:jc w:val="left"/>
      </w:pPr>
      <w:r w:rsidRPr="00BE7F56">
        <w:tab/>
        <w:t>Contract:</w:t>
      </w:r>
      <w:r w:rsidRPr="00BE7F56">
        <w:tab/>
      </w:r>
      <w:r w:rsidRPr="000B0054">
        <w:rPr>
          <w:rStyle w:val="preparersnote"/>
          <w:b w:val="0"/>
        </w:rPr>
        <w:t xml:space="preserve">[ insert: </w:t>
      </w:r>
      <w:r w:rsidRPr="00BE7F56">
        <w:rPr>
          <w:rStyle w:val="preparersnote"/>
        </w:rPr>
        <w:t xml:space="preserve"> name of System or Subsystem and number of </w:t>
      </w:r>
      <w:proofErr w:type="gramStart"/>
      <w:r w:rsidRPr="00BE7F56">
        <w:rPr>
          <w:rStyle w:val="preparersnote"/>
        </w:rPr>
        <w:t>Contrac</w:t>
      </w:r>
      <w:r w:rsidRPr="000B0054">
        <w:rPr>
          <w:rStyle w:val="preparersnote"/>
          <w:b w:val="0"/>
        </w:rPr>
        <w:t>t ]</w:t>
      </w:r>
      <w:proofErr w:type="gramEnd"/>
    </w:p>
    <w:p w14:paraId="64BFE04A" w14:textId="77777777" w:rsidR="00E00C44" w:rsidRPr="00BE7F56" w:rsidRDefault="00E00C44" w:rsidP="000536CC">
      <w:pPr>
        <w:spacing w:before="120"/>
        <w:contextualSpacing/>
      </w:pPr>
    </w:p>
    <w:p w14:paraId="300C6E52" w14:textId="77777777" w:rsidR="00E00C44" w:rsidRPr="00BE7F56" w:rsidRDefault="00E00C44" w:rsidP="000536CC">
      <w:pPr>
        <w:tabs>
          <w:tab w:val="left" w:pos="6480"/>
          <w:tab w:val="left" w:pos="9000"/>
        </w:tabs>
        <w:spacing w:before="120"/>
        <w:contextualSpacing/>
      </w:pPr>
      <w:r w:rsidRPr="00BE7F56">
        <w:t>To</w:t>
      </w:r>
      <w:proofErr w:type="gramStart"/>
      <w:r w:rsidRPr="00BE7F56">
        <w:t xml:space="preserve">:  </w:t>
      </w:r>
      <w:r w:rsidRPr="000B0054">
        <w:rPr>
          <w:rStyle w:val="preparersnote"/>
          <w:b w:val="0"/>
        </w:rPr>
        <w:t>[</w:t>
      </w:r>
      <w:proofErr w:type="gramEnd"/>
      <w:r w:rsidRPr="000B0054">
        <w:rPr>
          <w:rStyle w:val="preparersnote"/>
          <w:b w:val="0"/>
        </w:rPr>
        <w:t xml:space="preserve"> insert: </w:t>
      </w:r>
      <w:r w:rsidRPr="00BE7F56">
        <w:rPr>
          <w:rStyle w:val="preparersnote"/>
        </w:rPr>
        <w:t xml:space="preserve"> name of Purchaser and address </w:t>
      </w:r>
      <w:r w:rsidRPr="000B0054">
        <w:rPr>
          <w:rStyle w:val="preparersnote"/>
          <w:b w:val="0"/>
        </w:rPr>
        <w:t>]</w:t>
      </w:r>
    </w:p>
    <w:p w14:paraId="24C4E5F1" w14:textId="3C2535D7" w:rsidR="00E00C44" w:rsidRPr="00BE7F56" w:rsidRDefault="00E00C44" w:rsidP="000536CC">
      <w:pPr>
        <w:spacing w:before="120"/>
        <w:contextualSpacing/>
      </w:pPr>
      <w:r w:rsidRPr="00BE7F56">
        <w:t>Attention</w:t>
      </w:r>
      <w:r w:rsidRPr="000B0054">
        <w:rPr>
          <w:b/>
        </w:rPr>
        <w:t xml:space="preserve">: </w:t>
      </w:r>
      <w:r w:rsidRPr="000B0054">
        <w:rPr>
          <w:rStyle w:val="preparersnote"/>
          <w:b w:val="0"/>
        </w:rPr>
        <w:t>[ </w:t>
      </w:r>
      <w:proofErr w:type="gramStart"/>
      <w:r w:rsidRPr="000B0054">
        <w:rPr>
          <w:rStyle w:val="preparersnote"/>
          <w:b w:val="0"/>
        </w:rPr>
        <w:t>insert:</w:t>
      </w:r>
      <w:proofErr w:type="gramEnd"/>
      <w:r w:rsidRPr="000B0054">
        <w:rPr>
          <w:rStyle w:val="preparersnote"/>
          <w:b w:val="0"/>
        </w:rPr>
        <w:t xml:space="preserve"> </w:t>
      </w:r>
      <w:r w:rsidRPr="00BE7F56">
        <w:rPr>
          <w:rStyle w:val="preparersnote"/>
        </w:rPr>
        <w:t>name and title</w:t>
      </w:r>
      <w:r w:rsidRPr="000B0054">
        <w:rPr>
          <w:rStyle w:val="preparersnote"/>
          <w:b w:val="0"/>
        </w:rPr>
        <w:t>]</w:t>
      </w:r>
    </w:p>
    <w:p w14:paraId="54A8F37C" w14:textId="77777777" w:rsidR="00E00C44" w:rsidRPr="00BE7F56" w:rsidRDefault="00E00C44" w:rsidP="000536CC">
      <w:pPr>
        <w:spacing w:before="120"/>
        <w:contextualSpacing/>
      </w:pPr>
      <w:r w:rsidRPr="00BE7F56">
        <w:t>Dear Sir or Madam:</w:t>
      </w:r>
    </w:p>
    <w:p w14:paraId="7091C851" w14:textId="77777777" w:rsidR="00E00C44" w:rsidRPr="00BE7F56" w:rsidRDefault="00E00C44" w:rsidP="000536CC">
      <w:pPr>
        <w:spacing w:before="120"/>
        <w:contextualSpacing/>
      </w:pPr>
    </w:p>
    <w:p w14:paraId="23BEB753" w14:textId="77777777" w:rsidR="00E00C44" w:rsidRPr="00BE7F56" w:rsidRDefault="00E00C44" w:rsidP="000536CC">
      <w:pPr>
        <w:spacing w:before="120"/>
        <w:contextualSpacing/>
      </w:pPr>
      <w:r w:rsidRPr="00BE7F56">
        <w:tab/>
        <w:t>We hereby propose that the below-mentioned work be treated as a Change to the System.</w:t>
      </w:r>
    </w:p>
    <w:p w14:paraId="668BB435" w14:textId="77777777" w:rsidR="00E00C44" w:rsidRPr="00BE7F56" w:rsidRDefault="00E00C44" w:rsidP="000536CC">
      <w:pPr>
        <w:spacing w:before="120"/>
        <w:contextualSpacing/>
      </w:pPr>
    </w:p>
    <w:p w14:paraId="188D32EB" w14:textId="77777777" w:rsidR="00E00C44" w:rsidRPr="00BE7F56" w:rsidRDefault="00E00C44" w:rsidP="000536CC">
      <w:pPr>
        <w:spacing w:before="120"/>
        <w:ind w:left="540" w:hanging="540"/>
        <w:contextualSpacing/>
        <w:rPr>
          <w:b/>
        </w:rPr>
      </w:pPr>
      <w:r w:rsidRPr="00BE7F56">
        <w:t>1.</w:t>
      </w:r>
      <w:r w:rsidRPr="00BE7F56">
        <w:tab/>
        <w:t>Title of Change</w:t>
      </w:r>
      <w:proofErr w:type="gramStart"/>
      <w:r w:rsidRPr="00BE7F56">
        <w:t xml:space="preserve">:  </w:t>
      </w:r>
      <w:r w:rsidRPr="000B0054">
        <w:rPr>
          <w:rStyle w:val="preparersnote"/>
          <w:b w:val="0"/>
        </w:rPr>
        <w:t>[</w:t>
      </w:r>
      <w:proofErr w:type="gramEnd"/>
      <w:r w:rsidRPr="000B0054">
        <w:rPr>
          <w:rStyle w:val="preparersnote"/>
          <w:b w:val="0"/>
        </w:rPr>
        <w:t xml:space="preserve"> insert:  </w:t>
      </w:r>
      <w:r w:rsidRPr="00BE7F56">
        <w:rPr>
          <w:rStyle w:val="preparersnote"/>
        </w:rPr>
        <w:t>name</w:t>
      </w:r>
      <w:r w:rsidRPr="000B0054">
        <w:rPr>
          <w:rStyle w:val="preparersnote"/>
          <w:b w:val="0"/>
        </w:rPr>
        <w:t> ]</w:t>
      </w:r>
    </w:p>
    <w:p w14:paraId="6B625724" w14:textId="34271DAC" w:rsidR="00E00C44" w:rsidRPr="00BE7F56" w:rsidRDefault="00E00C44" w:rsidP="000536CC">
      <w:pPr>
        <w:tabs>
          <w:tab w:val="left" w:pos="7560"/>
        </w:tabs>
        <w:spacing w:before="120"/>
        <w:ind w:left="540" w:hanging="540"/>
        <w:contextualSpacing/>
      </w:pPr>
      <w:r w:rsidRPr="00BE7F56">
        <w:t>2.</w:t>
      </w:r>
      <w:r w:rsidRPr="00BE7F56">
        <w:tab/>
        <w:t xml:space="preserve">Application for Change Proposal No./Rev.: </w:t>
      </w:r>
      <w:r w:rsidRPr="000B0054">
        <w:rPr>
          <w:rStyle w:val="preparersnote"/>
          <w:b w:val="0"/>
        </w:rPr>
        <w:t xml:space="preserve">[ insert:  </w:t>
      </w:r>
      <w:r w:rsidRPr="00BE7F56">
        <w:rPr>
          <w:rStyle w:val="preparersnote"/>
        </w:rPr>
        <w:t>number / revision</w:t>
      </w:r>
      <w:r w:rsidRPr="000B0054">
        <w:rPr>
          <w:rStyle w:val="preparersnote"/>
          <w:b w:val="0"/>
        </w:rPr>
        <w:t>]</w:t>
      </w:r>
      <w:r w:rsidRPr="00BE7F56">
        <w:rPr>
          <w:rStyle w:val="preparersnote"/>
        </w:rPr>
        <w:t xml:space="preserve"> </w:t>
      </w:r>
      <w:r w:rsidRPr="00BE7F56">
        <w:t>dated</w:t>
      </w:r>
      <w:proofErr w:type="gramStart"/>
      <w:r w:rsidRPr="00BE7F56">
        <w:t xml:space="preserve">:  </w:t>
      </w:r>
      <w:r w:rsidRPr="000B0054">
        <w:rPr>
          <w:rStyle w:val="preparersnote"/>
          <w:b w:val="0"/>
        </w:rPr>
        <w:t>[</w:t>
      </w:r>
      <w:proofErr w:type="gramEnd"/>
      <w:r w:rsidRPr="000B0054">
        <w:rPr>
          <w:rStyle w:val="preparersnote"/>
          <w:b w:val="0"/>
        </w:rPr>
        <w:t> insert:</w:t>
      </w:r>
      <w:r w:rsidRPr="00BE7F56">
        <w:rPr>
          <w:rStyle w:val="preparersnote"/>
        </w:rPr>
        <w:t xml:space="preserve">  date</w:t>
      </w:r>
      <w:r w:rsidRPr="000B0054">
        <w:rPr>
          <w:rStyle w:val="preparersnote"/>
          <w:b w:val="0"/>
        </w:rPr>
        <w:t> ]</w:t>
      </w:r>
    </w:p>
    <w:p w14:paraId="7A95512F" w14:textId="6820248D" w:rsidR="00E00C44" w:rsidRPr="00BE7F56" w:rsidRDefault="00E00C44" w:rsidP="000536CC">
      <w:pPr>
        <w:spacing w:before="120"/>
        <w:ind w:left="540" w:hanging="540"/>
        <w:contextualSpacing/>
      </w:pPr>
      <w:r w:rsidRPr="00BE7F56">
        <w:t>3.</w:t>
      </w:r>
      <w:r w:rsidRPr="00BE7F56">
        <w:tab/>
        <w:t xml:space="preserve">Brief Description of Change: </w:t>
      </w:r>
      <w:r w:rsidRPr="000B0054">
        <w:rPr>
          <w:rStyle w:val="preparersnote"/>
          <w:b w:val="0"/>
        </w:rPr>
        <w:t xml:space="preserve">[ insert: </w:t>
      </w:r>
      <w:proofErr w:type="gramStart"/>
      <w:r w:rsidRPr="00BE7F56">
        <w:rPr>
          <w:rStyle w:val="preparersnote"/>
        </w:rPr>
        <w:t>description </w:t>
      </w:r>
      <w:r w:rsidRPr="000B0054">
        <w:rPr>
          <w:rStyle w:val="preparersnote"/>
          <w:b w:val="0"/>
        </w:rPr>
        <w:t>]</w:t>
      </w:r>
      <w:proofErr w:type="gramEnd"/>
    </w:p>
    <w:p w14:paraId="52C0D382" w14:textId="61CB17B6" w:rsidR="00E00C44" w:rsidRPr="00BE7F56" w:rsidRDefault="00E00C44" w:rsidP="000536CC">
      <w:pPr>
        <w:spacing w:before="120"/>
        <w:ind w:left="540" w:hanging="540"/>
        <w:contextualSpacing/>
      </w:pPr>
      <w:r w:rsidRPr="00BE7F56">
        <w:t>4.</w:t>
      </w:r>
      <w:r w:rsidRPr="00BE7F56">
        <w:tab/>
        <w:t xml:space="preserve">Reasons for Change: </w:t>
      </w:r>
      <w:r w:rsidRPr="000B0054">
        <w:rPr>
          <w:rStyle w:val="preparersnote"/>
          <w:b w:val="0"/>
        </w:rPr>
        <w:t>[</w:t>
      </w:r>
      <w:proofErr w:type="gramStart"/>
      <w:r w:rsidRPr="000B0054">
        <w:rPr>
          <w:rStyle w:val="preparersnote"/>
          <w:b w:val="0"/>
        </w:rPr>
        <w:t>insert:</w:t>
      </w:r>
      <w:proofErr w:type="gramEnd"/>
      <w:r w:rsidRPr="000B0054">
        <w:rPr>
          <w:rStyle w:val="preparersnote"/>
          <w:b w:val="0"/>
        </w:rPr>
        <w:t xml:space="preserve"> </w:t>
      </w:r>
      <w:r w:rsidRPr="00BE7F56">
        <w:rPr>
          <w:rStyle w:val="preparersnote"/>
        </w:rPr>
        <w:t>description</w:t>
      </w:r>
      <w:r w:rsidRPr="000B0054">
        <w:rPr>
          <w:rStyle w:val="preparersnote"/>
          <w:b w:val="0"/>
        </w:rPr>
        <w:t>]</w:t>
      </w:r>
    </w:p>
    <w:p w14:paraId="0399155D" w14:textId="77777777" w:rsidR="00E00C44" w:rsidRPr="00BE7F56" w:rsidRDefault="00E00C44" w:rsidP="000536CC">
      <w:pPr>
        <w:spacing w:before="120"/>
        <w:ind w:left="540" w:hanging="540"/>
        <w:contextualSpacing/>
      </w:pPr>
      <w:r w:rsidRPr="00BE7F56">
        <w:t>5.</w:t>
      </w:r>
      <w:r w:rsidRPr="00BE7F56">
        <w:tab/>
        <w:t xml:space="preserve">Order of Magnitude Estimation: </w:t>
      </w:r>
      <w:r w:rsidRPr="000B0054">
        <w:rPr>
          <w:rStyle w:val="preparersnote"/>
          <w:b w:val="0"/>
        </w:rPr>
        <w:t xml:space="preserve">[ insert:  </w:t>
      </w:r>
      <w:r w:rsidRPr="00BE7F56">
        <w:rPr>
          <w:rStyle w:val="preparersnote"/>
        </w:rPr>
        <w:t xml:space="preserve">amount in currencies of the </w:t>
      </w:r>
      <w:proofErr w:type="gramStart"/>
      <w:r w:rsidRPr="00BE7F56">
        <w:rPr>
          <w:rStyle w:val="preparersnote"/>
        </w:rPr>
        <w:t>Contract </w:t>
      </w:r>
      <w:r w:rsidRPr="000B0054">
        <w:rPr>
          <w:rStyle w:val="preparersnote"/>
          <w:b w:val="0"/>
        </w:rPr>
        <w:t>]</w:t>
      </w:r>
      <w:proofErr w:type="gramEnd"/>
    </w:p>
    <w:p w14:paraId="68108DE2" w14:textId="2B30D91E" w:rsidR="00E00C44" w:rsidRPr="00BE7F56" w:rsidRDefault="00E00C44" w:rsidP="000536CC">
      <w:pPr>
        <w:spacing w:before="120"/>
        <w:ind w:left="540" w:hanging="540"/>
        <w:contextualSpacing/>
      </w:pPr>
      <w:r w:rsidRPr="00BE7F56">
        <w:t>6.</w:t>
      </w:r>
      <w:r w:rsidRPr="00BE7F56">
        <w:tab/>
        <w:t>Schedule Impact of Change:</w:t>
      </w:r>
      <w:r w:rsidRPr="000B0054">
        <w:t xml:space="preserve"> </w:t>
      </w:r>
      <w:r w:rsidRPr="000B0054">
        <w:rPr>
          <w:rStyle w:val="preparersnote"/>
          <w:b w:val="0"/>
        </w:rPr>
        <w:t>[ insert:</w:t>
      </w:r>
      <w:r w:rsidRPr="000B0054">
        <w:rPr>
          <w:rStyle w:val="preparersnote"/>
        </w:rPr>
        <w:t xml:space="preserve"> </w:t>
      </w:r>
      <w:proofErr w:type="gramStart"/>
      <w:r w:rsidRPr="00BE7F56">
        <w:rPr>
          <w:rStyle w:val="preparersnote"/>
        </w:rPr>
        <w:t>description</w:t>
      </w:r>
      <w:r w:rsidRPr="000B0054">
        <w:rPr>
          <w:rStyle w:val="preparersnote"/>
          <w:b w:val="0"/>
        </w:rPr>
        <w:t> ]</w:t>
      </w:r>
      <w:proofErr w:type="gramEnd"/>
    </w:p>
    <w:p w14:paraId="0F088A13" w14:textId="283EF058" w:rsidR="00E00C44" w:rsidRPr="00BE7F56" w:rsidRDefault="00E00C44" w:rsidP="000536CC">
      <w:pPr>
        <w:spacing w:before="120"/>
        <w:ind w:left="540" w:hanging="540"/>
        <w:contextualSpacing/>
      </w:pPr>
      <w:r w:rsidRPr="00BE7F56">
        <w:t>7.</w:t>
      </w:r>
      <w:r w:rsidRPr="00BE7F56">
        <w:tab/>
        <w:t xml:space="preserve">Effect on Functional Guarantees, if any: </w:t>
      </w:r>
      <w:r w:rsidRPr="000B0054">
        <w:rPr>
          <w:rStyle w:val="preparersnote"/>
          <w:b w:val="0"/>
        </w:rPr>
        <w:t>[ </w:t>
      </w:r>
      <w:proofErr w:type="gramStart"/>
      <w:r w:rsidRPr="000B0054">
        <w:rPr>
          <w:rStyle w:val="preparersnote"/>
          <w:b w:val="0"/>
        </w:rPr>
        <w:t>insert:</w:t>
      </w:r>
      <w:proofErr w:type="gramEnd"/>
      <w:r w:rsidRPr="00BE7F56">
        <w:rPr>
          <w:rStyle w:val="preparersnote"/>
        </w:rPr>
        <w:t xml:space="preserve"> description</w:t>
      </w:r>
      <w:r w:rsidRPr="000B0054">
        <w:rPr>
          <w:rStyle w:val="preparersnote"/>
          <w:b w:val="0"/>
        </w:rPr>
        <w:t>]</w:t>
      </w:r>
    </w:p>
    <w:p w14:paraId="4F30FBA5" w14:textId="6AA3C810" w:rsidR="00E00C44" w:rsidRPr="00BE7F56" w:rsidRDefault="00E00C44" w:rsidP="000536CC">
      <w:pPr>
        <w:spacing w:before="120"/>
        <w:ind w:left="540" w:hanging="540"/>
        <w:contextualSpacing/>
      </w:pPr>
      <w:r w:rsidRPr="00BE7F56">
        <w:t>8.</w:t>
      </w:r>
      <w:r w:rsidRPr="00BE7F56">
        <w:tab/>
        <w:t xml:space="preserve">Appendix: </w:t>
      </w:r>
      <w:r w:rsidRPr="000B0054">
        <w:rPr>
          <w:rStyle w:val="preparersnote"/>
          <w:b w:val="0"/>
        </w:rPr>
        <w:t>[ </w:t>
      </w:r>
      <w:proofErr w:type="gramStart"/>
      <w:r w:rsidRPr="000B0054">
        <w:rPr>
          <w:rStyle w:val="preparersnote"/>
          <w:b w:val="0"/>
        </w:rPr>
        <w:t>insert:</w:t>
      </w:r>
      <w:proofErr w:type="gramEnd"/>
      <w:r w:rsidRPr="000B0054">
        <w:rPr>
          <w:rStyle w:val="preparersnote"/>
          <w:b w:val="0"/>
        </w:rPr>
        <w:t xml:space="preserve"> </w:t>
      </w:r>
      <w:r w:rsidRPr="00BE7F56">
        <w:rPr>
          <w:rStyle w:val="preparersnote"/>
        </w:rPr>
        <w:t xml:space="preserve"> titles (if any); </w:t>
      </w:r>
      <w:r w:rsidRPr="000B0054">
        <w:rPr>
          <w:rStyle w:val="preparersnote"/>
          <w:b w:val="0"/>
        </w:rPr>
        <w:t>otherwise state</w:t>
      </w:r>
      <w:r w:rsidRPr="00BE7F56">
        <w:rPr>
          <w:rStyle w:val="preparersnote"/>
        </w:rPr>
        <w:t xml:space="preserve"> “none”</w:t>
      </w:r>
      <w:r w:rsidRPr="000B0054">
        <w:rPr>
          <w:rStyle w:val="preparersnote"/>
          <w:b w:val="0"/>
        </w:rPr>
        <w:t>]</w:t>
      </w:r>
    </w:p>
    <w:p w14:paraId="26DA6AAB" w14:textId="77777777" w:rsidR="00E00C44" w:rsidRPr="00BE7F56" w:rsidRDefault="00E00C44" w:rsidP="000536CC">
      <w:pPr>
        <w:spacing w:before="120"/>
        <w:contextualSpacing/>
      </w:pPr>
      <w:r w:rsidRPr="00BE7F56">
        <w:t>For and on behalf of the Supplier</w:t>
      </w:r>
    </w:p>
    <w:p w14:paraId="243ADF44" w14:textId="77777777" w:rsidR="00E00C44" w:rsidRPr="00BE7F56" w:rsidRDefault="00E00C44" w:rsidP="000536CC">
      <w:pPr>
        <w:tabs>
          <w:tab w:val="right" w:pos="900"/>
          <w:tab w:val="left" w:pos="7200"/>
        </w:tabs>
        <w:spacing w:before="120"/>
        <w:contextualSpacing/>
      </w:pPr>
    </w:p>
    <w:p w14:paraId="0193EF93" w14:textId="77777777" w:rsidR="00E00C44" w:rsidRPr="00BE7F56" w:rsidRDefault="00E00C44" w:rsidP="000536CC">
      <w:pPr>
        <w:tabs>
          <w:tab w:val="right" w:pos="900"/>
          <w:tab w:val="left" w:pos="7200"/>
        </w:tabs>
        <w:spacing w:before="120"/>
        <w:contextualSpacing/>
      </w:pPr>
      <w:r w:rsidRPr="00BE7F56">
        <w:t>Signed:</w:t>
      </w:r>
      <w:r w:rsidRPr="00BE7F56">
        <w:tab/>
      </w:r>
      <w:r w:rsidRPr="00BE7F56">
        <w:tab/>
      </w:r>
    </w:p>
    <w:p w14:paraId="235A92E6" w14:textId="11973457" w:rsidR="00E00C44" w:rsidRPr="00BE7F56" w:rsidRDefault="00E00C44" w:rsidP="000536CC">
      <w:pPr>
        <w:tabs>
          <w:tab w:val="right" w:pos="4320"/>
        </w:tabs>
        <w:spacing w:before="120"/>
        <w:contextualSpacing/>
      </w:pPr>
      <w:r w:rsidRPr="00BE7F56">
        <w:t xml:space="preserve">Date: </w:t>
      </w:r>
      <w:r w:rsidRPr="00BE7F56">
        <w:tab/>
      </w:r>
    </w:p>
    <w:p w14:paraId="64C259BF" w14:textId="5AB5ED5B" w:rsidR="00E00C44" w:rsidRPr="00725AB6" w:rsidRDefault="00E00C44" w:rsidP="000536CC">
      <w:pPr>
        <w:spacing w:before="120"/>
        <w:contextualSpacing/>
      </w:pPr>
      <w:r w:rsidRPr="00BE7F56">
        <w:t>in the capacity of</w:t>
      </w:r>
      <w:proofErr w:type="gramStart"/>
      <w:r w:rsidRPr="00BE7F56">
        <w:t xml:space="preserve">:  </w:t>
      </w:r>
      <w:r w:rsidRPr="000B0054">
        <w:rPr>
          <w:rStyle w:val="preparersnote"/>
          <w:b w:val="0"/>
        </w:rPr>
        <w:t>[</w:t>
      </w:r>
      <w:proofErr w:type="gramEnd"/>
      <w:r w:rsidRPr="000B0054">
        <w:rPr>
          <w:rStyle w:val="preparersnote"/>
          <w:b w:val="0"/>
        </w:rPr>
        <w:t xml:space="preserve"> state:  </w:t>
      </w:r>
      <w:r w:rsidRPr="00BE7F56">
        <w:rPr>
          <w:rStyle w:val="preparersnote"/>
        </w:rPr>
        <w:t xml:space="preserve">“Supplier’s Representative” </w:t>
      </w:r>
      <w:r w:rsidRPr="000E4629">
        <w:rPr>
          <w:rStyle w:val="preparersnote"/>
          <w:b w:val="0"/>
        </w:rPr>
        <w:t xml:space="preserve">or </w:t>
      </w:r>
      <w:r w:rsidR="00801C23">
        <w:rPr>
          <w:rStyle w:val="preparersnote"/>
          <w:b w:val="0"/>
        </w:rPr>
        <w:t xml:space="preserve">specify a </w:t>
      </w:r>
      <w:r w:rsidRPr="000E4629">
        <w:rPr>
          <w:rStyle w:val="preparersnote"/>
          <w:b w:val="0"/>
        </w:rPr>
        <w:t>higher level authority in the Supplier’s organization</w:t>
      </w:r>
      <w:r w:rsidRPr="00BE7F56">
        <w:rPr>
          <w:rStyle w:val="preparersnote"/>
        </w:rPr>
        <w:t xml:space="preserve"> </w:t>
      </w:r>
      <w:r w:rsidRPr="000B0054">
        <w:rPr>
          <w:rStyle w:val="preparersnote"/>
          <w:b w:val="0"/>
        </w:rPr>
        <w:t>]</w:t>
      </w:r>
    </w:p>
    <w:p w14:paraId="0EF9D1B7" w14:textId="77777777" w:rsidR="00E00C44" w:rsidRPr="00725AB6" w:rsidRDefault="00E00C44" w:rsidP="000536CC">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contextualSpacing/>
        <w:rPr>
          <w:sz w:val="22"/>
        </w:rPr>
      </w:pPr>
    </w:p>
    <w:p w14:paraId="20EF02B1" w14:textId="77777777" w:rsidR="00E00C44" w:rsidRPr="00725AB6" w:rsidRDefault="00E00C44" w:rsidP="000536CC">
      <w:pPr>
        <w:spacing w:before="120"/>
        <w:contextualSpacing/>
      </w:pPr>
    </w:p>
    <w:bookmarkEnd w:id="981"/>
    <w:bookmarkEnd w:id="982"/>
    <w:p w14:paraId="0C471666" w14:textId="77777777" w:rsidR="00DE5F66" w:rsidRPr="00A4447D" w:rsidRDefault="00DE5F66" w:rsidP="000536CC">
      <w:pPr>
        <w:contextualSpacing/>
        <w:jc w:val="center"/>
        <w:rPr>
          <w:b/>
          <w:sz w:val="32"/>
          <w:szCs w:val="32"/>
        </w:rPr>
      </w:pPr>
    </w:p>
    <w:sectPr w:rsidR="00DE5F66" w:rsidRPr="00A4447D" w:rsidSect="007E4796">
      <w:headerReference w:type="even" r:id="rId92"/>
      <w:footnotePr>
        <w:numRestart w:val="eachPage"/>
      </w:footnotePr>
      <w:endnotePr>
        <w:numRestart w:val="eachSect"/>
      </w:endnotePr>
      <w:type w:val="continuous"/>
      <w:pgSz w:w="11909" w:h="16834" w:code="9"/>
      <w:pgMar w:top="720" w:right="72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74372" w14:textId="77777777" w:rsidR="002E0AEF" w:rsidRDefault="002E0AEF">
      <w:r>
        <w:separator/>
      </w:r>
    </w:p>
    <w:p w14:paraId="43536892" w14:textId="77777777" w:rsidR="002E0AEF" w:rsidRDefault="002E0AEF"/>
  </w:endnote>
  <w:endnote w:type="continuationSeparator" w:id="0">
    <w:p w14:paraId="269004B5" w14:textId="77777777" w:rsidR="002E0AEF" w:rsidRDefault="002E0AEF">
      <w:r>
        <w:continuationSeparator/>
      </w:r>
    </w:p>
    <w:p w14:paraId="7E1149A0" w14:textId="77777777" w:rsidR="002E0AEF" w:rsidRDefault="002E0AEF"/>
  </w:endnote>
  <w:endnote w:type="continuationNotice" w:id="1">
    <w:p w14:paraId="27CE45DA" w14:textId="77777777" w:rsidR="002E0AEF" w:rsidRDefault="002E0AEF">
      <w:pPr>
        <w:spacing w:after="0"/>
      </w:pPr>
    </w:p>
    <w:p w14:paraId="2F5A7E0F" w14:textId="77777777" w:rsidR="002E0AEF" w:rsidRDefault="002E0A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l‚r –¾’©">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des">
    <w:altName w:val="Calibri"/>
    <w:panose1 w:val="00000000000000000000"/>
    <w:charset w:val="00"/>
    <w:family w:val="modern"/>
    <w:notTrueType/>
    <w:pitch w:val="variable"/>
    <w:sig w:usb0="A000002F" w:usb1="50000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e-Light">
    <w:altName w:val="Yu Gothic"/>
    <w:panose1 w:val="00000000000000000000"/>
    <w:charset w:val="80"/>
    <w:family w:val="swiss"/>
    <w:notTrueType/>
    <w:pitch w:val="default"/>
    <w:sig w:usb0="00000003" w:usb1="08070000" w:usb2="00000010" w:usb3="00000000" w:csb0="00020001" w:csb1="00000000"/>
  </w:font>
  <w:font w:name="ArialMT">
    <w:altName w:val="MS Mincho"/>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BF47B" w14:textId="77777777" w:rsidR="00796DB8" w:rsidRDefault="00796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183096"/>
      <w:docPartObj>
        <w:docPartGallery w:val="Page Numbers (Bottom of Page)"/>
        <w:docPartUnique/>
      </w:docPartObj>
    </w:sdtPr>
    <w:sdtEndPr>
      <w:rPr>
        <w:noProof/>
      </w:rPr>
    </w:sdtEndPr>
    <w:sdtContent>
      <w:p w14:paraId="39F8D366" w14:textId="42CCA98E" w:rsidR="00821240" w:rsidRDefault="00821240" w:rsidP="0043004E">
        <w:pPr>
          <w:pStyle w:val="Footer"/>
          <w:pBdr>
            <w:top w:val="single" w:sz="4" w:space="1" w:color="auto"/>
          </w:pBd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5EF79" w14:textId="77777777" w:rsidR="00796DB8" w:rsidRDefault="00796D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8563468"/>
      <w:docPartObj>
        <w:docPartGallery w:val="Page Numbers (Bottom of Page)"/>
        <w:docPartUnique/>
      </w:docPartObj>
    </w:sdtPr>
    <w:sdtEndPr>
      <w:rPr>
        <w:noProof/>
      </w:rPr>
    </w:sdtEndPr>
    <w:sdtContent>
      <w:p w14:paraId="322D0A4F" w14:textId="77777777" w:rsidR="00821240" w:rsidRDefault="00821240" w:rsidP="0043004E">
        <w:pPr>
          <w:pStyle w:val="Footer"/>
          <w:pBdr>
            <w:top w:val="single" w:sz="4" w:space="1" w:color="auto"/>
          </w:pBd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FC927" w14:textId="77777777" w:rsidR="002E0AEF" w:rsidRDefault="002E0AEF">
      <w:r>
        <w:separator/>
      </w:r>
    </w:p>
    <w:p w14:paraId="33C4A374" w14:textId="77777777" w:rsidR="002E0AEF" w:rsidRDefault="002E0AEF"/>
  </w:footnote>
  <w:footnote w:type="continuationSeparator" w:id="0">
    <w:p w14:paraId="5D18C1FB" w14:textId="77777777" w:rsidR="002E0AEF" w:rsidRDefault="002E0AEF">
      <w:r>
        <w:continuationSeparator/>
      </w:r>
    </w:p>
    <w:p w14:paraId="19D699B8" w14:textId="77777777" w:rsidR="002E0AEF" w:rsidRDefault="002E0AEF"/>
  </w:footnote>
  <w:footnote w:type="continuationNotice" w:id="1">
    <w:p w14:paraId="55F8A346" w14:textId="77777777" w:rsidR="002E0AEF" w:rsidRDefault="002E0AEF">
      <w:pPr>
        <w:spacing w:after="0"/>
      </w:pPr>
    </w:p>
    <w:p w14:paraId="3E9C9F21" w14:textId="77777777" w:rsidR="002E0AEF" w:rsidRDefault="002E0AEF"/>
  </w:footnote>
  <w:footnote w:id="2">
    <w:p w14:paraId="610729F7" w14:textId="77777777" w:rsidR="00821240" w:rsidRDefault="00821240" w:rsidP="00AE6B9B">
      <w:pPr>
        <w:pStyle w:val="FootnoteText"/>
        <w:ind w:left="0" w:firstLine="0"/>
      </w:pPr>
      <w:r>
        <w:rPr>
          <w:rStyle w:val="FootnoteReference"/>
        </w:rPr>
        <w:footnoteRef/>
      </w:r>
      <w:r>
        <w:t xml:space="preserve"> </w:t>
      </w:r>
      <w:r w:rsidRPr="00A01121">
        <w:rPr>
          <w:rFonts w:ascii="Times New Roman" w:hAnsi="Times New Roman"/>
        </w:rPr>
        <w:t>Nonperformance, as decided by the Purchaser, shall include all contracts where (a) nonperformance was not challenged by the contractor, including through referral to the dispute resolution mechanism under the respective contract, and (b) contracts that were so challenged but fully settled against the contractor. Nonperformance shall not include contracts where Purchaser decision was overruled by the dispute resolution mechanism. Nonperformance must be based on all information on fully settled disputes or litigation, i.e. dispute or litigation that has been resolved in accordance with the dispute resolution mechanism under the respective contract and where all appeal instances available to the applicant have been exhausted.</w:t>
      </w:r>
    </w:p>
  </w:footnote>
  <w:footnote w:id="3">
    <w:p w14:paraId="6AE1C1AB" w14:textId="77777777" w:rsidR="00821240" w:rsidRDefault="00821240" w:rsidP="00AE6B9B">
      <w:pPr>
        <w:pStyle w:val="FootnoteText"/>
      </w:pPr>
      <w:r>
        <w:rPr>
          <w:rStyle w:val="FootnoteReference"/>
        </w:rPr>
        <w:footnoteRef/>
      </w:r>
      <w:r>
        <w:t xml:space="preserve"> </w:t>
      </w:r>
      <w:r w:rsidRPr="00A01121">
        <w:rPr>
          <w:rFonts w:ascii="Times New Roman" w:hAnsi="Times New Roman"/>
        </w:rPr>
        <w:t>This requirement also applies to contracts executed by the Applicant as JV member.</w:t>
      </w:r>
    </w:p>
  </w:footnote>
  <w:footnote w:id="4">
    <w:p w14:paraId="356246C4" w14:textId="77777777" w:rsidR="00821240" w:rsidRPr="005E129A" w:rsidRDefault="00821240" w:rsidP="00830591">
      <w:pPr>
        <w:pStyle w:val="FootnoteText"/>
        <w:ind w:left="270" w:hanging="270"/>
        <w:rPr>
          <w:sz w:val="16"/>
          <w:szCs w:val="16"/>
        </w:rPr>
      </w:pPr>
      <w:r>
        <w:rPr>
          <w:rStyle w:val="FootnoteReference"/>
        </w:rPr>
        <w:footnoteRef/>
      </w:r>
      <w:r>
        <w:rPr>
          <w:sz w:val="16"/>
          <w:szCs w:val="16"/>
        </w:rPr>
        <w:tab/>
      </w:r>
      <w:r w:rsidRPr="0004756E">
        <w:rPr>
          <w:rFonts w:ascii="Times New Roman" w:hAnsi="Times New Roman"/>
        </w:rPr>
        <w:t>The Bidder shall provide accurate information on the related Letter of Bid about any litigation or arbitration resulting from contracts completed or ongoing under its execution over the last five years. A consistent history of awards against the Bidder or any member of a joint venture may result in failure of the Bid.</w:t>
      </w:r>
    </w:p>
  </w:footnote>
  <w:footnote w:id="5">
    <w:p w14:paraId="2655A1D0" w14:textId="77777777" w:rsidR="00821240" w:rsidRPr="00E97CA8" w:rsidRDefault="00821240" w:rsidP="00FB6297">
      <w:pPr>
        <w:pStyle w:val="FootnoteText"/>
        <w:tabs>
          <w:tab w:val="left" w:pos="180"/>
        </w:tabs>
        <w:rPr>
          <w:strike/>
        </w:rPr>
      </w:pPr>
    </w:p>
  </w:footnote>
  <w:footnote w:id="6">
    <w:p w14:paraId="71CFAE43" w14:textId="77777777" w:rsidR="00821240" w:rsidRDefault="00821240" w:rsidP="00AE6B9B">
      <w:pPr>
        <w:pStyle w:val="FootnoteText"/>
      </w:pPr>
      <w:r>
        <w:rPr>
          <w:rStyle w:val="FootnoteReference"/>
        </w:rPr>
        <w:footnoteRef/>
      </w:r>
      <w:r>
        <w:t xml:space="preserve"> </w:t>
      </w:r>
      <w:r w:rsidRPr="00A01121">
        <w:rPr>
          <w:rFonts w:ascii="Times New Roman" w:hAnsi="Times New Roman"/>
          <w:szCs w:val="24"/>
        </w:rPr>
        <w:t>For contracts under which the Bidder participated as a joint venture member or sub-contractor, only the Bidder’s share, by value, and role and responsibilities shall be considered to meet this requirement.</w:t>
      </w:r>
    </w:p>
  </w:footnote>
  <w:footnote w:id="7">
    <w:p w14:paraId="31617D0F" w14:textId="77777777" w:rsidR="00821240" w:rsidRPr="00A1396E" w:rsidRDefault="00821240" w:rsidP="00BB182C">
      <w:pPr>
        <w:pStyle w:val="FootnoteText"/>
        <w:rPr>
          <w:rFonts w:ascii="Times New Roman" w:hAnsi="Times New Roman"/>
          <w:sz w:val="18"/>
          <w:szCs w:val="18"/>
        </w:rPr>
      </w:pPr>
      <w:r w:rsidRPr="00A1396E">
        <w:rPr>
          <w:rStyle w:val="FootnoteReference"/>
        </w:rPr>
        <w:footnoteRef/>
      </w:r>
      <w:r w:rsidRPr="00A1396E">
        <w:rPr>
          <w:rFonts w:ascii="Times New Roman" w:hAnsi="Times New Roman"/>
        </w:rPr>
        <w:t xml:space="preserve"> </w:t>
      </w:r>
      <w:r w:rsidRPr="00A1396E">
        <w:rPr>
          <w:rFonts w:ascii="Times New Roman" w:hAnsi="Times New Roman"/>
        </w:rPr>
        <w:tab/>
      </w:r>
      <w:r w:rsidRPr="00A1396E">
        <w:rPr>
          <w:rFonts w:ascii="Times New Roman" w:hAnsi="Times New Roman"/>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8">
    <w:p w14:paraId="04077A46" w14:textId="77777777" w:rsidR="00821240" w:rsidRPr="00A1396E" w:rsidRDefault="00821240" w:rsidP="00BB182C">
      <w:pPr>
        <w:pStyle w:val="FootnoteText"/>
        <w:rPr>
          <w:rFonts w:ascii="Times New Roman" w:hAnsi="Times New Roman"/>
        </w:rPr>
      </w:pPr>
      <w:r w:rsidRPr="00A1396E">
        <w:rPr>
          <w:rStyle w:val="FootnoteReference"/>
        </w:rPr>
        <w:footnoteRef/>
      </w:r>
      <w:r w:rsidRPr="00A1396E">
        <w:rPr>
          <w:rFonts w:ascii="Times New Roman" w:hAnsi="Times New Roman"/>
        </w:rPr>
        <w:t xml:space="preserve"> </w:t>
      </w:r>
      <w:r w:rsidRPr="00A1396E">
        <w:rPr>
          <w:rFonts w:ascii="Times New Roman" w:hAnsi="Times New Roman"/>
        </w:rPr>
        <w:tab/>
      </w:r>
      <w:r w:rsidRPr="00A1396E">
        <w:rPr>
          <w:rFonts w:ascii="Times New Roman" w:hAnsi="Times New Roman"/>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A1396E">
        <w:rPr>
          <w:rFonts w:ascii="Times New Roman" w:hAnsi="Times New Roman"/>
        </w:rPr>
        <w:t xml:space="preserve">  </w:t>
      </w:r>
    </w:p>
  </w:footnote>
  <w:footnote w:id="9">
    <w:p w14:paraId="2DEA9065" w14:textId="77777777" w:rsidR="00821240" w:rsidRPr="00A1396E" w:rsidRDefault="00821240" w:rsidP="00BB182C">
      <w:pPr>
        <w:pStyle w:val="FootnoteText"/>
        <w:rPr>
          <w:rFonts w:ascii="Times New Roman" w:hAnsi="Times New Roman"/>
        </w:rPr>
      </w:pPr>
      <w:r w:rsidRPr="00A1396E">
        <w:rPr>
          <w:rStyle w:val="FootnoteReference"/>
        </w:rPr>
        <w:footnoteRef/>
      </w:r>
      <w:r w:rsidRPr="00A1396E">
        <w:rPr>
          <w:rFonts w:ascii="Times New Roman" w:hAnsi="Times New Roman"/>
        </w:rPr>
        <w:t xml:space="preserve"> </w:t>
      </w:r>
      <w:r w:rsidRPr="00A1396E">
        <w:rPr>
          <w:rFonts w:ascii="Times New Roman" w:hAnsi="Times New Roman"/>
        </w:rPr>
        <w:tab/>
      </w:r>
      <w:r w:rsidRPr="00A1396E">
        <w:rPr>
          <w:rFonts w:ascii="Times New Roman" w:hAnsi="Times New Roman"/>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0">
    <w:p w14:paraId="1AB238AD" w14:textId="77777777" w:rsidR="00821240" w:rsidRPr="00212601" w:rsidRDefault="00821240" w:rsidP="00BB182C">
      <w:pPr>
        <w:pStyle w:val="FootnoteText"/>
        <w:rPr>
          <w:rFonts w:ascii="Times New Roman" w:hAnsi="Times New Roman"/>
          <w:sz w:val="18"/>
          <w:szCs w:val="18"/>
        </w:rPr>
      </w:pPr>
      <w:r w:rsidRPr="00212601">
        <w:rPr>
          <w:rStyle w:val="FootnoteReference"/>
        </w:rPr>
        <w:footnoteRef/>
      </w:r>
      <w:r w:rsidRPr="00212601">
        <w:rPr>
          <w:rFonts w:ascii="Times New Roman" w:hAnsi="Times New Roman"/>
        </w:rPr>
        <w:t xml:space="preserve"> </w:t>
      </w:r>
      <w:r w:rsidRPr="00212601">
        <w:rPr>
          <w:rFonts w:ascii="Times New Roman" w:hAnsi="Times New Roman"/>
        </w:rPr>
        <w:tab/>
      </w:r>
      <w:r w:rsidRPr="00212601">
        <w:rPr>
          <w:rFonts w:ascii="Times New Roman" w:hAnsi="Times New Roman"/>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1">
    <w:p w14:paraId="4235115A" w14:textId="77777777" w:rsidR="00821240" w:rsidRPr="00212601" w:rsidRDefault="00821240" w:rsidP="00BB182C">
      <w:pPr>
        <w:pStyle w:val="FootnoteText"/>
        <w:rPr>
          <w:rFonts w:ascii="Times New Roman" w:hAnsi="Times New Roman"/>
        </w:rPr>
      </w:pPr>
      <w:r w:rsidRPr="00212601">
        <w:rPr>
          <w:rStyle w:val="FootnoteReference"/>
        </w:rPr>
        <w:footnoteRef/>
      </w:r>
      <w:r w:rsidRPr="00212601">
        <w:rPr>
          <w:rFonts w:ascii="Times New Roman" w:hAnsi="Times New Roman"/>
        </w:rPr>
        <w:t xml:space="preserve"> </w:t>
      </w:r>
      <w:r w:rsidRPr="00212601">
        <w:rPr>
          <w:rFonts w:ascii="Times New Roman" w:hAnsi="Times New Roman"/>
        </w:rPr>
        <w:tab/>
      </w:r>
      <w:r w:rsidRPr="00212601">
        <w:rPr>
          <w:rFonts w:ascii="Times New Roman" w:hAnsi="Times New Roman"/>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212601">
        <w:rPr>
          <w:rFonts w:ascii="Times New Roman" w:hAnsi="Times New Roman"/>
        </w:rPr>
        <w:t xml:space="preserve">  </w:t>
      </w:r>
    </w:p>
  </w:footnote>
  <w:footnote w:id="12">
    <w:p w14:paraId="08E76EA2" w14:textId="77777777" w:rsidR="00821240" w:rsidRDefault="00821240" w:rsidP="00BB182C">
      <w:pPr>
        <w:pStyle w:val="FootnoteText"/>
      </w:pPr>
      <w:r w:rsidRPr="00212601">
        <w:rPr>
          <w:rStyle w:val="FootnoteReference"/>
        </w:rPr>
        <w:footnoteRef/>
      </w:r>
      <w:r w:rsidRPr="00212601">
        <w:rPr>
          <w:rFonts w:ascii="Times New Roman" w:hAnsi="Times New Roman"/>
        </w:rPr>
        <w:t xml:space="preserve"> </w:t>
      </w:r>
      <w:r w:rsidRPr="00212601">
        <w:rPr>
          <w:rFonts w:ascii="Times New Roman" w:hAnsi="Times New Roman"/>
        </w:rPr>
        <w:tab/>
      </w:r>
      <w:r w:rsidRPr="00212601">
        <w:rPr>
          <w:rFonts w:ascii="Times New Roman" w:hAnsi="Times New Roman"/>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3">
    <w:p w14:paraId="318BF486" w14:textId="77777777" w:rsidR="00821240" w:rsidRPr="00803110" w:rsidRDefault="00821240" w:rsidP="00C45A9D">
      <w:pPr>
        <w:pStyle w:val="FootnoteText"/>
        <w:tabs>
          <w:tab w:val="left" w:pos="360"/>
        </w:tabs>
        <w:rPr>
          <w:rFonts w:ascii="Times New Roman" w:hAnsi="Times New Roman"/>
          <w:i/>
        </w:rPr>
      </w:pPr>
      <w:r w:rsidRPr="00803110">
        <w:rPr>
          <w:rStyle w:val="FootnoteReference"/>
          <w:i/>
        </w:rPr>
        <w:footnoteRef/>
      </w:r>
      <w:r w:rsidRPr="00803110">
        <w:rPr>
          <w:rFonts w:ascii="Times New Roman" w:hAnsi="Times New Roman"/>
          <w:i/>
        </w:rPr>
        <w:t xml:space="preserve"> </w:t>
      </w:r>
      <w:r w:rsidRPr="00803110">
        <w:rPr>
          <w:rFonts w:ascii="Times New Roman" w:hAnsi="Times New Roman"/>
          <w:i/>
        </w:rPr>
        <w:tab/>
        <w:t xml:space="preserve">The bank shall insert the amount(s) specified and denominated in the SCC for </w:t>
      </w:r>
      <w:r>
        <w:rPr>
          <w:rFonts w:ascii="Times New Roman" w:hAnsi="Times New Roman"/>
          <w:i/>
        </w:rPr>
        <w:t>GCC</w:t>
      </w:r>
      <w:r w:rsidRPr="00803110">
        <w:rPr>
          <w:rFonts w:ascii="Times New Roman" w:hAnsi="Times New Roman"/>
          <w:i/>
        </w:rPr>
        <w:t xml:space="preserve"> Clauses 13.3.1 and 13.3.4 respectively, either in the currency(ies) of the Contract or a freely convertible currency acceptable to the </w:t>
      </w:r>
      <w:r>
        <w:rPr>
          <w:rFonts w:ascii="Times New Roman" w:hAnsi="Times New Roman"/>
          <w:i/>
        </w:rPr>
        <w:t>Purchaser</w:t>
      </w:r>
      <w:r w:rsidRPr="00803110">
        <w:rPr>
          <w:rFonts w:ascii="Times New Roman" w:hAnsi="Times New Roman"/>
          <w:i/>
        </w:rPr>
        <w:t>.</w:t>
      </w:r>
    </w:p>
  </w:footnote>
  <w:footnote w:id="14">
    <w:p w14:paraId="613090F2" w14:textId="77777777" w:rsidR="00821240" w:rsidRPr="00803110" w:rsidRDefault="00821240" w:rsidP="00C45A9D">
      <w:pPr>
        <w:pStyle w:val="FootnoteText"/>
        <w:tabs>
          <w:tab w:val="left" w:pos="360"/>
        </w:tabs>
        <w:rPr>
          <w:rFonts w:ascii="Times New Roman" w:hAnsi="Times New Roman"/>
          <w:b/>
          <w:i/>
          <w:color w:val="FF0000"/>
        </w:rPr>
      </w:pPr>
      <w:r w:rsidRPr="00803110">
        <w:rPr>
          <w:rStyle w:val="FootnoteReference"/>
          <w:i/>
        </w:rPr>
        <w:footnoteRef/>
      </w:r>
      <w:r w:rsidRPr="00803110">
        <w:rPr>
          <w:rFonts w:ascii="Times New Roman" w:hAnsi="Times New Roman"/>
          <w:i/>
        </w:rPr>
        <w:t xml:space="preserve"> </w:t>
      </w:r>
      <w:r w:rsidRPr="00803110">
        <w:rPr>
          <w:rFonts w:ascii="Times New Roman" w:hAnsi="Times New Roman"/>
          <w:i/>
        </w:rPr>
        <w:tab/>
        <w:t xml:space="preserve">In this sample form, the formulation of this paragraph reflects the usual SCC provisions for </w:t>
      </w:r>
      <w:r>
        <w:rPr>
          <w:rFonts w:ascii="Times New Roman" w:hAnsi="Times New Roman"/>
          <w:i/>
        </w:rPr>
        <w:t>GCC</w:t>
      </w:r>
      <w:r w:rsidRPr="00803110">
        <w:rPr>
          <w:rFonts w:ascii="Times New Roman" w:hAnsi="Times New Roman"/>
          <w:i/>
        </w:rPr>
        <w:t xml:space="preserve"> Clause 13.3.  However, if the SCC for </w:t>
      </w:r>
      <w:r>
        <w:rPr>
          <w:rFonts w:ascii="Times New Roman" w:hAnsi="Times New Roman"/>
          <w:i/>
        </w:rPr>
        <w:t>GCC</w:t>
      </w:r>
      <w:r w:rsidRPr="00803110">
        <w:rPr>
          <w:rFonts w:ascii="Times New Roman" w:hAnsi="Times New Roman"/>
          <w:i/>
        </w:rPr>
        <w:t xml:space="preserve"> Clauses 13.3.1 and 13.3.4 varies from the usual provisions, the paragraph, and possibly the previous paragraph, need to be adjusted to precisely reflect the provisions specified in the SCC.</w:t>
      </w:r>
    </w:p>
  </w:footnote>
  <w:footnote w:id="15">
    <w:p w14:paraId="1F356CB5" w14:textId="77777777" w:rsidR="00821240" w:rsidRPr="00EF6398" w:rsidRDefault="00821240" w:rsidP="00C92016">
      <w:pPr>
        <w:pStyle w:val="FootnoteText"/>
        <w:rPr>
          <w:rFonts w:ascii="Times New Roman" w:hAnsi="Times New Roman"/>
        </w:rPr>
      </w:pPr>
      <w:r w:rsidRPr="00EF6398">
        <w:rPr>
          <w:rStyle w:val="FootnoteReference"/>
        </w:rPr>
        <w:t>1</w:t>
      </w:r>
      <w:r w:rsidRPr="00EF6398">
        <w:rPr>
          <w:rFonts w:ascii="Times New Roman" w:hAnsi="Times New Roman"/>
        </w:rPr>
        <w:tab/>
      </w:r>
      <w:r w:rsidRPr="00EF6398">
        <w:rPr>
          <w:rFonts w:ascii="Times New Roman" w:hAnsi="Times New Roman"/>
          <w:i/>
        </w:rPr>
        <w:t>The Guarantor shall insert an amount representing the amount of the advance payment and denominated either in the currency(ies) of the advance payment as specified in the Contract, or in a freely convertible currency acceptable to the Purchaser.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75780" w14:textId="77777777" w:rsidR="00796DB8" w:rsidRDefault="00796DB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B590D" w14:textId="267161EF" w:rsidR="00821240" w:rsidRPr="00A242C2" w:rsidRDefault="00821240" w:rsidP="00711EE1">
    <w:pPr>
      <w:pStyle w:val="Header"/>
      <w:numPr>
        <w:ilvl w:val="12"/>
        <w:numId w:val="0"/>
      </w:numPr>
      <w:pBdr>
        <w:bottom w:val="single" w:sz="6" w:space="2" w:color="auto"/>
      </w:pBdr>
      <w:tabs>
        <w:tab w:val="clear" w:pos="4320"/>
        <w:tab w:val="clear" w:pos="8640"/>
        <w:tab w:val="right" w:pos="9360"/>
      </w:tabs>
      <w:rPr>
        <w:sz w:val="20"/>
      </w:rPr>
    </w:pPr>
    <w:r>
      <w:rPr>
        <w:sz w:val="20"/>
      </w:rPr>
      <w:t xml:space="preserve">Section II – Bid Data Sheet (BDS) </w:t>
    </w:r>
    <w:r w:rsidRPr="00A242C2">
      <w:rPr>
        <w:sz w:val="20"/>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6542" w14:textId="77777777" w:rsidR="00821240" w:rsidRDefault="00821240" w:rsidP="003A0F66">
    <w:pPr>
      <w:pStyle w:val="Header"/>
      <w:numPr>
        <w:ilvl w:val="12"/>
        <w:numId w:val="0"/>
      </w:numPr>
      <w:pBdr>
        <w:bottom w:val="single" w:sz="6" w:space="2" w:color="auto"/>
      </w:pBdr>
      <w:tabs>
        <w:tab w:val="clear" w:pos="4320"/>
        <w:tab w:val="clear" w:pos="8640"/>
        <w:tab w:val="right" w:pos="9000"/>
      </w:tabs>
      <w:ind w:right="360"/>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60</w:t>
    </w:r>
    <w:r>
      <w:rPr>
        <w:rStyle w:val="PageNumber"/>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25E24" w14:textId="77777777" w:rsidR="00821240" w:rsidRPr="00A1263D" w:rsidRDefault="00821240" w:rsidP="00EA7C53">
    <w:pPr>
      <w:pStyle w:val="Header"/>
      <w:numPr>
        <w:ilvl w:val="12"/>
        <w:numId w:val="0"/>
      </w:numPr>
      <w:pBdr>
        <w:bottom w:val="single" w:sz="6" w:space="2" w:color="auto"/>
      </w:pBdr>
      <w:tabs>
        <w:tab w:val="clear" w:pos="4320"/>
        <w:tab w:val="clear" w:pos="8640"/>
        <w:tab w:val="right" w:pos="9000"/>
      </w:tabs>
      <w:rPr>
        <w:sz w:val="20"/>
      </w:rPr>
    </w:pPr>
    <w:r w:rsidRPr="00C3236A">
      <w:rPr>
        <w:rStyle w:val="PageNumber"/>
      </w:rPr>
      <w:fldChar w:fldCharType="begin"/>
    </w:r>
    <w:r w:rsidRPr="00ED1812">
      <w:rPr>
        <w:rStyle w:val="PageNumber"/>
      </w:rPr>
      <w:instrText xml:space="preserve"> PAGE </w:instrText>
    </w:r>
    <w:r w:rsidRPr="00C3236A">
      <w:rPr>
        <w:rStyle w:val="PageNumber"/>
      </w:rPr>
      <w:fldChar w:fldCharType="separate"/>
    </w:r>
    <w:r>
      <w:rPr>
        <w:rStyle w:val="PageNumber"/>
        <w:noProof/>
      </w:rPr>
      <w:t>58</w:t>
    </w:r>
    <w:r w:rsidRPr="00C3236A">
      <w:rPr>
        <w:rStyle w:val="PageNumber"/>
      </w:rPr>
      <w:fldChar w:fldCharType="end"/>
    </w:r>
    <w:r w:rsidRPr="00A1263D">
      <w:rPr>
        <w:sz w:val="20"/>
      </w:rPr>
      <w:tab/>
      <w:t xml:space="preserve">Section III </w:t>
    </w:r>
    <w:proofErr w:type="gramStart"/>
    <w:r w:rsidRPr="00A1263D">
      <w:rPr>
        <w:sz w:val="20"/>
      </w:rPr>
      <w:t>-  Evaluation</w:t>
    </w:r>
    <w:proofErr w:type="gramEnd"/>
    <w:r w:rsidRPr="00A1263D">
      <w:rPr>
        <w:sz w:val="20"/>
      </w:rPr>
      <w:t xml:space="preserve"> and Qualification Criteria</w:t>
    </w:r>
    <w:r>
      <w:rPr>
        <w:sz w:val="20"/>
      </w:rPr>
      <w:t xml:space="preserve"> (Without Prequalification) </w:t>
    </w:r>
  </w:p>
  <w:p w14:paraId="3A8258DB" w14:textId="77777777" w:rsidR="00821240" w:rsidRDefault="00821240">
    <w:pPr>
      <w:pStyle w:val="Header"/>
      <w:tabs>
        <w:tab w:val="right" w:pos="9720"/>
      </w:tabs>
      <w:ind w:right="-36"/>
      <w:jc w:val="lef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3AFFE" w14:textId="6B2FBFBD" w:rsidR="00821240" w:rsidRPr="00A242C2" w:rsidRDefault="00821240" w:rsidP="00711EE1">
    <w:pPr>
      <w:pStyle w:val="Header"/>
      <w:numPr>
        <w:ilvl w:val="12"/>
        <w:numId w:val="0"/>
      </w:numPr>
      <w:pBdr>
        <w:bottom w:val="single" w:sz="6" w:space="2" w:color="auto"/>
      </w:pBdr>
      <w:tabs>
        <w:tab w:val="clear" w:pos="4320"/>
        <w:tab w:val="clear" w:pos="8640"/>
        <w:tab w:val="right" w:pos="9360"/>
      </w:tabs>
      <w:rPr>
        <w:sz w:val="20"/>
      </w:rPr>
    </w:pPr>
    <w:r>
      <w:rPr>
        <w:sz w:val="20"/>
      </w:rPr>
      <w:t xml:space="preserve">Section III – Evaluation and Qualification Criteria   </w:t>
    </w:r>
    <w:r w:rsidRPr="00A242C2">
      <w:rPr>
        <w:sz w:val="20"/>
      </w:rPr>
      <w:tab/>
    </w:r>
  </w:p>
  <w:p w14:paraId="78435B8B" w14:textId="77777777" w:rsidR="00821240" w:rsidRDefault="00821240" w:rsidP="00711EE1">
    <w:pPr>
      <w:pStyle w:val="Header"/>
      <w:tabs>
        <w:tab w:val="clear" w:pos="4320"/>
        <w:tab w:val="clear" w:pos="8640"/>
        <w:tab w:val="right" w:pos="9360"/>
      </w:tabs>
      <w:ind w:right="-36"/>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FCCF4" w14:textId="2FCEBC72" w:rsidR="00821240" w:rsidRDefault="00821240" w:rsidP="003A0F66">
    <w:pPr>
      <w:pStyle w:val="Header"/>
      <w:numPr>
        <w:ilvl w:val="12"/>
        <w:numId w:val="0"/>
      </w:numPr>
      <w:pBdr>
        <w:bottom w:val="single" w:sz="6" w:space="2" w:color="auto"/>
      </w:pBdr>
      <w:tabs>
        <w:tab w:val="clear" w:pos="4320"/>
        <w:tab w:val="clear" w:pos="8640"/>
        <w:tab w:val="right" w:pos="9000"/>
      </w:tabs>
      <w:ind w:right="360"/>
    </w:pPr>
    <w:r>
      <w:rPr>
        <w:sz w:val="20"/>
      </w:rPr>
      <w:t xml:space="preserve">Section III – Evaluation and Qualification Criteria   </w:t>
    </w:r>
    <w: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24F8" w14:textId="77777777" w:rsidR="00821240" w:rsidRPr="0037209E" w:rsidRDefault="00821240" w:rsidP="00EA7C53">
    <w:pPr>
      <w:pStyle w:val="Header"/>
      <w:numPr>
        <w:ilvl w:val="12"/>
        <w:numId w:val="0"/>
      </w:numPr>
      <w:pBdr>
        <w:bottom w:val="single" w:sz="6" w:space="2" w:color="auto"/>
      </w:pBdr>
      <w:tabs>
        <w:tab w:val="clear" w:pos="4320"/>
        <w:tab w:val="clear" w:pos="8640"/>
        <w:tab w:val="right" w:pos="9000"/>
      </w:tabs>
      <w:rPr>
        <w:sz w:val="20"/>
      </w:rPr>
    </w:pP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64</w:t>
    </w:r>
    <w:r w:rsidRPr="00DF0955">
      <w:rPr>
        <w:rStyle w:val="PageNumber"/>
      </w:rPr>
      <w:fldChar w:fldCharType="end"/>
    </w:r>
    <w:r w:rsidRPr="0037209E">
      <w:rPr>
        <w:sz w:val="20"/>
      </w:rPr>
      <w:tab/>
    </w:r>
    <w:r>
      <w:rPr>
        <w:sz w:val="20"/>
      </w:rPr>
      <w:t xml:space="preserve">          </w:t>
    </w:r>
    <w:r w:rsidRPr="0037209E">
      <w:rPr>
        <w:sz w:val="20"/>
      </w:rPr>
      <w:t xml:space="preserve">Section III </w:t>
    </w:r>
    <w:proofErr w:type="gramStart"/>
    <w:r w:rsidRPr="0037209E">
      <w:rPr>
        <w:sz w:val="20"/>
      </w:rPr>
      <w:t>-  Evaluation</w:t>
    </w:r>
    <w:proofErr w:type="gramEnd"/>
    <w:r w:rsidRPr="0037209E">
      <w:rPr>
        <w:sz w:val="20"/>
      </w:rPr>
      <w:t xml:space="preserve"> and Qualification Criteria</w:t>
    </w:r>
    <w:r>
      <w:rPr>
        <w:sz w:val="20"/>
      </w:rPr>
      <w:t xml:space="preserve"> (Without Prequalification)</w:t>
    </w:r>
  </w:p>
  <w:p w14:paraId="5B6015D5" w14:textId="77777777" w:rsidR="00821240" w:rsidRDefault="00821240" w:rsidP="001040E4">
    <w:pPr>
      <w:pStyle w:val="Header"/>
      <w:tabs>
        <w:tab w:val="right" w:pos="12960"/>
      </w:tabs>
      <w:ind w:right="-36"/>
      <w:jc w:val="lef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03596" w14:textId="751AB021" w:rsidR="00821240" w:rsidRPr="00A242C2" w:rsidRDefault="00821240" w:rsidP="00711EE1">
    <w:pPr>
      <w:pStyle w:val="Header"/>
      <w:numPr>
        <w:ilvl w:val="12"/>
        <w:numId w:val="0"/>
      </w:numPr>
      <w:pBdr>
        <w:bottom w:val="single" w:sz="6" w:space="2" w:color="auto"/>
      </w:pBdr>
      <w:tabs>
        <w:tab w:val="clear" w:pos="4320"/>
        <w:tab w:val="clear" w:pos="8640"/>
        <w:tab w:val="right" w:pos="12960"/>
      </w:tabs>
      <w:rPr>
        <w:sz w:val="20"/>
      </w:rPr>
    </w:pPr>
    <w:r>
      <w:rPr>
        <w:sz w:val="20"/>
      </w:rPr>
      <w:t xml:space="preserve">Section III – Evaluation and Qualification Criteria   </w:t>
    </w:r>
    <w:r w:rsidRPr="00A242C2">
      <w:rPr>
        <w:sz w:val="20"/>
      </w:rPr>
      <w:tab/>
    </w:r>
  </w:p>
  <w:p w14:paraId="4364A597" w14:textId="77777777" w:rsidR="00821240" w:rsidRPr="00A01121" w:rsidRDefault="00821240" w:rsidP="00711EE1">
    <w:pPr>
      <w:pStyle w:val="Header"/>
      <w:tabs>
        <w:tab w:val="clear" w:pos="4320"/>
        <w:tab w:val="clear" w:pos="8640"/>
        <w:tab w:val="right" w:pos="12960"/>
      </w:tabs>
      <w:ind w:right="-36"/>
      <w:jc w:val="left"/>
      <w:rPr>
        <w:sz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4FE4" w14:textId="2B263DB9" w:rsidR="00821240" w:rsidRPr="00A242C2" w:rsidRDefault="00821240" w:rsidP="00711EE1">
    <w:pPr>
      <w:pStyle w:val="Header"/>
      <w:numPr>
        <w:ilvl w:val="12"/>
        <w:numId w:val="0"/>
      </w:numPr>
      <w:pBdr>
        <w:bottom w:val="single" w:sz="6" w:space="2" w:color="auto"/>
      </w:pBdr>
      <w:tabs>
        <w:tab w:val="clear" w:pos="4320"/>
        <w:tab w:val="clear" w:pos="8640"/>
        <w:tab w:val="right" w:pos="12960"/>
      </w:tabs>
      <w:rPr>
        <w:sz w:val="20"/>
      </w:rPr>
    </w:pPr>
    <w:r>
      <w:rPr>
        <w:sz w:val="20"/>
      </w:rPr>
      <w:t xml:space="preserve">Section III – Evaluation and Qualification Criteria   </w:t>
    </w:r>
    <w:r w:rsidRPr="00A242C2">
      <w:rPr>
        <w:sz w:val="20"/>
      </w:rPr>
      <w:tab/>
    </w:r>
  </w:p>
  <w:p w14:paraId="188D8A43" w14:textId="77777777" w:rsidR="00821240" w:rsidRPr="00711EE1" w:rsidRDefault="00821240" w:rsidP="00711EE1">
    <w:pPr>
      <w:pStyle w:val="Header"/>
      <w:tabs>
        <w:tab w:val="clear" w:pos="4320"/>
        <w:tab w:val="clear" w:pos="8640"/>
        <w:tab w:val="right" w:pos="12960"/>
      </w:tabs>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9E2C8" w14:textId="77777777" w:rsidR="00821240" w:rsidRPr="0037209E" w:rsidRDefault="00821240" w:rsidP="00EA7C53">
    <w:pPr>
      <w:pStyle w:val="Header"/>
      <w:numPr>
        <w:ilvl w:val="12"/>
        <w:numId w:val="0"/>
      </w:numPr>
      <w:pBdr>
        <w:bottom w:val="single" w:sz="6" w:space="2" w:color="auto"/>
      </w:pBdr>
      <w:tabs>
        <w:tab w:val="clear" w:pos="4320"/>
        <w:tab w:val="clear" w:pos="8640"/>
        <w:tab w:val="right" w:pos="9000"/>
      </w:tabs>
      <w:rPr>
        <w:sz w:val="20"/>
      </w:rPr>
    </w:pP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64</w:t>
    </w:r>
    <w:r w:rsidRPr="00DF0955">
      <w:rPr>
        <w:rStyle w:val="PageNumber"/>
      </w:rPr>
      <w:fldChar w:fldCharType="end"/>
    </w:r>
    <w:r w:rsidRPr="0037209E">
      <w:rPr>
        <w:sz w:val="20"/>
      </w:rPr>
      <w:tab/>
    </w:r>
    <w:r>
      <w:rPr>
        <w:sz w:val="20"/>
      </w:rPr>
      <w:t xml:space="preserve">          </w:t>
    </w:r>
    <w:r w:rsidRPr="0037209E">
      <w:rPr>
        <w:sz w:val="20"/>
      </w:rPr>
      <w:t xml:space="preserve">Section III </w:t>
    </w:r>
    <w:proofErr w:type="gramStart"/>
    <w:r w:rsidRPr="0037209E">
      <w:rPr>
        <w:sz w:val="20"/>
      </w:rPr>
      <w:t>-  Evaluation</w:t>
    </w:r>
    <w:proofErr w:type="gramEnd"/>
    <w:r w:rsidRPr="0037209E">
      <w:rPr>
        <w:sz w:val="20"/>
      </w:rPr>
      <w:t xml:space="preserve"> and Qualification Criteria</w:t>
    </w:r>
    <w:r>
      <w:rPr>
        <w:sz w:val="20"/>
      </w:rPr>
      <w:t xml:space="preserve"> (Without Prequalification)</w:t>
    </w:r>
  </w:p>
  <w:p w14:paraId="1E9DBA12" w14:textId="77777777" w:rsidR="00821240" w:rsidRDefault="00821240" w:rsidP="001040E4">
    <w:pPr>
      <w:pStyle w:val="Header"/>
      <w:tabs>
        <w:tab w:val="right" w:pos="12960"/>
      </w:tabs>
      <w:ind w:right="-36"/>
      <w:jc w:val="lef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19F2B" w14:textId="77777777" w:rsidR="00821240" w:rsidRPr="00A242C2" w:rsidRDefault="00821240" w:rsidP="00711EE1">
    <w:pPr>
      <w:pStyle w:val="Header"/>
      <w:numPr>
        <w:ilvl w:val="12"/>
        <w:numId w:val="0"/>
      </w:numPr>
      <w:pBdr>
        <w:bottom w:val="single" w:sz="6" w:space="2" w:color="auto"/>
      </w:pBdr>
      <w:tabs>
        <w:tab w:val="clear" w:pos="4320"/>
        <w:tab w:val="clear" w:pos="8640"/>
        <w:tab w:val="right" w:pos="12960"/>
      </w:tabs>
      <w:rPr>
        <w:sz w:val="20"/>
      </w:rPr>
    </w:pPr>
    <w:r>
      <w:rPr>
        <w:sz w:val="20"/>
      </w:rPr>
      <w:t xml:space="preserve">Section III – Evaluation and Qualification Criteria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73</w:t>
    </w:r>
    <w:r w:rsidRPr="00DF0955">
      <w:rPr>
        <w:rStyle w:val="PageNumber"/>
      </w:rPr>
      <w:fldChar w:fldCharType="end"/>
    </w:r>
  </w:p>
  <w:p w14:paraId="0514399F" w14:textId="77777777" w:rsidR="00821240" w:rsidRPr="00A01121" w:rsidRDefault="00821240" w:rsidP="00711EE1">
    <w:pPr>
      <w:pStyle w:val="Header"/>
      <w:tabs>
        <w:tab w:val="clear" w:pos="4320"/>
        <w:tab w:val="clear" w:pos="8640"/>
        <w:tab w:val="right" w:pos="12960"/>
      </w:tabs>
      <w:ind w:right="-36"/>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13367" w14:textId="0F407A1E" w:rsidR="00821240" w:rsidRPr="00072ED3" w:rsidRDefault="00821240" w:rsidP="00072ED3">
    <w:pPr>
      <w:pStyle w:val="Header"/>
      <w:pBdr>
        <w:bottom w:val="single" w:sz="4" w:space="1" w:color="auto"/>
      </w:pBdr>
      <w:jc w:val="right"/>
      <w:rPr>
        <w:i/>
      </w:rPr>
    </w:pPr>
    <w:r w:rsidRPr="005B1BF2">
      <w:rPr>
        <w:i/>
      </w:rPr>
      <w:t>Request for Bid</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C266A" w14:textId="2BBCFC0B" w:rsidR="00821240" w:rsidRPr="00A242C2" w:rsidRDefault="00821240" w:rsidP="00711EE1">
    <w:pPr>
      <w:pStyle w:val="Header"/>
      <w:numPr>
        <w:ilvl w:val="12"/>
        <w:numId w:val="0"/>
      </w:numPr>
      <w:pBdr>
        <w:bottom w:val="single" w:sz="6" w:space="2" w:color="auto"/>
      </w:pBdr>
      <w:tabs>
        <w:tab w:val="clear" w:pos="4320"/>
        <w:tab w:val="clear" w:pos="8640"/>
        <w:tab w:val="right" w:pos="12960"/>
      </w:tabs>
      <w:rPr>
        <w:sz w:val="20"/>
      </w:rPr>
    </w:pPr>
    <w:r>
      <w:rPr>
        <w:sz w:val="20"/>
      </w:rPr>
      <w:t xml:space="preserve">Section III – Evaluation and Qualification Criteria   </w:t>
    </w:r>
    <w:r w:rsidRPr="00A242C2">
      <w:rPr>
        <w:sz w:val="20"/>
      </w:rPr>
      <w:tab/>
    </w:r>
  </w:p>
  <w:p w14:paraId="681A92BD" w14:textId="77777777" w:rsidR="00821240" w:rsidRPr="00711EE1" w:rsidRDefault="00821240" w:rsidP="00711EE1">
    <w:pPr>
      <w:pStyle w:val="Header"/>
      <w:tabs>
        <w:tab w:val="clear" w:pos="4320"/>
        <w:tab w:val="clear" w:pos="8640"/>
        <w:tab w:val="right" w:pos="1296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43581" w14:textId="77777777" w:rsidR="00821240" w:rsidRPr="00714D9E" w:rsidRDefault="00821240" w:rsidP="00EA7C53">
    <w:pPr>
      <w:pStyle w:val="Header"/>
      <w:numPr>
        <w:ilvl w:val="12"/>
        <w:numId w:val="0"/>
      </w:numPr>
      <w:pBdr>
        <w:bottom w:val="single" w:sz="6" w:space="2" w:color="auto"/>
      </w:pBdr>
      <w:tabs>
        <w:tab w:val="clear" w:pos="4320"/>
        <w:tab w:val="clear" w:pos="8640"/>
        <w:tab w:val="right" w:pos="9000"/>
      </w:tabs>
      <w:rPr>
        <w:sz w:val="20"/>
      </w:rPr>
    </w:pP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68</w:t>
    </w:r>
    <w:r w:rsidRPr="00DF0955">
      <w:rPr>
        <w:rStyle w:val="PageNumber"/>
      </w:rPr>
      <w:fldChar w:fldCharType="end"/>
    </w:r>
    <w:r w:rsidRPr="00714D9E">
      <w:rPr>
        <w:sz w:val="20"/>
      </w:rPr>
      <w:tab/>
      <w:t xml:space="preserve">Section III </w:t>
    </w:r>
    <w:proofErr w:type="gramStart"/>
    <w:r w:rsidRPr="00714D9E">
      <w:rPr>
        <w:sz w:val="20"/>
      </w:rPr>
      <w:t>-  Evaluation</w:t>
    </w:r>
    <w:proofErr w:type="gramEnd"/>
    <w:r w:rsidRPr="00714D9E">
      <w:rPr>
        <w:sz w:val="20"/>
      </w:rPr>
      <w:t xml:space="preserve"> and Qualification Criteria</w:t>
    </w:r>
    <w:r>
      <w:rPr>
        <w:sz w:val="20"/>
      </w:rPr>
      <w:t xml:space="preserve"> (Without Prequalification)</w:t>
    </w:r>
  </w:p>
  <w:p w14:paraId="3F858E0C" w14:textId="77777777" w:rsidR="00821240" w:rsidRDefault="00821240" w:rsidP="001040E4">
    <w:pPr>
      <w:pStyle w:val="Header"/>
      <w:tabs>
        <w:tab w:val="right" w:pos="12960"/>
      </w:tabs>
      <w:ind w:right="-36"/>
      <w:jc w:val="lef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3EC3E" w14:textId="13CACAD1" w:rsidR="00821240" w:rsidRPr="00CF0934" w:rsidRDefault="00821240" w:rsidP="00CF0934">
    <w:pPr>
      <w:pStyle w:val="Header"/>
      <w:numPr>
        <w:ilvl w:val="12"/>
        <w:numId w:val="0"/>
      </w:numPr>
      <w:pBdr>
        <w:bottom w:val="single" w:sz="6" w:space="2" w:color="auto"/>
      </w:pBdr>
      <w:tabs>
        <w:tab w:val="clear" w:pos="4320"/>
        <w:tab w:val="clear" w:pos="8640"/>
        <w:tab w:val="right" w:pos="9360"/>
      </w:tabs>
      <w:rPr>
        <w:sz w:val="20"/>
      </w:rPr>
    </w:pPr>
    <w:r>
      <w:rPr>
        <w:sz w:val="20"/>
      </w:rPr>
      <w:t xml:space="preserve">Section III – Evaluation and Qualification Criteria   </w:t>
    </w:r>
    <w:r w:rsidRPr="00A242C2">
      <w:rPr>
        <w:sz w:val="20"/>
      </w:rPr>
      <w:tab/>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5A3E7" w14:textId="55B37D13" w:rsidR="00821240" w:rsidRPr="00A242C2" w:rsidRDefault="00821240" w:rsidP="00711EE1">
    <w:pPr>
      <w:pStyle w:val="Header"/>
      <w:numPr>
        <w:ilvl w:val="12"/>
        <w:numId w:val="0"/>
      </w:numPr>
      <w:pBdr>
        <w:bottom w:val="single" w:sz="6" w:space="2" w:color="auto"/>
      </w:pBdr>
      <w:tabs>
        <w:tab w:val="clear" w:pos="4320"/>
        <w:tab w:val="clear" w:pos="8640"/>
        <w:tab w:val="right" w:pos="9360"/>
      </w:tabs>
      <w:rPr>
        <w:sz w:val="20"/>
      </w:rPr>
    </w:pPr>
    <w:r>
      <w:rPr>
        <w:sz w:val="20"/>
      </w:rPr>
      <w:t xml:space="preserve">Section III – Evaluation and Qualification Criteria   </w:t>
    </w:r>
    <w:r w:rsidRPr="00A242C2">
      <w:rPr>
        <w:sz w:val="20"/>
      </w:rPr>
      <w:tab/>
    </w:r>
  </w:p>
  <w:p w14:paraId="1A2DADA3" w14:textId="77777777" w:rsidR="00821240" w:rsidRDefault="00821240" w:rsidP="00711EE1">
    <w:pPr>
      <w:pStyle w:val="Header"/>
      <w:tabs>
        <w:tab w:val="clear" w:pos="4320"/>
        <w:tab w:val="clear" w:pos="8640"/>
        <w:tab w:val="right" w:pos="9360"/>
        <w:tab w:val="right" w:pos="12960"/>
      </w:tabs>
      <w:ind w:right="-18"/>
      <w:jc w:val="lef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5C8D5" w14:textId="77777777" w:rsidR="00821240" w:rsidRDefault="00821240">
    <w:pPr>
      <w:pStyle w:val="Header"/>
      <w:numPr>
        <w:ilvl w:val="12"/>
        <w:numId w:val="0"/>
      </w:numPr>
      <w:pBdr>
        <w:bottom w:val="single" w:sz="6" w:space="2" w:color="auto"/>
      </w:pBdr>
      <w:tabs>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72</w:t>
    </w:r>
    <w:r>
      <w:rPr>
        <w:rStyle w:val="PageNumber"/>
      </w:rPr>
      <w:fldChar w:fldCharType="end"/>
    </w:r>
    <w:r>
      <w:tab/>
    </w:r>
    <w:r>
      <w:tab/>
      <w:t>Section IV – Bidding Forms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36A8B" w14:textId="1B38DBC5" w:rsidR="00821240" w:rsidRPr="00A242C2" w:rsidRDefault="00821240" w:rsidP="003A0F66">
    <w:pPr>
      <w:pStyle w:val="Header"/>
      <w:numPr>
        <w:ilvl w:val="12"/>
        <w:numId w:val="0"/>
      </w:numPr>
      <w:pBdr>
        <w:bottom w:val="single" w:sz="6" w:space="2" w:color="auto"/>
      </w:pBdr>
      <w:tabs>
        <w:tab w:val="clear" w:pos="4320"/>
        <w:tab w:val="clear" w:pos="8640"/>
        <w:tab w:val="right" w:pos="9000"/>
      </w:tabs>
      <w:rPr>
        <w:sz w:val="20"/>
      </w:rPr>
    </w:pPr>
    <w:r>
      <w:rPr>
        <w:sz w:val="20"/>
      </w:rPr>
      <w:t xml:space="preserve">Section IV – Bidding Forms   </w:t>
    </w:r>
    <w:r w:rsidRPr="00A242C2">
      <w:rPr>
        <w:sz w:val="20"/>
      </w:rPr>
      <w:tab/>
    </w:r>
  </w:p>
  <w:p w14:paraId="71DB4B02" w14:textId="77777777" w:rsidR="00821240" w:rsidRPr="00711EE1" w:rsidRDefault="00821240" w:rsidP="00711EE1">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596F2" w14:textId="77777777" w:rsidR="00821240" w:rsidRDefault="00821240" w:rsidP="00A01121">
    <w:pPr>
      <w:pStyle w:val="Header"/>
      <w:numPr>
        <w:ilvl w:val="12"/>
        <w:numId w:val="0"/>
      </w:numPr>
      <w:pBdr>
        <w:bottom w:val="single" w:sz="6" w:space="2" w:color="auto"/>
      </w:pBdr>
      <w:tabs>
        <w:tab w:val="clear" w:pos="4320"/>
        <w:tab w:val="clear" w:pos="8640"/>
        <w:tab w:val="right" w:pos="9000"/>
      </w:tabs>
    </w:pP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112</w:t>
    </w:r>
    <w:r w:rsidRPr="00DF0955">
      <w:rPr>
        <w:rStyle w:val="PageNumber"/>
      </w:rPr>
      <w:fldChar w:fldCharType="end"/>
    </w:r>
    <w:r w:rsidRPr="00DF0955">
      <w:rPr>
        <w:sz w:val="20"/>
      </w:rPr>
      <w:tab/>
      <w:t xml:space="preserve">Section IV </w:t>
    </w:r>
    <w:proofErr w:type="gramStart"/>
    <w:r w:rsidRPr="00DF0955">
      <w:rPr>
        <w:sz w:val="20"/>
      </w:rPr>
      <w:t>-  Bidding</w:t>
    </w:r>
    <w:proofErr w:type="gramEnd"/>
    <w:r w:rsidRPr="00DF0955">
      <w:rPr>
        <w:sz w:val="20"/>
      </w:rPr>
      <w:t xml:space="preserve"> Forms</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EADA" w14:textId="77777777" w:rsidR="00821240" w:rsidRPr="003C68D5" w:rsidRDefault="00821240" w:rsidP="00A952F2">
    <w:pPr>
      <w:pStyle w:val="Header"/>
      <w:numPr>
        <w:ilvl w:val="12"/>
        <w:numId w:val="0"/>
      </w:numPr>
      <w:pBdr>
        <w:bottom w:val="single" w:sz="6" w:space="2" w:color="auto"/>
      </w:pBdr>
      <w:tabs>
        <w:tab w:val="clear" w:pos="4320"/>
        <w:tab w:val="clear" w:pos="8640"/>
        <w:tab w:val="right" w:pos="12960"/>
      </w:tabs>
      <w:rPr>
        <w:sz w:val="20"/>
      </w:rPr>
    </w:pPr>
    <w:r>
      <w:rPr>
        <w:sz w:val="20"/>
      </w:rPr>
      <w:t xml:space="preserve">Section IV – Bidding Forms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90</w:t>
    </w:r>
    <w:r w:rsidRPr="00DF0955">
      <w:rPr>
        <w:rStyle w:val="PageNumber"/>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F9C3" w14:textId="77777777" w:rsidR="00821240" w:rsidRPr="003C68D5" w:rsidRDefault="00821240" w:rsidP="00A952F2">
    <w:pPr>
      <w:pStyle w:val="Header"/>
      <w:numPr>
        <w:ilvl w:val="12"/>
        <w:numId w:val="0"/>
      </w:numPr>
      <w:pBdr>
        <w:bottom w:val="single" w:sz="6" w:space="2" w:color="auto"/>
      </w:pBdr>
      <w:tabs>
        <w:tab w:val="clear" w:pos="4320"/>
        <w:tab w:val="clear" w:pos="8640"/>
        <w:tab w:val="right" w:pos="12960"/>
      </w:tabs>
      <w:rPr>
        <w:sz w:val="20"/>
      </w:rPr>
    </w:pPr>
    <w:r>
      <w:rPr>
        <w:sz w:val="20"/>
      </w:rPr>
      <w:t xml:space="preserve">Section IV – Bidding Forms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87</w:t>
    </w:r>
    <w:r w:rsidRPr="00DF0955">
      <w:rPr>
        <w:rStyle w:val="PageNumber"/>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FCB79" w14:textId="04FFC820" w:rsidR="00821240" w:rsidRPr="00A242C2" w:rsidRDefault="00821240" w:rsidP="00F35ABF">
    <w:pPr>
      <w:pStyle w:val="Header"/>
      <w:numPr>
        <w:ilvl w:val="12"/>
        <w:numId w:val="0"/>
      </w:numPr>
      <w:pBdr>
        <w:bottom w:val="single" w:sz="6" w:space="2" w:color="auto"/>
      </w:pBdr>
      <w:tabs>
        <w:tab w:val="clear" w:pos="4320"/>
      </w:tabs>
      <w:rPr>
        <w:sz w:val="20"/>
      </w:rPr>
    </w:pPr>
    <w:r>
      <w:rPr>
        <w:sz w:val="20"/>
      </w:rPr>
      <w:t>Section IV – Bidding Forms</w:t>
    </w:r>
    <w:r>
      <w:rPr>
        <w:sz w:val="20"/>
      </w:rPr>
      <w:tab/>
    </w:r>
  </w:p>
  <w:p w14:paraId="6A3DB0E7" w14:textId="77777777" w:rsidR="00821240" w:rsidRPr="00711EE1" w:rsidRDefault="00821240" w:rsidP="00711EE1">
    <w:pPr>
      <w:pStyle w:val="Header"/>
      <w:tabs>
        <w:tab w:val="clear" w:pos="4320"/>
        <w:tab w:val="clear" w:pos="8640"/>
        <w:tab w:val="right" w:pos="129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C4934" w14:textId="77777777" w:rsidR="00796DB8" w:rsidRDefault="00796DB8">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F292" w14:textId="425A4C57" w:rsidR="00821240" w:rsidRPr="00A242C2" w:rsidRDefault="00821240" w:rsidP="00A2520D">
    <w:pPr>
      <w:pStyle w:val="Header"/>
      <w:numPr>
        <w:ilvl w:val="12"/>
        <w:numId w:val="0"/>
      </w:numPr>
      <w:pBdr>
        <w:bottom w:val="single" w:sz="6" w:space="2" w:color="auto"/>
      </w:pBdr>
      <w:tabs>
        <w:tab w:val="clear" w:pos="4320"/>
        <w:tab w:val="clear" w:pos="8640"/>
        <w:tab w:val="right" w:pos="9000"/>
      </w:tabs>
      <w:rPr>
        <w:sz w:val="20"/>
      </w:rPr>
    </w:pPr>
    <w:r>
      <w:rPr>
        <w:sz w:val="20"/>
      </w:rPr>
      <w:t>Section IV – Bidding Forms</w:t>
    </w:r>
    <w:r>
      <w:rPr>
        <w:sz w:val="20"/>
      </w:rPr>
      <w:tab/>
    </w:r>
  </w:p>
  <w:p w14:paraId="7D74D1D5" w14:textId="77777777" w:rsidR="00821240" w:rsidRPr="00711EE1" w:rsidRDefault="00821240" w:rsidP="00711EE1">
    <w:pPr>
      <w:pStyle w:val="Header"/>
      <w:tabs>
        <w:tab w:val="clear" w:pos="4320"/>
        <w:tab w:val="clear" w:pos="8640"/>
        <w:tab w:val="right" w:pos="12960"/>
      </w:tabs>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D51E3" w14:textId="77777777" w:rsidR="00821240" w:rsidRDefault="00821240" w:rsidP="00873649">
    <w:pPr>
      <w:pStyle w:val="Header"/>
      <w:numPr>
        <w:ilvl w:val="12"/>
        <w:numId w:val="0"/>
      </w:numPr>
      <w:pBdr>
        <w:bottom w:val="single" w:sz="6" w:space="2"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126</w:t>
    </w:r>
    <w:r>
      <w:rPr>
        <w:rStyle w:val="PageNumber"/>
      </w:rPr>
      <w:fldChar w:fldCharType="end"/>
    </w:r>
    <w:r>
      <w:tab/>
      <w:t xml:space="preserve">Section VI </w:t>
    </w:r>
    <w:proofErr w:type="gramStart"/>
    <w:r>
      <w:t>-  Fraud</w:t>
    </w:r>
    <w:proofErr w:type="gramEnd"/>
    <w:r>
      <w:t xml:space="preserve"> and Corruption</w:t>
    </w:r>
  </w:p>
  <w:p w14:paraId="515B7FAE" w14:textId="77777777" w:rsidR="00821240" w:rsidRDefault="00821240">
    <w:pPr>
      <w:pStyle w:val="Header"/>
      <w:jc w:val="left"/>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6246E" w14:textId="6A6EBC42" w:rsidR="00821240" w:rsidRPr="00A242C2" w:rsidRDefault="00821240" w:rsidP="00711EE1">
    <w:pPr>
      <w:pStyle w:val="Header"/>
      <w:numPr>
        <w:ilvl w:val="12"/>
        <w:numId w:val="0"/>
      </w:numPr>
      <w:pBdr>
        <w:bottom w:val="single" w:sz="6" w:space="2" w:color="auto"/>
      </w:pBdr>
      <w:tabs>
        <w:tab w:val="clear" w:pos="4320"/>
        <w:tab w:val="clear" w:pos="8640"/>
        <w:tab w:val="right" w:pos="9360"/>
      </w:tabs>
      <w:rPr>
        <w:sz w:val="20"/>
      </w:rPr>
    </w:pPr>
    <w:r>
      <w:rPr>
        <w:sz w:val="20"/>
      </w:rPr>
      <w:t xml:space="preserve">Section V – Eligible Countries   </w:t>
    </w:r>
    <w:r w:rsidRPr="00A242C2">
      <w:rPr>
        <w:sz w:val="20"/>
      </w:rPr>
      <w:tab/>
    </w:r>
  </w:p>
  <w:p w14:paraId="570075A3" w14:textId="77777777" w:rsidR="00821240" w:rsidRPr="00711EE1" w:rsidRDefault="00821240" w:rsidP="00711EE1">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F326C" w14:textId="77777777" w:rsidR="00821240" w:rsidRDefault="00821240">
    <w:pPr>
      <w:pStyle w:val="Header"/>
      <w:jc w:val="left"/>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66A4" w14:textId="49076A62" w:rsidR="00821240" w:rsidRPr="00A242C2" w:rsidRDefault="00821240" w:rsidP="00711EE1">
    <w:pPr>
      <w:pStyle w:val="Header"/>
      <w:numPr>
        <w:ilvl w:val="12"/>
        <w:numId w:val="0"/>
      </w:numPr>
      <w:pBdr>
        <w:bottom w:val="single" w:sz="6" w:space="2" w:color="auto"/>
      </w:pBdr>
      <w:tabs>
        <w:tab w:val="clear" w:pos="4320"/>
        <w:tab w:val="clear" w:pos="8640"/>
        <w:tab w:val="right" w:pos="9360"/>
      </w:tabs>
      <w:rPr>
        <w:sz w:val="20"/>
      </w:rPr>
    </w:pPr>
    <w:r>
      <w:rPr>
        <w:sz w:val="20"/>
      </w:rPr>
      <w:t xml:space="preserve">Section VI – Fraud and Corruption   </w:t>
    </w:r>
    <w:r w:rsidRPr="00A242C2">
      <w:rPr>
        <w:sz w:val="20"/>
      </w:rPr>
      <w:tab/>
    </w:r>
  </w:p>
  <w:p w14:paraId="6287763F" w14:textId="77777777" w:rsidR="00821240" w:rsidRDefault="00821240" w:rsidP="00EA7C53">
    <w:pPr>
      <w:pStyle w:val="Header"/>
      <w:ind w:right="-18"/>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E86E" w14:textId="77777777" w:rsidR="00821240" w:rsidRPr="00A242C2" w:rsidRDefault="00821240" w:rsidP="00711EE1">
    <w:pPr>
      <w:pStyle w:val="Header"/>
      <w:numPr>
        <w:ilvl w:val="12"/>
        <w:numId w:val="0"/>
      </w:numPr>
      <w:pBdr>
        <w:bottom w:val="single" w:sz="6" w:space="2" w:color="auto"/>
      </w:pBdr>
      <w:tabs>
        <w:tab w:val="clear" w:pos="4320"/>
        <w:tab w:val="clear" w:pos="8640"/>
        <w:tab w:val="right" w:pos="9360"/>
      </w:tabs>
      <w:rPr>
        <w:sz w:val="20"/>
      </w:rPr>
    </w:pPr>
    <w:r>
      <w:rPr>
        <w:sz w:val="20"/>
      </w:rPr>
      <w:t xml:space="preserve">Section VI – Fraud and Corruption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133</w:t>
    </w:r>
    <w:r w:rsidRPr="00DF0955">
      <w:rPr>
        <w:rStyle w:val="PageNumber"/>
      </w:rPr>
      <w:fldChar w:fldCharType="end"/>
    </w:r>
  </w:p>
  <w:p w14:paraId="74DD9EB3" w14:textId="77777777" w:rsidR="00821240" w:rsidRPr="00711EE1" w:rsidRDefault="00821240" w:rsidP="00711EE1">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83AE5" w14:textId="77777777" w:rsidR="00821240" w:rsidRDefault="00821240" w:rsidP="0047420C">
    <w:pPr>
      <w:pBdr>
        <w:bottom w:val="single" w:sz="4" w:space="2" w:color="auto"/>
      </w:pBdr>
      <w:tabs>
        <w:tab w:val="right" w:pos="9000"/>
      </w:tabs>
    </w:pPr>
    <w:r>
      <w:fldChar w:fldCharType="begin"/>
    </w:r>
    <w:r>
      <w:instrText xml:space="preserve"> PAGE </w:instrText>
    </w:r>
    <w:r>
      <w:fldChar w:fldCharType="separate"/>
    </w:r>
    <w:r>
      <w:rPr>
        <w:noProof/>
      </w:rPr>
      <w:t>138</w:t>
    </w:r>
    <w:r>
      <w:rPr>
        <w:noProof/>
      </w:rPr>
      <w:fldChar w:fldCharType="end"/>
    </w:r>
    <w:r>
      <w:tab/>
    </w:r>
    <w:r w:rsidRPr="00A05825">
      <w:t>Section V</w:t>
    </w:r>
    <w:r>
      <w:t>II</w:t>
    </w:r>
    <w:r>
      <w:rPr>
        <w:caps/>
      </w:rPr>
      <w:t xml:space="preserve">:  </w:t>
    </w:r>
    <w:r w:rsidRPr="00206761">
      <w:t>Requirements</w:t>
    </w:r>
    <w:r w:rsidRPr="00A05825">
      <w:t xml:space="preserve"> of the </w:t>
    </w:r>
    <w:r>
      <w:t xml:space="preserve">Information </w:t>
    </w:r>
    <w:r w:rsidRPr="00A05825">
      <w:t>System</w:t>
    </w:r>
  </w:p>
  <w:p w14:paraId="53C8176A" w14:textId="77777777" w:rsidR="00821240" w:rsidRDefault="00821240"/>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FBB0A" w14:textId="5DC99FE0" w:rsidR="00821240" w:rsidRPr="00A242C2" w:rsidRDefault="00821240" w:rsidP="00A2520D">
    <w:pPr>
      <w:pStyle w:val="Header"/>
      <w:numPr>
        <w:ilvl w:val="12"/>
        <w:numId w:val="0"/>
      </w:numPr>
      <w:pBdr>
        <w:bottom w:val="single" w:sz="6" w:space="2" w:color="auto"/>
      </w:pBdr>
      <w:tabs>
        <w:tab w:val="clear" w:pos="4320"/>
      </w:tabs>
      <w:rPr>
        <w:sz w:val="20"/>
      </w:rPr>
    </w:pPr>
    <w:r>
      <w:rPr>
        <w:sz w:val="20"/>
      </w:rPr>
      <w:t xml:space="preserve">Section VII – Purchaser’s Requirements   </w:t>
    </w:r>
    <w:r w:rsidRPr="00A242C2">
      <w:rPr>
        <w:sz w:val="20"/>
      </w:rPr>
      <w:tab/>
    </w:r>
  </w:p>
  <w:p w14:paraId="1EB766F8" w14:textId="77777777" w:rsidR="00821240" w:rsidRDefault="00821240"/>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4609A" w14:textId="77777777" w:rsidR="00821240" w:rsidRPr="00A242C2" w:rsidRDefault="00821240" w:rsidP="00A2520D">
    <w:pPr>
      <w:pStyle w:val="Header"/>
      <w:numPr>
        <w:ilvl w:val="12"/>
        <w:numId w:val="0"/>
      </w:numPr>
      <w:pBdr>
        <w:bottom w:val="single" w:sz="6" w:space="2" w:color="auto"/>
      </w:pBdr>
      <w:tabs>
        <w:tab w:val="clear" w:pos="4320"/>
        <w:tab w:val="clear" w:pos="8640"/>
        <w:tab w:val="right" w:pos="9000"/>
      </w:tabs>
      <w:rPr>
        <w:sz w:val="20"/>
      </w:rPr>
    </w:pPr>
    <w:r>
      <w:rPr>
        <w:sz w:val="20"/>
      </w:rPr>
      <w:t xml:space="preserve">Section VII – Purchaser’s Requirements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156</w:t>
    </w:r>
    <w:r w:rsidRPr="00DF0955">
      <w:rPr>
        <w:rStyle w:val="PageNumber"/>
      </w:rPr>
      <w:fldChar w:fldCharType="end"/>
    </w:r>
  </w:p>
  <w:p w14:paraId="663AEE27" w14:textId="77777777" w:rsidR="00821240" w:rsidRDefault="00821240"/>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72262" w14:textId="77777777" w:rsidR="00821240" w:rsidRDefault="00821240">
    <w:pPr>
      <w:pStyle w:val="Header"/>
      <w:pBdr>
        <w:bottom w:val="single" w:sz="4" w:space="2" w:color="auto"/>
      </w:pBdr>
      <w:tabs>
        <w:tab w:val="right" w:pos="9000"/>
      </w:tabs>
    </w:pPr>
    <w:r>
      <w:tab/>
    </w:r>
    <w:r>
      <w:fldChar w:fldCharType="begin"/>
    </w:r>
    <w:r>
      <w:instrText xml:space="preserve"> PAGE </w:instrText>
    </w:r>
    <w:r>
      <w:fldChar w:fldCharType="separate"/>
    </w:r>
    <w:r>
      <w:rPr>
        <w:noProof/>
      </w:rPr>
      <w:t>1</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56DDE" w14:textId="77777777" w:rsidR="00821240" w:rsidRPr="005B1BF2" w:rsidRDefault="00821240" w:rsidP="000536CC">
    <w:pPr>
      <w:pStyle w:val="Header"/>
      <w:pBdr>
        <w:bottom w:val="single" w:sz="4" w:space="1" w:color="auto"/>
      </w:pBdr>
      <w:jc w:val="right"/>
      <w:rPr>
        <w:i/>
      </w:rPr>
    </w:pPr>
    <w:r w:rsidRPr="005B1BF2">
      <w:rPr>
        <w:i/>
      </w:rPr>
      <w:t>Request for Bids</w:t>
    </w:r>
  </w:p>
  <w:p w14:paraId="2074CDD1" w14:textId="77777777" w:rsidR="00821240" w:rsidRDefault="00821240">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B5766" w14:textId="71CE83A0" w:rsidR="00821240" w:rsidRPr="00A242C2" w:rsidRDefault="00821240" w:rsidP="006B309F">
    <w:pPr>
      <w:pStyle w:val="Header"/>
      <w:numPr>
        <w:ilvl w:val="12"/>
        <w:numId w:val="0"/>
      </w:numPr>
      <w:pBdr>
        <w:bottom w:val="single" w:sz="6" w:space="0" w:color="auto"/>
      </w:pBdr>
      <w:tabs>
        <w:tab w:val="clear" w:pos="4320"/>
        <w:tab w:val="clear" w:pos="8640"/>
        <w:tab w:val="right" w:pos="12960"/>
      </w:tabs>
      <w:rPr>
        <w:sz w:val="20"/>
      </w:rPr>
    </w:pPr>
    <w:r>
      <w:rPr>
        <w:sz w:val="20"/>
      </w:rPr>
      <w:t xml:space="preserve">Section VII – Purchaser’s Requirements   </w:t>
    </w:r>
    <w:r w:rsidRPr="00A242C2">
      <w:rPr>
        <w:sz w:val="20"/>
      </w:rPr>
      <w:tab/>
    </w:r>
  </w:p>
  <w:p w14:paraId="38C49EA6" w14:textId="77777777" w:rsidR="00821240" w:rsidRPr="00D61B0B" w:rsidRDefault="00821240" w:rsidP="00D61B0B">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9A53F" w14:textId="77777777" w:rsidR="00821240" w:rsidRDefault="00821240">
    <w:pPr>
      <w:pBdr>
        <w:bottom w:val="single" w:sz="4" w:space="2" w:color="auto"/>
      </w:pBdr>
      <w:tabs>
        <w:tab w:val="right" w:pos="9000"/>
      </w:tabs>
    </w:pPr>
    <w:r>
      <w:fldChar w:fldCharType="begin"/>
    </w:r>
    <w:r>
      <w:instrText xml:space="preserve"> PAGE </w:instrText>
    </w:r>
    <w:r>
      <w:fldChar w:fldCharType="separate"/>
    </w:r>
    <w:r>
      <w:rPr>
        <w:noProof/>
      </w:rPr>
      <w:t>144</w:t>
    </w:r>
    <w:r>
      <w:rPr>
        <w:noProof/>
      </w:rPr>
      <w:fldChar w:fldCharType="end"/>
    </w:r>
    <w:r>
      <w:tab/>
      <w:t>Section V.  Requirements of the Information System</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89FE9" w14:textId="50A1FF5D" w:rsidR="00821240" w:rsidRPr="00A242C2" w:rsidRDefault="00821240" w:rsidP="00212601">
    <w:pPr>
      <w:pStyle w:val="Header"/>
      <w:numPr>
        <w:ilvl w:val="12"/>
        <w:numId w:val="0"/>
      </w:numPr>
      <w:pBdr>
        <w:bottom w:val="single" w:sz="6" w:space="2" w:color="auto"/>
      </w:pBdr>
      <w:tabs>
        <w:tab w:val="clear" w:pos="4320"/>
        <w:tab w:val="left" w:pos="8640"/>
        <w:tab w:val="right" w:pos="13860"/>
      </w:tabs>
      <w:rPr>
        <w:sz w:val="20"/>
      </w:rPr>
    </w:pPr>
    <w:r>
      <w:rPr>
        <w:sz w:val="20"/>
      </w:rPr>
      <w:t xml:space="preserve">Section VII – Purchaser’s Requirements   </w:t>
    </w:r>
    <w:r w:rsidRPr="00A242C2">
      <w:rPr>
        <w:sz w:val="20"/>
      </w:rPr>
      <w:tab/>
    </w:r>
  </w:p>
  <w:p w14:paraId="1B5BA156" w14:textId="77777777" w:rsidR="00821240" w:rsidRPr="00D61B0B" w:rsidRDefault="00821240" w:rsidP="00D61B0B">
    <w:pPr>
      <w:pStyle w:val="Header"/>
      <w:tabs>
        <w:tab w:val="clear" w:pos="8640"/>
        <w:tab w:val="right" w:pos="9000"/>
      </w:tabs>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12D84" w14:textId="77777777" w:rsidR="00821240" w:rsidRDefault="00821240">
    <w:pPr>
      <w:pBdr>
        <w:bottom w:val="single" w:sz="4" w:space="2" w:color="auto"/>
      </w:pBdr>
      <w:tabs>
        <w:tab w:val="right" w:pos="9000"/>
      </w:tabs>
    </w:pPr>
    <w:r>
      <w:tab/>
    </w:r>
    <w:r>
      <w:fldChar w:fldCharType="begin"/>
    </w:r>
    <w:r>
      <w:instrText xml:space="preserve"> PAGE </w:instrText>
    </w:r>
    <w:r>
      <w:fldChar w:fldCharType="separate"/>
    </w:r>
    <w:r>
      <w:rPr>
        <w:noProof/>
      </w:rPr>
      <w:t>1</w:t>
    </w:r>
    <w:r>
      <w:rPr>
        <w:noProof/>
      </w:rPr>
      <w:fldChar w:fldCharType="end"/>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30D3E" w14:textId="77777777" w:rsidR="00821240" w:rsidRDefault="00821240">
    <w:pPr>
      <w:pBdr>
        <w:bottom w:val="single" w:sz="4" w:space="2" w:color="auto"/>
      </w:pBdr>
      <w:tabs>
        <w:tab w:val="right" w:pos="12960"/>
      </w:tabs>
    </w:pPr>
    <w:r>
      <w:fldChar w:fldCharType="begin"/>
    </w:r>
    <w:r>
      <w:instrText xml:space="preserve"> PAGE </w:instrText>
    </w:r>
    <w:r>
      <w:fldChar w:fldCharType="separate"/>
    </w:r>
    <w:r>
      <w:rPr>
        <w:noProof/>
      </w:rPr>
      <w:t>146</w:t>
    </w:r>
    <w:r>
      <w:rPr>
        <w:noProof/>
      </w:rPr>
      <w:fldChar w:fldCharType="end"/>
    </w:r>
    <w:r>
      <w:tab/>
      <w:t>Section V.  Requirements of the Information System</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D70F0" w14:textId="043EEDFB" w:rsidR="00821240" w:rsidRPr="00A242C2" w:rsidRDefault="00821240" w:rsidP="00D975BB">
    <w:pPr>
      <w:pStyle w:val="Header"/>
      <w:numPr>
        <w:ilvl w:val="12"/>
        <w:numId w:val="0"/>
      </w:numPr>
      <w:pBdr>
        <w:bottom w:val="single" w:sz="6" w:space="2" w:color="auto"/>
      </w:pBdr>
      <w:tabs>
        <w:tab w:val="clear" w:pos="4320"/>
        <w:tab w:val="clear" w:pos="8640"/>
        <w:tab w:val="right" w:pos="12960"/>
      </w:tabs>
      <w:rPr>
        <w:sz w:val="20"/>
      </w:rPr>
    </w:pPr>
    <w:r>
      <w:rPr>
        <w:sz w:val="20"/>
      </w:rPr>
      <w:t xml:space="preserve">Section VII – Purchaser’s Requirements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164</w:t>
    </w:r>
    <w:r w:rsidRPr="00DF0955">
      <w:rPr>
        <w:rStyle w:val="PageNumber"/>
      </w:rPr>
      <w:fldChar w:fldCharType="end"/>
    </w:r>
  </w:p>
  <w:p w14:paraId="57D2957B" w14:textId="77777777" w:rsidR="00821240" w:rsidRPr="00D61B0B" w:rsidRDefault="00821240" w:rsidP="00D61B0B">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DF286" w14:textId="77777777" w:rsidR="00821240" w:rsidRDefault="00821240" w:rsidP="001E498D">
    <w:pPr>
      <w:pBdr>
        <w:bottom w:val="single" w:sz="6" w:space="2" w:color="auto"/>
      </w:pBdr>
      <w:tabs>
        <w:tab w:val="right" w:pos="9000"/>
      </w:tabs>
    </w:pPr>
    <w:r w:rsidRPr="002C7814">
      <w:rPr>
        <w:rStyle w:val="PageNumber"/>
      </w:rPr>
      <w:fldChar w:fldCharType="begin"/>
    </w:r>
    <w:r>
      <w:rPr>
        <w:rStyle w:val="PageNumber"/>
      </w:rPr>
      <w:instrText xml:space="preserve"> PAGE </w:instrText>
    </w:r>
    <w:r w:rsidRPr="002C7814">
      <w:rPr>
        <w:rStyle w:val="PageNumber"/>
      </w:rPr>
      <w:fldChar w:fldCharType="separate"/>
    </w:r>
    <w:r>
      <w:rPr>
        <w:rStyle w:val="PageNumber"/>
        <w:noProof/>
      </w:rPr>
      <w:t>232</w:t>
    </w:r>
    <w:r w:rsidRPr="002C7814">
      <w:rPr>
        <w:rStyle w:val="PageNumber"/>
      </w:rPr>
      <w:fldChar w:fldCharType="end"/>
    </w:r>
    <w:r w:rsidRPr="002C7814">
      <w:tab/>
    </w:r>
    <w:r>
      <w:t>Section VIII - General Conditions of Contract</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F2226" w14:textId="79ADC297" w:rsidR="00821240" w:rsidRPr="00A242C2" w:rsidRDefault="00821240" w:rsidP="00D975BB">
    <w:pPr>
      <w:pStyle w:val="Header"/>
      <w:numPr>
        <w:ilvl w:val="12"/>
        <w:numId w:val="0"/>
      </w:numPr>
      <w:pBdr>
        <w:bottom w:val="single" w:sz="6" w:space="2" w:color="auto"/>
      </w:pBdr>
      <w:tabs>
        <w:tab w:val="clear" w:pos="4320"/>
        <w:tab w:val="clear" w:pos="8640"/>
        <w:tab w:val="right" w:pos="9000"/>
        <w:tab w:val="right" w:pos="12960"/>
      </w:tabs>
      <w:rPr>
        <w:sz w:val="20"/>
      </w:rPr>
    </w:pPr>
    <w:r>
      <w:rPr>
        <w:sz w:val="20"/>
      </w:rPr>
      <w:t xml:space="preserve">Section VIII – General Conditions of Contract   </w:t>
    </w:r>
    <w:r w:rsidRPr="00A242C2">
      <w:rPr>
        <w:sz w:val="20"/>
      </w:rPr>
      <w:tab/>
    </w:r>
  </w:p>
  <w:p w14:paraId="70CDE5F1" w14:textId="77777777" w:rsidR="00821240" w:rsidRPr="00D61B0B" w:rsidRDefault="00821240" w:rsidP="00D61B0B">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D5423" w14:textId="77777777" w:rsidR="00821240" w:rsidRDefault="00821240" w:rsidP="009B0D16">
    <w:pPr>
      <w:pBdr>
        <w:bottom w:val="single" w:sz="6" w:space="2" w:color="auto"/>
      </w:pBdr>
      <w:tabs>
        <w:tab w:val="right" w:pos="9000"/>
      </w:tabs>
      <w:ind w:right="-360"/>
    </w:pPr>
    <w:r w:rsidRPr="002C7814">
      <w:rPr>
        <w:rStyle w:val="PageNumber"/>
      </w:rPr>
      <w:fldChar w:fldCharType="begin"/>
    </w:r>
    <w:r>
      <w:rPr>
        <w:rStyle w:val="PageNumber"/>
      </w:rPr>
      <w:instrText xml:space="preserve"> PAGE </w:instrText>
    </w:r>
    <w:r w:rsidRPr="002C7814">
      <w:rPr>
        <w:rStyle w:val="PageNumber"/>
      </w:rPr>
      <w:fldChar w:fldCharType="separate"/>
    </w:r>
    <w:r>
      <w:rPr>
        <w:rStyle w:val="PageNumber"/>
        <w:noProof/>
      </w:rPr>
      <w:t>258</w:t>
    </w:r>
    <w:r w:rsidRPr="002C7814">
      <w:rPr>
        <w:rStyle w:val="PageNumber"/>
      </w:rPr>
      <w:fldChar w:fldCharType="end"/>
    </w:r>
    <w:r w:rsidRPr="002C7814">
      <w:tab/>
    </w:r>
    <w:r>
      <w:t xml:space="preserve">Section IX </w:t>
    </w:r>
    <w:proofErr w:type="gramStart"/>
    <w:r>
      <w:t>-  Special</w:t>
    </w:r>
    <w:proofErr w:type="gramEnd"/>
    <w:r>
      <w:t xml:space="preserve"> Conditions of Contract</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25EAB" w14:textId="57366D80" w:rsidR="00821240" w:rsidRPr="00A242C2" w:rsidRDefault="00821240" w:rsidP="00347185">
    <w:pPr>
      <w:pStyle w:val="Header"/>
      <w:numPr>
        <w:ilvl w:val="12"/>
        <w:numId w:val="0"/>
      </w:numPr>
      <w:pBdr>
        <w:bottom w:val="single" w:sz="6" w:space="2" w:color="auto"/>
      </w:pBdr>
      <w:tabs>
        <w:tab w:val="clear" w:pos="4320"/>
        <w:tab w:val="clear" w:pos="8640"/>
        <w:tab w:val="left" w:pos="9000"/>
        <w:tab w:val="right" w:pos="12960"/>
      </w:tabs>
      <w:rPr>
        <w:sz w:val="20"/>
      </w:rPr>
    </w:pPr>
    <w:r>
      <w:rPr>
        <w:sz w:val="20"/>
      </w:rPr>
      <w:t xml:space="preserve">Section IX – Special Conditions of Contract   </w:t>
    </w:r>
    <w:r w:rsidRPr="00A242C2">
      <w:rPr>
        <w:sz w:val="20"/>
      </w:rPr>
      <w:tab/>
    </w:r>
  </w:p>
  <w:p w14:paraId="23F666DE" w14:textId="77777777" w:rsidR="00821240" w:rsidRPr="00D61B0B" w:rsidRDefault="00821240" w:rsidP="00D61B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8E354" w14:textId="77777777" w:rsidR="00821240" w:rsidRDefault="00821240">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9257" w14:textId="77777777" w:rsidR="00821240" w:rsidRDefault="00821240" w:rsidP="009B0D16">
    <w:pPr>
      <w:pBdr>
        <w:bottom w:val="single" w:sz="6" w:space="2" w:color="auto"/>
      </w:pBdr>
      <w:tabs>
        <w:tab w:val="right" w:pos="9000"/>
      </w:tabs>
    </w:pPr>
    <w:r w:rsidRPr="002C7814">
      <w:rPr>
        <w:rStyle w:val="PageNumber"/>
      </w:rPr>
      <w:fldChar w:fldCharType="begin"/>
    </w:r>
    <w:r>
      <w:rPr>
        <w:rStyle w:val="PageNumber"/>
      </w:rPr>
      <w:instrText xml:space="preserve"> PAGE </w:instrText>
    </w:r>
    <w:r w:rsidRPr="002C7814">
      <w:rPr>
        <w:rStyle w:val="PageNumber"/>
      </w:rPr>
      <w:fldChar w:fldCharType="separate"/>
    </w:r>
    <w:r>
      <w:rPr>
        <w:rStyle w:val="PageNumber"/>
        <w:noProof/>
      </w:rPr>
      <w:t>260</w:t>
    </w:r>
    <w:r w:rsidRPr="002C7814">
      <w:rPr>
        <w:rStyle w:val="PageNumber"/>
      </w:rPr>
      <w:fldChar w:fldCharType="end"/>
    </w:r>
    <w:r w:rsidRPr="002C7814">
      <w:tab/>
    </w:r>
    <w:r>
      <w:t>Section X – Contract Forms</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D15D" w14:textId="06961B5F" w:rsidR="00821240" w:rsidRPr="00A242C2" w:rsidRDefault="00821240" w:rsidP="002E5E77">
    <w:pPr>
      <w:pStyle w:val="Header"/>
      <w:numPr>
        <w:ilvl w:val="12"/>
        <w:numId w:val="0"/>
      </w:numPr>
      <w:pBdr>
        <w:bottom w:val="single" w:sz="6" w:space="2" w:color="auto"/>
      </w:pBdr>
      <w:tabs>
        <w:tab w:val="clear" w:pos="4320"/>
        <w:tab w:val="clear" w:pos="8640"/>
        <w:tab w:val="left" w:pos="9000"/>
        <w:tab w:val="right" w:pos="12960"/>
      </w:tabs>
      <w:rPr>
        <w:sz w:val="20"/>
      </w:rPr>
    </w:pPr>
    <w:r>
      <w:rPr>
        <w:sz w:val="20"/>
      </w:rPr>
      <w:t xml:space="preserve">Section X – Contract Forms   </w:t>
    </w:r>
    <w:r w:rsidRPr="00A242C2">
      <w:rPr>
        <w:sz w:val="20"/>
      </w:rPr>
      <w:tab/>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A9192" w14:textId="77777777" w:rsidR="00821240" w:rsidRDefault="00821240">
    <w:pPr>
      <w:pBdr>
        <w:bottom w:val="single" w:sz="4" w:space="2" w:color="auto"/>
      </w:pBdr>
      <w:tabs>
        <w:tab w:val="right" w:pos="9000"/>
      </w:tabs>
    </w:pPr>
    <w:r>
      <w:t>Section VII.  Sample Forms</w:t>
    </w:r>
    <w:r>
      <w:tab/>
    </w:r>
    <w:r>
      <w:fldChar w:fldCharType="begin"/>
    </w:r>
    <w:r>
      <w:instrText xml:space="preserve"> PAGE </w:instrText>
    </w:r>
    <w:r>
      <w:fldChar w:fldCharType="separate"/>
    </w:r>
    <w:r>
      <w:rPr>
        <w:noProof/>
      </w:rPr>
      <w:t>233</w:t>
    </w:r>
    <w:r>
      <w:rPr>
        <w:noProof/>
      </w:rPr>
      <w:fldChar w:fldCharType="end"/>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1CC10" w14:textId="77777777" w:rsidR="00821240" w:rsidRDefault="00821240" w:rsidP="009B0D16">
    <w:pPr>
      <w:pBdr>
        <w:bottom w:val="single" w:sz="6" w:space="2" w:color="auto"/>
      </w:pBdr>
      <w:tabs>
        <w:tab w:val="right" w:pos="900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B71EE" w14:textId="03C2ABF2" w:rsidR="00821240" w:rsidRDefault="00821240" w:rsidP="00F241A1">
    <w:pPr>
      <w:numPr>
        <w:ilvl w:val="12"/>
        <w:numId w:val="0"/>
      </w:numPr>
      <w:pBdr>
        <w:bottom w:val="single" w:sz="6" w:space="2" w:color="auto"/>
      </w:pBdr>
      <w:tabs>
        <w:tab w:val="right" w:pos="9360"/>
      </w:tabs>
    </w:pPr>
    <w:r>
      <w:tab/>
    </w:r>
  </w:p>
  <w:p w14:paraId="707EBC62" w14:textId="77777777" w:rsidR="00821240" w:rsidRPr="00F241A1" w:rsidRDefault="00821240" w:rsidP="00F241A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7BEC2" w14:textId="77777777" w:rsidR="00821240" w:rsidRPr="00DB5021" w:rsidRDefault="00821240">
    <w:pPr>
      <w:pBdr>
        <w:bottom w:val="single" w:sz="4" w:space="2" w:color="auto"/>
      </w:pBdr>
      <w:tabs>
        <w:tab w:val="right" w:pos="9000"/>
      </w:tabs>
      <w:rPr>
        <w:sz w:val="20"/>
      </w:rPr>
    </w:pPr>
    <w:r w:rsidRPr="00DB5021">
      <w:rPr>
        <w:sz w:val="20"/>
      </w:rPr>
      <w:fldChar w:fldCharType="begin"/>
    </w:r>
    <w:r w:rsidRPr="00DB5021">
      <w:rPr>
        <w:sz w:val="20"/>
      </w:rPr>
      <w:instrText xml:space="preserve"> PAGE </w:instrText>
    </w:r>
    <w:r w:rsidRPr="00DB5021">
      <w:rPr>
        <w:sz w:val="20"/>
      </w:rPr>
      <w:fldChar w:fldCharType="separate"/>
    </w:r>
    <w:r>
      <w:rPr>
        <w:noProof/>
        <w:sz w:val="20"/>
      </w:rPr>
      <w:t>34</w:t>
    </w:r>
    <w:r w:rsidRPr="00DB5021">
      <w:rPr>
        <w:noProof/>
        <w:sz w:val="20"/>
      </w:rPr>
      <w:fldChar w:fldCharType="end"/>
    </w:r>
    <w:r w:rsidRPr="00DB5021">
      <w:rPr>
        <w:sz w:val="20"/>
      </w:rPr>
      <w:tab/>
      <w:t>Section I - Instructions to Bidders (ITB)</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13D7A" w14:textId="5B1408E7" w:rsidR="00821240" w:rsidRPr="00F241A1" w:rsidRDefault="00821240" w:rsidP="00711EE1">
    <w:pPr>
      <w:numPr>
        <w:ilvl w:val="12"/>
        <w:numId w:val="0"/>
      </w:numPr>
      <w:pBdr>
        <w:bottom w:val="single" w:sz="6" w:space="2" w:color="auto"/>
      </w:pBdr>
      <w:tabs>
        <w:tab w:val="right" w:pos="9360"/>
      </w:tabs>
    </w:pPr>
    <w:r>
      <w:t xml:space="preserve">Section I – Instructions to Bidders (ITB)  </w:t>
    </w:r>
    <w:r>
      <w:tab/>
    </w:r>
  </w:p>
  <w:p w14:paraId="14002732" w14:textId="77777777" w:rsidR="00821240" w:rsidRPr="00F241A1" w:rsidRDefault="00821240" w:rsidP="00F241A1">
    <w:pPr>
      <w:pStyle w:val="Header"/>
      <w:tabs>
        <w:tab w:val="clear" w:pos="8640"/>
        <w:tab w:val="right" w:pos="9360"/>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D498C" w14:textId="77777777" w:rsidR="00821240" w:rsidRPr="00A242C2" w:rsidRDefault="00821240">
    <w:pPr>
      <w:pStyle w:val="Header"/>
      <w:numPr>
        <w:ilvl w:val="12"/>
        <w:numId w:val="0"/>
      </w:numPr>
      <w:pBdr>
        <w:bottom w:val="single" w:sz="6" w:space="2" w:color="auto"/>
      </w:pBdr>
      <w:tabs>
        <w:tab w:val="clear" w:pos="4320"/>
        <w:tab w:val="clear" w:pos="8640"/>
        <w:tab w:val="right" w:pos="9000"/>
      </w:tabs>
      <w:rPr>
        <w:sz w:val="20"/>
      </w:rPr>
    </w:pPr>
    <w:r w:rsidRPr="00DF0955">
      <w:rPr>
        <w:rStyle w:val="PageNumber"/>
      </w:rPr>
      <w:fldChar w:fldCharType="begin"/>
    </w:r>
    <w:r w:rsidRPr="00DE0484">
      <w:rPr>
        <w:rStyle w:val="PageNumber"/>
      </w:rPr>
      <w:instrText xml:space="preserve"> PAGE </w:instrText>
    </w:r>
    <w:r w:rsidRPr="00DF0955">
      <w:rPr>
        <w:rStyle w:val="PageNumber"/>
      </w:rPr>
      <w:fldChar w:fldCharType="separate"/>
    </w:r>
    <w:r>
      <w:rPr>
        <w:rStyle w:val="PageNumber"/>
        <w:noProof/>
      </w:rPr>
      <w:t>42</w:t>
    </w:r>
    <w:r w:rsidRPr="00DF0955">
      <w:rPr>
        <w:rStyle w:val="PageNumber"/>
      </w:rPr>
      <w:fldChar w:fldCharType="end"/>
    </w:r>
    <w:r w:rsidRPr="00A242C2">
      <w:rPr>
        <w:sz w:val="20"/>
      </w:rPr>
      <w:tab/>
      <w:t xml:space="preserve">Section II </w:t>
    </w:r>
    <w:proofErr w:type="gramStart"/>
    <w:r w:rsidRPr="00A242C2">
      <w:rPr>
        <w:sz w:val="20"/>
      </w:rPr>
      <w:t>-  Bid</w:t>
    </w:r>
    <w:proofErr w:type="gramEnd"/>
    <w:r w:rsidRPr="00A242C2">
      <w:rPr>
        <w:sz w:val="20"/>
      </w:rPr>
      <w:t xml:space="preserve"> Data Sheet (BDS)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97AC850"/>
    <w:lvl w:ilvl="0">
      <w:start w:val="1"/>
      <w:numFmt w:val="decimal"/>
      <w:pStyle w:val="ListNumber2"/>
      <w:lvlText w:val="%1."/>
      <w:lvlJc w:val="left"/>
      <w:pPr>
        <w:tabs>
          <w:tab w:val="num" w:pos="720"/>
        </w:tabs>
        <w:ind w:left="720" w:hanging="360"/>
      </w:pPr>
    </w:lvl>
  </w:abstractNum>
  <w:abstractNum w:abstractNumId="1" w15:restartNumberingAfterBreak="0">
    <w:nsid w:val="FFFFFF83"/>
    <w:multiLevelType w:val="singleLevel"/>
    <w:tmpl w:val="0802B19A"/>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25F3080"/>
    <w:multiLevelType w:val="hybridMultilevel"/>
    <w:tmpl w:val="C3EA6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F2EB1"/>
    <w:multiLevelType w:val="hybridMultilevel"/>
    <w:tmpl w:val="DE863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3775E"/>
    <w:multiLevelType w:val="hybridMultilevel"/>
    <w:tmpl w:val="996651CA"/>
    <w:lvl w:ilvl="0" w:tplc="CBF279BC">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4782315"/>
    <w:multiLevelType w:val="multilevel"/>
    <w:tmpl w:val="66D428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430321"/>
    <w:multiLevelType w:val="hybridMultilevel"/>
    <w:tmpl w:val="3F9A448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5DA304D"/>
    <w:multiLevelType w:val="hybridMultilevel"/>
    <w:tmpl w:val="59683E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E82E42"/>
    <w:multiLevelType w:val="hybridMultilevel"/>
    <w:tmpl w:val="B962999E"/>
    <w:lvl w:ilvl="0" w:tplc="6B9A6D54">
      <w:start w:val="1"/>
      <w:numFmt w:val="lowerLetter"/>
      <w:lvlText w:val="(%1)"/>
      <w:lvlJc w:val="left"/>
      <w:pPr>
        <w:ind w:left="720" w:hanging="360"/>
      </w:pPr>
      <w:rPr>
        <w:rFonts w:ascii="Times New Roman" w:hAnsi="Times New Roman" w:cs="Times New Roman" w:hint="default"/>
        <w:b w:val="0"/>
        <w:i w:val="0"/>
        <w:color w:val="auto"/>
        <w:sz w:val="24"/>
        <w:szCs w:val="22"/>
        <w:u w:val="none"/>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0AB02FE5"/>
    <w:multiLevelType w:val="hybridMultilevel"/>
    <w:tmpl w:val="29FAD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6711A5"/>
    <w:multiLevelType w:val="hybridMultilevel"/>
    <w:tmpl w:val="1D84B95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0C7E6DE7"/>
    <w:multiLevelType w:val="hybridMultilevel"/>
    <w:tmpl w:val="9FD67846"/>
    <w:lvl w:ilvl="0" w:tplc="40090001">
      <w:start w:val="1"/>
      <w:numFmt w:val="bullet"/>
      <w:lvlText w:val=""/>
      <w:lvlJc w:val="left"/>
      <w:pPr>
        <w:ind w:left="720" w:hanging="360"/>
      </w:pPr>
      <w:rPr>
        <w:rFonts w:ascii="Symbol" w:hAnsi="Symbol"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E201378"/>
    <w:multiLevelType w:val="multilevel"/>
    <w:tmpl w:val="2A8C800A"/>
    <w:lvl w:ilvl="0">
      <w:start w:val="1"/>
      <w:numFmt w:val="decimal"/>
      <w:pStyle w:val="ITBHeading2"/>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FC6404C"/>
    <w:multiLevelType w:val="hybridMultilevel"/>
    <w:tmpl w:val="CFCA30C2"/>
    <w:lvl w:ilvl="0" w:tplc="727C5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78786D"/>
    <w:multiLevelType w:val="multilevel"/>
    <w:tmpl w:val="5BE4A5F2"/>
    <w:lvl w:ilvl="0">
      <w:start w:val="6"/>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15"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924545"/>
    <w:multiLevelType w:val="hybridMultilevel"/>
    <w:tmpl w:val="3F9A448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1C85529"/>
    <w:multiLevelType w:val="hybridMultilevel"/>
    <w:tmpl w:val="B7B2A050"/>
    <w:lvl w:ilvl="0" w:tplc="C2361D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21B4064"/>
    <w:multiLevelType w:val="multilevel"/>
    <w:tmpl w:val="3AC27AFE"/>
    <w:lvl w:ilvl="0">
      <w:start w:val="1"/>
      <w:numFmt w:val="upperLetter"/>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3C118C4"/>
    <w:multiLevelType w:val="hybridMultilevel"/>
    <w:tmpl w:val="748A622A"/>
    <w:lvl w:ilvl="0" w:tplc="0409000F">
      <w:start w:val="1"/>
      <w:numFmt w:val="decimal"/>
      <w:lvlText w:val="%1."/>
      <w:lvlJc w:val="left"/>
      <w:pPr>
        <w:ind w:left="719" w:hanging="360"/>
      </w:pPr>
    </w:lvl>
    <w:lvl w:ilvl="1" w:tplc="04070019" w:tentative="1">
      <w:start w:val="1"/>
      <w:numFmt w:val="lowerLetter"/>
      <w:lvlText w:val="%2."/>
      <w:lvlJc w:val="left"/>
      <w:pPr>
        <w:ind w:left="1462" w:hanging="360"/>
      </w:pPr>
    </w:lvl>
    <w:lvl w:ilvl="2" w:tplc="0407001B" w:tentative="1">
      <w:start w:val="1"/>
      <w:numFmt w:val="lowerRoman"/>
      <w:lvlText w:val="%3."/>
      <w:lvlJc w:val="right"/>
      <w:pPr>
        <w:ind w:left="2182" w:hanging="180"/>
      </w:pPr>
    </w:lvl>
    <w:lvl w:ilvl="3" w:tplc="0407000F" w:tentative="1">
      <w:start w:val="1"/>
      <w:numFmt w:val="decimal"/>
      <w:lvlText w:val="%4."/>
      <w:lvlJc w:val="left"/>
      <w:pPr>
        <w:ind w:left="2902" w:hanging="360"/>
      </w:pPr>
    </w:lvl>
    <w:lvl w:ilvl="4" w:tplc="04070019" w:tentative="1">
      <w:start w:val="1"/>
      <w:numFmt w:val="lowerLetter"/>
      <w:lvlText w:val="%5."/>
      <w:lvlJc w:val="left"/>
      <w:pPr>
        <w:ind w:left="3622" w:hanging="360"/>
      </w:pPr>
    </w:lvl>
    <w:lvl w:ilvl="5" w:tplc="0407001B" w:tentative="1">
      <w:start w:val="1"/>
      <w:numFmt w:val="lowerRoman"/>
      <w:lvlText w:val="%6."/>
      <w:lvlJc w:val="right"/>
      <w:pPr>
        <w:ind w:left="4342" w:hanging="180"/>
      </w:pPr>
    </w:lvl>
    <w:lvl w:ilvl="6" w:tplc="0407000F" w:tentative="1">
      <w:start w:val="1"/>
      <w:numFmt w:val="decimal"/>
      <w:lvlText w:val="%7."/>
      <w:lvlJc w:val="left"/>
      <w:pPr>
        <w:ind w:left="5062" w:hanging="360"/>
      </w:pPr>
    </w:lvl>
    <w:lvl w:ilvl="7" w:tplc="04070019" w:tentative="1">
      <w:start w:val="1"/>
      <w:numFmt w:val="lowerLetter"/>
      <w:lvlText w:val="%8."/>
      <w:lvlJc w:val="left"/>
      <w:pPr>
        <w:ind w:left="5782" w:hanging="360"/>
      </w:pPr>
    </w:lvl>
    <w:lvl w:ilvl="8" w:tplc="0407001B" w:tentative="1">
      <w:start w:val="1"/>
      <w:numFmt w:val="lowerRoman"/>
      <w:lvlText w:val="%9."/>
      <w:lvlJc w:val="right"/>
      <w:pPr>
        <w:ind w:left="6502" w:hanging="180"/>
      </w:pPr>
    </w:lvl>
  </w:abstractNum>
  <w:abstractNum w:abstractNumId="20" w15:restartNumberingAfterBreak="0">
    <w:nsid w:val="15EB0B8C"/>
    <w:multiLevelType w:val="hybridMultilevel"/>
    <w:tmpl w:val="038C5708"/>
    <w:lvl w:ilvl="0" w:tplc="2CE84C84">
      <w:start w:val="1"/>
      <w:numFmt w:val="decimal"/>
      <w:pStyle w:val="Sec3h1"/>
      <w:lvlText w:val="%1."/>
      <w:lvlJc w:val="left"/>
      <w:pPr>
        <w:ind w:left="720" w:hanging="360"/>
      </w:pPr>
      <w:rPr>
        <w:rFonts w:ascii="Times New Roman Bold" w:hAnsi="Times New Roman Bold"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3C2D41"/>
    <w:multiLevelType w:val="hybridMultilevel"/>
    <w:tmpl w:val="A2063138"/>
    <w:lvl w:ilvl="0" w:tplc="9B0CADC0">
      <w:start w:val="1"/>
      <w:numFmt w:val="lowerLetter"/>
      <w:lvlText w:val="(%1)"/>
      <w:lvlJc w:val="left"/>
      <w:pPr>
        <w:tabs>
          <w:tab w:val="num" w:pos="1087"/>
        </w:tabs>
        <w:ind w:left="1087"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82D3927"/>
    <w:multiLevelType w:val="hybridMultilevel"/>
    <w:tmpl w:val="3F9A448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86879D4"/>
    <w:multiLevelType w:val="hybridMultilevel"/>
    <w:tmpl w:val="96943290"/>
    <w:lvl w:ilvl="0" w:tplc="CF4E616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B69470E"/>
    <w:multiLevelType w:val="hybridMultilevel"/>
    <w:tmpl w:val="4FC6E804"/>
    <w:lvl w:ilvl="0" w:tplc="04090001">
      <w:start w:val="1"/>
      <w:numFmt w:val="bullet"/>
      <w:lvlText w:val=""/>
      <w:lvlJc w:val="left"/>
      <w:pPr>
        <w:ind w:left="1098" w:hanging="360"/>
      </w:pPr>
      <w:rPr>
        <w:rFonts w:ascii="Symbol" w:hAnsi="Symbol"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26"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1CB7408F"/>
    <w:multiLevelType w:val="hybridMultilevel"/>
    <w:tmpl w:val="CE6A2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FF293A"/>
    <w:multiLevelType w:val="multilevel"/>
    <w:tmpl w:val="C27CC21C"/>
    <w:lvl w:ilvl="0">
      <w:start w:val="5"/>
      <w:numFmt w:val="decimal"/>
      <w:lvlText w:val="%1"/>
      <w:lvlJc w:val="left"/>
      <w:pPr>
        <w:ind w:left="108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108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36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600" w:hanging="1800"/>
      </w:pPr>
      <w:rPr>
        <w:rFonts w:hint="default"/>
      </w:rPr>
    </w:lvl>
    <w:lvl w:ilvl="8">
      <w:start w:val="1"/>
      <w:numFmt w:val="decimal"/>
      <w:lvlText w:val="%1.%2.%3.%4.%5.%6.%7.%8.%9"/>
      <w:lvlJc w:val="left"/>
      <w:pPr>
        <w:ind w:left="14400" w:hanging="2160"/>
      </w:pPr>
      <w:rPr>
        <w:rFonts w:hint="default"/>
      </w:rPr>
    </w:lvl>
  </w:abstractNum>
  <w:abstractNum w:abstractNumId="29" w15:restartNumberingAfterBreak="0">
    <w:nsid w:val="1D627516"/>
    <w:multiLevelType w:val="multilevel"/>
    <w:tmpl w:val="BAE8EFE0"/>
    <w:lvl w:ilvl="0">
      <w:start w:val="1"/>
      <w:numFmt w:val="decimal"/>
      <w:suff w:val="space"/>
      <w:lvlText w:val="%1."/>
      <w:lvlJc w:val="left"/>
      <w:pPr>
        <w:ind w:left="720" w:hanging="720"/>
      </w:pPr>
      <w:rPr>
        <w:rFonts w:ascii="Times New Roman Bold" w:hAnsi="Times New Roman Bold" w:hint="default"/>
        <w:b/>
        <w:i w:val="0"/>
        <w:strike w:val="0"/>
        <w:sz w:val="24"/>
      </w:r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30" w15:restartNumberingAfterBreak="0">
    <w:nsid w:val="1EE041CA"/>
    <w:multiLevelType w:val="hybridMultilevel"/>
    <w:tmpl w:val="8CB0B6DA"/>
    <w:lvl w:ilvl="0" w:tplc="9080FCE8">
      <w:start w:val="1"/>
      <w:numFmt w:val="lowerLetter"/>
      <w:lvlText w:val="(%1)"/>
      <w:lvlJc w:val="left"/>
      <w:pPr>
        <w:tabs>
          <w:tab w:val="num" w:pos="1087"/>
        </w:tabs>
        <w:ind w:left="1087" w:hanging="540"/>
      </w:pPr>
      <w:rPr>
        <w:rFonts w:hint="default"/>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31" w15:restartNumberingAfterBreak="0">
    <w:nsid w:val="1F204A7D"/>
    <w:multiLevelType w:val="multilevel"/>
    <w:tmpl w:val="B60C8CE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2033067D"/>
    <w:multiLevelType w:val="hybridMultilevel"/>
    <w:tmpl w:val="47C6E8AE"/>
    <w:lvl w:ilvl="0" w:tplc="04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2F4178C"/>
    <w:multiLevelType w:val="hybridMultilevel"/>
    <w:tmpl w:val="3F9A448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60301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64F6E48"/>
    <w:multiLevelType w:val="hybridMultilevel"/>
    <w:tmpl w:val="06E831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26665E7C"/>
    <w:multiLevelType w:val="hybridMultilevel"/>
    <w:tmpl w:val="C97058A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2A302187"/>
    <w:multiLevelType w:val="hybridMultilevel"/>
    <w:tmpl w:val="BB345788"/>
    <w:lvl w:ilvl="0" w:tplc="46EEA4A8">
      <w:start w:val="1"/>
      <w:numFmt w:val="lowerRoman"/>
      <w:lvlText w:val="(%1)"/>
      <w:lvlJc w:val="left"/>
      <w:pPr>
        <w:ind w:left="1440" w:hanging="360"/>
      </w:pPr>
      <w:rPr>
        <w:rFonts w:hint="default"/>
        <w:b w:val="0"/>
        <w:i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2BA76439"/>
    <w:multiLevelType w:val="hybridMultilevel"/>
    <w:tmpl w:val="483229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2CF445AC"/>
    <w:multiLevelType w:val="hybridMultilevel"/>
    <w:tmpl w:val="513E3670"/>
    <w:lvl w:ilvl="0" w:tplc="04090001">
      <w:start w:val="1"/>
      <w:numFmt w:val="lowerLetter"/>
      <w:pStyle w:val="DefaultParagraphFont1"/>
      <w:lvlText w:val="(%1)"/>
      <w:lvlJc w:val="left"/>
      <w:pPr>
        <w:tabs>
          <w:tab w:val="num" w:pos="3987"/>
        </w:tabs>
        <w:ind w:left="3987" w:hanging="567"/>
      </w:pPr>
      <w:rPr>
        <w:rFonts w:ascii="Times New Roman" w:hAnsi="Times New Roman" w:cs="Times New Roman" w:hint="default"/>
        <w:b w:val="0"/>
        <w:i w:val="0"/>
        <w:color w:val="auto"/>
        <w:sz w:val="24"/>
        <w:szCs w:val="22"/>
        <w:u w:val="none"/>
      </w:rPr>
    </w:lvl>
    <w:lvl w:ilvl="1" w:tplc="04090003">
      <w:start w:val="1"/>
      <w:numFmt w:val="lowerLetter"/>
      <w:lvlText w:val="%2."/>
      <w:lvlJc w:val="left"/>
      <w:pPr>
        <w:tabs>
          <w:tab w:val="num" w:pos="2592"/>
        </w:tabs>
        <w:ind w:left="2592" w:hanging="360"/>
      </w:pPr>
    </w:lvl>
    <w:lvl w:ilvl="2" w:tplc="04090005">
      <w:start w:val="1"/>
      <w:numFmt w:val="lowerRoman"/>
      <w:lvlText w:val="%3."/>
      <w:lvlJc w:val="right"/>
      <w:pPr>
        <w:tabs>
          <w:tab w:val="num" w:pos="3312"/>
        </w:tabs>
        <w:ind w:left="3312" w:hanging="180"/>
      </w:pPr>
    </w:lvl>
    <w:lvl w:ilvl="3" w:tplc="04090001">
      <w:start w:val="1"/>
      <w:numFmt w:val="decimal"/>
      <w:lvlText w:val="%4."/>
      <w:lvlJc w:val="left"/>
      <w:pPr>
        <w:tabs>
          <w:tab w:val="num" w:pos="4032"/>
        </w:tabs>
        <w:ind w:left="4032" w:hanging="360"/>
      </w:pPr>
    </w:lvl>
    <w:lvl w:ilvl="4" w:tplc="04090003">
      <w:start w:val="1"/>
      <w:numFmt w:val="lowerLetter"/>
      <w:lvlText w:val="%5."/>
      <w:lvlJc w:val="left"/>
      <w:pPr>
        <w:tabs>
          <w:tab w:val="num" w:pos="4752"/>
        </w:tabs>
        <w:ind w:left="4752" w:hanging="360"/>
      </w:pPr>
    </w:lvl>
    <w:lvl w:ilvl="5" w:tplc="04090005">
      <w:start w:val="1"/>
      <w:numFmt w:val="lowerRoman"/>
      <w:lvlText w:val="%6."/>
      <w:lvlJc w:val="right"/>
      <w:pPr>
        <w:tabs>
          <w:tab w:val="num" w:pos="5472"/>
        </w:tabs>
        <w:ind w:left="5472" w:hanging="180"/>
      </w:pPr>
    </w:lvl>
    <w:lvl w:ilvl="6" w:tplc="04090001">
      <w:start w:val="1"/>
      <w:numFmt w:val="decimal"/>
      <w:lvlText w:val="%7."/>
      <w:lvlJc w:val="left"/>
      <w:pPr>
        <w:tabs>
          <w:tab w:val="num" w:pos="6192"/>
        </w:tabs>
        <w:ind w:left="6192" w:hanging="360"/>
      </w:pPr>
    </w:lvl>
    <w:lvl w:ilvl="7" w:tplc="04090003">
      <w:start w:val="1"/>
      <w:numFmt w:val="lowerLetter"/>
      <w:lvlText w:val="%8."/>
      <w:lvlJc w:val="left"/>
      <w:pPr>
        <w:tabs>
          <w:tab w:val="num" w:pos="6912"/>
        </w:tabs>
        <w:ind w:left="6912" w:hanging="360"/>
      </w:pPr>
    </w:lvl>
    <w:lvl w:ilvl="8" w:tplc="04090005">
      <w:start w:val="1"/>
      <w:numFmt w:val="lowerRoman"/>
      <w:lvlText w:val="%9."/>
      <w:lvlJc w:val="right"/>
      <w:pPr>
        <w:tabs>
          <w:tab w:val="num" w:pos="7632"/>
        </w:tabs>
        <w:ind w:left="7632" w:hanging="180"/>
      </w:pPr>
    </w:lvl>
  </w:abstractNum>
  <w:abstractNum w:abstractNumId="42"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31A84511"/>
    <w:multiLevelType w:val="hybridMultilevel"/>
    <w:tmpl w:val="BB345788"/>
    <w:lvl w:ilvl="0" w:tplc="FFFFFFFF">
      <w:start w:val="1"/>
      <w:numFmt w:val="lowerRoman"/>
      <w:lvlText w:val="(%1)"/>
      <w:lvlJc w:val="left"/>
      <w:pPr>
        <w:ind w:left="1440" w:hanging="360"/>
      </w:pPr>
      <w:rPr>
        <w:rFonts w:hint="default"/>
        <w:b w:val="0"/>
        <w:i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5" w15:restartNumberingAfterBreak="0">
    <w:nsid w:val="31D50272"/>
    <w:multiLevelType w:val="hybridMultilevel"/>
    <w:tmpl w:val="2F4CE63A"/>
    <w:lvl w:ilvl="0" w:tplc="CD8C2E16">
      <w:start w:val="1"/>
      <w:numFmt w:val="low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35AE0F36"/>
    <w:multiLevelType w:val="hybridMultilevel"/>
    <w:tmpl w:val="A08A47CC"/>
    <w:lvl w:ilvl="0" w:tplc="E954EA1A">
      <w:start w:val="5"/>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6E82E15"/>
    <w:multiLevelType w:val="hybridMultilevel"/>
    <w:tmpl w:val="BB345788"/>
    <w:lvl w:ilvl="0" w:tplc="FFFFFFFF">
      <w:start w:val="1"/>
      <w:numFmt w:val="lowerRoman"/>
      <w:lvlText w:val="(%1)"/>
      <w:lvlJc w:val="left"/>
      <w:pPr>
        <w:ind w:left="1440" w:hanging="360"/>
      </w:pPr>
      <w:rPr>
        <w:rFonts w:hint="default"/>
        <w:b w:val="0"/>
        <w:i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9"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0"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51" w15:restartNumberingAfterBreak="0">
    <w:nsid w:val="39CF7873"/>
    <w:multiLevelType w:val="hybridMultilevel"/>
    <w:tmpl w:val="CA444280"/>
    <w:lvl w:ilvl="0" w:tplc="E340B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3B7359EE"/>
    <w:multiLevelType w:val="hybridMultilevel"/>
    <w:tmpl w:val="B1F81C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BC24468"/>
    <w:multiLevelType w:val="hybridMultilevel"/>
    <w:tmpl w:val="5E5ED9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A94DF5"/>
    <w:multiLevelType w:val="hybridMultilevel"/>
    <w:tmpl w:val="7BBE9ADC"/>
    <w:lvl w:ilvl="0" w:tplc="836C51D0">
      <w:start w:val="1"/>
      <w:numFmt w:val="decimal"/>
      <w:lvlText w:val="%1."/>
      <w:lvlJc w:val="left"/>
      <w:pPr>
        <w:tabs>
          <w:tab w:val="num" w:pos="0"/>
        </w:tabs>
        <w:ind w:left="0" w:hanging="360"/>
      </w:pPr>
      <w:rPr>
        <w:i w:val="0"/>
      </w:rPr>
    </w:lvl>
    <w:lvl w:ilvl="1" w:tplc="08090019">
      <w:start w:val="1"/>
      <w:numFmt w:val="lowerLetter"/>
      <w:lvlText w:val="%2."/>
      <w:lvlJc w:val="left"/>
      <w:pPr>
        <w:tabs>
          <w:tab w:val="num" w:pos="720"/>
        </w:tabs>
        <w:ind w:left="720" w:hanging="360"/>
      </w:pPr>
    </w:lvl>
    <w:lvl w:ilvl="2" w:tplc="0809001B">
      <w:start w:val="1"/>
      <w:numFmt w:val="lowerRoman"/>
      <w:lvlText w:val="%3."/>
      <w:lvlJc w:val="right"/>
      <w:pPr>
        <w:tabs>
          <w:tab w:val="num" w:pos="1440"/>
        </w:tabs>
        <w:ind w:left="1440" w:hanging="180"/>
      </w:pPr>
    </w:lvl>
    <w:lvl w:ilvl="3" w:tplc="0809000F">
      <w:start w:val="1"/>
      <w:numFmt w:val="decimal"/>
      <w:lvlText w:val="%4."/>
      <w:lvlJc w:val="left"/>
      <w:pPr>
        <w:tabs>
          <w:tab w:val="num" w:pos="2160"/>
        </w:tabs>
        <w:ind w:left="2160" w:hanging="360"/>
      </w:pPr>
    </w:lvl>
    <w:lvl w:ilvl="4" w:tplc="08090019">
      <w:start w:val="1"/>
      <w:numFmt w:val="lowerLetter"/>
      <w:lvlText w:val="%5."/>
      <w:lvlJc w:val="left"/>
      <w:pPr>
        <w:tabs>
          <w:tab w:val="num" w:pos="2880"/>
        </w:tabs>
        <w:ind w:left="2880" w:hanging="360"/>
      </w:pPr>
    </w:lvl>
    <w:lvl w:ilvl="5" w:tplc="0809001B">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55" w15:restartNumberingAfterBreak="0">
    <w:nsid w:val="3F421B59"/>
    <w:multiLevelType w:val="hybridMultilevel"/>
    <w:tmpl w:val="996651CA"/>
    <w:lvl w:ilvl="0" w:tplc="CBF279BC">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3FE505D6"/>
    <w:multiLevelType w:val="multilevel"/>
    <w:tmpl w:val="3CD8A468"/>
    <w:lvl w:ilvl="0">
      <w:start w:val="5"/>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57" w15:restartNumberingAfterBreak="0">
    <w:nsid w:val="40C33150"/>
    <w:multiLevelType w:val="hybridMultilevel"/>
    <w:tmpl w:val="3F9A448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1C73365"/>
    <w:multiLevelType w:val="hybridMultilevel"/>
    <w:tmpl w:val="CC9275CC"/>
    <w:lvl w:ilvl="0" w:tplc="E0ACE3A6">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35D7B99"/>
    <w:multiLevelType w:val="multilevel"/>
    <w:tmpl w:val="42A064F4"/>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Letter"/>
      <w:lvlText w:val="(%4)"/>
      <w:lvlJc w:val="left"/>
      <w:pPr>
        <w:tabs>
          <w:tab w:val="num" w:pos="1901"/>
        </w:tabs>
        <w:ind w:left="1512" w:hanging="331"/>
      </w:pPr>
      <w:rPr>
        <w:rFonts w:ascii="Times New Roman" w:eastAsia="Arial Narrow" w:hAnsi="Times New Roman" w:cstheme="minorHAnsi"/>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4481407C"/>
    <w:multiLevelType w:val="hybridMultilevel"/>
    <w:tmpl w:val="3F5865CA"/>
    <w:lvl w:ilvl="0" w:tplc="FFFFFFFF">
      <w:start w:val="1"/>
      <w:numFmt w:val="lowerRoman"/>
      <w:lvlText w:val="%1."/>
      <w:lvlJc w:val="right"/>
      <w:pPr>
        <w:ind w:left="720" w:hanging="360"/>
      </w:pPr>
    </w:lvl>
    <w:lvl w:ilvl="1" w:tplc="66FADA9E">
      <w:start w:val="1"/>
      <w:numFmt w:val="lowerLetter"/>
      <w:lvlText w:val="%2)"/>
      <w:lvlJc w:val="left"/>
      <w:pPr>
        <w:ind w:left="1740" w:hanging="6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2" w15:restartNumberingAfterBreak="0">
    <w:nsid w:val="450F1727"/>
    <w:multiLevelType w:val="hybridMultilevel"/>
    <w:tmpl w:val="FC2271E0"/>
    <w:lvl w:ilvl="0" w:tplc="C18CB55C">
      <w:start w:val="1"/>
      <w:numFmt w:val="lowerLetter"/>
      <w:lvlText w:val="(%1)"/>
      <w:lvlJc w:val="left"/>
      <w:pPr>
        <w:ind w:left="720" w:hanging="360"/>
      </w:pPr>
      <w:rPr>
        <w:rFonts w:ascii="Times New Roman" w:hAnsi="Times New Roman" w:cs="Times New Roman"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7750606"/>
    <w:multiLevelType w:val="multilevel"/>
    <w:tmpl w:val="0CF8DAD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9592DF2"/>
    <w:multiLevelType w:val="hybridMultilevel"/>
    <w:tmpl w:val="107A8512"/>
    <w:lvl w:ilvl="0" w:tplc="04090017">
      <w:start w:val="1"/>
      <w:numFmt w:val="lowerLetter"/>
      <w:lvlText w:val="%1)"/>
      <w:lvlJc w:val="left"/>
      <w:pPr>
        <w:ind w:left="-180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65" w15:restartNumberingAfterBreak="0">
    <w:nsid w:val="49CE1ED7"/>
    <w:multiLevelType w:val="hybridMultilevel"/>
    <w:tmpl w:val="8B68A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4C633B92"/>
    <w:multiLevelType w:val="multilevel"/>
    <w:tmpl w:val="91DAC7F2"/>
    <w:lvl w:ilvl="0">
      <w:start w:val="1"/>
      <w:numFmt w:val="decimal"/>
      <w:lvlText w:val="%1."/>
      <w:lvlJc w:val="left"/>
      <w:pPr>
        <w:ind w:left="360" w:hanging="360"/>
      </w:pPr>
      <w:rPr>
        <w:rFonts w:hint="default"/>
        <w:b/>
      </w:rPr>
    </w:lvl>
    <w:lvl w:ilvl="1">
      <w:start w:val="2"/>
      <w:numFmt w:val="decimal"/>
      <w:isLgl/>
      <w:lvlText w:val="%1.%2"/>
      <w:lvlJc w:val="left"/>
      <w:pPr>
        <w:ind w:left="405" w:hanging="405"/>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720" w:hanging="72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440" w:hanging="1440"/>
      </w:pPr>
      <w:rPr>
        <w:rFonts w:hint="default"/>
        <w:b w:val="0"/>
      </w:rPr>
    </w:lvl>
  </w:abstractNum>
  <w:abstractNum w:abstractNumId="67" w15:restartNumberingAfterBreak="0">
    <w:nsid w:val="4D8F1A62"/>
    <w:multiLevelType w:val="hybridMultilevel"/>
    <w:tmpl w:val="543042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69" w15:restartNumberingAfterBreak="0">
    <w:nsid w:val="4FA93E67"/>
    <w:multiLevelType w:val="hybridMultilevel"/>
    <w:tmpl w:val="D7A67CD4"/>
    <w:lvl w:ilvl="0" w:tplc="5EDC89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50E777C3"/>
    <w:multiLevelType w:val="hybridMultilevel"/>
    <w:tmpl w:val="E43C68EE"/>
    <w:lvl w:ilvl="0" w:tplc="2C7E420E">
      <w:start w:val="1"/>
      <w:numFmt w:val="lowerLetter"/>
      <w:lvlText w:val="(%1)"/>
      <w:lvlJc w:val="left"/>
      <w:pPr>
        <w:tabs>
          <w:tab w:val="num" w:pos="720"/>
        </w:tabs>
        <w:ind w:left="1080" w:hanging="446"/>
      </w:pPr>
      <w:rPr>
        <w:rFonts w:ascii="Times New Roman" w:hAnsi="Times New Roman" w:cs="Times New Roman" w:hint="default"/>
        <w:b w:val="0"/>
        <w:i w:val="0"/>
        <w:color w:val="auto"/>
        <w:sz w:val="22"/>
        <w:szCs w:val="22"/>
        <w:u w:val="none"/>
      </w:rPr>
    </w:lvl>
    <w:lvl w:ilvl="1" w:tplc="A72A6714">
      <w:start w:val="3"/>
      <w:numFmt w:val="lowerLetter"/>
      <w:lvlText w:val="(%2)"/>
      <w:lvlJc w:val="left"/>
      <w:pPr>
        <w:tabs>
          <w:tab w:val="num" w:pos="1959"/>
        </w:tabs>
        <w:ind w:left="1959" w:hanging="540"/>
      </w:pPr>
      <w:rPr>
        <w:rFonts w:hint="default"/>
      </w:rPr>
    </w:lvl>
    <w:lvl w:ilvl="2" w:tplc="F078DCD2">
      <w:start w:val="2"/>
      <w:numFmt w:val="lowerLetter"/>
      <w:lvlText w:val="(%3)"/>
      <w:lvlJc w:val="left"/>
      <w:pPr>
        <w:tabs>
          <w:tab w:val="num" w:pos="2520"/>
        </w:tabs>
        <w:ind w:left="2520" w:hanging="540"/>
      </w:pPr>
      <w:rPr>
        <w:rFonts w:hint="default"/>
        <w:b/>
        <w:i w:val="0"/>
        <w:color w:val="auto"/>
        <w:sz w:val="22"/>
        <w:szCs w:val="22"/>
        <w:u w:val="none"/>
      </w:rPr>
    </w:lvl>
    <w:lvl w:ilvl="3" w:tplc="1DCEF202" w:tentative="1">
      <w:start w:val="1"/>
      <w:numFmt w:val="decimal"/>
      <w:lvlText w:val="%4."/>
      <w:lvlJc w:val="left"/>
      <w:pPr>
        <w:tabs>
          <w:tab w:val="num" w:pos="2880"/>
        </w:tabs>
        <w:ind w:left="2880" w:hanging="360"/>
      </w:pPr>
    </w:lvl>
    <w:lvl w:ilvl="4" w:tplc="F36E7796" w:tentative="1">
      <w:start w:val="1"/>
      <w:numFmt w:val="lowerLetter"/>
      <w:lvlText w:val="%5."/>
      <w:lvlJc w:val="left"/>
      <w:pPr>
        <w:tabs>
          <w:tab w:val="num" w:pos="3600"/>
        </w:tabs>
        <w:ind w:left="3600" w:hanging="360"/>
      </w:pPr>
    </w:lvl>
    <w:lvl w:ilvl="5" w:tplc="22BE4C82" w:tentative="1">
      <w:start w:val="1"/>
      <w:numFmt w:val="lowerRoman"/>
      <w:lvlText w:val="%6."/>
      <w:lvlJc w:val="right"/>
      <w:pPr>
        <w:tabs>
          <w:tab w:val="num" w:pos="4320"/>
        </w:tabs>
        <w:ind w:left="4320" w:hanging="180"/>
      </w:pPr>
    </w:lvl>
    <w:lvl w:ilvl="6" w:tplc="8A66D35A" w:tentative="1">
      <w:start w:val="1"/>
      <w:numFmt w:val="decimal"/>
      <w:lvlText w:val="%7."/>
      <w:lvlJc w:val="left"/>
      <w:pPr>
        <w:tabs>
          <w:tab w:val="num" w:pos="5040"/>
        </w:tabs>
        <w:ind w:left="5040" w:hanging="360"/>
      </w:pPr>
    </w:lvl>
    <w:lvl w:ilvl="7" w:tplc="D6B44656" w:tentative="1">
      <w:start w:val="1"/>
      <w:numFmt w:val="lowerLetter"/>
      <w:lvlText w:val="%8."/>
      <w:lvlJc w:val="left"/>
      <w:pPr>
        <w:tabs>
          <w:tab w:val="num" w:pos="5760"/>
        </w:tabs>
        <w:ind w:left="5760" w:hanging="360"/>
      </w:pPr>
    </w:lvl>
    <w:lvl w:ilvl="8" w:tplc="A61C2B76" w:tentative="1">
      <w:start w:val="1"/>
      <w:numFmt w:val="lowerRoman"/>
      <w:lvlText w:val="%9."/>
      <w:lvlJc w:val="right"/>
      <w:pPr>
        <w:tabs>
          <w:tab w:val="num" w:pos="6480"/>
        </w:tabs>
        <w:ind w:left="6480" w:hanging="180"/>
      </w:pPr>
    </w:lvl>
  </w:abstractNum>
  <w:abstractNum w:abstractNumId="71" w15:restartNumberingAfterBreak="0">
    <w:nsid w:val="523B6266"/>
    <w:multiLevelType w:val="hybridMultilevel"/>
    <w:tmpl w:val="3F9A448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24200B0"/>
    <w:multiLevelType w:val="hybridMultilevel"/>
    <w:tmpl w:val="084EF446"/>
    <w:lvl w:ilvl="0" w:tplc="CF4E6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52DD2D53"/>
    <w:multiLevelType w:val="hybridMultilevel"/>
    <w:tmpl w:val="2D06C85E"/>
    <w:lvl w:ilvl="0" w:tplc="FFFFFFFF">
      <w:start w:val="1"/>
      <w:numFmt w:val="lowerRoman"/>
      <w:lvlText w:val="(%1)"/>
      <w:lvlJc w:val="left"/>
      <w:pPr>
        <w:ind w:left="2249" w:hanging="360"/>
      </w:pPr>
      <w:rPr>
        <w:rFonts w:hint="default"/>
      </w:rPr>
    </w:lvl>
    <w:lvl w:ilvl="1" w:tplc="04090019">
      <w:start w:val="1"/>
      <w:numFmt w:val="lowerLetter"/>
      <w:lvlText w:val="%2."/>
      <w:lvlJc w:val="left"/>
      <w:pPr>
        <w:ind w:left="2969" w:hanging="360"/>
      </w:pPr>
    </w:lvl>
    <w:lvl w:ilvl="2" w:tplc="0409001B">
      <w:start w:val="1"/>
      <w:numFmt w:val="lowerRoman"/>
      <w:lvlText w:val="%3."/>
      <w:lvlJc w:val="right"/>
      <w:pPr>
        <w:ind w:left="3689" w:hanging="180"/>
      </w:pPr>
    </w:lvl>
    <w:lvl w:ilvl="3" w:tplc="0409000F" w:tentative="1">
      <w:start w:val="1"/>
      <w:numFmt w:val="decimal"/>
      <w:lvlText w:val="%4."/>
      <w:lvlJc w:val="left"/>
      <w:pPr>
        <w:ind w:left="4409" w:hanging="360"/>
      </w:pPr>
    </w:lvl>
    <w:lvl w:ilvl="4" w:tplc="04090019" w:tentative="1">
      <w:start w:val="1"/>
      <w:numFmt w:val="lowerLetter"/>
      <w:lvlText w:val="%5."/>
      <w:lvlJc w:val="left"/>
      <w:pPr>
        <w:ind w:left="5129" w:hanging="360"/>
      </w:pPr>
    </w:lvl>
    <w:lvl w:ilvl="5" w:tplc="0409001B" w:tentative="1">
      <w:start w:val="1"/>
      <w:numFmt w:val="lowerRoman"/>
      <w:lvlText w:val="%6."/>
      <w:lvlJc w:val="right"/>
      <w:pPr>
        <w:ind w:left="5849" w:hanging="180"/>
      </w:pPr>
    </w:lvl>
    <w:lvl w:ilvl="6" w:tplc="0409000F" w:tentative="1">
      <w:start w:val="1"/>
      <w:numFmt w:val="decimal"/>
      <w:lvlText w:val="%7."/>
      <w:lvlJc w:val="left"/>
      <w:pPr>
        <w:ind w:left="6569" w:hanging="360"/>
      </w:pPr>
    </w:lvl>
    <w:lvl w:ilvl="7" w:tplc="04090019" w:tentative="1">
      <w:start w:val="1"/>
      <w:numFmt w:val="lowerLetter"/>
      <w:lvlText w:val="%8."/>
      <w:lvlJc w:val="left"/>
      <w:pPr>
        <w:ind w:left="7289" w:hanging="360"/>
      </w:pPr>
    </w:lvl>
    <w:lvl w:ilvl="8" w:tplc="0409001B" w:tentative="1">
      <w:start w:val="1"/>
      <w:numFmt w:val="lowerRoman"/>
      <w:lvlText w:val="%9."/>
      <w:lvlJc w:val="right"/>
      <w:pPr>
        <w:ind w:left="8009" w:hanging="180"/>
      </w:pPr>
    </w:lvl>
  </w:abstractNum>
  <w:abstractNum w:abstractNumId="74"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53147D9C"/>
    <w:multiLevelType w:val="multilevel"/>
    <w:tmpl w:val="F2FC61B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lvlText w:val="20.%2"/>
      <w:lvlJc w:val="left"/>
      <w:pPr>
        <w:ind w:left="360" w:hanging="360"/>
      </w:pPr>
      <w:rPr>
        <w:rFonts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6" w15:restartNumberingAfterBreak="0">
    <w:nsid w:val="53B80E6B"/>
    <w:multiLevelType w:val="hybridMultilevel"/>
    <w:tmpl w:val="3F9A448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3CC7906"/>
    <w:multiLevelType w:val="multilevel"/>
    <w:tmpl w:val="6B306944"/>
    <w:lvl w:ilvl="0">
      <w:start w:val="1"/>
      <w:numFmt w:val="decimal"/>
      <w:pStyle w:val="S1-OptB-subpara"/>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78" w15:restartNumberingAfterBreak="0">
    <w:nsid w:val="53EE18E6"/>
    <w:multiLevelType w:val="hybridMultilevel"/>
    <w:tmpl w:val="78164FFA"/>
    <w:lvl w:ilvl="0" w:tplc="56DC9504">
      <w:start w:val="1"/>
      <w:numFmt w:val="lowerLetter"/>
      <w:lvlText w:val="%1)"/>
      <w:lvlJc w:val="left"/>
      <w:pPr>
        <w:tabs>
          <w:tab w:val="num" w:pos="1440"/>
        </w:tabs>
        <w:ind w:left="1440" w:hanging="144"/>
      </w:pPr>
      <w:rPr>
        <w:rFonts w:hint="default"/>
        <w:b w:val="0"/>
        <w:i w:val="0"/>
      </w:rPr>
    </w:lvl>
    <w:lvl w:ilvl="1" w:tplc="46EEA4A8">
      <w:start w:val="1"/>
      <w:numFmt w:val="lowerRoman"/>
      <w:lvlText w:val="(%2)"/>
      <w:lvlJc w:val="left"/>
      <w:pPr>
        <w:tabs>
          <w:tab w:val="num" w:pos="1210"/>
        </w:tabs>
        <w:ind w:left="2088" w:hanging="878"/>
      </w:pPr>
      <w:rPr>
        <w:rFonts w:hint="default"/>
        <w:b w:val="0"/>
        <w:i w:val="0"/>
      </w:rPr>
    </w:lvl>
    <w:lvl w:ilvl="2" w:tplc="662067C4">
      <w:start w:val="1"/>
      <w:numFmt w:val="lowerLetter"/>
      <w:lvlText w:val="(%3)"/>
      <w:lvlJc w:val="left"/>
      <w:pPr>
        <w:ind w:left="2340" w:hanging="360"/>
      </w:pPr>
      <w:rPr>
        <w:rFonts w:hint="default"/>
      </w:rPr>
    </w:lvl>
    <w:lvl w:ilvl="3" w:tplc="29E0E122" w:tentative="1">
      <w:start w:val="1"/>
      <w:numFmt w:val="decimal"/>
      <w:lvlText w:val="%4."/>
      <w:lvlJc w:val="left"/>
      <w:pPr>
        <w:tabs>
          <w:tab w:val="num" w:pos="2880"/>
        </w:tabs>
        <w:ind w:left="2880" w:hanging="360"/>
      </w:pPr>
    </w:lvl>
    <w:lvl w:ilvl="4" w:tplc="6DD05616" w:tentative="1">
      <w:start w:val="1"/>
      <w:numFmt w:val="lowerLetter"/>
      <w:lvlText w:val="%5."/>
      <w:lvlJc w:val="left"/>
      <w:pPr>
        <w:tabs>
          <w:tab w:val="num" w:pos="3600"/>
        </w:tabs>
        <w:ind w:left="3600" w:hanging="360"/>
      </w:pPr>
    </w:lvl>
    <w:lvl w:ilvl="5" w:tplc="0532CEFE" w:tentative="1">
      <w:start w:val="1"/>
      <w:numFmt w:val="lowerRoman"/>
      <w:lvlText w:val="%6."/>
      <w:lvlJc w:val="right"/>
      <w:pPr>
        <w:tabs>
          <w:tab w:val="num" w:pos="4320"/>
        </w:tabs>
        <w:ind w:left="4320" w:hanging="180"/>
      </w:pPr>
    </w:lvl>
    <w:lvl w:ilvl="6" w:tplc="9B020EEC" w:tentative="1">
      <w:start w:val="1"/>
      <w:numFmt w:val="decimal"/>
      <w:lvlText w:val="%7."/>
      <w:lvlJc w:val="left"/>
      <w:pPr>
        <w:tabs>
          <w:tab w:val="num" w:pos="5040"/>
        </w:tabs>
        <w:ind w:left="5040" w:hanging="360"/>
      </w:pPr>
    </w:lvl>
    <w:lvl w:ilvl="7" w:tplc="D3AAA49A" w:tentative="1">
      <w:start w:val="1"/>
      <w:numFmt w:val="lowerLetter"/>
      <w:lvlText w:val="%8."/>
      <w:lvlJc w:val="left"/>
      <w:pPr>
        <w:tabs>
          <w:tab w:val="num" w:pos="5760"/>
        </w:tabs>
        <w:ind w:left="5760" w:hanging="360"/>
      </w:pPr>
    </w:lvl>
    <w:lvl w:ilvl="8" w:tplc="5B7AC9C8" w:tentative="1">
      <w:start w:val="1"/>
      <w:numFmt w:val="lowerRoman"/>
      <w:lvlText w:val="%9."/>
      <w:lvlJc w:val="right"/>
      <w:pPr>
        <w:tabs>
          <w:tab w:val="num" w:pos="6480"/>
        </w:tabs>
        <w:ind w:left="6480" w:hanging="180"/>
      </w:pPr>
    </w:lvl>
  </w:abstractNum>
  <w:abstractNum w:abstractNumId="79" w15:restartNumberingAfterBreak="0">
    <w:nsid w:val="54354924"/>
    <w:multiLevelType w:val="hybridMultilevel"/>
    <w:tmpl w:val="728850EE"/>
    <w:lvl w:ilvl="0" w:tplc="04090003">
      <w:start w:val="1"/>
      <w:numFmt w:val="lowerLetter"/>
      <w:lvlText w:val="(%1)"/>
      <w:lvlJc w:val="left"/>
      <w:pPr>
        <w:tabs>
          <w:tab w:val="num" w:pos="2556"/>
        </w:tabs>
        <w:ind w:left="2556" w:hanging="576"/>
      </w:pPr>
      <w:rPr>
        <w:rFonts w:ascii="Times New Roman" w:hAnsi="Times New Roman" w:cs="Times New Roman" w:hint="default"/>
        <w:b w:val="0"/>
        <w:i w:val="0"/>
        <w:color w:val="auto"/>
        <w:sz w:val="22"/>
        <w:szCs w:val="22"/>
        <w:u w:val="none"/>
      </w:rPr>
    </w:lvl>
    <w:lvl w:ilvl="1" w:tplc="04090003" w:tentative="1">
      <w:start w:val="1"/>
      <w:numFmt w:val="lowerLetter"/>
      <w:lvlText w:val="%2."/>
      <w:lvlJc w:val="left"/>
      <w:pPr>
        <w:tabs>
          <w:tab w:val="num" w:pos="3420"/>
        </w:tabs>
        <w:ind w:left="3420" w:hanging="360"/>
      </w:pPr>
    </w:lvl>
    <w:lvl w:ilvl="2" w:tplc="04090005" w:tentative="1">
      <w:start w:val="1"/>
      <w:numFmt w:val="lowerRoman"/>
      <w:lvlText w:val="%3."/>
      <w:lvlJc w:val="right"/>
      <w:pPr>
        <w:tabs>
          <w:tab w:val="num" w:pos="4140"/>
        </w:tabs>
        <w:ind w:left="4140" w:hanging="180"/>
      </w:pPr>
    </w:lvl>
    <w:lvl w:ilvl="3" w:tplc="04090001" w:tentative="1">
      <w:start w:val="1"/>
      <w:numFmt w:val="decimal"/>
      <w:lvlText w:val="%4."/>
      <w:lvlJc w:val="left"/>
      <w:pPr>
        <w:tabs>
          <w:tab w:val="num" w:pos="4860"/>
        </w:tabs>
        <w:ind w:left="4860" w:hanging="360"/>
      </w:pPr>
    </w:lvl>
    <w:lvl w:ilvl="4" w:tplc="04090003" w:tentative="1">
      <w:start w:val="1"/>
      <w:numFmt w:val="lowerLetter"/>
      <w:lvlText w:val="%5."/>
      <w:lvlJc w:val="left"/>
      <w:pPr>
        <w:tabs>
          <w:tab w:val="num" w:pos="5580"/>
        </w:tabs>
        <w:ind w:left="5580" w:hanging="360"/>
      </w:pPr>
    </w:lvl>
    <w:lvl w:ilvl="5" w:tplc="04090005" w:tentative="1">
      <w:start w:val="1"/>
      <w:numFmt w:val="lowerRoman"/>
      <w:lvlText w:val="%6."/>
      <w:lvlJc w:val="right"/>
      <w:pPr>
        <w:tabs>
          <w:tab w:val="num" w:pos="6300"/>
        </w:tabs>
        <w:ind w:left="6300" w:hanging="180"/>
      </w:pPr>
    </w:lvl>
    <w:lvl w:ilvl="6" w:tplc="04090001" w:tentative="1">
      <w:start w:val="1"/>
      <w:numFmt w:val="decimal"/>
      <w:lvlText w:val="%7."/>
      <w:lvlJc w:val="left"/>
      <w:pPr>
        <w:tabs>
          <w:tab w:val="num" w:pos="7020"/>
        </w:tabs>
        <w:ind w:left="7020" w:hanging="360"/>
      </w:pPr>
    </w:lvl>
    <w:lvl w:ilvl="7" w:tplc="04090003" w:tentative="1">
      <w:start w:val="1"/>
      <w:numFmt w:val="lowerLetter"/>
      <w:lvlText w:val="%8."/>
      <w:lvlJc w:val="left"/>
      <w:pPr>
        <w:tabs>
          <w:tab w:val="num" w:pos="7740"/>
        </w:tabs>
        <w:ind w:left="7740" w:hanging="360"/>
      </w:pPr>
    </w:lvl>
    <w:lvl w:ilvl="8" w:tplc="04090005" w:tentative="1">
      <w:start w:val="1"/>
      <w:numFmt w:val="lowerRoman"/>
      <w:lvlText w:val="%9."/>
      <w:lvlJc w:val="right"/>
      <w:pPr>
        <w:tabs>
          <w:tab w:val="num" w:pos="8460"/>
        </w:tabs>
        <w:ind w:left="8460" w:hanging="180"/>
      </w:pPr>
    </w:lvl>
  </w:abstractNum>
  <w:abstractNum w:abstractNumId="80" w15:restartNumberingAfterBreak="0">
    <w:nsid w:val="54AC1CE7"/>
    <w:multiLevelType w:val="hybridMultilevel"/>
    <w:tmpl w:val="ECFE5434"/>
    <w:lvl w:ilvl="0" w:tplc="AA342B34">
      <w:start w:val="4"/>
      <w:numFmt w:val="decimal"/>
      <w:lvlText w:val="%1."/>
      <w:lvlJc w:val="left"/>
      <w:pPr>
        <w:ind w:left="360" w:hanging="360"/>
      </w:pPr>
      <w:rPr>
        <w:rFonts w:hint="default"/>
        <w:b w:val="0"/>
        <w:i w:val="0"/>
        <w:color w:val="00000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1"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7F4690B"/>
    <w:multiLevelType w:val="hybridMultilevel"/>
    <w:tmpl w:val="920A2E72"/>
    <w:lvl w:ilvl="0" w:tplc="7EEA765E">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9886E9A"/>
    <w:multiLevelType w:val="hybridMultilevel"/>
    <w:tmpl w:val="DC5AE63C"/>
    <w:lvl w:ilvl="0" w:tplc="DD000518">
      <w:start w:val="1"/>
      <w:numFmt w:val="decimal"/>
      <w:lvlText w:val="16.%1"/>
      <w:lvlJc w:val="left"/>
      <w:pPr>
        <w:ind w:left="720" w:hanging="360"/>
      </w:pPr>
      <w:rPr>
        <w:rFonts w:hint="default"/>
      </w:rPr>
    </w:lvl>
    <w:lvl w:ilvl="1" w:tplc="6D3AB7F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5BB444A9"/>
    <w:multiLevelType w:val="hybridMultilevel"/>
    <w:tmpl w:val="B9DE0574"/>
    <w:lvl w:ilvl="0" w:tplc="6D94245A">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5D427217"/>
    <w:multiLevelType w:val="hybridMultilevel"/>
    <w:tmpl w:val="5D747F7C"/>
    <w:lvl w:ilvl="0" w:tplc="FC3E816A">
      <w:start w:val="1"/>
      <w:numFmt w:val="lowerRoman"/>
      <w:lvlText w:val="(%1)"/>
      <w:lvlJc w:val="left"/>
      <w:pPr>
        <w:ind w:left="1782" w:hanging="360"/>
      </w:pPr>
      <w:rPr>
        <w:rFonts w:ascii="Times New Roman" w:hAnsi="Times New Roman" w:hint="default"/>
        <w:b w:val="0"/>
        <w:i w:val="0"/>
        <w:sz w:val="24"/>
      </w:rPr>
    </w:lvl>
    <w:lvl w:ilvl="1" w:tplc="69C2CB22">
      <w:start w:val="1"/>
      <w:numFmt w:val="lowerLetter"/>
      <w:lvlText w:val="%2."/>
      <w:lvlJc w:val="left"/>
      <w:pPr>
        <w:ind w:left="2502" w:hanging="360"/>
      </w:pPr>
      <w:rPr>
        <w:rFonts w:ascii="Times New Roman" w:hAnsi="Times New Roman" w:hint="default"/>
        <w:b w:val="0"/>
        <w:i w:val="0"/>
        <w:sz w:val="24"/>
      </w:r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87" w15:restartNumberingAfterBreak="0">
    <w:nsid w:val="5DF00A0B"/>
    <w:multiLevelType w:val="hybridMultilevel"/>
    <w:tmpl w:val="0E5884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15:restartNumberingAfterBreak="0">
    <w:nsid w:val="5EB76346"/>
    <w:multiLevelType w:val="multilevel"/>
    <w:tmpl w:val="5A9A414A"/>
    <w:lvl w:ilvl="0">
      <w:start w:val="22"/>
      <w:numFmt w:val="decimal"/>
      <w:lvlText w:val="%1"/>
      <w:lvlJc w:val="left"/>
      <w:pPr>
        <w:tabs>
          <w:tab w:val="num" w:pos="360"/>
        </w:tabs>
        <w:ind w:left="360" w:hanging="360"/>
      </w:pPr>
      <w:rPr>
        <w:rFonts w:hint="default"/>
      </w:rPr>
    </w:lvl>
    <w:lvl w:ilvl="1">
      <w:start w:val="4"/>
      <w:numFmt w:val="decimal"/>
      <w:lvlText w:val="%1.%2"/>
      <w:lvlJc w:val="left"/>
      <w:pPr>
        <w:tabs>
          <w:tab w:val="num" w:pos="630"/>
        </w:tabs>
        <w:ind w:left="630" w:hanging="360"/>
      </w:pPr>
      <w:rPr>
        <w:rFonts w:hint="default"/>
      </w:rPr>
    </w:lvl>
    <w:lvl w:ilvl="2">
      <w:start w:val="2"/>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89" w15:restartNumberingAfterBreak="0">
    <w:nsid w:val="605312F8"/>
    <w:multiLevelType w:val="hybridMultilevel"/>
    <w:tmpl w:val="D856D84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0" w15:restartNumberingAfterBreak="0">
    <w:nsid w:val="60DB7B4D"/>
    <w:multiLevelType w:val="multilevel"/>
    <w:tmpl w:val="D452D0AC"/>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pStyle w:val="OptB-S1-subpara"/>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1" w15:restartNumberingAfterBreak="0">
    <w:nsid w:val="612E69B6"/>
    <w:multiLevelType w:val="hybridMultilevel"/>
    <w:tmpl w:val="9758B0E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92" w15:restartNumberingAfterBreak="0">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63167D09"/>
    <w:multiLevelType w:val="hybridMultilevel"/>
    <w:tmpl w:val="372CF08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4" w15:restartNumberingAfterBreak="0">
    <w:nsid w:val="65786663"/>
    <w:multiLevelType w:val="multilevel"/>
    <w:tmpl w:val="5322CB02"/>
    <w:lvl w:ilvl="0">
      <w:start w:val="1"/>
      <w:numFmt w:val="decimal"/>
      <w:lvlText w:val="%1"/>
      <w:lvlJc w:val="left"/>
      <w:pPr>
        <w:ind w:left="600" w:hanging="600"/>
      </w:pPr>
      <w:rPr>
        <w:rFonts w:hint="default"/>
      </w:rPr>
    </w:lvl>
    <w:lvl w:ilvl="1">
      <w:start w:val="4"/>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5" w15:restartNumberingAfterBreak="0">
    <w:nsid w:val="657B5D1B"/>
    <w:multiLevelType w:val="hybridMultilevel"/>
    <w:tmpl w:val="3BD02C28"/>
    <w:lvl w:ilvl="0" w:tplc="01A0B480">
      <w:start w:val="2"/>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96" w15:restartNumberingAfterBreak="0">
    <w:nsid w:val="661632C7"/>
    <w:multiLevelType w:val="hybridMultilevel"/>
    <w:tmpl w:val="8E26ED24"/>
    <w:lvl w:ilvl="0" w:tplc="FFFFFFFF">
      <w:start w:val="1"/>
      <w:numFmt w:val="lowerLetter"/>
      <w:lvlText w:val="%1)"/>
      <w:lvlJc w:val="left"/>
      <w:pPr>
        <w:ind w:left="1020" w:hanging="6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97" w15:restartNumberingAfterBreak="0">
    <w:nsid w:val="6659391F"/>
    <w:multiLevelType w:val="hybridMultilevel"/>
    <w:tmpl w:val="F334A67A"/>
    <w:lvl w:ilvl="0" w:tplc="1C5E9532">
      <w:start w:val="1"/>
      <w:numFmt w:val="lowerRoman"/>
      <w:lvlText w:val="(%1)"/>
      <w:lvlJc w:val="righ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66B15410"/>
    <w:multiLevelType w:val="hybridMultilevel"/>
    <w:tmpl w:val="79089416"/>
    <w:lvl w:ilvl="0" w:tplc="04090001">
      <w:start w:val="1"/>
      <w:numFmt w:val="bullet"/>
      <w:lvlText w:val=""/>
      <w:lvlJc w:val="left"/>
      <w:pPr>
        <w:tabs>
          <w:tab w:val="num" w:pos="2880"/>
        </w:tabs>
        <w:ind w:left="2880" w:hanging="360"/>
      </w:pPr>
      <w:rPr>
        <w:rFonts w:ascii="Symbol" w:hAnsi="Symbol" w:hint="default"/>
      </w:rPr>
    </w:lvl>
    <w:lvl w:ilvl="1" w:tplc="A814854A" w:tentative="1">
      <w:start w:val="1"/>
      <w:numFmt w:val="bullet"/>
      <w:lvlText w:val="o"/>
      <w:lvlJc w:val="left"/>
      <w:pPr>
        <w:tabs>
          <w:tab w:val="num" w:pos="3600"/>
        </w:tabs>
        <w:ind w:left="3600" w:hanging="360"/>
      </w:pPr>
      <w:rPr>
        <w:rFonts w:ascii="Courier New" w:hAnsi="Courier New" w:cs="Courier New" w:hint="default"/>
      </w:rPr>
    </w:lvl>
    <w:lvl w:ilvl="2" w:tplc="1270C0CE" w:tentative="1">
      <w:start w:val="1"/>
      <w:numFmt w:val="bullet"/>
      <w:lvlText w:val=""/>
      <w:lvlJc w:val="left"/>
      <w:pPr>
        <w:tabs>
          <w:tab w:val="num" w:pos="4320"/>
        </w:tabs>
        <w:ind w:left="4320" w:hanging="360"/>
      </w:pPr>
      <w:rPr>
        <w:rFonts w:ascii="Wingdings" w:hAnsi="Wingdings" w:hint="default"/>
      </w:rPr>
    </w:lvl>
    <w:lvl w:ilvl="3" w:tplc="4B321EB2" w:tentative="1">
      <w:start w:val="1"/>
      <w:numFmt w:val="bullet"/>
      <w:lvlText w:val=""/>
      <w:lvlJc w:val="left"/>
      <w:pPr>
        <w:tabs>
          <w:tab w:val="num" w:pos="5040"/>
        </w:tabs>
        <w:ind w:left="5040" w:hanging="360"/>
      </w:pPr>
      <w:rPr>
        <w:rFonts w:ascii="Symbol" w:hAnsi="Symbol" w:hint="default"/>
      </w:rPr>
    </w:lvl>
    <w:lvl w:ilvl="4" w:tplc="0B7E1B02" w:tentative="1">
      <w:start w:val="1"/>
      <w:numFmt w:val="bullet"/>
      <w:lvlText w:val="o"/>
      <w:lvlJc w:val="left"/>
      <w:pPr>
        <w:tabs>
          <w:tab w:val="num" w:pos="5760"/>
        </w:tabs>
        <w:ind w:left="5760" w:hanging="360"/>
      </w:pPr>
      <w:rPr>
        <w:rFonts w:ascii="Courier New" w:hAnsi="Courier New" w:cs="Courier New" w:hint="default"/>
      </w:rPr>
    </w:lvl>
    <w:lvl w:ilvl="5" w:tplc="5EC88FD2" w:tentative="1">
      <w:start w:val="1"/>
      <w:numFmt w:val="bullet"/>
      <w:lvlText w:val=""/>
      <w:lvlJc w:val="left"/>
      <w:pPr>
        <w:tabs>
          <w:tab w:val="num" w:pos="6480"/>
        </w:tabs>
        <w:ind w:left="6480" w:hanging="360"/>
      </w:pPr>
      <w:rPr>
        <w:rFonts w:ascii="Wingdings" w:hAnsi="Wingdings" w:hint="default"/>
      </w:rPr>
    </w:lvl>
    <w:lvl w:ilvl="6" w:tplc="D7C6528E" w:tentative="1">
      <w:start w:val="1"/>
      <w:numFmt w:val="bullet"/>
      <w:lvlText w:val=""/>
      <w:lvlJc w:val="left"/>
      <w:pPr>
        <w:tabs>
          <w:tab w:val="num" w:pos="7200"/>
        </w:tabs>
        <w:ind w:left="7200" w:hanging="360"/>
      </w:pPr>
      <w:rPr>
        <w:rFonts w:ascii="Symbol" w:hAnsi="Symbol" w:hint="default"/>
      </w:rPr>
    </w:lvl>
    <w:lvl w:ilvl="7" w:tplc="8D8A490A" w:tentative="1">
      <w:start w:val="1"/>
      <w:numFmt w:val="bullet"/>
      <w:lvlText w:val="o"/>
      <w:lvlJc w:val="left"/>
      <w:pPr>
        <w:tabs>
          <w:tab w:val="num" w:pos="7920"/>
        </w:tabs>
        <w:ind w:left="7920" w:hanging="360"/>
      </w:pPr>
      <w:rPr>
        <w:rFonts w:ascii="Courier New" w:hAnsi="Courier New" w:cs="Courier New" w:hint="default"/>
      </w:rPr>
    </w:lvl>
    <w:lvl w:ilvl="8" w:tplc="87B25564" w:tentative="1">
      <w:start w:val="1"/>
      <w:numFmt w:val="bullet"/>
      <w:lvlText w:val=""/>
      <w:lvlJc w:val="left"/>
      <w:pPr>
        <w:tabs>
          <w:tab w:val="num" w:pos="8640"/>
        </w:tabs>
        <w:ind w:left="8640" w:hanging="360"/>
      </w:pPr>
      <w:rPr>
        <w:rFonts w:ascii="Wingdings" w:hAnsi="Wingdings" w:hint="default"/>
      </w:rPr>
    </w:lvl>
  </w:abstractNum>
  <w:abstractNum w:abstractNumId="99" w15:restartNumberingAfterBreak="0">
    <w:nsid w:val="69AF39DB"/>
    <w:multiLevelType w:val="hybridMultilevel"/>
    <w:tmpl w:val="563223FA"/>
    <w:lvl w:ilvl="0" w:tplc="0409000F">
      <w:start w:val="1"/>
      <w:numFmt w:val="bullet"/>
      <w:pStyle w:val="ListBullet2"/>
      <w:lvlText w:val=""/>
      <w:lvlJc w:val="left"/>
      <w:pPr>
        <w:tabs>
          <w:tab w:val="num" w:pos="643"/>
        </w:tabs>
        <w:ind w:left="643"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6C750433"/>
    <w:multiLevelType w:val="hybridMultilevel"/>
    <w:tmpl w:val="81D44684"/>
    <w:lvl w:ilvl="0" w:tplc="97F8ACB0">
      <w:start w:val="9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CA70FF4"/>
    <w:multiLevelType w:val="hybridMultilevel"/>
    <w:tmpl w:val="637E4B50"/>
    <w:lvl w:ilvl="0" w:tplc="04090019">
      <w:start w:val="1"/>
      <w:numFmt w:val="lowerLetter"/>
      <w:lvlText w:val="%1."/>
      <w:lvlJc w:val="left"/>
      <w:pPr>
        <w:ind w:left="207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2" w15:restartNumberingAfterBreak="0">
    <w:nsid w:val="6D22130A"/>
    <w:multiLevelType w:val="hybridMultilevel"/>
    <w:tmpl w:val="35A2FC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3" w15:restartNumberingAfterBreak="0">
    <w:nsid w:val="6DB0539D"/>
    <w:multiLevelType w:val="hybridMultilevel"/>
    <w:tmpl w:val="C21424F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4" w15:restartNumberingAfterBreak="0">
    <w:nsid w:val="6EC65F0C"/>
    <w:multiLevelType w:val="hybridMultilevel"/>
    <w:tmpl w:val="3F9A44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F9C1629"/>
    <w:multiLevelType w:val="hybridMultilevel"/>
    <w:tmpl w:val="8E26ED24"/>
    <w:lvl w:ilvl="0" w:tplc="66FADA9E">
      <w:start w:val="1"/>
      <w:numFmt w:val="lowerLetter"/>
      <w:lvlText w:val="%1)"/>
      <w:lvlJc w:val="left"/>
      <w:pPr>
        <w:ind w:left="1020" w:hanging="6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6"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70716CF7"/>
    <w:multiLevelType w:val="hybridMultilevel"/>
    <w:tmpl w:val="13F02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0780C6B"/>
    <w:multiLevelType w:val="multilevel"/>
    <w:tmpl w:val="0AFCB1EE"/>
    <w:lvl w:ilvl="0">
      <w:start w:val="1"/>
      <w:numFmt w:val="decimal"/>
      <w:lvlText w:val="%1."/>
      <w:lvlJc w:val="left"/>
      <w:pPr>
        <w:ind w:left="630" w:hanging="630"/>
      </w:pPr>
      <w:rPr>
        <w:rFonts w:hint="default"/>
        <w:b w:val="0"/>
        <w:i w:val="0"/>
        <w:color w:val="000000"/>
      </w:rPr>
    </w:lvl>
    <w:lvl w:ilvl="1">
      <w:start w:val="4"/>
      <w:numFmt w:val="decimal"/>
      <w:isLgl/>
      <w:lvlText w:val="%1.%2"/>
      <w:lvlJc w:val="left"/>
      <w:pPr>
        <w:ind w:left="435" w:hanging="435"/>
      </w:pPr>
      <w:rPr>
        <w:rFonts w:hint="default"/>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440" w:hanging="144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800" w:hanging="1800"/>
      </w:pPr>
      <w:rPr>
        <w:rFonts w:hint="default"/>
        <w:i w:val="0"/>
      </w:rPr>
    </w:lvl>
    <w:lvl w:ilvl="8">
      <w:start w:val="1"/>
      <w:numFmt w:val="decimal"/>
      <w:isLgl/>
      <w:lvlText w:val="%1.%2.%3.%4.%5.%6.%7.%8.%9"/>
      <w:lvlJc w:val="left"/>
      <w:pPr>
        <w:ind w:left="2160" w:hanging="2160"/>
      </w:pPr>
      <w:rPr>
        <w:rFonts w:hint="default"/>
        <w:i w:val="0"/>
      </w:rPr>
    </w:lvl>
  </w:abstractNum>
  <w:abstractNum w:abstractNumId="109" w15:restartNumberingAfterBreak="0">
    <w:nsid w:val="73B66B58"/>
    <w:multiLevelType w:val="hybridMultilevel"/>
    <w:tmpl w:val="B7DC200A"/>
    <w:lvl w:ilvl="0" w:tplc="E0ACE3A6">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43727EA"/>
    <w:multiLevelType w:val="hybridMultilevel"/>
    <w:tmpl w:val="B5B8E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45B1940"/>
    <w:multiLevelType w:val="hybridMultilevel"/>
    <w:tmpl w:val="9B84C312"/>
    <w:lvl w:ilvl="0" w:tplc="FFFFFFFF">
      <w:start w:val="1"/>
      <w:numFmt w:val="lowerRoman"/>
      <w:lvlText w:val="(%1)"/>
      <w:lvlJc w:val="left"/>
      <w:pPr>
        <w:ind w:left="1026" w:hanging="360"/>
      </w:pPr>
      <w:rPr>
        <w:rFonts w:hint="default"/>
        <w:b w:val="0"/>
        <w:i w:val="0"/>
      </w:rPr>
    </w:lvl>
    <w:lvl w:ilvl="1" w:tplc="FFFFFFFF" w:tentative="1">
      <w:start w:val="1"/>
      <w:numFmt w:val="lowerLetter"/>
      <w:lvlText w:val="%2."/>
      <w:lvlJc w:val="left"/>
      <w:pPr>
        <w:ind w:left="1746" w:hanging="360"/>
      </w:pPr>
    </w:lvl>
    <w:lvl w:ilvl="2" w:tplc="FFFFFFFF" w:tentative="1">
      <w:start w:val="1"/>
      <w:numFmt w:val="lowerRoman"/>
      <w:lvlText w:val="%3."/>
      <w:lvlJc w:val="right"/>
      <w:pPr>
        <w:ind w:left="2466" w:hanging="180"/>
      </w:pPr>
    </w:lvl>
    <w:lvl w:ilvl="3" w:tplc="FFFFFFFF" w:tentative="1">
      <w:start w:val="1"/>
      <w:numFmt w:val="decimal"/>
      <w:lvlText w:val="%4."/>
      <w:lvlJc w:val="left"/>
      <w:pPr>
        <w:ind w:left="3186" w:hanging="360"/>
      </w:pPr>
    </w:lvl>
    <w:lvl w:ilvl="4" w:tplc="FFFFFFFF" w:tentative="1">
      <w:start w:val="1"/>
      <w:numFmt w:val="lowerLetter"/>
      <w:lvlText w:val="%5."/>
      <w:lvlJc w:val="left"/>
      <w:pPr>
        <w:ind w:left="3906" w:hanging="360"/>
      </w:pPr>
    </w:lvl>
    <w:lvl w:ilvl="5" w:tplc="FFFFFFFF" w:tentative="1">
      <w:start w:val="1"/>
      <w:numFmt w:val="lowerRoman"/>
      <w:lvlText w:val="%6."/>
      <w:lvlJc w:val="right"/>
      <w:pPr>
        <w:ind w:left="4626" w:hanging="180"/>
      </w:pPr>
    </w:lvl>
    <w:lvl w:ilvl="6" w:tplc="FFFFFFFF" w:tentative="1">
      <w:start w:val="1"/>
      <w:numFmt w:val="decimal"/>
      <w:lvlText w:val="%7."/>
      <w:lvlJc w:val="left"/>
      <w:pPr>
        <w:ind w:left="5346" w:hanging="360"/>
      </w:pPr>
    </w:lvl>
    <w:lvl w:ilvl="7" w:tplc="FFFFFFFF" w:tentative="1">
      <w:start w:val="1"/>
      <w:numFmt w:val="lowerLetter"/>
      <w:lvlText w:val="%8."/>
      <w:lvlJc w:val="left"/>
      <w:pPr>
        <w:ind w:left="6066" w:hanging="360"/>
      </w:pPr>
    </w:lvl>
    <w:lvl w:ilvl="8" w:tplc="FFFFFFFF" w:tentative="1">
      <w:start w:val="1"/>
      <w:numFmt w:val="lowerRoman"/>
      <w:lvlText w:val="%9."/>
      <w:lvlJc w:val="right"/>
      <w:pPr>
        <w:ind w:left="6786" w:hanging="180"/>
      </w:pPr>
    </w:lvl>
  </w:abstractNum>
  <w:abstractNum w:abstractNumId="112" w15:restartNumberingAfterBreak="0">
    <w:nsid w:val="74912B32"/>
    <w:multiLevelType w:val="hybridMultilevel"/>
    <w:tmpl w:val="C97058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5D823F6"/>
    <w:multiLevelType w:val="hybridMultilevel"/>
    <w:tmpl w:val="9B84C312"/>
    <w:lvl w:ilvl="0" w:tplc="46EEA4A8">
      <w:start w:val="1"/>
      <w:numFmt w:val="lowerRoman"/>
      <w:lvlText w:val="(%1)"/>
      <w:lvlJc w:val="left"/>
      <w:pPr>
        <w:ind w:left="1026" w:hanging="360"/>
      </w:pPr>
      <w:rPr>
        <w:rFonts w:hint="default"/>
        <w:b w:val="0"/>
        <w:i w:val="0"/>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115" w15:restartNumberingAfterBreak="0">
    <w:nsid w:val="76BE30A1"/>
    <w:multiLevelType w:val="hybridMultilevel"/>
    <w:tmpl w:val="3F9A448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76D63BDD"/>
    <w:multiLevelType w:val="hybridMultilevel"/>
    <w:tmpl w:val="A94E91B6"/>
    <w:lvl w:ilvl="0" w:tplc="9080FCE8">
      <w:start w:val="1"/>
      <w:numFmt w:val="lowerLetter"/>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17"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8" w15:restartNumberingAfterBreak="0">
    <w:nsid w:val="793A0A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7A084CCE"/>
    <w:multiLevelType w:val="multilevel"/>
    <w:tmpl w:val="688A0788"/>
    <w:lvl w:ilvl="0">
      <w:start w:val="1"/>
      <w:numFmt w:val="decimal"/>
      <w:lvlText w:val="%1."/>
      <w:lvlJc w:val="left"/>
      <w:pPr>
        <w:ind w:left="360" w:hanging="36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0" w15:restartNumberingAfterBreak="0">
    <w:nsid w:val="7B1E04DB"/>
    <w:multiLevelType w:val="hybridMultilevel"/>
    <w:tmpl w:val="0FA0EE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1" w15:restartNumberingAfterBreak="0">
    <w:nsid w:val="7C801D99"/>
    <w:multiLevelType w:val="hybridMultilevel"/>
    <w:tmpl w:val="543042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CE82A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4" w15:restartNumberingAfterBreak="0">
    <w:nsid w:val="7F0E7E8C"/>
    <w:multiLevelType w:val="hybridMultilevel"/>
    <w:tmpl w:val="203050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34527054">
    <w:abstractNumId w:val="88"/>
  </w:num>
  <w:num w:numId="2" w16cid:durableId="2143691498">
    <w:abstractNumId w:val="30"/>
  </w:num>
  <w:num w:numId="3" w16cid:durableId="1391491908">
    <w:abstractNumId w:val="75"/>
  </w:num>
  <w:num w:numId="4" w16cid:durableId="2084252121">
    <w:abstractNumId w:val="78"/>
  </w:num>
  <w:num w:numId="5" w16cid:durableId="373575846">
    <w:abstractNumId w:val="79"/>
  </w:num>
  <w:num w:numId="6" w16cid:durableId="614407854">
    <w:abstractNumId w:val="70"/>
  </w:num>
  <w:num w:numId="7" w16cid:durableId="1484666257">
    <w:abstractNumId w:val="68"/>
  </w:num>
  <w:num w:numId="8" w16cid:durableId="375617626">
    <w:abstractNumId w:val="41"/>
  </w:num>
  <w:num w:numId="9" w16cid:durableId="1273436585">
    <w:abstractNumId w:val="24"/>
  </w:num>
  <w:num w:numId="10" w16cid:durableId="2075663130">
    <w:abstractNumId w:val="77"/>
  </w:num>
  <w:num w:numId="11" w16cid:durableId="560529737">
    <w:abstractNumId w:val="33"/>
  </w:num>
  <w:num w:numId="12" w16cid:durableId="2121222572">
    <w:abstractNumId w:val="15"/>
  </w:num>
  <w:num w:numId="13" w16cid:durableId="1963806742">
    <w:abstractNumId w:val="90"/>
  </w:num>
  <w:num w:numId="14" w16cid:durableId="1874726766">
    <w:abstractNumId w:val="74"/>
  </w:num>
  <w:num w:numId="15" w16cid:durableId="97453259">
    <w:abstractNumId w:val="45"/>
  </w:num>
  <w:num w:numId="16" w16cid:durableId="718549542">
    <w:abstractNumId w:val="62"/>
  </w:num>
  <w:num w:numId="17" w16cid:durableId="284893423">
    <w:abstractNumId w:val="83"/>
  </w:num>
  <w:num w:numId="18" w16cid:durableId="2142647468">
    <w:abstractNumId w:val="73"/>
  </w:num>
  <w:num w:numId="19" w16cid:durableId="122540707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9035797">
    <w:abstractNumId w:val="109"/>
  </w:num>
  <w:num w:numId="21" w16cid:durableId="1675035403">
    <w:abstractNumId w:val="58"/>
  </w:num>
  <w:num w:numId="22" w16cid:durableId="880440384">
    <w:abstractNumId w:val="72"/>
  </w:num>
  <w:num w:numId="23" w16cid:durableId="1955399630">
    <w:abstractNumId w:val="116"/>
  </w:num>
  <w:num w:numId="24" w16cid:durableId="68767774">
    <w:abstractNumId w:val="42"/>
  </w:num>
  <w:num w:numId="25" w16cid:durableId="403575641">
    <w:abstractNumId w:val="121"/>
  </w:num>
  <w:num w:numId="26" w16cid:durableId="199899500">
    <w:abstractNumId w:val="26"/>
  </w:num>
  <w:num w:numId="27" w16cid:durableId="158928455">
    <w:abstractNumId w:val="117"/>
  </w:num>
  <w:num w:numId="28" w16cid:durableId="1443651422">
    <w:abstractNumId w:val="106"/>
  </w:num>
  <w:num w:numId="29" w16cid:durableId="1137409454">
    <w:abstractNumId w:val="84"/>
  </w:num>
  <w:num w:numId="30" w16cid:durableId="1284266492">
    <w:abstractNumId w:val="22"/>
  </w:num>
  <w:num w:numId="31" w16cid:durableId="1406683997">
    <w:abstractNumId w:val="67"/>
  </w:num>
  <w:num w:numId="32" w16cid:durableId="1651905755">
    <w:abstractNumId w:val="46"/>
  </w:num>
  <w:num w:numId="33" w16cid:durableId="654383950">
    <w:abstractNumId w:val="17"/>
  </w:num>
  <w:num w:numId="34" w16cid:durableId="1037850158">
    <w:abstractNumId w:val="0"/>
  </w:num>
  <w:num w:numId="35" w16cid:durableId="67774108">
    <w:abstractNumId w:val="29"/>
  </w:num>
  <w:num w:numId="36" w16cid:durableId="1819884369">
    <w:abstractNumId w:val="8"/>
  </w:num>
  <w:num w:numId="37" w16cid:durableId="794638566">
    <w:abstractNumId w:val="13"/>
  </w:num>
  <w:num w:numId="38" w16cid:durableId="1072853501">
    <w:abstractNumId w:val="82"/>
  </w:num>
  <w:num w:numId="39" w16cid:durableId="1005209070">
    <w:abstractNumId w:val="98"/>
  </w:num>
  <w:num w:numId="40" w16cid:durableId="1574118015">
    <w:abstractNumId w:val="86"/>
  </w:num>
  <w:num w:numId="41" w16cid:durableId="17436730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39993723">
    <w:abstractNumId w:val="20"/>
  </w:num>
  <w:num w:numId="43" w16cid:durableId="1141390106">
    <w:abstractNumId w:val="49"/>
  </w:num>
  <w:num w:numId="44" w16cid:durableId="1656378930">
    <w:abstractNumId w:val="123"/>
  </w:num>
  <w:num w:numId="45" w16cid:durableId="158889238">
    <w:abstractNumId w:val="43"/>
  </w:num>
  <w:num w:numId="46" w16cid:durableId="622346837">
    <w:abstractNumId w:val="81"/>
  </w:num>
  <w:num w:numId="47" w16cid:durableId="838891906">
    <w:abstractNumId w:val="110"/>
  </w:num>
  <w:num w:numId="48" w16cid:durableId="1284191450">
    <w:abstractNumId w:val="3"/>
  </w:num>
  <w:num w:numId="49" w16cid:durableId="1004943020">
    <w:abstractNumId w:val="92"/>
  </w:num>
  <w:num w:numId="50" w16cid:durableId="372771141">
    <w:abstractNumId w:val="38"/>
  </w:num>
  <w:num w:numId="51" w16cid:durableId="508102915">
    <w:abstractNumId w:val="59"/>
  </w:num>
  <w:num w:numId="52" w16cid:durableId="2091926585">
    <w:abstractNumId w:val="113"/>
  </w:num>
  <w:num w:numId="53" w16cid:durableId="1410233856">
    <w:abstractNumId w:val="51"/>
  </w:num>
  <w:num w:numId="54" w16cid:durableId="1709211553">
    <w:abstractNumId w:val="12"/>
  </w:num>
  <w:num w:numId="55" w16cid:durableId="5127339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60878722">
    <w:abstractNumId w:val="85"/>
  </w:num>
  <w:num w:numId="57" w16cid:durableId="132866775">
    <w:abstractNumId w:val="97"/>
  </w:num>
  <w:num w:numId="58" w16cid:durableId="1923180580">
    <w:abstractNumId w:val="50"/>
  </w:num>
  <w:num w:numId="59" w16cid:durableId="512377385">
    <w:abstractNumId w:val="21"/>
  </w:num>
  <w:num w:numId="60" w16cid:durableId="833686272">
    <w:abstractNumId w:val="99"/>
  </w:num>
  <w:num w:numId="61" w16cid:durableId="447167837">
    <w:abstractNumId w:val="108"/>
  </w:num>
  <w:num w:numId="62" w16cid:durableId="265431549">
    <w:abstractNumId w:val="69"/>
  </w:num>
  <w:num w:numId="63" w16cid:durableId="508523050">
    <w:abstractNumId w:val="39"/>
  </w:num>
  <w:num w:numId="64" w16cid:durableId="2058577455">
    <w:abstractNumId w:val="44"/>
  </w:num>
  <w:num w:numId="65" w16cid:durableId="701635278">
    <w:abstractNumId w:val="48"/>
  </w:num>
  <w:num w:numId="66" w16cid:durableId="339049044">
    <w:abstractNumId w:val="80"/>
  </w:num>
  <w:num w:numId="67" w16cid:durableId="1747725166">
    <w:abstractNumId w:val="61"/>
  </w:num>
  <w:num w:numId="68" w16cid:durableId="510217899">
    <w:abstractNumId w:val="55"/>
  </w:num>
  <w:num w:numId="69" w16cid:durableId="1414820482">
    <w:abstractNumId w:val="2"/>
  </w:num>
  <w:num w:numId="70" w16cid:durableId="774520188">
    <w:abstractNumId w:val="7"/>
  </w:num>
  <w:num w:numId="71" w16cid:durableId="1975481534">
    <w:abstractNumId w:val="53"/>
  </w:num>
  <w:num w:numId="72" w16cid:durableId="468208070">
    <w:abstractNumId w:val="27"/>
  </w:num>
  <w:num w:numId="73" w16cid:durableId="2001304628">
    <w:abstractNumId w:val="66"/>
  </w:num>
  <w:num w:numId="74" w16cid:durableId="1603107811">
    <w:abstractNumId w:val="101"/>
  </w:num>
  <w:num w:numId="75" w16cid:durableId="59593971">
    <w:abstractNumId w:val="19"/>
  </w:num>
  <w:num w:numId="76" w16cid:durableId="1478767184">
    <w:abstractNumId w:val="95"/>
  </w:num>
  <w:num w:numId="77" w16cid:durableId="1663389378">
    <w:abstractNumId w:val="36"/>
  </w:num>
  <w:num w:numId="78" w16cid:durableId="312149132">
    <w:abstractNumId w:val="31"/>
  </w:num>
  <w:num w:numId="79" w16cid:durableId="1753433369">
    <w:abstractNumId w:val="119"/>
  </w:num>
  <w:num w:numId="80" w16cid:durableId="1146507972">
    <w:abstractNumId w:val="52"/>
  </w:num>
  <w:num w:numId="81" w16cid:durableId="1445734020">
    <w:abstractNumId w:val="122"/>
  </w:num>
  <w:num w:numId="82" w16cid:durableId="176577729">
    <w:abstractNumId w:val="64"/>
  </w:num>
  <w:num w:numId="83" w16cid:durableId="1308820581">
    <w:abstractNumId w:val="5"/>
  </w:num>
  <w:num w:numId="84" w16cid:durableId="1400709399">
    <w:abstractNumId w:val="65"/>
  </w:num>
  <w:num w:numId="85" w16cid:durableId="1212960712">
    <w:abstractNumId w:val="118"/>
  </w:num>
  <w:num w:numId="86" w16cid:durableId="2005665733">
    <w:abstractNumId w:val="114"/>
  </w:num>
  <w:num w:numId="87" w16cid:durableId="1269585531">
    <w:abstractNumId w:val="111"/>
  </w:num>
  <w:num w:numId="88" w16cid:durableId="975723381">
    <w:abstractNumId w:val="91"/>
  </w:num>
  <w:num w:numId="89" w16cid:durableId="749501153">
    <w:abstractNumId w:val="9"/>
  </w:num>
  <w:num w:numId="90" w16cid:durableId="133988098">
    <w:abstractNumId w:val="107"/>
  </w:num>
  <w:num w:numId="91" w16cid:durableId="695738813">
    <w:abstractNumId w:val="112"/>
  </w:num>
  <w:num w:numId="92" w16cid:durableId="1353721283">
    <w:abstractNumId w:val="37"/>
  </w:num>
  <w:num w:numId="93" w16cid:durableId="348795988">
    <w:abstractNumId w:val="32"/>
  </w:num>
  <w:num w:numId="94" w16cid:durableId="859703694">
    <w:abstractNumId w:val="60"/>
  </w:num>
  <w:num w:numId="95" w16cid:durableId="684788277">
    <w:abstractNumId w:val="63"/>
  </w:num>
  <w:num w:numId="96" w16cid:durableId="279454599">
    <w:abstractNumId w:val="104"/>
  </w:num>
  <w:num w:numId="97" w16cid:durableId="1946494956">
    <w:abstractNumId w:val="71"/>
  </w:num>
  <w:num w:numId="98" w16cid:durableId="1164855369">
    <w:abstractNumId w:val="23"/>
  </w:num>
  <w:num w:numId="99" w16cid:durableId="188102677">
    <w:abstractNumId w:val="115"/>
  </w:num>
  <w:num w:numId="100" w16cid:durableId="1288900906">
    <w:abstractNumId w:val="34"/>
  </w:num>
  <w:num w:numId="101" w16cid:durableId="980620899">
    <w:abstractNumId w:val="16"/>
  </w:num>
  <w:num w:numId="102" w16cid:durableId="1216157473">
    <w:abstractNumId w:val="76"/>
  </w:num>
  <w:num w:numId="103" w16cid:durableId="1176194582">
    <w:abstractNumId w:val="6"/>
  </w:num>
  <w:num w:numId="104" w16cid:durableId="1358043919">
    <w:abstractNumId w:val="57"/>
  </w:num>
  <w:num w:numId="105" w16cid:durableId="289674804">
    <w:abstractNumId w:val="105"/>
  </w:num>
  <w:num w:numId="106" w16cid:durableId="1847283613">
    <w:abstractNumId w:val="96"/>
  </w:num>
  <w:num w:numId="107" w16cid:durableId="433865423">
    <w:abstractNumId w:val="54"/>
  </w:num>
  <w:num w:numId="108" w16cid:durableId="977996334">
    <w:abstractNumId w:val="25"/>
  </w:num>
  <w:num w:numId="109" w16cid:durableId="1194002163">
    <w:abstractNumId w:val="4"/>
  </w:num>
  <w:num w:numId="110" w16cid:durableId="1818378338">
    <w:abstractNumId w:val="56"/>
  </w:num>
  <w:num w:numId="111" w16cid:durableId="228006156">
    <w:abstractNumId w:val="40"/>
  </w:num>
  <w:num w:numId="112" w16cid:durableId="1364139350">
    <w:abstractNumId w:val="87"/>
  </w:num>
  <w:num w:numId="113" w16cid:durableId="901058084">
    <w:abstractNumId w:val="11"/>
  </w:num>
  <w:num w:numId="114" w16cid:durableId="1874463157">
    <w:abstractNumId w:val="47"/>
  </w:num>
  <w:num w:numId="115" w16cid:durableId="2058579000">
    <w:abstractNumId w:val="100"/>
  </w:num>
  <w:num w:numId="116" w16cid:durableId="522519986">
    <w:abstractNumId w:val="18"/>
  </w:num>
  <w:num w:numId="117" w16cid:durableId="874201020">
    <w:abstractNumId w:val="102"/>
  </w:num>
  <w:num w:numId="118" w16cid:durableId="649020014">
    <w:abstractNumId w:val="120"/>
  </w:num>
  <w:num w:numId="119" w16cid:durableId="1628970133">
    <w:abstractNumId w:val="124"/>
  </w:num>
  <w:num w:numId="120" w16cid:durableId="30347945">
    <w:abstractNumId w:val="103"/>
  </w:num>
  <w:num w:numId="121" w16cid:durableId="558054430">
    <w:abstractNumId w:val="93"/>
  </w:num>
  <w:num w:numId="122" w16cid:durableId="1323897252">
    <w:abstractNumId w:val="10"/>
  </w:num>
  <w:num w:numId="123" w16cid:durableId="1012342377">
    <w:abstractNumId w:val="89"/>
  </w:num>
  <w:num w:numId="124" w16cid:durableId="1879127869">
    <w:abstractNumId w:val="94"/>
  </w:num>
  <w:num w:numId="125" w16cid:durableId="725876968">
    <w:abstractNumId w:val="28"/>
  </w:num>
  <w:num w:numId="126" w16cid:durableId="1360664395">
    <w:abstractNumId w:val="14"/>
  </w:num>
  <w:num w:numId="127" w16cid:durableId="1828935256">
    <w:abstractNumId w:val="99"/>
  </w:num>
  <w:num w:numId="128" w16cid:durableId="1204560729">
    <w:abstractNumId w:val="1"/>
  </w:num>
  <w:num w:numId="129" w16cid:durableId="1349874039">
    <w:abstractNumId w:val="35"/>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39E"/>
    <w:rsid w:val="00000EF8"/>
    <w:rsid w:val="000014F8"/>
    <w:rsid w:val="0000489F"/>
    <w:rsid w:val="000058C2"/>
    <w:rsid w:val="000069ED"/>
    <w:rsid w:val="00010BC2"/>
    <w:rsid w:val="00011384"/>
    <w:rsid w:val="00011A7E"/>
    <w:rsid w:val="00011CC7"/>
    <w:rsid w:val="0001220E"/>
    <w:rsid w:val="00014767"/>
    <w:rsid w:val="00015BD8"/>
    <w:rsid w:val="00015F73"/>
    <w:rsid w:val="000166C5"/>
    <w:rsid w:val="000168B5"/>
    <w:rsid w:val="00016BED"/>
    <w:rsid w:val="00016F49"/>
    <w:rsid w:val="000202D1"/>
    <w:rsid w:val="000211B6"/>
    <w:rsid w:val="00022216"/>
    <w:rsid w:val="00022BE9"/>
    <w:rsid w:val="0002321A"/>
    <w:rsid w:val="0002355C"/>
    <w:rsid w:val="00023E90"/>
    <w:rsid w:val="00023F25"/>
    <w:rsid w:val="000241D1"/>
    <w:rsid w:val="00025354"/>
    <w:rsid w:val="00025B9E"/>
    <w:rsid w:val="00025BD3"/>
    <w:rsid w:val="00025E7A"/>
    <w:rsid w:val="000303E7"/>
    <w:rsid w:val="00030F5F"/>
    <w:rsid w:val="00031093"/>
    <w:rsid w:val="00031486"/>
    <w:rsid w:val="00031C15"/>
    <w:rsid w:val="00031CB1"/>
    <w:rsid w:val="0003250C"/>
    <w:rsid w:val="00032612"/>
    <w:rsid w:val="00032EB4"/>
    <w:rsid w:val="00033519"/>
    <w:rsid w:val="00033997"/>
    <w:rsid w:val="0003448F"/>
    <w:rsid w:val="000345E9"/>
    <w:rsid w:val="00034D69"/>
    <w:rsid w:val="0003541C"/>
    <w:rsid w:val="000377D2"/>
    <w:rsid w:val="00037CA7"/>
    <w:rsid w:val="0004177E"/>
    <w:rsid w:val="000434C9"/>
    <w:rsid w:val="000435F2"/>
    <w:rsid w:val="00043FF9"/>
    <w:rsid w:val="00045F7E"/>
    <w:rsid w:val="000467C7"/>
    <w:rsid w:val="0004756E"/>
    <w:rsid w:val="000476FD"/>
    <w:rsid w:val="000522E1"/>
    <w:rsid w:val="00052F9E"/>
    <w:rsid w:val="000536CC"/>
    <w:rsid w:val="00055996"/>
    <w:rsid w:val="00055CCB"/>
    <w:rsid w:val="00056AF3"/>
    <w:rsid w:val="00061044"/>
    <w:rsid w:val="000617BC"/>
    <w:rsid w:val="000633CE"/>
    <w:rsid w:val="00063AEB"/>
    <w:rsid w:val="00063CD8"/>
    <w:rsid w:val="000653DC"/>
    <w:rsid w:val="000660A4"/>
    <w:rsid w:val="000662FF"/>
    <w:rsid w:val="000672EE"/>
    <w:rsid w:val="0006791F"/>
    <w:rsid w:val="00067A37"/>
    <w:rsid w:val="00070EEA"/>
    <w:rsid w:val="00072ED3"/>
    <w:rsid w:val="0007347E"/>
    <w:rsid w:val="0007634C"/>
    <w:rsid w:val="00076C11"/>
    <w:rsid w:val="000773BC"/>
    <w:rsid w:val="000802D4"/>
    <w:rsid w:val="00080AF3"/>
    <w:rsid w:val="000813F6"/>
    <w:rsid w:val="00082292"/>
    <w:rsid w:val="0008515F"/>
    <w:rsid w:val="00087236"/>
    <w:rsid w:val="0008737A"/>
    <w:rsid w:val="00090C06"/>
    <w:rsid w:val="00091FC5"/>
    <w:rsid w:val="000936C3"/>
    <w:rsid w:val="00094836"/>
    <w:rsid w:val="00094872"/>
    <w:rsid w:val="000948E3"/>
    <w:rsid w:val="00095B8B"/>
    <w:rsid w:val="0009782F"/>
    <w:rsid w:val="000A105C"/>
    <w:rsid w:val="000A228F"/>
    <w:rsid w:val="000A23F9"/>
    <w:rsid w:val="000A3D72"/>
    <w:rsid w:val="000A45B8"/>
    <w:rsid w:val="000A4E2F"/>
    <w:rsid w:val="000A5A33"/>
    <w:rsid w:val="000B0054"/>
    <w:rsid w:val="000B084E"/>
    <w:rsid w:val="000B12E4"/>
    <w:rsid w:val="000B284D"/>
    <w:rsid w:val="000B3140"/>
    <w:rsid w:val="000B3833"/>
    <w:rsid w:val="000B3F4B"/>
    <w:rsid w:val="000B4D3E"/>
    <w:rsid w:val="000B4F3B"/>
    <w:rsid w:val="000B4FB7"/>
    <w:rsid w:val="000B5040"/>
    <w:rsid w:val="000B6356"/>
    <w:rsid w:val="000B6984"/>
    <w:rsid w:val="000B7304"/>
    <w:rsid w:val="000B782C"/>
    <w:rsid w:val="000C0C00"/>
    <w:rsid w:val="000C3189"/>
    <w:rsid w:val="000C359C"/>
    <w:rsid w:val="000C574D"/>
    <w:rsid w:val="000C71AE"/>
    <w:rsid w:val="000C7C64"/>
    <w:rsid w:val="000D042B"/>
    <w:rsid w:val="000D223F"/>
    <w:rsid w:val="000D4604"/>
    <w:rsid w:val="000D51A2"/>
    <w:rsid w:val="000D551C"/>
    <w:rsid w:val="000D6731"/>
    <w:rsid w:val="000D6E44"/>
    <w:rsid w:val="000D73FF"/>
    <w:rsid w:val="000E110B"/>
    <w:rsid w:val="000E1C9F"/>
    <w:rsid w:val="000E2926"/>
    <w:rsid w:val="000E2E79"/>
    <w:rsid w:val="000E3308"/>
    <w:rsid w:val="000E36FB"/>
    <w:rsid w:val="000E42C5"/>
    <w:rsid w:val="000E4629"/>
    <w:rsid w:val="000E5043"/>
    <w:rsid w:val="000E599A"/>
    <w:rsid w:val="000E7853"/>
    <w:rsid w:val="000F0C2E"/>
    <w:rsid w:val="000F1795"/>
    <w:rsid w:val="000F1C45"/>
    <w:rsid w:val="000F40C8"/>
    <w:rsid w:val="000F71F6"/>
    <w:rsid w:val="0010250D"/>
    <w:rsid w:val="00102A67"/>
    <w:rsid w:val="001040E4"/>
    <w:rsid w:val="00104EBF"/>
    <w:rsid w:val="001066FB"/>
    <w:rsid w:val="00106B25"/>
    <w:rsid w:val="00112E65"/>
    <w:rsid w:val="0011300D"/>
    <w:rsid w:val="0011436F"/>
    <w:rsid w:val="001162B2"/>
    <w:rsid w:val="00116C50"/>
    <w:rsid w:val="00116FE6"/>
    <w:rsid w:val="001206C4"/>
    <w:rsid w:val="001206E8"/>
    <w:rsid w:val="00120D32"/>
    <w:rsid w:val="001219FA"/>
    <w:rsid w:val="00123904"/>
    <w:rsid w:val="00124826"/>
    <w:rsid w:val="00124A60"/>
    <w:rsid w:val="00124B62"/>
    <w:rsid w:val="00124F67"/>
    <w:rsid w:val="001257F8"/>
    <w:rsid w:val="00125EE9"/>
    <w:rsid w:val="0012620E"/>
    <w:rsid w:val="00127250"/>
    <w:rsid w:val="0013012F"/>
    <w:rsid w:val="00131073"/>
    <w:rsid w:val="0013148F"/>
    <w:rsid w:val="00131D66"/>
    <w:rsid w:val="0013287D"/>
    <w:rsid w:val="00134973"/>
    <w:rsid w:val="00135D53"/>
    <w:rsid w:val="001411D4"/>
    <w:rsid w:val="00141B54"/>
    <w:rsid w:val="00141FCB"/>
    <w:rsid w:val="00143DBF"/>
    <w:rsid w:val="00145A7F"/>
    <w:rsid w:val="00145ABF"/>
    <w:rsid w:val="00145CD5"/>
    <w:rsid w:val="00145E3E"/>
    <w:rsid w:val="00146C8A"/>
    <w:rsid w:val="001502B6"/>
    <w:rsid w:val="001509A6"/>
    <w:rsid w:val="00150B96"/>
    <w:rsid w:val="00151B5F"/>
    <w:rsid w:val="00152B58"/>
    <w:rsid w:val="001535F0"/>
    <w:rsid w:val="001539AD"/>
    <w:rsid w:val="00154508"/>
    <w:rsid w:val="001553A5"/>
    <w:rsid w:val="00155B76"/>
    <w:rsid w:val="00156D5A"/>
    <w:rsid w:val="00156D7B"/>
    <w:rsid w:val="00161352"/>
    <w:rsid w:val="0016160A"/>
    <w:rsid w:val="0016237F"/>
    <w:rsid w:val="00162787"/>
    <w:rsid w:val="00163E02"/>
    <w:rsid w:val="00164F23"/>
    <w:rsid w:val="001652FF"/>
    <w:rsid w:val="00166F09"/>
    <w:rsid w:val="00166F76"/>
    <w:rsid w:val="0016744F"/>
    <w:rsid w:val="0017005E"/>
    <w:rsid w:val="00170BD7"/>
    <w:rsid w:val="00171BCD"/>
    <w:rsid w:val="001728CE"/>
    <w:rsid w:val="00173A90"/>
    <w:rsid w:val="00173F6C"/>
    <w:rsid w:val="0017476F"/>
    <w:rsid w:val="00174974"/>
    <w:rsid w:val="00174EB3"/>
    <w:rsid w:val="00175513"/>
    <w:rsid w:val="001761D7"/>
    <w:rsid w:val="001764DD"/>
    <w:rsid w:val="0017752C"/>
    <w:rsid w:val="00180FDC"/>
    <w:rsid w:val="001822A1"/>
    <w:rsid w:val="00183FEA"/>
    <w:rsid w:val="00184475"/>
    <w:rsid w:val="001860D1"/>
    <w:rsid w:val="00186631"/>
    <w:rsid w:val="001913C0"/>
    <w:rsid w:val="001914EE"/>
    <w:rsid w:val="0019305C"/>
    <w:rsid w:val="00193F32"/>
    <w:rsid w:val="00194521"/>
    <w:rsid w:val="00194DC4"/>
    <w:rsid w:val="00194FC3"/>
    <w:rsid w:val="00196BAE"/>
    <w:rsid w:val="001A30B0"/>
    <w:rsid w:val="001A3526"/>
    <w:rsid w:val="001A4488"/>
    <w:rsid w:val="001A60EE"/>
    <w:rsid w:val="001B0040"/>
    <w:rsid w:val="001B017C"/>
    <w:rsid w:val="001B03FB"/>
    <w:rsid w:val="001B1441"/>
    <w:rsid w:val="001B2A08"/>
    <w:rsid w:val="001B2F04"/>
    <w:rsid w:val="001B39EE"/>
    <w:rsid w:val="001B55F6"/>
    <w:rsid w:val="001B567A"/>
    <w:rsid w:val="001B6503"/>
    <w:rsid w:val="001B65FB"/>
    <w:rsid w:val="001B74CA"/>
    <w:rsid w:val="001C009A"/>
    <w:rsid w:val="001C0DC2"/>
    <w:rsid w:val="001C149C"/>
    <w:rsid w:val="001C222A"/>
    <w:rsid w:val="001C4293"/>
    <w:rsid w:val="001C77CE"/>
    <w:rsid w:val="001D0F39"/>
    <w:rsid w:val="001D13A5"/>
    <w:rsid w:val="001D177B"/>
    <w:rsid w:val="001D19C1"/>
    <w:rsid w:val="001D38BA"/>
    <w:rsid w:val="001D3DA4"/>
    <w:rsid w:val="001D478C"/>
    <w:rsid w:val="001D492A"/>
    <w:rsid w:val="001D56AA"/>
    <w:rsid w:val="001D5F2C"/>
    <w:rsid w:val="001D696E"/>
    <w:rsid w:val="001D6E20"/>
    <w:rsid w:val="001D7135"/>
    <w:rsid w:val="001E0645"/>
    <w:rsid w:val="001E071E"/>
    <w:rsid w:val="001E14C8"/>
    <w:rsid w:val="001E498D"/>
    <w:rsid w:val="001E64B8"/>
    <w:rsid w:val="001E6D1E"/>
    <w:rsid w:val="001F105C"/>
    <w:rsid w:val="001F4F61"/>
    <w:rsid w:val="001F4FAB"/>
    <w:rsid w:val="00200187"/>
    <w:rsid w:val="00201B1E"/>
    <w:rsid w:val="00202EB0"/>
    <w:rsid w:val="0020498B"/>
    <w:rsid w:val="002049EF"/>
    <w:rsid w:val="00204A47"/>
    <w:rsid w:val="00204CA5"/>
    <w:rsid w:val="00205EF2"/>
    <w:rsid w:val="00206761"/>
    <w:rsid w:val="00206894"/>
    <w:rsid w:val="002079B7"/>
    <w:rsid w:val="00207AE8"/>
    <w:rsid w:val="00207DAB"/>
    <w:rsid w:val="00210C9F"/>
    <w:rsid w:val="00212601"/>
    <w:rsid w:val="002143FC"/>
    <w:rsid w:val="00215195"/>
    <w:rsid w:val="002151A3"/>
    <w:rsid w:val="0021530A"/>
    <w:rsid w:val="00216ECF"/>
    <w:rsid w:val="0021723B"/>
    <w:rsid w:val="0021793A"/>
    <w:rsid w:val="0022071E"/>
    <w:rsid w:val="00221A4E"/>
    <w:rsid w:val="0022239A"/>
    <w:rsid w:val="00223595"/>
    <w:rsid w:val="002258F6"/>
    <w:rsid w:val="00226F24"/>
    <w:rsid w:val="00230EAD"/>
    <w:rsid w:val="002310DE"/>
    <w:rsid w:val="002330E1"/>
    <w:rsid w:val="00233E1A"/>
    <w:rsid w:val="002353FA"/>
    <w:rsid w:val="002363E1"/>
    <w:rsid w:val="00237FBC"/>
    <w:rsid w:val="0024083A"/>
    <w:rsid w:val="002413FE"/>
    <w:rsid w:val="0024153E"/>
    <w:rsid w:val="002416E3"/>
    <w:rsid w:val="00241B13"/>
    <w:rsid w:val="00242668"/>
    <w:rsid w:val="00243843"/>
    <w:rsid w:val="00243AA5"/>
    <w:rsid w:val="0024400B"/>
    <w:rsid w:val="002465BB"/>
    <w:rsid w:val="00246D59"/>
    <w:rsid w:val="002470A8"/>
    <w:rsid w:val="00250296"/>
    <w:rsid w:val="002508D2"/>
    <w:rsid w:val="00250B2C"/>
    <w:rsid w:val="00253A1C"/>
    <w:rsid w:val="00253B19"/>
    <w:rsid w:val="002557DD"/>
    <w:rsid w:val="00260198"/>
    <w:rsid w:val="0026042D"/>
    <w:rsid w:val="0026132C"/>
    <w:rsid w:val="00261532"/>
    <w:rsid w:val="00262408"/>
    <w:rsid w:val="00263F6D"/>
    <w:rsid w:val="00266064"/>
    <w:rsid w:val="002675D8"/>
    <w:rsid w:val="00267C37"/>
    <w:rsid w:val="00267D93"/>
    <w:rsid w:val="0027040C"/>
    <w:rsid w:val="002708C6"/>
    <w:rsid w:val="00271127"/>
    <w:rsid w:val="00271183"/>
    <w:rsid w:val="00271C84"/>
    <w:rsid w:val="00272B11"/>
    <w:rsid w:val="0027330B"/>
    <w:rsid w:val="00273E49"/>
    <w:rsid w:val="00274391"/>
    <w:rsid w:val="00276BD8"/>
    <w:rsid w:val="002778DA"/>
    <w:rsid w:val="00277905"/>
    <w:rsid w:val="0028128E"/>
    <w:rsid w:val="00281C2C"/>
    <w:rsid w:val="00284AF9"/>
    <w:rsid w:val="0028566C"/>
    <w:rsid w:val="002860AE"/>
    <w:rsid w:val="0028612B"/>
    <w:rsid w:val="00286245"/>
    <w:rsid w:val="00286D11"/>
    <w:rsid w:val="0028729F"/>
    <w:rsid w:val="00290CBD"/>
    <w:rsid w:val="00292BE4"/>
    <w:rsid w:val="002938BA"/>
    <w:rsid w:val="002942A0"/>
    <w:rsid w:val="00294917"/>
    <w:rsid w:val="00294B03"/>
    <w:rsid w:val="00296B58"/>
    <w:rsid w:val="00297482"/>
    <w:rsid w:val="002978E8"/>
    <w:rsid w:val="00297AF4"/>
    <w:rsid w:val="002A03DD"/>
    <w:rsid w:val="002A0684"/>
    <w:rsid w:val="002A0E29"/>
    <w:rsid w:val="002A213F"/>
    <w:rsid w:val="002A22FF"/>
    <w:rsid w:val="002A23D2"/>
    <w:rsid w:val="002A3920"/>
    <w:rsid w:val="002A7831"/>
    <w:rsid w:val="002B015F"/>
    <w:rsid w:val="002B1BEA"/>
    <w:rsid w:val="002B20C2"/>
    <w:rsid w:val="002B215F"/>
    <w:rsid w:val="002B2854"/>
    <w:rsid w:val="002B35AD"/>
    <w:rsid w:val="002B40F7"/>
    <w:rsid w:val="002B4A35"/>
    <w:rsid w:val="002B4E9F"/>
    <w:rsid w:val="002B5725"/>
    <w:rsid w:val="002B61EB"/>
    <w:rsid w:val="002B7030"/>
    <w:rsid w:val="002B7764"/>
    <w:rsid w:val="002C04C7"/>
    <w:rsid w:val="002C2CFD"/>
    <w:rsid w:val="002C2E02"/>
    <w:rsid w:val="002C33A0"/>
    <w:rsid w:val="002C34AB"/>
    <w:rsid w:val="002C387A"/>
    <w:rsid w:val="002C4733"/>
    <w:rsid w:val="002C6F65"/>
    <w:rsid w:val="002C7814"/>
    <w:rsid w:val="002C7D88"/>
    <w:rsid w:val="002D0052"/>
    <w:rsid w:val="002D162A"/>
    <w:rsid w:val="002D18EC"/>
    <w:rsid w:val="002D20AB"/>
    <w:rsid w:val="002D3233"/>
    <w:rsid w:val="002D4DEE"/>
    <w:rsid w:val="002D691E"/>
    <w:rsid w:val="002D6AB2"/>
    <w:rsid w:val="002E0AEF"/>
    <w:rsid w:val="002E1D8B"/>
    <w:rsid w:val="002E2161"/>
    <w:rsid w:val="002E28EE"/>
    <w:rsid w:val="002E4356"/>
    <w:rsid w:val="002E4CCA"/>
    <w:rsid w:val="002E5AFF"/>
    <w:rsid w:val="002E5E77"/>
    <w:rsid w:val="002E61D6"/>
    <w:rsid w:val="002E6209"/>
    <w:rsid w:val="002E6857"/>
    <w:rsid w:val="002E6F71"/>
    <w:rsid w:val="002E7DC5"/>
    <w:rsid w:val="002E7EAD"/>
    <w:rsid w:val="002E7F03"/>
    <w:rsid w:val="002F1E65"/>
    <w:rsid w:val="002F2E2B"/>
    <w:rsid w:val="002F2EA1"/>
    <w:rsid w:val="002F349B"/>
    <w:rsid w:val="002F3690"/>
    <w:rsid w:val="002F3F28"/>
    <w:rsid w:val="002F4822"/>
    <w:rsid w:val="002F4FE7"/>
    <w:rsid w:val="002F5EF8"/>
    <w:rsid w:val="002F665F"/>
    <w:rsid w:val="002F7A6A"/>
    <w:rsid w:val="002F7EE6"/>
    <w:rsid w:val="003002E5"/>
    <w:rsid w:val="003009B0"/>
    <w:rsid w:val="00300FF2"/>
    <w:rsid w:val="00301D4C"/>
    <w:rsid w:val="00302086"/>
    <w:rsid w:val="003023CB"/>
    <w:rsid w:val="00302C13"/>
    <w:rsid w:val="00303E76"/>
    <w:rsid w:val="00304B0B"/>
    <w:rsid w:val="00305539"/>
    <w:rsid w:val="00306DDB"/>
    <w:rsid w:val="00310EB9"/>
    <w:rsid w:val="00312078"/>
    <w:rsid w:val="0031317B"/>
    <w:rsid w:val="003138BF"/>
    <w:rsid w:val="0031400A"/>
    <w:rsid w:val="00314D08"/>
    <w:rsid w:val="00315898"/>
    <w:rsid w:val="00315B93"/>
    <w:rsid w:val="00316D8B"/>
    <w:rsid w:val="003177D7"/>
    <w:rsid w:val="003217F9"/>
    <w:rsid w:val="003233AA"/>
    <w:rsid w:val="00323A18"/>
    <w:rsid w:val="00324145"/>
    <w:rsid w:val="00324BEF"/>
    <w:rsid w:val="0032545E"/>
    <w:rsid w:val="00325C04"/>
    <w:rsid w:val="00325DDF"/>
    <w:rsid w:val="00326439"/>
    <w:rsid w:val="0032646B"/>
    <w:rsid w:val="00326AE2"/>
    <w:rsid w:val="00331103"/>
    <w:rsid w:val="00331A37"/>
    <w:rsid w:val="00332757"/>
    <w:rsid w:val="00333B78"/>
    <w:rsid w:val="00335A50"/>
    <w:rsid w:val="00335EC0"/>
    <w:rsid w:val="003362C0"/>
    <w:rsid w:val="0034069F"/>
    <w:rsid w:val="00340829"/>
    <w:rsid w:val="00341749"/>
    <w:rsid w:val="00342414"/>
    <w:rsid w:val="00345B9B"/>
    <w:rsid w:val="00345C37"/>
    <w:rsid w:val="00345DBA"/>
    <w:rsid w:val="003463ED"/>
    <w:rsid w:val="00346746"/>
    <w:rsid w:val="00347185"/>
    <w:rsid w:val="003479CD"/>
    <w:rsid w:val="00350891"/>
    <w:rsid w:val="00351BF6"/>
    <w:rsid w:val="00351FEC"/>
    <w:rsid w:val="00352133"/>
    <w:rsid w:val="0035225A"/>
    <w:rsid w:val="003526E9"/>
    <w:rsid w:val="0035278C"/>
    <w:rsid w:val="00353068"/>
    <w:rsid w:val="0035318C"/>
    <w:rsid w:val="00354409"/>
    <w:rsid w:val="00355D33"/>
    <w:rsid w:val="003560CB"/>
    <w:rsid w:val="00356E4C"/>
    <w:rsid w:val="0035750C"/>
    <w:rsid w:val="00360025"/>
    <w:rsid w:val="003616FF"/>
    <w:rsid w:val="00362436"/>
    <w:rsid w:val="00362A75"/>
    <w:rsid w:val="00362D43"/>
    <w:rsid w:val="00362EB8"/>
    <w:rsid w:val="00363C1A"/>
    <w:rsid w:val="00363CBD"/>
    <w:rsid w:val="0036475D"/>
    <w:rsid w:val="0036482C"/>
    <w:rsid w:val="00366934"/>
    <w:rsid w:val="003715A8"/>
    <w:rsid w:val="003719F1"/>
    <w:rsid w:val="0037209E"/>
    <w:rsid w:val="00372778"/>
    <w:rsid w:val="003730D8"/>
    <w:rsid w:val="0037315C"/>
    <w:rsid w:val="003732C2"/>
    <w:rsid w:val="003738AC"/>
    <w:rsid w:val="00375B20"/>
    <w:rsid w:val="003770C9"/>
    <w:rsid w:val="00377A8F"/>
    <w:rsid w:val="00380FEC"/>
    <w:rsid w:val="00381C5D"/>
    <w:rsid w:val="003846BA"/>
    <w:rsid w:val="00385DC4"/>
    <w:rsid w:val="00386C0C"/>
    <w:rsid w:val="003873A4"/>
    <w:rsid w:val="00387E36"/>
    <w:rsid w:val="00391403"/>
    <w:rsid w:val="00391B2F"/>
    <w:rsid w:val="003932C7"/>
    <w:rsid w:val="0039338C"/>
    <w:rsid w:val="003935CF"/>
    <w:rsid w:val="003938BB"/>
    <w:rsid w:val="00394252"/>
    <w:rsid w:val="00394B49"/>
    <w:rsid w:val="00397B20"/>
    <w:rsid w:val="003A035C"/>
    <w:rsid w:val="003A0F66"/>
    <w:rsid w:val="003A13D6"/>
    <w:rsid w:val="003A1C0C"/>
    <w:rsid w:val="003A1FEC"/>
    <w:rsid w:val="003A2046"/>
    <w:rsid w:val="003A31BA"/>
    <w:rsid w:val="003A3780"/>
    <w:rsid w:val="003A43AF"/>
    <w:rsid w:val="003A4C71"/>
    <w:rsid w:val="003A5AD7"/>
    <w:rsid w:val="003A5B47"/>
    <w:rsid w:val="003A65FA"/>
    <w:rsid w:val="003B00FF"/>
    <w:rsid w:val="003B1437"/>
    <w:rsid w:val="003B2B5F"/>
    <w:rsid w:val="003B3CF6"/>
    <w:rsid w:val="003B7240"/>
    <w:rsid w:val="003C0675"/>
    <w:rsid w:val="003C1A9F"/>
    <w:rsid w:val="003C376D"/>
    <w:rsid w:val="003C5319"/>
    <w:rsid w:val="003C5E14"/>
    <w:rsid w:val="003C6174"/>
    <w:rsid w:val="003C652C"/>
    <w:rsid w:val="003C6BEF"/>
    <w:rsid w:val="003C7011"/>
    <w:rsid w:val="003C7054"/>
    <w:rsid w:val="003D000C"/>
    <w:rsid w:val="003D09AB"/>
    <w:rsid w:val="003D1DDD"/>
    <w:rsid w:val="003D30B0"/>
    <w:rsid w:val="003D515B"/>
    <w:rsid w:val="003D5389"/>
    <w:rsid w:val="003D7469"/>
    <w:rsid w:val="003E093B"/>
    <w:rsid w:val="003E0975"/>
    <w:rsid w:val="003E1EB7"/>
    <w:rsid w:val="003E20BC"/>
    <w:rsid w:val="003E22ED"/>
    <w:rsid w:val="003E2EAE"/>
    <w:rsid w:val="003E3967"/>
    <w:rsid w:val="003E3E4F"/>
    <w:rsid w:val="003E4919"/>
    <w:rsid w:val="003E50AA"/>
    <w:rsid w:val="003E5614"/>
    <w:rsid w:val="003E58F4"/>
    <w:rsid w:val="003E59D2"/>
    <w:rsid w:val="003E606D"/>
    <w:rsid w:val="003E60F8"/>
    <w:rsid w:val="003E6A0B"/>
    <w:rsid w:val="003E6B3D"/>
    <w:rsid w:val="003E6EDD"/>
    <w:rsid w:val="003F00AD"/>
    <w:rsid w:val="003F01BD"/>
    <w:rsid w:val="003F2581"/>
    <w:rsid w:val="003F35EA"/>
    <w:rsid w:val="003F48E5"/>
    <w:rsid w:val="003F57B9"/>
    <w:rsid w:val="003F57CD"/>
    <w:rsid w:val="003F5A73"/>
    <w:rsid w:val="003F79BD"/>
    <w:rsid w:val="0040049B"/>
    <w:rsid w:val="004012D7"/>
    <w:rsid w:val="00401E7B"/>
    <w:rsid w:val="00402306"/>
    <w:rsid w:val="00403368"/>
    <w:rsid w:val="00404147"/>
    <w:rsid w:val="00406B6F"/>
    <w:rsid w:val="0040753B"/>
    <w:rsid w:val="00407D0E"/>
    <w:rsid w:val="00410710"/>
    <w:rsid w:val="00410B06"/>
    <w:rsid w:val="00410D91"/>
    <w:rsid w:val="00412222"/>
    <w:rsid w:val="004122F5"/>
    <w:rsid w:val="00412C1B"/>
    <w:rsid w:val="00412D90"/>
    <w:rsid w:val="00413527"/>
    <w:rsid w:val="00413955"/>
    <w:rsid w:val="0041522F"/>
    <w:rsid w:val="00415E4E"/>
    <w:rsid w:val="00416FC4"/>
    <w:rsid w:val="004171E8"/>
    <w:rsid w:val="004211D4"/>
    <w:rsid w:val="00421FCA"/>
    <w:rsid w:val="00423857"/>
    <w:rsid w:val="00423EC7"/>
    <w:rsid w:val="00423F27"/>
    <w:rsid w:val="00424A10"/>
    <w:rsid w:val="00424FC7"/>
    <w:rsid w:val="004252B8"/>
    <w:rsid w:val="004253AA"/>
    <w:rsid w:val="0042561F"/>
    <w:rsid w:val="004256F1"/>
    <w:rsid w:val="00426A15"/>
    <w:rsid w:val="00426FE9"/>
    <w:rsid w:val="00427940"/>
    <w:rsid w:val="0043004E"/>
    <w:rsid w:val="0043009F"/>
    <w:rsid w:val="00430F0F"/>
    <w:rsid w:val="0043109E"/>
    <w:rsid w:val="00432520"/>
    <w:rsid w:val="00433D3A"/>
    <w:rsid w:val="0043789E"/>
    <w:rsid w:val="00440589"/>
    <w:rsid w:val="00441392"/>
    <w:rsid w:val="00441F69"/>
    <w:rsid w:val="00443311"/>
    <w:rsid w:val="004436C7"/>
    <w:rsid w:val="00444D42"/>
    <w:rsid w:val="00445B40"/>
    <w:rsid w:val="00445C3C"/>
    <w:rsid w:val="004470DE"/>
    <w:rsid w:val="00450121"/>
    <w:rsid w:val="0045123E"/>
    <w:rsid w:val="004516D3"/>
    <w:rsid w:val="004529E1"/>
    <w:rsid w:val="00452AC2"/>
    <w:rsid w:val="00453F39"/>
    <w:rsid w:val="00454109"/>
    <w:rsid w:val="00455583"/>
    <w:rsid w:val="00455886"/>
    <w:rsid w:val="00455E20"/>
    <w:rsid w:val="00460737"/>
    <w:rsid w:val="00461B82"/>
    <w:rsid w:val="0046250A"/>
    <w:rsid w:val="00463870"/>
    <w:rsid w:val="004646D0"/>
    <w:rsid w:val="0046490F"/>
    <w:rsid w:val="00464F8C"/>
    <w:rsid w:val="00465A09"/>
    <w:rsid w:val="00472C8C"/>
    <w:rsid w:val="0047420C"/>
    <w:rsid w:val="004746A2"/>
    <w:rsid w:val="00476C1B"/>
    <w:rsid w:val="00480A9F"/>
    <w:rsid w:val="00481B8C"/>
    <w:rsid w:val="00482F98"/>
    <w:rsid w:val="00483696"/>
    <w:rsid w:val="00483B9A"/>
    <w:rsid w:val="00484097"/>
    <w:rsid w:val="004849C6"/>
    <w:rsid w:val="00485E93"/>
    <w:rsid w:val="00486226"/>
    <w:rsid w:val="00486C5C"/>
    <w:rsid w:val="00486D5F"/>
    <w:rsid w:val="00487C27"/>
    <w:rsid w:val="00490167"/>
    <w:rsid w:val="00490739"/>
    <w:rsid w:val="00490D16"/>
    <w:rsid w:val="00490EE8"/>
    <w:rsid w:val="004924C5"/>
    <w:rsid w:val="00492659"/>
    <w:rsid w:val="00492B56"/>
    <w:rsid w:val="00496EAC"/>
    <w:rsid w:val="00497333"/>
    <w:rsid w:val="004A0CE2"/>
    <w:rsid w:val="004A22CC"/>
    <w:rsid w:val="004A3D93"/>
    <w:rsid w:val="004A48DA"/>
    <w:rsid w:val="004A4B46"/>
    <w:rsid w:val="004A65B6"/>
    <w:rsid w:val="004B0181"/>
    <w:rsid w:val="004B0AEF"/>
    <w:rsid w:val="004B0CF7"/>
    <w:rsid w:val="004B11CB"/>
    <w:rsid w:val="004B2405"/>
    <w:rsid w:val="004B3A22"/>
    <w:rsid w:val="004B5710"/>
    <w:rsid w:val="004B7A99"/>
    <w:rsid w:val="004C0080"/>
    <w:rsid w:val="004C1558"/>
    <w:rsid w:val="004C2A69"/>
    <w:rsid w:val="004C2BCD"/>
    <w:rsid w:val="004C486B"/>
    <w:rsid w:val="004C4BAA"/>
    <w:rsid w:val="004C623E"/>
    <w:rsid w:val="004C6629"/>
    <w:rsid w:val="004C6AB1"/>
    <w:rsid w:val="004D0430"/>
    <w:rsid w:val="004D04BD"/>
    <w:rsid w:val="004D190D"/>
    <w:rsid w:val="004D3195"/>
    <w:rsid w:val="004D3871"/>
    <w:rsid w:val="004D4BD1"/>
    <w:rsid w:val="004D598F"/>
    <w:rsid w:val="004D5C5B"/>
    <w:rsid w:val="004D5D78"/>
    <w:rsid w:val="004D6418"/>
    <w:rsid w:val="004D7D8E"/>
    <w:rsid w:val="004E1638"/>
    <w:rsid w:val="004E1FA8"/>
    <w:rsid w:val="004E1FBF"/>
    <w:rsid w:val="004E27DD"/>
    <w:rsid w:val="004E3285"/>
    <w:rsid w:val="004E38AD"/>
    <w:rsid w:val="004E4B94"/>
    <w:rsid w:val="004E51A8"/>
    <w:rsid w:val="004E59F3"/>
    <w:rsid w:val="004F0812"/>
    <w:rsid w:val="004F1D42"/>
    <w:rsid w:val="004F4D14"/>
    <w:rsid w:val="004F57EB"/>
    <w:rsid w:val="004F63E9"/>
    <w:rsid w:val="004F6E7A"/>
    <w:rsid w:val="004F7570"/>
    <w:rsid w:val="004F7656"/>
    <w:rsid w:val="004F76C5"/>
    <w:rsid w:val="005014AF"/>
    <w:rsid w:val="00501A19"/>
    <w:rsid w:val="00501C52"/>
    <w:rsid w:val="00502194"/>
    <w:rsid w:val="00503F69"/>
    <w:rsid w:val="00505A5B"/>
    <w:rsid w:val="00506D64"/>
    <w:rsid w:val="005071F2"/>
    <w:rsid w:val="005079E2"/>
    <w:rsid w:val="0051188F"/>
    <w:rsid w:val="0051327B"/>
    <w:rsid w:val="0051513E"/>
    <w:rsid w:val="005152AE"/>
    <w:rsid w:val="005154FD"/>
    <w:rsid w:val="00515EBD"/>
    <w:rsid w:val="0051676F"/>
    <w:rsid w:val="00516DD6"/>
    <w:rsid w:val="00517E5D"/>
    <w:rsid w:val="00520697"/>
    <w:rsid w:val="00521805"/>
    <w:rsid w:val="00522D02"/>
    <w:rsid w:val="00523257"/>
    <w:rsid w:val="0052487E"/>
    <w:rsid w:val="00524A79"/>
    <w:rsid w:val="00525111"/>
    <w:rsid w:val="0052539E"/>
    <w:rsid w:val="00526105"/>
    <w:rsid w:val="005266F7"/>
    <w:rsid w:val="00526B31"/>
    <w:rsid w:val="005274FA"/>
    <w:rsid w:val="005279D2"/>
    <w:rsid w:val="00531694"/>
    <w:rsid w:val="00531F82"/>
    <w:rsid w:val="00534972"/>
    <w:rsid w:val="00535016"/>
    <w:rsid w:val="00536780"/>
    <w:rsid w:val="00536AF4"/>
    <w:rsid w:val="00540737"/>
    <w:rsid w:val="005429FF"/>
    <w:rsid w:val="00542C60"/>
    <w:rsid w:val="00542F0E"/>
    <w:rsid w:val="00543764"/>
    <w:rsid w:val="00543922"/>
    <w:rsid w:val="00545032"/>
    <w:rsid w:val="005469BC"/>
    <w:rsid w:val="00550C3B"/>
    <w:rsid w:val="00553393"/>
    <w:rsid w:val="005543CA"/>
    <w:rsid w:val="0055466E"/>
    <w:rsid w:val="0055510C"/>
    <w:rsid w:val="0055552B"/>
    <w:rsid w:val="0055728E"/>
    <w:rsid w:val="00557EF8"/>
    <w:rsid w:val="00557FA8"/>
    <w:rsid w:val="0056251D"/>
    <w:rsid w:val="00562612"/>
    <w:rsid w:val="00563159"/>
    <w:rsid w:val="005633DE"/>
    <w:rsid w:val="00563E60"/>
    <w:rsid w:val="005651CC"/>
    <w:rsid w:val="00566990"/>
    <w:rsid w:val="005674A7"/>
    <w:rsid w:val="00567D70"/>
    <w:rsid w:val="00570E9C"/>
    <w:rsid w:val="00572AAF"/>
    <w:rsid w:val="0057337F"/>
    <w:rsid w:val="00576462"/>
    <w:rsid w:val="00577104"/>
    <w:rsid w:val="00577ABC"/>
    <w:rsid w:val="00580092"/>
    <w:rsid w:val="00581019"/>
    <w:rsid w:val="0058295E"/>
    <w:rsid w:val="00582D37"/>
    <w:rsid w:val="00583685"/>
    <w:rsid w:val="0058472F"/>
    <w:rsid w:val="005849AB"/>
    <w:rsid w:val="00586473"/>
    <w:rsid w:val="0058669D"/>
    <w:rsid w:val="00591EDD"/>
    <w:rsid w:val="00592AB3"/>
    <w:rsid w:val="00593019"/>
    <w:rsid w:val="005938E1"/>
    <w:rsid w:val="005961D3"/>
    <w:rsid w:val="005A0562"/>
    <w:rsid w:val="005A1C6D"/>
    <w:rsid w:val="005A361B"/>
    <w:rsid w:val="005A44BA"/>
    <w:rsid w:val="005A46D6"/>
    <w:rsid w:val="005A6EE3"/>
    <w:rsid w:val="005A70DD"/>
    <w:rsid w:val="005B1CCB"/>
    <w:rsid w:val="005B2135"/>
    <w:rsid w:val="005B24B0"/>
    <w:rsid w:val="005B50AA"/>
    <w:rsid w:val="005B658B"/>
    <w:rsid w:val="005B66FB"/>
    <w:rsid w:val="005C0FC9"/>
    <w:rsid w:val="005C1734"/>
    <w:rsid w:val="005C1CA2"/>
    <w:rsid w:val="005C289D"/>
    <w:rsid w:val="005C2B50"/>
    <w:rsid w:val="005C3162"/>
    <w:rsid w:val="005C697F"/>
    <w:rsid w:val="005C71FC"/>
    <w:rsid w:val="005C75AC"/>
    <w:rsid w:val="005D1346"/>
    <w:rsid w:val="005D1E41"/>
    <w:rsid w:val="005D2936"/>
    <w:rsid w:val="005D3A16"/>
    <w:rsid w:val="005D4C98"/>
    <w:rsid w:val="005D5549"/>
    <w:rsid w:val="005D5A1E"/>
    <w:rsid w:val="005D6214"/>
    <w:rsid w:val="005D69C5"/>
    <w:rsid w:val="005D72B9"/>
    <w:rsid w:val="005D7735"/>
    <w:rsid w:val="005E0662"/>
    <w:rsid w:val="005E2129"/>
    <w:rsid w:val="005E23B6"/>
    <w:rsid w:val="005E2C8B"/>
    <w:rsid w:val="005E2F53"/>
    <w:rsid w:val="005E48BB"/>
    <w:rsid w:val="005E559E"/>
    <w:rsid w:val="005E61D4"/>
    <w:rsid w:val="005E7B19"/>
    <w:rsid w:val="005F0A22"/>
    <w:rsid w:val="005F0D21"/>
    <w:rsid w:val="005F1E64"/>
    <w:rsid w:val="005F2560"/>
    <w:rsid w:val="005F3D91"/>
    <w:rsid w:val="005F3F7B"/>
    <w:rsid w:val="005F6073"/>
    <w:rsid w:val="005F77ED"/>
    <w:rsid w:val="0060032B"/>
    <w:rsid w:val="00601189"/>
    <w:rsid w:val="00601DCC"/>
    <w:rsid w:val="0060230F"/>
    <w:rsid w:val="00602394"/>
    <w:rsid w:val="00602577"/>
    <w:rsid w:val="00602E2B"/>
    <w:rsid w:val="0060486E"/>
    <w:rsid w:val="006066F7"/>
    <w:rsid w:val="00607CC0"/>
    <w:rsid w:val="006110F8"/>
    <w:rsid w:val="00613C0D"/>
    <w:rsid w:val="006149E0"/>
    <w:rsid w:val="00615725"/>
    <w:rsid w:val="0061706A"/>
    <w:rsid w:val="00623DBC"/>
    <w:rsid w:val="0062416A"/>
    <w:rsid w:val="0062598A"/>
    <w:rsid w:val="00626604"/>
    <w:rsid w:val="0062773B"/>
    <w:rsid w:val="00627B2B"/>
    <w:rsid w:val="0063095D"/>
    <w:rsid w:val="00630DA7"/>
    <w:rsid w:val="00631FD4"/>
    <w:rsid w:val="00631FDA"/>
    <w:rsid w:val="00633291"/>
    <w:rsid w:val="0063414A"/>
    <w:rsid w:val="00635C32"/>
    <w:rsid w:val="00636A89"/>
    <w:rsid w:val="00637008"/>
    <w:rsid w:val="00637907"/>
    <w:rsid w:val="00641166"/>
    <w:rsid w:val="006418D5"/>
    <w:rsid w:val="006420CD"/>
    <w:rsid w:val="00643023"/>
    <w:rsid w:val="0064601E"/>
    <w:rsid w:val="0064691C"/>
    <w:rsid w:val="006469F0"/>
    <w:rsid w:val="006473F0"/>
    <w:rsid w:val="00647D11"/>
    <w:rsid w:val="006506EC"/>
    <w:rsid w:val="006542C2"/>
    <w:rsid w:val="00655E91"/>
    <w:rsid w:val="006572AB"/>
    <w:rsid w:val="00657705"/>
    <w:rsid w:val="0065777C"/>
    <w:rsid w:val="006600C4"/>
    <w:rsid w:val="0066010B"/>
    <w:rsid w:val="0066017B"/>
    <w:rsid w:val="0066063F"/>
    <w:rsid w:val="006629A3"/>
    <w:rsid w:val="0066357A"/>
    <w:rsid w:val="0066481E"/>
    <w:rsid w:val="00667E39"/>
    <w:rsid w:val="0067069B"/>
    <w:rsid w:val="00670E25"/>
    <w:rsid w:val="00670E5B"/>
    <w:rsid w:val="006714BD"/>
    <w:rsid w:val="00671EC5"/>
    <w:rsid w:val="00676B83"/>
    <w:rsid w:val="00677396"/>
    <w:rsid w:val="00683744"/>
    <w:rsid w:val="006837E3"/>
    <w:rsid w:val="00683F93"/>
    <w:rsid w:val="00685568"/>
    <w:rsid w:val="006869DB"/>
    <w:rsid w:val="006905AD"/>
    <w:rsid w:val="006921CA"/>
    <w:rsid w:val="00692ACF"/>
    <w:rsid w:val="00692F56"/>
    <w:rsid w:val="006934A1"/>
    <w:rsid w:val="006934CD"/>
    <w:rsid w:val="00694528"/>
    <w:rsid w:val="006947D6"/>
    <w:rsid w:val="00694F1B"/>
    <w:rsid w:val="00696705"/>
    <w:rsid w:val="00696A6A"/>
    <w:rsid w:val="00696D4E"/>
    <w:rsid w:val="00697241"/>
    <w:rsid w:val="006A07DE"/>
    <w:rsid w:val="006A0933"/>
    <w:rsid w:val="006A1B6A"/>
    <w:rsid w:val="006A2972"/>
    <w:rsid w:val="006A3677"/>
    <w:rsid w:val="006A578B"/>
    <w:rsid w:val="006A5CC0"/>
    <w:rsid w:val="006A73F1"/>
    <w:rsid w:val="006A7C57"/>
    <w:rsid w:val="006B09E1"/>
    <w:rsid w:val="006B0DC2"/>
    <w:rsid w:val="006B2FE6"/>
    <w:rsid w:val="006B309F"/>
    <w:rsid w:val="006B3CB7"/>
    <w:rsid w:val="006B3F52"/>
    <w:rsid w:val="006B59BA"/>
    <w:rsid w:val="006B5A80"/>
    <w:rsid w:val="006B60D8"/>
    <w:rsid w:val="006B698E"/>
    <w:rsid w:val="006B75B8"/>
    <w:rsid w:val="006B7734"/>
    <w:rsid w:val="006B7CBD"/>
    <w:rsid w:val="006C03C1"/>
    <w:rsid w:val="006C240F"/>
    <w:rsid w:val="006C38A8"/>
    <w:rsid w:val="006C3B8E"/>
    <w:rsid w:val="006C4179"/>
    <w:rsid w:val="006C423D"/>
    <w:rsid w:val="006C43E8"/>
    <w:rsid w:val="006C5F65"/>
    <w:rsid w:val="006C71B9"/>
    <w:rsid w:val="006D0855"/>
    <w:rsid w:val="006D1876"/>
    <w:rsid w:val="006D23F1"/>
    <w:rsid w:val="006D26DC"/>
    <w:rsid w:val="006D59F6"/>
    <w:rsid w:val="006D69B3"/>
    <w:rsid w:val="006D7311"/>
    <w:rsid w:val="006E0425"/>
    <w:rsid w:val="006E0A06"/>
    <w:rsid w:val="006E1915"/>
    <w:rsid w:val="006E428F"/>
    <w:rsid w:val="006E4DD5"/>
    <w:rsid w:val="006E6739"/>
    <w:rsid w:val="006E6D05"/>
    <w:rsid w:val="006E6D3F"/>
    <w:rsid w:val="006E715F"/>
    <w:rsid w:val="006E766F"/>
    <w:rsid w:val="006F0320"/>
    <w:rsid w:val="006F0354"/>
    <w:rsid w:val="006F058C"/>
    <w:rsid w:val="006F13B1"/>
    <w:rsid w:val="006F14AB"/>
    <w:rsid w:val="006F2356"/>
    <w:rsid w:val="006F275A"/>
    <w:rsid w:val="006F3B70"/>
    <w:rsid w:val="006F507F"/>
    <w:rsid w:val="006F6F9C"/>
    <w:rsid w:val="0070000C"/>
    <w:rsid w:val="0070045D"/>
    <w:rsid w:val="00700B01"/>
    <w:rsid w:val="00700B17"/>
    <w:rsid w:val="00703EBD"/>
    <w:rsid w:val="007041D5"/>
    <w:rsid w:val="0070653F"/>
    <w:rsid w:val="00706BDE"/>
    <w:rsid w:val="00711EE1"/>
    <w:rsid w:val="00713666"/>
    <w:rsid w:val="007147C7"/>
    <w:rsid w:val="00714D9E"/>
    <w:rsid w:val="00714EA3"/>
    <w:rsid w:val="007159A1"/>
    <w:rsid w:val="00716471"/>
    <w:rsid w:val="007172F2"/>
    <w:rsid w:val="00717387"/>
    <w:rsid w:val="00717F06"/>
    <w:rsid w:val="00721A11"/>
    <w:rsid w:val="00721AC7"/>
    <w:rsid w:val="00721F97"/>
    <w:rsid w:val="007224E1"/>
    <w:rsid w:val="00723E1E"/>
    <w:rsid w:val="00724BE1"/>
    <w:rsid w:val="00726D0A"/>
    <w:rsid w:val="007318C1"/>
    <w:rsid w:val="0073441E"/>
    <w:rsid w:val="00735381"/>
    <w:rsid w:val="0074166E"/>
    <w:rsid w:val="0074243E"/>
    <w:rsid w:val="007443A2"/>
    <w:rsid w:val="007449BA"/>
    <w:rsid w:val="00745BC4"/>
    <w:rsid w:val="007465D7"/>
    <w:rsid w:val="00747210"/>
    <w:rsid w:val="00751C32"/>
    <w:rsid w:val="00752E19"/>
    <w:rsid w:val="00753ED7"/>
    <w:rsid w:val="00754239"/>
    <w:rsid w:val="00754474"/>
    <w:rsid w:val="00756DBA"/>
    <w:rsid w:val="0076255E"/>
    <w:rsid w:val="00762D2D"/>
    <w:rsid w:val="007637D0"/>
    <w:rsid w:val="0076405A"/>
    <w:rsid w:val="00764282"/>
    <w:rsid w:val="00764B81"/>
    <w:rsid w:val="007659EC"/>
    <w:rsid w:val="007663CA"/>
    <w:rsid w:val="00766DF7"/>
    <w:rsid w:val="007703E4"/>
    <w:rsid w:val="00770DE0"/>
    <w:rsid w:val="00771A2A"/>
    <w:rsid w:val="00772784"/>
    <w:rsid w:val="007736E5"/>
    <w:rsid w:val="007749AF"/>
    <w:rsid w:val="007751C3"/>
    <w:rsid w:val="00775828"/>
    <w:rsid w:val="0077619E"/>
    <w:rsid w:val="0077632D"/>
    <w:rsid w:val="00776887"/>
    <w:rsid w:val="00776970"/>
    <w:rsid w:val="00776D37"/>
    <w:rsid w:val="00780B58"/>
    <w:rsid w:val="0078162D"/>
    <w:rsid w:val="00781F39"/>
    <w:rsid w:val="00782256"/>
    <w:rsid w:val="00782483"/>
    <w:rsid w:val="00782B09"/>
    <w:rsid w:val="00782D82"/>
    <w:rsid w:val="007845FD"/>
    <w:rsid w:val="00784903"/>
    <w:rsid w:val="0078605C"/>
    <w:rsid w:val="0078645A"/>
    <w:rsid w:val="0078684E"/>
    <w:rsid w:val="00787203"/>
    <w:rsid w:val="00787EFE"/>
    <w:rsid w:val="0079068D"/>
    <w:rsid w:val="00790A4F"/>
    <w:rsid w:val="00793D45"/>
    <w:rsid w:val="007955F2"/>
    <w:rsid w:val="0079693F"/>
    <w:rsid w:val="00796DB8"/>
    <w:rsid w:val="0079715D"/>
    <w:rsid w:val="007A074E"/>
    <w:rsid w:val="007A0A9B"/>
    <w:rsid w:val="007A0F16"/>
    <w:rsid w:val="007A347F"/>
    <w:rsid w:val="007A699C"/>
    <w:rsid w:val="007A78F3"/>
    <w:rsid w:val="007A7D90"/>
    <w:rsid w:val="007B0286"/>
    <w:rsid w:val="007B0341"/>
    <w:rsid w:val="007B0454"/>
    <w:rsid w:val="007B1202"/>
    <w:rsid w:val="007B2267"/>
    <w:rsid w:val="007B2819"/>
    <w:rsid w:val="007B2A3A"/>
    <w:rsid w:val="007B3F76"/>
    <w:rsid w:val="007B52E9"/>
    <w:rsid w:val="007B6D2D"/>
    <w:rsid w:val="007B77BE"/>
    <w:rsid w:val="007B7FAD"/>
    <w:rsid w:val="007C0A59"/>
    <w:rsid w:val="007C19E8"/>
    <w:rsid w:val="007C1CBC"/>
    <w:rsid w:val="007C2C86"/>
    <w:rsid w:val="007C3C91"/>
    <w:rsid w:val="007C3EEE"/>
    <w:rsid w:val="007C5C0D"/>
    <w:rsid w:val="007D2497"/>
    <w:rsid w:val="007D3BE8"/>
    <w:rsid w:val="007D566E"/>
    <w:rsid w:val="007D6A46"/>
    <w:rsid w:val="007D7632"/>
    <w:rsid w:val="007D7969"/>
    <w:rsid w:val="007D7CD5"/>
    <w:rsid w:val="007D7DA0"/>
    <w:rsid w:val="007E01E5"/>
    <w:rsid w:val="007E0897"/>
    <w:rsid w:val="007E1558"/>
    <w:rsid w:val="007E16E5"/>
    <w:rsid w:val="007E21B2"/>
    <w:rsid w:val="007E297A"/>
    <w:rsid w:val="007E2E32"/>
    <w:rsid w:val="007E3388"/>
    <w:rsid w:val="007E4796"/>
    <w:rsid w:val="007E528C"/>
    <w:rsid w:val="007E6320"/>
    <w:rsid w:val="007F03FF"/>
    <w:rsid w:val="007F185F"/>
    <w:rsid w:val="007F1C55"/>
    <w:rsid w:val="007F2746"/>
    <w:rsid w:val="007F3A2F"/>
    <w:rsid w:val="007F4773"/>
    <w:rsid w:val="007F4A04"/>
    <w:rsid w:val="007F4EC4"/>
    <w:rsid w:val="007F7789"/>
    <w:rsid w:val="008007B3"/>
    <w:rsid w:val="00801ABF"/>
    <w:rsid w:val="00801C23"/>
    <w:rsid w:val="0080318E"/>
    <w:rsid w:val="00803414"/>
    <w:rsid w:val="00803886"/>
    <w:rsid w:val="00803B80"/>
    <w:rsid w:val="00803EC1"/>
    <w:rsid w:val="008047F2"/>
    <w:rsid w:val="00804835"/>
    <w:rsid w:val="00805000"/>
    <w:rsid w:val="008053CC"/>
    <w:rsid w:val="00805933"/>
    <w:rsid w:val="00805BAB"/>
    <w:rsid w:val="00806740"/>
    <w:rsid w:val="00806E4E"/>
    <w:rsid w:val="00810538"/>
    <w:rsid w:val="00810F4F"/>
    <w:rsid w:val="00811092"/>
    <w:rsid w:val="008113B5"/>
    <w:rsid w:val="00812A84"/>
    <w:rsid w:val="00813164"/>
    <w:rsid w:val="008133DA"/>
    <w:rsid w:val="00814E21"/>
    <w:rsid w:val="0081537B"/>
    <w:rsid w:val="00817E1D"/>
    <w:rsid w:val="00817F6D"/>
    <w:rsid w:val="00820F36"/>
    <w:rsid w:val="00821240"/>
    <w:rsid w:val="008225FE"/>
    <w:rsid w:val="00823764"/>
    <w:rsid w:val="008239F3"/>
    <w:rsid w:val="00830591"/>
    <w:rsid w:val="0083065B"/>
    <w:rsid w:val="00832DB3"/>
    <w:rsid w:val="00832F2A"/>
    <w:rsid w:val="00834DEB"/>
    <w:rsid w:val="00835D03"/>
    <w:rsid w:val="00836419"/>
    <w:rsid w:val="0084177A"/>
    <w:rsid w:val="00842CAE"/>
    <w:rsid w:val="00844830"/>
    <w:rsid w:val="00844921"/>
    <w:rsid w:val="008451F2"/>
    <w:rsid w:val="00845766"/>
    <w:rsid w:val="008467FF"/>
    <w:rsid w:val="008473A2"/>
    <w:rsid w:val="0085200F"/>
    <w:rsid w:val="0085282F"/>
    <w:rsid w:val="008531DC"/>
    <w:rsid w:val="00853C27"/>
    <w:rsid w:val="00855543"/>
    <w:rsid w:val="0085667E"/>
    <w:rsid w:val="00856A77"/>
    <w:rsid w:val="008572AD"/>
    <w:rsid w:val="00862498"/>
    <w:rsid w:val="008634EF"/>
    <w:rsid w:val="0086393F"/>
    <w:rsid w:val="00863A80"/>
    <w:rsid w:val="00864567"/>
    <w:rsid w:val="00864F0E"/>
    <w:rsid w:val="00866398"/>
    <w:rsid w:val="008664FC"/>
    <w:rsid w:val="008668D5"/>
    <w:rsid w:val="0086784B"/>
    <w:rsid w:val="00867EE4"/>
    <w:rsid w:val="00867FE1"/>
    <w:rsid w:val="0087067B"/>
    <w:rsid w:val="00871558"/>
    <w:rsid w:val="00871BDE"/>
    <w:rsid w:val="008728ED"/>
    <w:rsid w:val="00873649"/>
    <w:rsid w:val="00875102"/>
    <w:rsid w:val="0087511E"/>
    <w:rsid w:val="00875712"/>
    <w:rsid w:val="00876A71"/>
    <w:rsid w:val="008800FA"/>
    <w:rsid w:val="00880922"/>
    <w:rsid w:val="00880D8D"/>
    <w:rsid w:val="008828EE"/>
    <w:rsid w:val="008838F8"/>
    <w:rsid w:val="008844EA"/>
    <w:rsid w:val="008847D2"/>
    <w:rsid w:val="0088493B"/>
    <w:rsid w:val="00884CAD"/>
    <w:rsid w:val="00886504"/>
    <w:rsid w:val="00886749"/>
    <w:rsid w:val="00887332"/>
    <w:rsid w:val="008909DF"/>
    <w:rsid w:val="008924BA"/>
    <w:rsid w:val="008929E1"/>
    <w:rsid w:val="00893362"/>
    <w:rsid w:val="00893448"/>
    <w:rsid w:val="00894D3C"/>
    <w:rsid w:val="008971BA"/>
    <w:rsid w:val="00897E28"/>
    <w:rsid w:val="00897FD3"/>
    <w:rsid w:val="008A2B5C"/>
    <w:rsid w:val="008A2DA5"/>
    <w:rsid w:val="008A2DB0"/>
    <w:rsid w:val="008A372C"/>
    <w:rsid w:val="008A389B"/>
    <w:rsid w:val="008A440D"/>
    <w:rsid w:val="008A45F0"/>
    <w:rsid w:val="008A6412"/>
    <w:rsid w:val="008A78E1"/>
    <w:rsid w:val="008A7CC0"/>
    <w:rsid w:val="008B0690"/>
    <w:rsid w:val="008B0A44"/>
    <w:rsid w:val="008B2C74"/>
    <w:rsid w:val="008B389C"/>
    <w:rsid w:val="008B3E82"/>
    <w:rsid w:val="008B5D0B"/>
    <w:rsid w:val="008B5F98"/>
    <w:rsid w:val="008B613D"/>
    <w:rsid w:val="008B618B"/>
    <w:rsid w:val="008B6208"/>
    <w:rsid w:val="008B62E1"/>
    <w:rsid w:val="008B6AAC"/>
    <w:rsid w:val="008B73AC"/>
    <w:rsid w:val="008C022F"/>
    <w:rsid w:val="008C274B"/>
    <w:rsid w:val="008C296E"/>
    <w:rsid w:val="008C2D68"/>
    <w:rsid w:val="008C2D6D"/>
    <w:rsid w:val="008C3EE0"/>
    <w:rsid w:val="008C445B"/>
    <w:rsid w:val="008C44BD"/>
    <w:rsid w:val="008C54FB"/>
    <w:rsid w:val="008C620E"/>
    <w:rsid w:val="008C6879"/>
    <w:rsid w:val="008C6B89"/>
    <w:rsid w:val="008C6F48"/>
    <w:rsid w:val="008C71E6"/>
    <w:rsid w:val="008D015E"/>
    <w:rsid w:val="008D24C8"/>
    <w:rsid w:val="008D2E7D"/>
    <w:rsid w:val="008D38B8"/>
    <w:rsid w:val="008D5999"/>
    <w:rsid w:val="008D59EB"/>
    <w:rsid w:val="008D6791"/>
    <w:rsid w:val="008D7B6B"/>
    <w:rsid w:val="008D7B75"/>
    <w:rsid w:val="008E1816"/>
    <w:rsid w:val="008E2650"/>
    <w:rsid w:val="008E2B34"/>
    <w:rsid w:val="008E3088"/>
    <w:rsid w:val="008E32C0"/>
    <w:rsid w:val="008E3C2E"/>
    <w:rsid w:val="008E40B3"/>
    <w:rsid w:val="008E46AA"/>
    <w:rsid w:val="008E6263"/>
    <w:rsid w:val="008E6812"/>
    <w:rsid w:val="008F0B4C"/>
    <w:rsid w:val="008F0EF8"/>
    <w:rsid w:val="008F102A"/>
    <w:rsid w:val="008F29C6"/>
    <w:rsid w:val="008F2C34"/>
    <w:rsid w:val="008F3DEC"/>
    <w:rsid w:val="008F3E18"/>
    <w:rsid w:val="008F4C91"/>
    <w:rsid w:val="008F4EF7"/>
    <w:rsid w:val="008F6202"/>
    <w:rsid w:val="00900647"/>
    <w:rsid w:val="00900656"/>
    <w:rsid w:val="00900C4E"/>
    <w:rsid w:val="00901635"/>
    <w:rsid w:val="00901AB5"/>
    <w:rsid w:val="0090301F"/>
    <w:rsid w:val="00903686"/>
    <w:rsid w:val="00903A89"/>
    <w:rsid w:val="0090427F"/>
    <w:rsid w:val="00906052"/>
    <w:rsid w:val="00906C29"/>
    <w:rsid w:val="009070E4"/>
    <w:rsid w:val="00907548"/>
    <w:rsid w:val="00910B70"/>
    <w:rsid w:val="009124EA"/>
    <w:rsid w:val="009167F8"/>
    <w:rsid w:val="0091750A"/>
    <w:rsid w:val="009178E7"/>
    <w:rsid w:val="0092031C"/>
    <w:rsid w:val="009217D6"/>
    <w:rsid w:val="0092189D"/>
    <w:rsid w:val="0092268C"/>
    <w:rsid w:val="0092282C"/>
    <w:rsid w:val="00922C2F"/>
    <w:rsid w:val="009231A8"/>
    <w:rsid w:val="009232ED"/>
    <w:rsid w:val="0092346B"/>
    <w:rsid w:val="00923903"/>
    <w:rsid w:val="0092426D"/>
    <w:rsid w:val="009246B1"/>
    <w:rsid w:val="0092492B"/>
    <w:rsid w:val="0092654E"/>
    <w:rsid w:val="0092720C"/>
    <w:rsid w:val="009309F2"/>
    <w:rsid w:val="00930D54"/>
    <w:rsid w:val="0093100C"/>
    <w:rsid w:val="00932312"/>
    <w:rsid w:val="00933481"/>
    <w:rsid w:val="00933B9C"/>
    <w:rsid w:val="00935E25"/>
    <w:rsid w:val="009369C6"/>
    <w:rsid w:val="009370E6"/>
    <w:rsid w:val="00940234"/>
    <w:rsid w:val="00940956"/>
    <w:rsid w:val="00940EB6"/>
    <w:rsid w:val="00940FA8"/>
    <w:rsid w:val="009416E8"/>
    <w:rsid w:val="0094240F"/>
    <w:rsid w:val="00942CEE"/>
    <w:rsid w:val="00944FD1"/>
    <w:rsid w:val="0094515D"/>
    <w:rsid w:val="009476DB"/>
    <w:rsid w:val="0095096D"/>
    <w:rsid w:val="00950B0F"/>
    <w:rsid w:val="00950BAE"/>
    <w:rsid w:val="00952169"/>
    <w:rsid w:val="00952D55"/>
    <w:rsid w:val="00952ED3"/>
    <w:rsid w:val="00955096"/>
    <w:rsid w:val="00955C2D"/>
    <w:rsid w:val="009563E1"/>
    <w:rsid w:val="00956D74"/>
    <w:rsid w:val="0095701E"/>
    <w:rsid w:val="009570DF"/>
    <w:rsid w:val="0095712C"/>
    <w:rsid w:val="009618A8"/>
    <w:rsid w:val="009637F0"/>
    <w:rsid w:val="0096389C"/>
    <w:rsid w:val="00963EC5"/>
    <w:rsid w:val="0096407D"/>
    <w:rsid w:val="00966518"/>
    <w:rsid w:val="00967543"/>
    <w:rsid w:val="0097104C"/>
    <w:rsid w:val="009714B7"/>
    <w:rsid w:val="00971747"/>
    <w:rsid w:val="009718A7"/>
    <w:rsid w:val="00971D70"/>
    <w:rsid w:val="00971EDE"/>
    <w:rsid w:val="00971EE8"/>
    <w:rsid w:val="00973159"/>
    <w:rsid w:val="00973C95"/>
    <w:rsid w:val="00975067"/>
    <w:rsid w:val="0097516A"/>
    <w:rsid w:val="00976197"/>
    <w:rsid w:val="009763B3"/>
    <w:rsid w:val="009815D5"/>
    <w:rsid w:val="00982064"/>
    <w:rsid w:val="009829F6"/>
    <w:rsid w:val="009838A2"/>
    <w:rsid w:val="009839A1"/>
    <w:rsid w:val="00984E5C"/>
    <w:rsid w:val="0098659A"/>
    <w:rsid w:val="00987998"/>
    <w:rsid w:val="009908DB"/>
    <w:rsid w:val="009908E5"/>
    <w:rsid w:val="00991DE7"/>
    <w:rsid w:val="00991F39"/>
    <w:rsid w:val="0099375D"/>
    <w:rsid w:val="00993E11"/>
    <w:rsid w:val="0099498E"/>
    <w:rsid w:val="00996426"/>
    <w:rsid w:val="009975EF"/>
    <w:rsid w:val="00997D9F"/>
    <w:rsid w:val="009A0922"/>
    <w:rsid w:val="009A148B"/>
    <w:rsid w:val="009A1AFC"/>
    <w:rsid w:val="009A25D0"/>
    <w:rsid w:val="009A53EC"/>
    <w:rsid w:val="009A695B"/>
    <w:rsid w:val="009A73B7"/>
    <w:rsid w:val="009B0734"/>
    <w:rsid w:val="009B0D16"/>
    <w:rsid w:val="009B1377"/>
    <w:rsid w:val="009B313D"/>
    <w:rsid w:val="009B3C2C"/>
    <w:rsid w:val="009B3DA0"/>
    <w:rsid w:val="009B65A9"/>
    <w:rsid w:val="009B683D"/>
    <w:rsid w:val="009B6F3A"/>
    <w:rsid w:val="009B7329"/>
    <w:rsid w:val="009B7FA1"/>
    <w:rsid w:val="009C0F6C"/>
    <w:rsid w:val="009C10A5"/>
    <w:rsid w:val="009C133A"/>
    <w:rsid w:val="009C1DF9"/>
    <w:rsid w:val="009C4206"/>
    <w:rsid w:val="009C4CD8"/>
    <w:rsid w:val="009C60D6"/>
    <w:rsid w:val="009C6144"/>
    <w:rsid w:val="009C6BEF"/>
    <w:rsid w:val="009C794F"/>
    <w:rsid w:val="009D1EE8"/>
    <w:rsid w:val="009D546B"/>
    <w:rsid w:val="009D5D20"/>
    <w:rsid w:val="009D64CF"/>
    <w:rsid w:val="009D7A71"/>
    <w:rsid w:val="009E1564"/>
    <w:rsid w:val="009E252A"/>
    <w:rsid w:val="009E3077"/>
    <w:rsid w:val="009E3BB2"/>
    <w:rsid w:val="009E3C81"/>
    <w:rsid w:val="009E457C"/>
    <w:rsid w:val="009E49C6"/>
    <w:rsid w:val="009E65DA"/>
    <w:rsid w:val="009E6C80"/>
    <w:rsid w:val="009F0201"/>
    <w:rsid w:val="009F1C7B"/>
    <w:rsid w:val="009F2841"/>
    <w:rsid w:val="009F5703"/>
    <w:rsid w:val="009F648F"/>
    <w:rsid w:val="009F717A"/>
    <w:rsid w:val="00A00234"/>
    <w:rsid w:val="00A00A66"/>
    <w:rsid w:val="00A01121"/>
    <w:rsid w:val="00A01871"/>
    <w:rsid w:val="00A02932"/>
    <w:rsid w:val="00A04F02"/>
    <w:rsid w:val="00A04FA9"/>
    <w:rsid w:val="00A05825"/>
    <w:rsid w:val="00A06326"/>
    <w:rsid w:val="00A06333"/>
    <w:rsid w:val="00A067E4"/>
    <w:rsid w:val="00A07B43"/>
    <w:rsid w:val="00A103F3"/>
    <w:rsid w:val="00A106C2"/>
    <w:rsid w:val="00A11718"/>
    <w:rsid w:val="00A11BF1"/>
    <w:rsid w:val="00A1200C"/>
    <w:rsid w:val="00A1263D"/>
    <w:rsid w:val="00A135C6"/>
    <w:rsid w:val="00A1396E"/>
    <w:rsid w:val="00A13FD2"/>
    <w:rsid w:val="00A14A5F"/>
    <w:rsid w:val="00A161EB"/>
    <w:rsid w:val="00A20ED9"/>
    <w:rsid w:val="00A21115"/>
    <w:rsid w:val="00A219C4"/>
    <w:rsid w:val="00A22CE6"/>
    <w:rsid w:val="00A22F4F"/>
    <w:rsid w:val="00A23DFF"/>
    <w:rsid w:val="00A242C2"/>
    <w:rsid w:val="00A24758"/>
    <w:rsid w:val="00A24EF4"/>
    <w:rsid w:val="00A2520D"/>
    <w:rsid w:val="00A27210"/>
    <w:rsid w:val="00A3021B"/>
    <w:rsid w:val="00A3149A"/>
    <w:rsid w:val="00A31527"/>
    <w:rsid w:val="00A32748"/>
    <w:rsid w:val="00A327D0"/>
    <w:rsid w:val="00A33028"/>
    <w:rsid w:val="00A332E3"/>
    <w:rsid w:val="00A335A1"/>
    <w:rsid w:val="00A33A3E"/>
    <w:rsid w:val="00A34056"/>
    <w:rsid w:val="00A365C1"/>
    <w:rsid w:val="00A3662E"/>
    <w:rsid w:val="00A3740C"/>
    <w:rsid w:val="00A40391"/>
    <w:rsid w:val="00A4196B"/>
    <w:rsid w:val="00A41DD0"/>
    <w:rsid w:val="00A43D66"/>
    <w:rsid w:val="00A4447D"/>
    <w:rsid w:val="00A44647"/>
    <w:rsid w:val="00A46FE2"/>
    <w:rsid w:val="00A47875"/>
    <w:rsid w:val="00A50999"/>
    <w:rsid w:val="00A5175F"/>
    <w:rsid w:val="00A55985"/>
    <w:rsid w:val="00A5764C"/>
    <w:rsid w:val="00A57CA3"/>
    <w:rsid w:val="00A60B55"/>
    <w:rsid w:val="00A61F0C"/>
    <w:rsid w:val="00A62857"/>
    <w:rsid w:val="00A63014"/>
    <w:rsid w:val="00A6316D"/>
    <w:rsid w:val="00A6438E"/>
    <w:rsid w:val="00A64D37"/>
    <w:rsid w:val="00A66581"/>
    <w:rsid w:val="00A66BFD"/>
    <w:rsid w:val="00A674CF"/>
    <w:rsid w:val="00A679FC"/>
    <w:rsid w:val="00A701AB"/>
    <w:rsid w:val="00A71C1A"/>
    <w:rsid w:val="00A71D98"/>
    <w:rsid w:val="00A72FEB"/>
    <w:rsid w:val="00A752ED"/>
    <w:rsid w:val="00A75EA1"/>
    <w:rsid w:val="00A776F8"/>
    <w:rsid w:val="00A80381"/>
    <w:rsid w:val="00A81CAD"/>
    <w:rsid w:val="00A82162"/>
    <w:rsid w:val="00A833A7"/>
    <w:rsid w:val="00A83A31"/>
    <w:rsid w:val="00A855B2"/>
    <w:rsid w:val="00A858CF"/>
    <w:rsid w:val="00A87747"/>
    <w:rsid w:val="00A87CF3"/>
    <w:rsid w:val="00A9003B"/>
    <w:rsid w:val="00A90067"/>
    <w:rsid w:val="00A911F9"/>
    <w:rsid w:val="00A91434"/>
    <w:rsid w:val="00A9182E"/>
    <w:rsid w:val="00A91CDC"/>
    <w:rsid w:val="00A92A27"/>
    <w:rsid w:val="00A93313"/>
    <w:rsid w:val="00A935B4"/>
    <w:rsid w:val="00A93ED4"/>
    <w:rsid w:val="00A952F2"/>
    <w:rsid w:val="00A95A66"/>
    <w:rsid w:val="00A963A1"/>
    <w:rsid w:val="00A969C4"/>
    <w:rsid w:val="00AA14B8"/>
    <w:rsid w:val="00AA1CBF"/>
    <w:rsid w:val="00AA2778"/>
    <w:rsid w:val="00AA3217"/>
    <w:rsid w:val="00AA3B1B"/>
    <w:rsid w:val="00AA5A38"/>
    <w:rsid w:val="00AB011A"/>
    <w:rsid w:val="00AB073B"/>
    <w:rsid w:val="00AB2FAB"/>
    <w:rsid w:val="00AB3A1A"/>
    <w:rsid w:val="00AB463E"/>
    <w:rsid w:val="00AB5BFC"/>
    <w:rsid w:val="00AB5C5A"/>
    <w:rsid w:val="00AB7D36"/>
    <w:rsid w:val="00AC0012"/>
    <w:rsid w:val="00AC07F9"/>
    <w:rsid w:val="00AC1851"/>
    <w:rsid w:val="00AC1D37"/>
    <w:rsid w:val="00AC2244"/>
    <w:rsid w:val="00AC29DB"/>
    <w:rsid w:val="00AC32C0"/>
    <w:rsid w:val="00AC5A35"/>
    <w:rsid w:val="00AC6306"/>
    <w:rsid w:val="00AC63FF"/>
    <w:rsid w:val="00AC7DF5"/>
    <w:rsid w:val="00AD0563"/>
    <w:rsid w:val="00AD0895"/>
    <w:rsid w:val="00AD08CF"/>
    <w:rsid w:val="00AD1380"/>
    <w:rsid w:val="00AD312C"/>
    <w:rsid w:val="00AD3EEA"/>
    <w:rsid w:val="00AD4BD6"/>
    <w:rsid w:val="00AD4FFD"/>
    <w:rsid w:val="00AD52D5"/>
    <w:rsid w:val="00AD5707"/>
    <w:rsid w:val="00AE06DD"/>
    <w:rsid w:val="00AE12DB"/>
    <w:rsid w:val="00AE1803"/>
    <w:rsid w:val="00AE260E"/>
    <w:rsid w:val="00AE2F00"/>
    <w:rsid w:val="00AE3D49"/>
    <w:rsid w:val="00AE5624"/>
    <w:rsid w:val="00AE58CD"/>
    <w:rsid w:val="00AE5BCB"/>
    <w:rsid w:val="00AE5FB9"/>
    <w:rsid w:val="00AE6B9B"/>
    <w:rsid w:val="00AE7526"/>
    <w:rsid w:val="00AF03AA"/>
    <w:rsid w:val="00AF09DE"/>
    <w:rsid w:val="00AF20E4"/>
    <w:rsid w:val="00AF2C65"/>
    <w:rsid w:val="00AF389C"/>
    <w:rsid w:val="00AF783E"/>
    <w:rsid w:val="00B00125"/>
    <w:rsid w:val="00B02FCE"/>
    <w:rsid w:val="00B0341C"/>
    <w:rsid w:val="00B03C34"/>
    <w:rsid w:val="00B04C66"/>
    <w:rsid w:val="00B04E14"/>
    <w:rsid w:val="00B05CA9"/>
    <w:rsid w:val="00B061A9"/>
    <w:rsid w:val="00B0633B"/>
    <w:rsid w:val="00B06475"/>
    <w:rsid w:val="00B07860"/>
    <w:rsid w:val="00B1049E"/>
    <w:rsid w:val="00B12DAD"/>
    <w:rsid w:val="00B1300E"/>
    <w:rsid w:val="00B14849"/>
    <w:rsid w:val="00B152D4"/>
    <w:rsid w:val="00B15C89"/>
    <w:rsid w:val="00B17937"/>
    <w:rsid w:val="00B20211"/>
    <w:rsid w:val="00B2156D"/>
    <w:rsid w:val="00B23003"/>
    <w:rsid w:val="00B23AC4"/>
    <w:rsid w:val="00B241DA"/>
    <w:rsid w:val="00B24A4E"/>
    <w:rsid w:val="00B24B8F"/>
    <w:rsid w:val="00B255BA"/>
    <w:rsid w:val="00B2618B"/>
    <w:rsid w:val="00B265B8"/>
    <w:rsid w:val="00B26AD9"/>
    <w:rsid w:val="00B30248"/>
    <w:rsid w:val="00B319FE"/>
    <w:rsid w:val="00B330FB"/>
    <w:rsid w:val="00B379E1"/>
    <w:rsid w:val="00B40A19"/>
    <w:rsid w:val="00B41C2B"/>
    <w:rsid w:val="00B41D0B"/>
    <w:rsid w:val="00B42607"/>
    <w:rsid w:val="00B4359E"/>
    <w:rsid w:val="00B44278"/>
    <w:rsid w:val="00B451C3"/>
    <w:rsid w:val="00B461EC"/>
    <w:rsid w:val="00B46BA0"/>
    <w:rsid w:val="00B472F5"/>
    <w:rsid w:val="00B4797B"/>
    <w:rsid w:val="00B50139"/>
    <w:rsid w:val="00B5296B"/>
    <w:rsid w:val="00B52FC5"/>
    <w:rsid w:val="00B545B6"/>
    <w:rsid w:val="00B54BCB"/>
    <w:rsid w:val="00B54D9F"/>
    <w:rsid w:val="00B55787"/>
    <w:rsid w:val="00B55BDB"/>
    <w:rsid w:val="00B55DFD"/>
    <w:rsid w:val="00B5770E"/>
    <w:rsid w:val="00B57877"/>
    <w:rsid w:val="00B60860"/>
    <w:rsid w:val="00B61D5B"/>
    <w:rsid w:val="00B6241F"/>
    <w:rsid w:val="00B6364C"/>
    <w:rsid w:val="00B6402D"/>
    <w:rsid w:val="00B701D3"/>
    <w:rsid w:val="00B70370"/>
    <w:rsid w:val="00B70755"/>
    <w:rsid w:val="00B71C41"/>
    <w:rsid w:val="00B720D6"/>
    <w:rsid w:val="00B7351D"/>
    <w:rsid w:val="00B738DE"/>
    <w:rsid w:val="00B73EA2"/>
    <w:rsid w:val="00B74271"/>
    <w:rsid w:val="00B7463D"/>
    <w:rsid w:val="00B74AC3"/>
    <w:rsid w:val="00B75119"/>
    <w:rsid w:val="00B758B6"/>
    <w:rsid w:val="00B8162D"/>
    <w:rsid w:val="00B8295A"/>
    <w:rsid w:val="00B82B74"/>
    <w:rsid w:val="00B82D23"/>
    <w:rsid w:val="00B8309A"/>
    <w:rsid w:val="00B8338E"/>
    <w:rsid w:val="00B8476A"/>
    <w:rsid w:val="00B8551C"/>
    <w:rsid w:val="00B8588C"/>
    <w:rsid w:val="00B86298"/>
    <w:rsid w:val="00B87FE6"/>
    <w:rsid w:val="00B91BCA"/>
    <w:rsid w:val="00B92EEF"/>
    <w:rsid w:val="00B93011"/>
    <w:rsid w:val="00B9332D"/>
    <w:rsid w:val="00B93C39"/>
    <w:rsid w:val="00B93F03"/>
    <w:rsid w:val="00B96C74"/>
    <w:rsid w:val="00B97BBB"/>
    <w:rsid w:val="00BA05B3"/>
    <w:rsid w:val="00BA0EB3"/>
    <w:rsid w:val="00BA4F46"/>
    <w:rsid w:val="00BA500E"/>
    <w:rsid w:val="00BA7B3D"/>
    <w:rsid w:val="00BB03E3"/>
    <w:rsid w:val="00BB067E"/>
    <w:rsid w:val="00BB075B"/>
    <w:rsid w:val="00BB182C"/>
    <w:rsid w:val="00BB24D0"/>
    <w:rsid w:val="00BB3207"/>
    <w:rsid w:val="00BB4049"/>
    <w:rsid w:val="00BB4603"/>
    <w:rsid w:val="00BB7076"/>
    <w:rsid w:val="00BC2016"/>
    <w:rsid w:val="00BC69CA"/>
    <w:rsid w:val="00BC6E9D"/>
    <w:rsid w:val="00BC776B"/>
    <w:rsid w:val="00BD0201"/>
    <w:rsid w:val="00BD0C63"/>
    <w:rsid w:val="00BD0F7D"/>
    <w:rsid w:val="00BD0FC3"/>
    <w:rsid w:val="00BD28B9"/>
    <w:rsid w:val="00BD31EC"/>
    <w:rsid w:val="00BD3931"/>
    <w:rsid w:val="00BD43DF"/>
    <w:rsid w:val="00BD4ED2"/>
    <w:rsid w:val="00BD54D6"/>
    <w:rsid w:val="00BD5B76"/>
    <w:rsid w:val="00BE043C"/>
    <w:rsid w:val="00BE25DA"/>
    <w:rsid w:val="00BE2DEF"/>
    <w:rsid w:val="00BE31FC"/>
    <w:rsid w:val="00BE44FB"/>
    <w:rsid w:val="00BE4AB0"/>
    <w:rsid w:val="00BE4B0F"/>
    <w:rsid w:val="00BE5199"/>
    <w:rsid w:val="00BE7AE6"/>
    <w:rsid w:val="00BE7F56"/>
    <w:rsid w:val="00BF0B54"/>
    <w:rsid w:val="00BF1C5E"/>
    <w:rsid w:val="00BF1EFB"/>
    <w:rsid w:val="00BF300F"/>
    <w:rsid w:val="00BF52C1"/>
    <w:rsid w:val="00BF69F0"/>
    <w:rsid w:val="00BF7734"/>
    <w:rsid w:val="00BF7C02"/>
    <w:rsid w:val="00C0009B"/>
    <w:rsid w:val="00C02D78"/>
    <w:rsid w:val="00C0370D"/>
    <w:rsid w:val="00C0522C"/>
    <w:rsid w:val="00C05616"/>
    <w:rsid w:val="00C0578B"/>
    <w:rsid w:val="00C06B10"/>
    <w:rsid w:val="00C06D56"/>
    <w:rsid w:val="00C0742C"/>
    <w:rsid w:val="00C10A6A"/>
    <w:rsid w:val="00C114FF"/>
    <w:rsid w:val="00C11BBA"/>
    <w:rsid w:val="00C12621"/>
    <w:rsid w:val="00C142C3"/>
    <w:rsid w:val="00C147F0"/>
    <w:rsid w:val="00C153DD"/>
    <w:rsid w:val="00C157D3"/>
    <w:rsid w:val="00C16A8C"/>
    <w:rsid w:val="00C16BFB"/>
    <w:rsid w:val="00C17681"/>
    <w:rsid w:val="00C17949"/>
    <w:rsid w:val="00C200D8"/>
    <w:rsid w:val="00C204E9"/>
    <w:rsid w:val="00C2086D"/>
    <w:rsid w:val="00C2318E"/>
    <w:rsid w:val="00C23BBD"/>
    <w:rsid w:val="00C2413B"/>
    <w:rsid w:val="00C24F45"/>
    <w:rsid w:val="00C25F3C"/>
    <w:rsid w:val="00C26109"/>
    <w:rsid w:val="00C26669"/>
    <w:rsid w:val="00C26994"/>
    <w:rsid w:val="00C27985"/>
    <w:rsid w:val="00C300B4"/>
    <w:rsid w:val="00C30BE4"/>
    <w:rsid w:val="00C30C60"/>
    <w:rsid w:val="00C310A8"/>
    <w:rsid w:val="00C3236A"/>
    <w:rsid w:val="00C33316"/>
    <w:rsid w:val="00C33A71"/>
    <w:rsid w:val="00C3562B"/>
    <w:rsid w:val="00C379F8"/>
    <w:rsid w:val="00C4049B"/>
    <w:rsid w:val="00C4144C"/>
    <w:rsid w:val="00C43DF3"/>
    <w:rsid w:val="00C43E64"/>
    <w:rsid w:val="00C446E4"/>
    <w:rsid w:val="00C45054"/>
    <w:rsid w:val="00C45A9D"/>
    <w:rsid w:val="00C462D0"/>
    <w:rsid w:val="00C46494"/>
    <w:rsid w:val="00C50E28"/>
    <w:rsid w:val="00C51C1F"/>
    <w:rsid w:val="00C525EA"/>
    <w:rsid w:val="00C53803"/>
    <w:rsid w:val="00C53A1D"/>
    <w:rsid w:val="00C54102"/>
    <w:rsid w:val="00C54338"/>
    <w:rsid w:val="00C5481A"/>
    <w:rsid w:val="00C563D5"/>
    <w:rsid w:val="00C57B32"/>
    <w:rsid w:val="00C60AB8"/>
    <w:rsid w:val="00C60F6C"/>
    <w:rsid w:val="00C6150A"/>
    <w:rsid w:val="00C631AF"/>
    <w:rsid w:val="00C63A76"/>
    <w:rsid w:val="00C65D3B"/>
    <w:rsid w:val="00C665EC"/>
    <w:rsid w:val="00C66749"/>
    <w:rsid w:val="00C7024E"/>
    <w:rsid w:val="00C709A6"/>
    <w:rsid w:val="00C71A8C"/>
    <w:rsid w:val="00C71DF4"/>
    <w:rsid w:val="00C73F46"/>
    <w:rsid w:val="00C74467"/>
    <w:rsid w:val="00C74939"/>
    <w:rsid w:val="00C74993"/>
    <w:rsid w:val="00C7560A"/>
    <w:rsid w:val="00C77FE2"/>
    <w:rsid w:val="00C81C08"/>
    <w:rsid w:val="00C81F49"/>
    <w:rsid w:val="00C8233D"/>
    <w:rsid w:val="00C82E90"/>
    <w:rsid w:val="00C8395F"/>
    <w:rsid w:val="00C8472C"/>
    <w:rsid w:val="00C85455"/>
    <w:rsid w:val="00C90281"/>
    <w:rsid w:val="00C91EC5"/>
    <w:rsid w:val="00C92016"/>
    <w:rsid w:val="00C92129"/>
    <w:rsid w:val="00C92C9D"/>
    <w:rsid w:val="00C947EB"/>
    <w:rsid w:val="00C9786C"/>
    <w:rsid w:val="00C97CCB"/>
    <w:rsid w:val="00CA1812"/>
    <w:rsid w:val="00CA2142"/>
    <w:rsid w:val="00CA2AC9"/>
    <w:rsid w:val="00CA3B3B"/>
    <w:rsid w:val="00CA49E2"/>
    <w:rsid w:val="00CA4CAE"/>
    <w:rsid w:val="00CA4D18"/>
    <w:rsid w:val="00CA59E4"/>
    <w:rsid w:val="00CA6A6E"/>
    <w:rsid w:val="00CA6CBD"/>
    <w:rsid w:val="00CA6FB3"/>
    <w:rsid w:val="00CA7E53"/>
    <w:rsid w:val="00CB0BA3"/>
    <w:rsid w:val="00CB0D9F"/>
    <w:rsid w:val="00CB11DD"/>
    <w:rsid w:val="00CB1737"/>
    <w:rsid w:val="00CB1A64"/>
    <w:rsid w:val="00CB290E"/>
    <w:rsid w:val="00CB32A7"/>
    <w:rsid w:val="00CB3A27"/>
    <w:rsid w:val="00CB43C1"/>
    <w:rsid w:val="00CB529C"/>
    <w:rsid w:val="00CB581A"/>
    <w:rsid w:val="00CB597C"/>
    <w:rsid w:val="00CB5A64"/>
    <w:rsid w:val="00CB5B22"/>
    <w:rsid w:val="00CB6035"/>
    <w:rsid w:val="00CB6930"/>
    <w:rsid w:val="00CB6C26"/>
    <w:rsid w:val="00CB723D"/>
    <w:rsid w:val="00CC2E04"/>
    <w:rsid w:val="00CC2E88"/>
    <w:rsid w:val="00CC2F3C"/>
    <w:rsid w:val="00CC38E1"/>
    <w:rsid w:val="00CC3E86"/>
    <w:rsid w:val="00CC4112"/>
    <w:rsid w:val="00CC5C75"/>
    <w:rsid w:val="00CC6812"/>
    <w:rsid w:val="00CC7032"/>
    <w:rsid w:val="00CC76B5"/>
    <w:rsid w:val="00CD1205"/>
    <w:rsid w:val="00CD1ED3"/>
    <w:rsid w:val="00CD279F"/>
    <w:rsid w:val="00CD69FB"/>
    <w:rsid w:val="00CD6A52"/>
    <w:rsid w:val="00CD7EF0"/>
    <w:rsid w:val="00CE01A5"/>
    <w:rsid w:val="00CE0EB8"/>
    <w:rsid w:val="00CE25C8"/>
    <w:rsid w:val="00CE4FA7"/>
    <w:rsid w:val="00CF0934"/>
    <w:rsid w:val="00CF2EB8"/>
    <w:rsid w:val="00CF325C"/>
    <w:rsid w:val="00CF6C0B"/>
    <w:rsid w:val="00D00072"/>
    <w:rsid w:val="00D007B4"/>
    <w:rsid w:val="00D00A40"/>
    <w:rsid w:val="00D01658"/>
    <w:rsid w:val="00D02F66"/>
    <w:rsid w:val="00D03367"/>
    <w:rsid w:val="00D05F0B"/>
    <w:rsid w:val="00D10AF0"/>
    <w:rsid w:val="00D11BA4"/>
    <w:rsid w:val="00D12275"/>
    <w:rsid w:val="00D1306A"/>
    <w:rsid w:val="00D13392"/>
    <w:rsid w:val="00D14AA3"/>
    <w:rsid w:val="00D14DB3"/>
    <w:rsid w:val="00D1726A"/>
    <w:rsid w:val="00D205E9"/>
    <w:rsid w:val="00D21471"/>
    <w:rsid w:val="00D2156E"/>
    <w:rsid w:val="00D230E8"/>
    <w:rsid w:val="00D23DFD"/>
    <w:rsid w:val="00D24C3E"/>
    <w:rsid w:val="00D30356"/>
    <w:rsid w:val="00D30FCB"/>
    <w:rsid w:val="00D31AC9"/>
    <w:rsid w:val="00D32324"/>
    <w:rsid w:val="00D327BC"/>
    <w:rsid w:val="00D33083"/>
    <w:rsid w:val="00D34C12"/>
    <w:rsid w:val="00D367B2"/>
    <w:rsid w:val="00D37957"/>
    <w:rsid w:val="00D379DF"/>
    <w:rsid w:val="00D400E6"/>
    <w:rsid w:val="00D40195"/>
    <w:rsid w:val="00D4136B"/>
    <w:rsid w:val="00D41DB7"/>
    <w:rsid w:val="00D43024"/>
    <w:rsid w:val="00D448F5"/>
    <w:rsid w:val="00D4542C"/>
    <w:rsid w:val="00D45C53"/>
    <w:rsid w:val="00D46756"/>
    <w:rsid w:val="00D46E2D"/>
    <w:rsid w:val="00D5127B"/>
    <w:rsid w:val="00D513D9"/>
    <w:rsid w:val="00D522FE"/>
    <w:rsid w:val="00D53291"/>
    <w:rsid w:val="00D54CF2"/>
    <w:rsid w:val="00D6002B"/>
    <w:rsid w:val="00D60196"/>
    <w:rsid w:val="00D61118"/>
    <w:rsid w:val="00D612AE"/>
    <w:rsid w:val="00D61B0B"/>
    <w:rsid w:val="00D62981"/>
    <w:rsid w:val="00D629AD"/>
    <w:rsid w:val="00D62B6F"/>
    <w:rsid w:val="00D630E7"/>
    <w:rsid w:val="00D63497"/>
    <w:rsid w:val="00D63BCF"/>
    <w:rsid w:val="00D64606"/>
    <w:rsid w:val="00D64943"/>
    <w:rsid w:val="00D64F70"/>
    <w:rsid w:val="00D652D2"/>
    <w:rsid w:val="00D653FF"/>
    <w:rsid w:val="00D65663"/>
    <w:rsid w:val="00D657D9"/>
    <w:rsid w:val="00D66CC6"/>
    <w:rsid w:val="00D66D26"/>
    <w:rsid w:val="00D67AA2"/>
    <w:rsid w:val="00D7096A"/>
    <w:rsid w:val="00D719C0"/>
    <w:rsid w:val="00D72565"/>
    <w:rsid w:val="00D728EA"/>
    <w:rsid w:val="00D73041"/>
    <w:rsid w:val="00D743B5"/>
    <w:rsid w:val="00D74401"/>
    <w:rsid w:val="00D75C8D"/>
    <w:rsid w:val="00D7681D"/>
    <w:rsid w:val="00D76ED9"/>
    <w:rsid w:val="00D77815"/>
    <w:rsid w:val="00D80DA9"/>
    <w:rsid w:val="00D8120F"/>
    <w:rsid w:val="00D83A00"/>
    <w:rsid w:val="00D83F5C"/>
    <w:rsid w:val="00D847EE"/>
    <w:rsid w:val="00D8576D"/>
    <w:rsid w:val="00D85909"/>
    <w:rsid w:val="00D861FC"/>
    <w:rsid w:val="00D870CD"/>
    <w:rsid w:val="00D909A0"/>
    <w:rsid w:val="00D9191E"/>
    <w:rsid w:val="00D92410"/>
    <w:rsid w:val="00D94162"/>
    <w:rsid w:val="00D9419D"/>
    <w:rsid w:val="00D945E8"/>
    <w:rsid w:val="00D95DA9"/>
    <w:rsid w:val="00D967D8"/>
    <w:rsid w:val="00D97113"/>
    <w:rsid w:val="00D975BB"/>
    <w:rsid w:val="00DA19EE"/>
    <w:rsid w:val="00DA1C82"/>
    <w:rsid w:val="00DA3FF8"/>
    <w:rsid w:val="00DA40D9"/>
    <w:rsid w:val="00DA464A"/>
    <w:rsid w:val="00DA4C0D"/>
    <w:rsid w:val="00DA51EB"/>
    <w:rsid w:val="00DA7687"/>
    <w:rsid w:val="00DB1A3C"/>
    <w:rsid w:val="00DB1F2C"/>
    <w:rsid w:val="00DB39F2"/>
    <w:rsid w:val="00DB45EC"/>
    <w:rsid w:val="00DB4FB7"/>
    <w:rsid w:val="00DB5021"/>
    <w:rsid w:val="00DC0B39"/>
    <w:rsid w:val="00DC43ED"/>
    <w:rsid w:val="00DC4A9E"/>
    <w:rsid w:val="00DC5393"/>
    <w:rsid w:val="00DC623A"/>
    <w:rsid w:val="00DC73DF"/>
    <w:rsid w:val="00DC7DC0"/>
    <w:rsid w:val="00DC7E69"/>
    <w:rsid w:val="00DC7E92"/>
    <w:rsid w:val="00DC7EAB"/>
    <w:rsid w:val="00DC7FD6"/>
    <w:rsid w:val="00DD0933"/>
    <w:rsid w:val="00DD1167"/>
    <w:rsid w:val="00DD1580"/>
    <w:rsid w:val="00DD300D"/>
    <w:rsid w:val="00DD3236"/>
    <w:rsid w:val="00DD33B9"/>
    <w:rsid w:val="00DD4FBA"/>
    <w:rsid w:val="00DD67E9"/>
    <w:rsid w:val="00DE0484"/>
    <w:rsid w:val="00DE1ADD"/>
    <w:rsid w:val="00DE40C2"/>
    <w:rsid w:val="00DE40E6"/>
    <w:rsid w:val="00DE4C37"/>
    <w:rsid w:val="00DE5537"/>
    <w:rsid w:val="00DE5F66"/>
    <w:rsid w:val="00DE670F"/>
    <w:rsid w:val="00DE6F08"/>
    <w:rsid w:val="00DE7061"/>
    <w:rsid w:val="00DF0955"/>
    <w:rsid w:val="00DF17FE"/>
    <w:rsid w:val="00DF265D"/>
    <w:rsid w:val="00DF27FF"/>
    <w:rsid w:val="00DF3CF9"/>
    <w:rsid w:val="00DF4D2E"/>
    <w:rsid w:val="00DF7214"/>
    <w:rsid w:val="00DF7446"/>
    <w:rsid w:val="00DF7E58"/>
    <w:rsid w:val="00E00091"/>
    <w:rsid w:val="00E0024C"/>
    <w:rsid w:val="00E00ACA"/>
    <w:rsid w:val="00E00C44"/>
    <w:rsid w:val="00E01CEF"/>
    <w:rsid w:val="00E036A4"/>
    <w:rsid w:val="00E06C07"/>
    <w:rsid w:val="00E07B6B"/>
    <w:rsid w:val="00E10FF9"/>
    <w:rsid w:val="00E11145"/>
    <w:rsid w:val="00E13FA7"/>
    <w:rsid w:val="00E14CEF"/>
    <w:rsid w:val="00E15764"/>
    <w:rsid w:val="00E16706"/>
    <w:rsid w:val="00E200E2"/>
    <w:rsid w:val="00E204B2"/>
    <w:rsid w:val="00E21D16"/>
    <w:rsid w:val="00E23280"/>
    <w:rsid w:val="00E2396D"/>
    <w:rsid w:val="00E23ACB"/>
    <w:rsid w:val="00E25A8F"/>
    <w:rsid w:val="00E261F5"/>
    <w:rsid w:val="00E270C3"/>
    <w:rsid w:val="00E30228"/>
    <w:rsid w:val="00E30E0B"/>
    <w:rsid w:val="00E31644"/>
    <w:rsid w:val="00E3387D"/>
    <w:rsid w:val="00E33FD3"/>
    <w:rsid w:val="00E34D44"/>
    <w:rsid w:val="00E358B6"/>
    <w:rsid w:val="00E36279"/>
    <w:rsid w:val="00E36438"/>
    <w:rsid w:val="00E364E5"/>
    <w:rsid w:val="00E36B09"/>
    <w:rsid w:val="00E37207"/>
    <w:rsid w:val="00E37CEC"/>
    <w:rsid w:val="00E40460"/>
    <w:rsid w:val="00E4080B"/>
    <w:rsid w:val="00E4230F"/>
    <w:rsid w:val="00E4334A"/>
    <w:rsid w:val="00E43505"/>
    <w:rsid w:val="00E43F98"/>
    <w:rsid w:val="00E43FBE"/>
    <w:rsid w:val="00E44015"/>
    <w:rsid w:val="00E44D73"/>
    <w:rsid w:val="00E45E69"/>
    <w:rsid w:val="00E50750"/>
    <w:rsid w:val="00E51547"/>
    <w:rsid w:val="00E521EA"/>
    <w:rsid w:val="00E53922"/>
    <w:rsid w:val="00E55BA4"/>
    <w:rsid w:val="00E55C10"/>
    <w:rsid w:val="00E564ED"/>
    <w:rsid w:val="00E56590"/>
    <w:rsid w:val="00E56FB6"/>
    <w:rsid w:val="00E61283"/>
    <w:rsid w:val="00E614FB"/>
    <w:rsid w:val="00E629BB"/>
    <w:rsid w:val="00E631D3"/>
    <w:rsid w:val="00E63CE9"/>
    <w:rsid w:val="00E647FD"/>
    <w:rsid w:val="00E6762E"/>
    <w:rsid w:val="00E718D4"/>
    <w:rsid w:val="00E72BFA"/>
    <w:rsid w:val="00E74C7C"/>
    <w:rsid w:val="00E75861"/>
    <w:rsid w:val="00E75968"/>
    <w:rsid w:val="00E75E12"/>
    <w:rsid w:val="00E7734E"/>
    <w:rsid w:val="00E777F3"/>
    <w:rsid w:val="00E80258"/>
    <w:rsid w:val="00E8056C"/>
    <w:rsid w:val="00E8079B"/>
    <w:rsid w:val="00E81EDC"/>
    <w:rsid w:val="00E82F50"/>
    <w:rsid w:val="00E86C46"/>
    <w:rsid w:val="00E87031"/>
    <w:rsid w:val="00E8799A"/>
    <w:rsid w:val="00E87F5B"/>
    <w:rsid w:val="00E9130E"/>
    <w:rsid w:val="00E917D4"/>
    <w:rsid w:val="00E92EE7"/>
    <w:rsid w:val="00E93DAB"/>
    <w:rsid w:val="00E94621"/>
    <w:rsid w:val="00E950E7"/>
    <w:rsid w:val="00E95995"/>
    <w:rsid w:val="00E966FA"/>
    <w:rsid w:val="00E97197"/>
    <w:rsid w:val="00E97CA8"/>
    <w:rsid w:val="00EA0E4D"/>
    <w:rsid w:val="00EA43F9"/>
    <w:rsid w:val="00EA4562"/>
    <w:rsid w:val="00EA5B91"/>
    <w:rsid w:val="00EA682A"/>
    <w:rsid w:val="00EA6AB4"/>
    <w:rsid w:val="00EA70A3"/>
    <w:rsid w:val="00EA7C53"/>
    <w:rsid w:val="00EB035A"/>
    <w:rsid w:val="00EB2F9E"/>
    <w:rsid w:val="00EB3FAE"/>
    <w:rsid w:val="00EB68B0"/>
    <w:rsid w:val="00EB6DC8"/>
    <w:rsid w:val="00EB7675"/>
    <w:rsid w:val="00EC0779"/>
    <w:rsid w:val="00EC07C7"/>
    <w:rsid w:val="00EC08D7"/>
    <w:rsid w:val="00EC0ACC"/>
    <w:rsid w:val="00EC0FD8"/>
    <w:rsid w:val="00EC14EA"/>
    <w:rsid w:val="00EC2031"/>
    <w:rsid w:val="00EC4B6A"/>
    <w:rsid w:val="00EC4F4C"/>
    <w:rsid w:val="00EC6118"/>
    <w:rsid w:val="00ED1812"/>
    <w:rsid w:val="00ED31A9"/>
    <w:rsid w:val="00ED39A6"/>
    <w:rsid w:val="00ED4425"/>
    <w:rsid w:val="00ED5010"/>
    <w:rsid w:val="00ED5AAF"/>
    <w:rsid w:val="00ED70AF"/>
    <w:rsid w:val="00ED7C5A"/>
    <w:rsid w:val="00EE125F"/>
    <w:rsid w:val="00EE29FC"/>
    <w:rsid w:val="00EE35CC"/>
    <w:rsid w:val="00EE415F"/>
    <w:rsid w:val="00EE42DF"/>
    <w:rsid w:val="00EE4382"/>
    <w:rsid w:val="00EE4549"/>
    <w:rsid w:val="00EE4CB5"/>
    <w:rsid w:val="00EE5059"/>
    <w:rsid w:val="00EE5267"/>
    <w:rsid w:val="00EE6393"/>
    <w:rsid w:val="00EE6720"/>
    <w:rsid w:val="00EE686B"/>
    <w:rsid w:val="00EE6AAB"/>
    <w:rsid w:val="00EF04A6"/>
    <w:rsid w:val="00EF1F3F"/>
    <w:rsid w:val="00EF1FDD"/>
    <w:rsid w:val="00EF3DFD"/>
    <w:rsid w:val="00EF43A0"/>
    <w:rsid w:val="00EF5011"/>
    <w:rsid w:val="00EF55A4"/>
    <w:rsid w:val="00EF5708"/>
    <w:rsid w:val="00EF5A3F"/>
    <w:rsid w:val="00EF6398"/>
    <w:rsid w:val="00EF6A1C"/>
    <w:rsid w:val="00F0146C"/>
    <w:rsid w:val="00F01571"/>
    <w:rsid w:val="00F01DA8"/>
    <w:rsid w:val="00F02B1F"/>
    <w:rsid w:val="00F04DA4"/>
    <w:rsid w:val="00F04F18"/>
    <w:rsid w:val="00F05A2C"/>
    <w:rsid w:val="00F05C3F"/>
    <w:rsid w:val="00F06272"/>
    <w:rsid w:val="00F0643C"/>
    <w:rsid w:val="00F075BA"/>
    <w:rsid w:val="00F07CAE"/>
    <w:rsid w:val="00F07D0A"/>
    <w:rsid w:val="00F12F4E"/>
    <w:rsid w:val="00F13AF6"/>
    <w:rsid w:val="00F13FDC"/>
    <w:rsid w:val="00F21539"/>
    <w:rsid w:val="00F225EF"/>
    <w:rsid w:val="00F241A1"/>
    <w:rsid w:val="00F24C3A"/>
    <w:rsid w:val="00F25394"/>
    <w:rsid w:val="00F25A79"/>
    <w:rsid w:val="00F26971"/>
    <w:rsid w:val="00F269D4"/>
    <w:rsid w:val="00F26C55"/>
    <w:rsid w:val="00F3152F"/>
    <w:rsid w:val="00F33FB7"/>
    <w:rsid w:val="00F3439A"/>
    <w:rsid w:val="00F344C8"/>
    <w:rsid w:val="00F35287"/>
    <w:rsid w:val="00F35ABF"/>
    <w:rsid w:val="00F35C3F"/>
    <w:rsid w:val="00F36705"/>
    <w:rsid w:val="00F36E48"/>
    <w:rsid w:val="00F36F62"/>
    <w:rsid w:val="00F37DB2"/>
    <w:rsid w:val="00F43877"/>
    <w:rsid w:val="00F43B0E"/>
    <w:rsid w:val="00F441DE"/>
    <w:rsid w:val="00F4566D"/>
    <w:rsid w:val="00F457E8"/>
    <w:rsid w:val="00F46DE0"/>
    <w:rsid w:val="00F47303"/>
    <w:rsid w:val="00F5021E"/>
    <w:rsid w:val="00F51A2E"/>
    <w:rsid w:val="00F5275F"/>
    <w:rsid w:val="00F55936"/>
    <w:rsid w:val="00F56617"/>
    <w:rsid w:val="00F57526"/>
    <w:rsid w:val="00F6100D"/>
    <w:rsid w:val="00F6106E"/>
    <w:rsid w:val="00F616D9"/>
    <w:rsid w:val="00F61F68"/>
    <w:rsid w:val="00F638D8"/>
    <w:rsid w:val="00F63D02"/>
    <w:rsid w:val="00F64F4D"/>
    <w:rsid w:val="00F66863"/>
    <w:rsid w:val="00F6768F"/>
    <w:rsid w:val="00F704FF"/>
    <w:rsid w:val="00F70BAF"/>
    <w:rsid w:val="00F7195A"/>
    <w:rsid w:val="00F71CA5"/>
    <w:rsid w:val="00F720B4"/>
    <w:rsid w:val="00F77CCE"/>
    <w:rsid w:val="00F803E9"/>
    <w:rsid w:val="00F8067C"/>
    <w:rsid w:val="00F81222"/>
    <w:rsid w:val="00F8212B"/>
    <w:rsid w:val="00F83794"/>
    <w:rsid w:val="00F83B8A"/>
    <w:rsid w:val="00F847A6"/>
    <w:rsid w:val="00F86F5E"/>
    <w:rsid w:val="00F90013"/>
    <w:rsid w:val="00F907B1"/>
    <w:rsid w:val="00F91564"/>
    <w:rsid w:val="00F91B13"/>
    <w:rsid w:val="00F92FC0"/>
    <w:rsid w:val="00F93F42"/>
    <w:rsid w:val="00F9447A"/>
    <w:rsid w:val="00F958D6"/>
    <w:rsid w:val="00F96DD0"/>
    <w:rsid w:val="00FA1BDA"/>
    <w:rsid w:val="00FA1D81"/>
    <w:rsid w:val="00FA29F7"/>
    <w:rsid w:val="00FA2D4F"/>
    <w:rsid w:val="00FA2E6D"/>
    <w:rsid w:val="00FA3176"/>
    <w:rsid w:val="00FA37D9"/>
    <w:rsid w:val="00FA5370"/>
    <w:rsid w:val="00FA54CC"/>
    <w:rsid w:val="00FA60C3"/>
    <w:rsid w:val="00FA7174"/>
    <w:rsid w:val="00FA7F37"/>
    <w:rsid w:val="00FB03C0"/>
    <w:rsid w:val="00FB3F41"/>
    <w:rsid w:val="00FB6297"/>
    <w:rsid w:val="00FB6703"/>
    <w:rsid w:val="00FC08E9"/>
    <w:rsid w:val="00FC0E8E"/>
    <w:rsid w:val="00FC2628"/>
    <w:rsid w:val="00FC3858"/>
    <w:rsid w:val="00FC4C98"/>
    <w:rsid w:val="00FC5F35"/>
    <w:rsid w:val="00FC6B74"/>
    <w:rsid w:val="00FC711C"/>
    <w:rsid w:val="00FD0E30"/>
    <w:rsid w:val="00FD1E43"/>
    <w:rsid w:val="00FD2773"/>
    <w:rsid w:val="00FD2B0E"/>
    <w:rsid w:val="00FD4697"/>
    <w:rsid w:val="00FD5CEC"/>
    <w:rsid w:val="00FD5D4B"/>
    <w:rsid w:val="00FD67C0"/>
    <w:rsid w:val="00FD72C7"/>
    <w:rsid w:val="00FD7306"/>
    <w:rsid w:val="00FE044D"/>
    <w:rsid w:val="00FE0736"/>
    <w:rsid w:val="00FE182F"/>
    <w:rsid w:val="00FE2379"/>
    <w:rsid w:val="00FE2EA5"/>
    <w:rsid w:val="00FE3AFF"/>
    <w:rsid w:val="00FE3FBB"/>
    <w:rsid w:val="00FE4720"/>
    <w:rsid w:val="00FE4D81"/>
    <w:rsid w:val="00FE764D"/>
    <w:rsid w:val="00FE79A7"/>
    <w:rsid w:val="00FF032F"/>
    <w:rsid w:val="00FF05B4"/>
    <w:rsid w:val="00FF0ABB"/>
    <w:rsid w:val="00FF199A"/>
    <w:rsid w:val="00FF31EB"/>
    <w:rsid w:val="00FF3383"/>
    <w:rsid w:val="00FF3F1B"/>
    <w:rsid w:val="00FF4632"/>
    <w:rsid w:val="00FF564E"/>
    <w:rsid w:val="00FF5EE8"/>
    <w:rsid w:val="00FF5EF2"/>
    <w:rsid w:val="00FF6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B72680"/>
  <w15:docId w15:val="{FDE0DFF4-BE28-4B23-A788-801FE705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0C2"/>
    <w:pPr>
      <w:suppressAutoHyphens/>
      <w:spacing w:after="120"/>
      <w:jc w:val="both"/>
    </w:pPr>
    <w:rPr>
      <w:sz w:val="24"/>
    </w:rPr>
  </w:style>
  <w:style w:type="paragraph" w:styleId="Heading1">
    <w:name w:val="heading 1"/>
    <w:aliases w:val="Document Header1"/>
    <w:basedOn w:val="Normal"/>
    <w:next w:val="Normal"/>
    <w:link w:val="Heading1Char"/>
    <w:uiPriority w:val="9"/>
    <w:qFormat/>
    <w:rsid w:val="00971747"/>
    <w:pPr>
      <w:spacing w:before="480"/>
      <w:jc w:val="center"/>
      <w:outlineLvl w:val="0"/>
    </w:pPr>
    <w:rPr>
      <w:rFonts w:ascii="Times New Roman Bold" w:hAnsi="Times New Roman Bold"/>
      <w:b/>
      <w:smallCaps/>
      <w:sz w:val="36"/>
    </w:rPr>
  </w:style>
  <w:style w:type="paragraph" w:styleId="Heading2">
    <w:name w:val="heading 2"/>
    <w:aliases w:val="Title Header2,H2 Char,Heading 2 Hidden Char,Reset numbering Char,2 Char,h2 Char,Level 2 Topic Heading Char,h21 Char,Level 2 Topic Heading1 Char,H21 Char,h22 Char,Level 2 Topic Heading2 Char,H22 Char,h23 Char,Level 2 Topic Heading3 Char,21 Cha"/>
    <w:basedOn w:val="Normal"/>
    <w:next w:val="Normal"/>
    <w:link w:val="Heading2Char"/>
    <w:uiPriority w:val="9"/>
    <w:qFormat/>
    <w:rsid w:val="00971747"/>
    <w:pPr>
      <w:pBdr>
        <w:bottom w:val="single" w:sz="24" w:space="3" w:color="C0C0C0"/>
      </w:pBdr>
      <w:jc w:val="center"/>
      <w:outlineLvl w:val="1"/>
    </w:pPr>
    <w:rPr>
      <w:rFonts w:ascii="Arial" w:hAnsi="Arial"/>
      <w:b/>
      <w:sz w:val="28"/>
    </w:rPr>
  </w:style>
  <w:style w:type="paragraph" w:styleId="Heading3">
    <w:name w:val="heading 3"/>
    <w:aliases w:val="Section Header3,ClauseSub_No&amp;Name,Heading 3 Char,Section Header3 Char Char Char Char Char,Section Header3 Char Char Char,Sub-Clause Paragraph"/>
    <w:basedOn w:val="Normal"/>
    <w:next w:val="Normal"/>
    <w:link w:val="Heading3Char1"/>
    <w:uiPriority w:val="9"/>
    <w:qFormat/>
    <w:rsid w:val="00971747"/>
    <w:pPr>
      <w:jc w:val="center"/>
      <w:outlineLvl w:val="2"/>
    </w:pPr>
    <w:rPr>
      <w:rFonts w:ascii="Times New Roman Bold" w:hAnsi="Times New Roman Bold"/>
      <w:b/>
      <w:sz w:val="28"/>
    </w:rPr>
  </w:style>
  <w:style w:type="paragraph" w:styleId="Heading4">
    <w:name w:val="heading 4"/>
    <w:aliases w:val=" Sub-Clause Sub-paragraph,ClauseSubSub_No&amp;Name,Sub-Clause Sub-paragraph"/>
    <w:basedOn w:val="Normal"/>
    <w:next w:val="Normal"/>
    <w:qFormat/>
    <w:rsid w:val="00971747"/>
    <w:pPr>
      <w:keepNext/>
      <w:spacing w:before="240"/>
      <w:jc w:val="center"/>
      <w:outlineLvl w:val="3"/>
    </w:pPr>
    <w:rPr>
      <w:b/>
    </w:rPr>
  </w:style>
  <w:style w:type="paragraph" w:styleId="Heading5">
    <w:name w:val="heading 5"/>
    <w:basedOn w:val="Normal"/>
    <w:next w:val="Normal"/>
    <w:qFormat/>
    <w:rsid w:val="00971747"/>
    <w:pPr>
      <w:keepNext/>
      <w:keepLines/>
      <w:spacing w:before="240"/>
      <w:outlineLvl w:val="4"/>
    </w:pPr>
    <w:rPr>
      <w:b/>
    </w:rPr>
  </w:style>
  <w:style w:type="paragraph" w:styleId="Heading6">
    <w:name w:val="heading 6"/>
    <w:basedOn w:val="Normal"/>
    <w:next w:val="Normal"/>
    <w:qFormat/>
    <w:rsid w:val="00971747"/>
    <w:pPr>
      <w:spacing w:before="240" w:after="60"/>
      <w:outlineLvl w:val="5"/>
    </w:pPr>
    <w:rPr>
      <w:rFonts w:ascii="Univers" w:hAnsi="Univers"/>
      <w:i/>
    </w:rPr>
  </w:style>
  <w:style w:type="paragraph" w:styleId="Heading7">
    <w:name w:val="heading 7"/>
    <w:basedOn w:val="Normal"/>
    <w:next w:val="Normal"/>
    <w:qFormat/>
    <w:rsid w:val="00971747"/>
    <w:pPr>
      <w:spacing w:before="240" w:after="60"/>
      <w:outlineLvl w:val="6"/>
    </w:pPr>
    <w:rPr>
      <w:rFonts w:ascii="Univers" w:hAnsi="Univers"/>
      <w:sz w:val="20"/>
    </w:rPr>
  </w:style>
  <w:style w:type="paragraph" w:styleId="Heading8">
    <w:name w:val="heading 8"/>
    <w:basedOn w:val="Normal"/>
    <w:next w:val="Normal"/>
    <w:qFormat/>
    <w:rsid w:val="00971747"/>
    <w:pPr>
      <w:spacing w:before="240" w:after="60"/>
      <w:outlineLvl w:val="7"/>
    </w:pPr>
    <w:rPr>
      <w:rFonts w:ascii="Univers" w:hAnsi="Univers"/>
      <w:i/>
      <w:sz w:val="20"/>
    </w:rPr>
  </w:style>
  <w:style w:type="paragraph" w:styleId="Heading9">
    <w:name w:val="heading 9"/>
    <w:basedOn w:val="Normal"/>
    <w:next w:val="Normal"/>
    <w:qFormat/>
    <w:rsid w:val="00971747"/>
    <w:pPr>
      <w:spacing w:before="240" w:after="60"/>
      <w:outlineLvl w:val="8"/>
    </w:pPr>
    <w:rPr>
      <w:rFonts w:ascii="Univers" w:hAnsi="Univers"/>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Char,Heading 2 Hidden Char Char,Reset numbering Char Char,2 Char Char,h2 Char Char,Level 2 Topic Heading Char Char,h21 Char Char,Level 2 Topic Heading1 Char Char,H21 Char Char,h22 Char Char,H22 Char Char"/>
    <w:basedOn w:val="DefaultParagraphFont"/>
    <w:link w:val="Heading2"/>
    <w:uiPriority w:val="9"/>
    <w:rsid w:val="00580092"/>
    <w:rPr>
      <w:rFonts w:ascii="Arial" w:hAnsi="Arial"/>
      <w:b/>
      <w:sz w:val="28"/>
    </w:rPr>
  </w:style>
  <w:style w:type="character" w:customStyle="1" w:styleId="Heading3Char1">
    <w:name w:val="Heading 3 Char1"/>
    <w:aliases w:val="Section Header3 Char,ClauseSub_No&amp;Name Char,Heading 3 Char Char,Section Header3 Char Char Char Char Char Char,Section Header3 Char Char Char Char,Sub-Clause Paragraph Char"/>
    <w:basedOn w:val="DefaultParagraphFont"/>
    <w:link w:val="Heading3"/>
    <w:uiPriority w:val="9"/>
    <w:rsid w:val="00583685"/>
    <w:rPr>
      <w:rFonts w:ascii="Times New Roman Bold" w:hAnsi="Times New Roman Bold"/>
      <w:b/>
      <w:sz w:val="28"/>
    </w:rPr>
  </w:style>
  <w:style w:type="character" w:styleId="EndnoteReference">
    <w:name w:val="endnote reference"/>
    <w:basedOn w:val="DefaultParagraphFont"/>
    <w:semiHidden/>
    <w:rsid w:val="00971747"/>
    <w:rPr>
      <w:vertAlign w:val="superscript"/>
    </w:rPr>
  </w:style>
  <w:style w:type="paragraph" w:styleId="EndnoteText">
    <w:name w:val="endnote text"/>
    <w:basedOn w:val="Normal"/>
    <w:link w:val="EndnoteTextChar"/>
    <w:semiHidden/>
    <w:rsid w:val="00971747"/>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pPr>
  </w:style>
  <w:style w:type="character" w:styleId="FootnoteReference">
    <w:name w:val="footnote reference"/>
    <w:aliases w:val="Footnote Reference Number,Footnote Reference_LVL6,Footnote Reference_LVL61,Footnote Reference_LVL62,Footnote Reference_LVL63,Footnote Reference_LVL64,fr,ftref,Rabbani Footnote,Ref,de nota al pie"/>
    <w:basedOn w:val="DefaultParagraphFont"/>
    <w:rsid w:val="00971747"/>
    <w:rPr>
      <w:rFonts w:ascii="Times New Roman" w:hAnsi="Times New Roman"/>
      <w:spacing w:val="0"/>
      <w:kern w:val="0"/>
      <w:position w:val="0"/>
      <w:sz w:val="20"/>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
    <w:basedOn w:val="Normal"/>
    <w:link w:val="FootnoteTextChar"/>
    <w:qFormat/>
    <w:rsid w:val="00971747"/>
    <w:pPr>
      <w:ind w:left="360" w:hanging="360"/>
      <w:jc w:val="left"/>
    </w:pPr>
    <w:rPr>
      <w:rFonts w:ascii="Arial" w:hAnsi="Arial"/>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 Char"/>
    <w:link w:val="FootnoteText"/>
    <w:rsid w:val="004253AA"/>
    <w:rPr>
      <w:rFonts w:ascii="Arial" w:hAnsi="Arial"/>
    </w:rPr>
  </w:style>
  <w:style w:type="character" w:styleId="CommentReference">
    <w:name w:val="annotation reference"/>
    <w:basedOn w:val="DefaultParagraphFont"/>
    <w:uiPriority w:val="99"/>
    <w:rsid w:val="00971747"/>
    <w:rPr>
      <w:sz w:val="16"/>
    </w:rPr>
  </w:style>
  <w:style w:type="paragraph" w:styleId="CommentText">
    <w:name w:val="annotation text"/>
    <w:basedOn w:val="Normal"/>
    <w:link w:val="CommentTextChar"/>
    <w:uiPriority w:val="99"/>
    <w:rsid w:val="00971747"/>
    <w:pPr>
      <w:ind w:left="533" w:hanging="533"/>
    </w:pPr>
    <w:rPr>
      <w:sz w:val="20"/>
    </w:rPr>
  </w:style>
  <w:style w:type="paragraph" w:styleId="TOC4">
    <w:name w:val="toc 4"/>
    <w:basedOn w:val="Normal"/>
    <w:next w:val="Normal"/>
    <w:uiPriority w:val="39"/>
    <w:rsid w:val="00971747"/>
    <w:pPr>
      <w:spacing w:after="0"/>
      <w:ind w:left="720"/>
      <w:jc w:val="left"/>
    </w:pPr>
    <w:rPr>
      <w:sz w:val="18"/>
    </w:rPr>
  </w:style>
  <w:style w:type="paragraph" w:styleId="TOC1">
    <w:name w:val="toc 1"/>
    <w:basedOn w:val="Normal"/>
    <w:next w:val="TOC2"/>
    <w:uiPriority w:val="39"/>
    <w:rsid w:val="00971747"/>
    <w:pPr>
      <w:tabs>
        <w:tab w:val="right" w:leader="dot" w:pos="9000"/>
      </w:tabs>
      <w:spacing w:before="120"/>
      <w:jc w:val="left"/>
    </w:pPr>
    <w:rPr>
      <w:rFonts w:ascii="Times New Roman Bold" w:hAnsi="Times New Roman Bold"/>
      <w:b/>
    </w:rPr>
  </w:style>
  <w:style w:type="paragraph" w:styleId="TOC2">
    <w:name w:val="toc 2"/>
    <w:basedOn w:val="Normal"/>
    <w:autoRedefine/>
    <w:uiPriority w:val="39"/>
    <w:rsid w:val="003938BB"/>
    <w:pPr>
      <w:tabs>
        <w:tab w:val="left" w:leader="dot" w:pos="900"/>
        <w:tab w:val="right" w:leader="dot" w:pos="9000"/>
      </w:tabs>
      <w:spacing w:after="0"/>
      <w:ind w:left="907" w:hanging="547"/>
      <w:jc w:val="left"/>
    </w:pPr>
    <w:rPr>
      <w:noProof/>
    </w:rPr>
  </w:style>
  <w:style w:type="paragraph" w:styleId="TOC3">
    <w:name w:val="toc 3"/>
    <w:basedOn w:val="Normal"/>
    <w:next w:val="Normal"/>
    <w:uiPriority w:val="39"/>
    <w:rsid w:val="009A148B"/>
    <w:pPr>
      <w:spacing w:after="0"/>
      <w:ind w:left="480"/>
      <w:jc w:val="left"/>
    </w:pPr>
  </w:style>
  <w:style w:type="paragraph" w:styleId="TOC5">
    <w:name w:val="toc 5"/>
    <w:basedOn w:val="Normal"/>
    <w:next w:val="Normal"/>
    <w:uiPriority w:val="39"/>
    <w:rsid w:val="00971747"/>
    <w:pPr>
      <w:spacing w:after="0"/>
      <w:ind w:left="960"/>
      <w:jc w:val="left"/>
    </w:pPr>
    <w:rPr>
      <w:sz w:val="18"/>
    </w:rPr>
  </w:style>
  <w:style w:type="paragraph" w:styleId="TOC6">
    <w:name w:val="toc 6"/>
    <w:basedOn w:val="Normal"/>
    <w:next w:val="Normal"/>
    <w:uiPriority w:val="39"/>
    <w:rsid w:val="00971747"/>
    <w:pPr>
      <w:spacing w:after="0"/>
      <w:ind w:left="1200"/>
      <w:jc w:val="left"/>
    </w:pPr>
    <w:rPr>
      <w:sz w:val="18"/>
    </w:rPr>
  </w:style>
  <w:style w:type="paragraph" w:styleId="TOC7">
    <w:name w:val="toc 7"/>
    <w:basedOn w:val="Normal"/>
    <w:next w:val="Normal"/>
    <w:uiPriority w:val="39"/>
    <w:rsid w:val="00971747"/>
    <w:pPr>
      <w:spacing w:after="0"/>
      <w:ind w:left="1440"/>
      <w:jc w:val="left"/>
    </w:pPr>
    <w:rPr>
      <w:sz w:val="18"/>
    </w:rPr>
  </w:style>
  <w:style w:type="paragraph" w:styleId="TOC8">
    <w:name w:val="toc 8"/>
    <w:basedOn w:val="Normal"/>
    <w:next w:val="Normal"/>
    <w:uiPriority w:val="39"/>
    <w:rsid w:val="00971747"/>
    <w:pPr>
      <w:spacing w:after="0"/>
      <w:ind w:left="1680"/>
      <w:jc w:val="left"/>
    </w:pPr>
    <w:rPr>
      <w:sz w:val="18"/>
    </w:rPr>
  </w:style>
  <w:style w:type="paragraph" w:styleId="TOC9">
    <w:name w:val="toc 9"/>
    <w:basedOn w:val="Normal"/>
    <w:next w:val="Normal"/>
    <w:uiPriority w:val="39"/>
    <w:rsid w:val="00971747"/>
    <w:pPr>
      <w:spacing w:after="0"/>
      <w:ind w:left="1920"/>
      <w:jc w:val="left"/>
    </w:pPr>
    <w:rPr>
      <w:sz w:val="18"/>
    </w:rPr>
  </w:style>
  <w:style w:type="paragraph" w:customStyle="1" w:styleId="explanatorynotes">
    <w:name w:val="explanatory_notes"/>
    <w:basedOn w:val="Normal"/>
    <w:link w:val="explanatorynotesChar"/>
    <w:rsid w:val="001D19C1"/>
    <w:rPr>
      <w:rFonts w:ascii="Arial" w:hAnsi="Arial"/>
      <w:sz w:val="22"/>
    </w:rPr>
  </w:style>
  <w:style w:type="character" w:customStyle="1" w:styleId="explanatorynotesChar">
    <w:name w:val="explanatory_notes Char"/>
    <w:basedOn w:val="DefaultParagraphFont"/>
    <w:link w:val="explanatorynotes"/>
    <w:rsid w:val="004D598F"/>
    <w:rPr>
      <w:rFonts w:ascii="Arial" w:hAnsi="Arial"/>
      <w:sz w:val="22"/>
    </w:rPr>
  </w:style>
  <w:style w:type="paragraph" w:customStyle="1" w:styleId="explanatoryclause">
    <w:name w:val="explanatory_clause"/>
    <w:basedOn w:val="Normal"/>
    <w:rsid w:val="00971747"/>
    <w:pPr>
      <w:ind w:left="738" w:right="-14" w:hanging="738"/>
      <w:jc w:val="left"/>
    </w:pPr>
    <w:rPr>
      <w:rFonts w:ascii="Arial" w:hAnsi="Arial"/>
      <w:sz w:val="22"/>
    </w:rPr>
  </w:style>
  <w:style w:type="character" w:styleId="PageNumber">
    <w:name w:val="page number"/>
    <w:basedOn w:val="DefaultParagraphFont"/>
    <w:rsid w:val="004D598F"/>
    <w:rPr>
      <w:rFonts w:ascii="Times New Roman" w:hAnsi="Times New Roman"/>
      <w:spacing w:val="0"/>
      <w:position w:val="0"/>
      <w:sz w:val="20"/>
      <w:vertAlign w:val="baseline"/>
    </w:rPr>
  </w:style>
  <w:style w:type="paragraph" w:styleId="DocumentMap">
    <w:name w:val="Document Map"/>
    <w:basedOn w:val="Normal"/>
    <w:semiHidden/>
    <w:rsid w:val="00971747"/>
    <w:pPr>
      <w:shd w:val="clear" w:color="auto" w:fill="000080"/>
    </w:pPr>
    <w:rPr>
      <w:rFonts w:ascii="Tahoma" w:hAnsi="Tahoma"/>
    </w:rPr>
  </w:style>
  <w:style w:type="character" w:styleId="Hyperlink">
    <w:name w:val="Hyperlink"/>
    <w:basedOn w:val="DefaultParagraphFont"/>
    <w:uiPriority w:val="99"/>
    <w:rsid w:val="00971747"/>
    <w:rPr>
      <w:color w:val="0000FF"/>
      <w:u w:val="single"/>
    </w:rPr>
  </w:style>
  <w:style w:type="paragraph" w:styleId="Caption">
    <w:name w:val="caption"/>
    <w:basedOn w:val="Normal"/>
    <w:next w:val="Normal"/>
    <w:qFormat/>
    <w:rsid w:val="00971747"/>
    <w:pPr>
      <w:spacing w:before="120"/>
      <w:jc w:val="center"/>
    </w:pPr>
    <w:rPr>
      <w:b/>
      <w:sz w:val="22"/>
    </w:rPr>
  </w:style>
  <w:style w:type="character" w:styleId="FollowedHyperlink">
    <w:name w:val="FollowedHyperlink"/>
    <w:basedOn w:val="DefaultParagraphFont"/>
    <w:rsid w:val="00971747"/>
    <w:rPr>
      <w:color w:val="800080"/>
      <w:u w:val="single"/>
    </w:rPr>
  </w:style>
  <w:style w:type="paragraph" w:styleId="CommentSubject">
    <w:name w:val="annotation subject"/>
    <w:basedOn w:val="CommentText"/>
    <w:next w:val="CommentText"/>
    <w:semiHidden/>
    <w:rsid w:val="00CB529C"/>
    <w:pPr>
      <w:ind w:left="0" w:firstLine="0"/>
    </w:pPr>
    <w:rPr>
      <w:b/>
      <w:bCs/>
    </w:rPr>
  </w:style>
  <w:style w:type="paragraph" w:styleId="BalloonText">
    <w:name w:val="Balloon Text"/>
    <w:basedOn w:val="Normal"/>
    <w:semiHidden/>
    <w:rsid w:val="00CB529C"/>
    <w:rPr>
      <w:rFonts w:ascii="Tahoma" w:hAnsi="Tahoma" w:cs="Tahoma"/>
      <w:sz w:val="16"/>
      <w:szCs w:val="16"/>
    </w:rPr>
  </w:style>
  <w:style w:type="paragraph" w:styleId="Header">
    <w:name w:val="header"/>
    <w:aliases w:val="Cover Page"/>
    <w:basedOn w:val="Normal"/>
    <w:link w:val="HeaderChar"/>
    <w:uiPriority w:val="99"/>
    <w:rsid w:val="00975067"/>
    <w:pPr>
      <w:tabs>
        <w:tab w:val="center" w:pos="4320"/>
        <w:tab w:val="right" w:pos="8640"/>
      </w:tabs>
    </w:pPr>
  </w:style>
  <w:style w:type="character" w:customStyle="1" w:styleId="HeaderChar">
    <w:name w:val="Header Char"/>
    <w:aliases w:val="Cover Page Char"/>
    <w:basedOn w:val="DefaultParagraphFont"/>
    <w:link w:val="Header"/>
    <w:uiPriority w:val="99"/>
    <w:rsid w:val="00FA7F37"/>
    <w:rPr>
      <w:sz w:val="24"/>
    </w:rPr>
  </w:style>
  <w:style w:type="paragraph" w:styleId="Footer">
    <w:name w:val="footer"/>
    <w:basedOn w:val="Normal"/>
    <w:link w:val="FooterChar"/>
    <w:uiPriority w:val="99"/>
    <w:rsid w:val="00975067"/>
    <w:pPr>
      <w:tabs>
        <w:tab w:val="center" w:pos="4320"/>
        <w:tab w:val="right" w:pos="8640"/>
      </w:tabs>
    </w:pPr>
  </w:style>
  <w:style w:type="character" w:customStyle="1" w:styleId="FooterChar">
    <w:name w:val="Footer Char"/>
    <w:basedOn w:val="DefaultParagraphFont"/>
    <w:link w:val="Footer"/>
    <w:uiPriority w:val="99"/>
    <w:rsid w:val="003009B0"/>
    <w:rPr>
      <w:sz w:val="24"/>
    </w:rPr>
  </w:style>
  <w:style w:type="paragraph" w:customStyle="1" w:styleId="Head21a">
    <w:name w:val="Head 2.1a"/>
    <w:basedOn w:val="Normal"/>
    <w:rsid w:val="004D598F"/>
    <w:pPr>
      <w:keepNext/>
      <w:pBdr>
        <w:bottom w:val="single" w:sz="24" w:space="3" w:color="auto"/>
      </w:pBdr>
      <w:spacing w:before="480"/>
      <w:jc w:val="center"/>
    </w:pPr>
    <w:rPr>
      <w:rFonts w:ascii="Times New Roman Bold" w:hAnsi="Times New Roman Bold"/>
      <w:b/>
      <w:smallCaps/>
      <w:sz w:val="32"/>
    </w:rPr>
  </w:style>
  <w:style w:type="paragraph" w:customStyle="1" w:styleId="Head01">
    <w:name w:val="Head 0.1"/>
    <w:basedOn w:val="Head0"/>
    <w:qFormat/>
    <w:rsid w:val="006905AD"/>
    <w:pPr>
      <w:suppressAutoHyphens w:val="0"/>
      <w:spacing w:after="0"/>
    </w:pPr>
    <w:rPr>
      <w:sz w:val="56"/>
    </w:rPr>
  </w:style>
  <w:style w:type="paragraph" w:customStyle="1" w:styleId="Head0">
    <w:name w:val="Head 0"/>
    <w:basedOn w:val="Normal"/>
    <w:qFormat/>
    <w:rsid w:val="008E6263"/>
    <w:pPr>
      <w:spacing w:before="1440"/>
      <w:jc w:val="center"/>
    </w:pPr>
    <w:rPr>
      <w:rFonts w:ascii="Times New Roman Bold" w:hAnsi="Times New Roman Bold"/>
      <w:b/>
      <w:smallCaps/>
      <w:sz w:val="72"/>
      <w:szCs w:val="72"/>
    </w:rPr>
  </w:style>
  <w:style w:type="paragraph" w:customStyle="1" w:styleId="TOC11">
    <w:name w:val="TOC 11"/>
    <w:rsid w:val="004D598F"/>
    <w:pPr>
      <w:tabs>
        <w:tab w:val="left" w:pos="360"/>
      </w:tabs>
      <w:suppressAutoHyphens/>
    </w:pPr>
    <w:rPr>
      <w:rFonts w:ascii="CG Times" w:hAnsi="CG Times"/>
      <w:smallCaps/>
      <w:sz w:val="22"/>
    </w:rPr>
  </w:style>
  <w:style w:type="paragraph" w:customStyle="1" w:styleId="BankNormal">
    <w:name w:val="BankNormal"/>
    <w:rsid w:val="004D598F"/>
    <w:pPr>
      <w:tabs>
        <w:tab w:val="left" w:pos="-720"/>
      </w:tabs>
      <w:suppressAutoHyphens/>
    </w:pPr>
    <w:rPr>
      <w:rFonts w:ascii="CG Times" w:hAnsi="CG Times"/>
      <w:sz w:val="22"/>
    </w:rPr>
  </w:style>
  <w:style w:type="character" w:customStyle="1" w:styleId="preparersnote">
    <w:name w:val="preparer's note"/>
    <w:basedOn w:val="DefaultParagraphFont"/>
    <w:rsid w:val="004D598F"/>
    <w:rPr>
      <w:b/>
      <w:i/>
      <w:iCs/>
    </w:rPr>
  </w:style>
  <w:style w:type="paragraph" w:styleId="NormalWeb">
    <w:name w:val="Normal (Web)"/>
    <w:basedOn w:val="Normal"/>
    <w:rsid w:val="004D598F"/>
    <w:pPr>
      <w:spacing w:before="100" w:beforeAutospacing="1" w:after="100" w:afterAutospacing="1"/>
    </w:pPr>
    <w:rPr>
      <w:rFonts w:ascii="Arial Unicode MS" w:eastAsia="Arial Unicode MS" w:hAnsi="Arial Unicode MS" w:cs="Arial Unicode MS"/>
      <w:szCs w:val="24"/>
    </w:rPr>
  </w:style>
  <w:style w:type="paragraph" w:customStyle="1" w:styleId="Head11a">
    <w:name w:val="Head 1.1a"/>
    <w:link w:val="Head11aChar"/>
    <w:rsid w:val="004D598F"/>
    <w:pPr>
      <w:keepNext/>
      <w:numPr>
        <w:ilvl w:val="12"/>
      </w:numPr>
      <w:pBdr>
        <w:bottom w:val="single" w:sz="24" w:space="1" w:color="auto"/>
      </w:pBdr>
      <w:spacing w:before="360" w:after="120"/>
      <w:jc w:val="center"/>
    </w:pPr>
    <w:rPr>
      <w:rFonts w:ascii="Times New Roman Bold" w:hAnsi="Times New Roman Bold"/>
      <w:b/>
      <w:smallCaps/>
      <w:sz w:val="32"/>
    </w:rPr>
  </w:style>
  <w:style w:type="character" w:customStyle="1" w:styleId="Head11aChar">
    <w:name w:val="Head 1.1a Char"/>
    <w:basedOn w:val="DefaultParagraphFont"/>
    <w:link w:val="Head11a"/>
    <w:rsid w:val="00F0146C"/>
    <w:rPr>
      <w:rFonts w:ascii="Times New Roman Bold" w:hAnsi="Times New Roman Bold"/>
      <w:b/>
      <w:smallCaps/>
      <w:sz w:val="32"/>
    </w:rPr>
  </w:style>
  <w:style w:type="paragraph" w:customStyle="1" w:styleId="Head12a">
    <w:name w:val="Head 1.2a"/>
    <w:link w:val="Head12aChar"/>
    <w:rsid w:val="004D598F"/>
    <w:pPr>
      <w:numPr>
        <w:ilvl w:val="12"/>
      </w:numPr>
      <w:spacing w:after="120"/>
      <w:ind w:left="360" w:hanging="360"/>
    </w:pPr>
    <w:rPr>
      <w:b/>
      <w:sz w:val="24"/>
    </w:rPr>
  </w:style>
  <w:style w:type="character" w:customStyle="1" w:styleId="Head12aChar">
    <w:name w:val="Head 1.2a Char"/>
    <w:basedOn w:val="DefaultParagraphFont"/>
    <w:link w:val="Head12a"/>
    <w:rsid w:val="00F0146C"/>
    <w:rPr>
      <w:b/>
      <w:sz w:val="24"/>
    </w:rPr>
  </w:style>
  <w:style w:type="paragraph" w:customStyle="1" w:styleId="Head32">
    <w:name w:val="Head 3.2"/>
    <w:basedOn w:val="Normal"/>
    <w:link w:val="Head32Char"/>
    <w:rsid w:val="004D598F"/>
    <w:pPr>
      <w:numPr>
        <w:ilvl w:val="12"/>
      </w:numPr>
      <w:suppressAutoHyphens w:val="0"/>
      <w:ind w:left="360" w:hanging="360"/>
      <w:jc w:val="center"/>
    </w:pPr>
    <w:rPr>
      <w:b/>
      <w:sz w:val="28"/>
    </w:rPr>
  </w:style>
  <w:style w:type="character" w:customStyle="1" w:styleId="Head32Char">
    <w:name w:val="Head 3.2 Char"/>
    <w:basedOn w:val="DefaultParagraphFont"/>
    <w:link w:val="Head32"/>
    <w:rsid w:val="004D598F"/>
    <w:rPr>
      <w:b/>
      <w:sz w:val="28"/>
    </w:rPr>
  </w:style>
  <w:style w:type="paragraph" w:customStyle="1" w:styleId="Head31">
    <w:name w:val="Head 3.1"/>
    <w:basedOn w:val="Normal"/>
    <w:rsid w:val="004D598F"/>
    <w:pPr>
      <w:keepNext/>
      <w:numPr>
        <w:ilvl w:val="12"/>
      </w:numPr>
      <w:pBdr>
        <w:bottom w:val="single" w:sz="24" w:space="1" w:color="auto"/>
      </w:pBdr>
      <w:suppressAutoHyphens w:val="0"/>
      <w:spacing w:before="360"/>
      <w:jc w:val="center"/>
    </w:pPr>
    <w:rPr>
      <w:rFonts w:ascii="Times New Roman Bold" w:hAnsi="Times New Roman Bold"/>
      <w:b/>
      <w:smallCaps/>
      <w:sz w:val="32"/>
    </w:rPr>
  </w:style>
  <w:style w:type="paragraph" w:customStyle="1" w:styleId="Head5a1">
    <w:name w:val="Head 5a.1"/>
    <w:basedOn w:val="Normal"/>
    <w:rsid w:val="004D598F"/>
    <w:pPr>
      <w:keepNext/>
      <w:numPr>
        <w:ilvl w:val="12"/>
      </w:numPr>
      <w:pBdr>
        <w:bottom w:val="single" w:sz="24" w:space="1" w:color="auto"/>
      </w:pBdr>
      <w:suppressAutoHyphens w:val="0"/>
      <w:spacing w:before="480" w:after="240"/>
      <w:jc w:val="center"/>
    </w:pPr>
    <w:rPr>
      <w:rFonts w:ascii="Times New Roman Bold" w:hAnsi="Times New Roman Bold"/>
      <w:b/>
      <w:smallCaps/>
      <w:sz w:val="32"/>
    </w:rPr>
  </w:style>
  <w:style w:type="paragraph" w:customStyle="1" w:styleId="Head5a2">
    <w:name w:val="Head 5a.2"/>
    <w:basedOn w:val="Head5a1"/>
    <w:next w:val="Normal"/>
    <w:rsid w:val="004D598F"/>
    <w:pPr>
      <w:pBdr>
        <w:bottom w:val="none" w:sz="0" w:space="0" w:color="auto"/>
      </w:pBdr>
      <w:spacing w:before="360" w:after="120"/>
      <w:jc w:val="left"/>
    </w:pPr>
    <w:rPr>
      <w:smallCaps w:val="0"/>
      <w:sz w:val="28"/>
    </w:rPr>
  </w:style>
  <w:style w:type="character" w:customStyle="1" w:styleId="Preparersnotenobold">
    <w:name w:val="Preparer's note (no bold)"/>
    <w:basedOn w:val="DefaultParagraphFont"/>
    <w:rsid w:val="004D598F"/>
    <w:rPr>
      <w:i/>
    </w:rPr>
  </w:style>
  <w:style w:type="paragraph" w:customStyle="1" w:styleId="Head5b1">
    <w:name w:val="Head 5b.1"/>
    <w:basedOn w:val="Head11a"/>
    <w:next w:val="Normal"/>
    <w:rsid w:val="004D598F"/>
    <w:pPr>
      <w:tabs>
        <w:tab w:val="left" w:pos="9900"/>
      </w:tabs>
    </w:pPr>
  </w:style>
  <w:style w:type="paragraph" w:customStyle="1" w:styleId="Head5c1">
    <w:name w:val="Head 5c.1"/>
    <w:basedOn w:val="Head11a"/>
    <w:rsid w:val="004D598F"/>
  </w:style>
  <w:style w:type="paragraph" w:customStyle="1" w:styleId="Head5d1">
    <w:name w:val="Head 5d.1"/>
    <w:basedOn w:val="Head11a"/>
    <w:next w:val="Normal"/>
    <w:rsid w:val="004D598F"/>
  </w:style>
  <w:style w:type="paragraph" w:customStyle="1" w:styleId="Head5d2">
    <w:name w:val="Head 5d.2"/>
    <w:basedOn w:val="Head12a"/>
    <w:next w:val="Normal"/>
    <w:rsid w:val="004D598F"/>
    <w:pPr>
      <w:ind w:left="720" w:hanging="720"/>
      <w:jc w:val="both"/>
    </w:pPr>
  </w:style>
  <w:style w:type="paragraph" w:styleId="NormalIndent">
    <w:name w:val="Normal Indent"/>
    <w:basedOn w:val="Normal"/>
    <w:rsid w:val="004D598F"/>
    <w:pPr>
      <w:ind w:left="720"/>
    </w:pPr>
  </w:style>
  <w:style w:type="paragraph" w:customStyle="1" w:styleId="Head61">
    <w:name w:val="Head 6.1"/>
    <w:basedOn w:val="Head11a"/>
    <w:next w:val="Normal"/>
    <w:rsid w:val="004D598F"/>
  </w:style>
  <w:style w:type="paragraph" w:customStyle="1" w:styleId="Head62">
    <w:name w:val="Head 6.2"/>
    <w:basedOn w:val="Head12a"/>
    <w:next w:val="Normal"/>
    <w:rsid w:val="004D598F"/>
    <w:pPr>
      <w:suppressAutoHyphens/>
    </w:pPr>
  </w:style>
  <w:style w:type="paragraph" w:customStyle="1" w:styleId="Head72">
    <w:name w:val="Head 7.2"/>
    <w:basedOn w:val="Head12a"/>
    <w:next w:val="Normal"/>
    <w:rsid w:val="004D598F"/>
    <w:pPr>
      <w:keepNext/>
      <w:spacing w:before="480"/>
      <w:jc w:val="center"/>
    </w:pPr>
  </w:style>
  <w:style w:type="paragraph" w:customStyle="1" w:styleId="Head71">
    <w:name w:val="Head 7.1"/>
    <w:basedOn w:val="Head11a"/>
    <w:rsid w:val="004D598F"/>
  </w:style>
  <w:style w:type="paragraph" w:customStyle="1" w:styleId="Head81">
    <w:name w:val="Head 8.1"/>
    <w:basedOn w:val="Head11a"/>
    <w:next w:val="Normal"/>
    <w:rsid w:val="00C45A9D"/>
  </w:style>
  <w:style w:type="paragraph" w:customStyle="1" w:styleId="Head82">
    <w:name w:val="Head 8.2"/>
    <w:basedOn w:val="Head12a"/>
    <w:next w:val="Normal"/>
    <w:rsid w:val="00C45A9D"/>
    <w:pPr>
      <w:jc w:val="center"/>
    </w:pPr>
    <w:rPr>
      <w:sz w:val="32"/>
    </w:rPr>
  </w:style>
  <w:style w:type="paragraph" w:customStyle="1" w:styleId="Head02">
    <w:name w:val="Head 0.2"/>
    <w:basedOn w:val="Heading1"/>
    <w:qFormat/>
    <w:rsid w:val="008E6263"/>
  </w:style>
  <w:style w:type="paragraph" w:customStyle="1" w:styleId="Head11b">
    <w:name w:val="Head 1.1b"/>
    <w:basedOn w:val="Head11a"/>
    <w:qFormat/>
    <w:rsid w:val="00454109"/>
  </w:style>
  <w:style w:type="paragraph" w:customStyle="1" w:styleId="Head12b">
    <w:name w:val="Head 1.2b"/>
    <w:basedOn w:val="Head12a"/>
    <w:qFormat/>
    <w:rsid w:val="00454109"/>
  </w:style>
  <w:style w:type="paragraph" w:customStyle="1" w:styleId="Head21b">
    <w:name w:val="Head 2.1b"/>
    <w:basedOn w:val="Head21a"/>
    <w:qFormat/>
    <w:rsid w:val="00955C2D"/>
  </w:style>
  <w:style w:type="paragraph" w:customStyle="1" w:styleId="P3Header1-Clauses">
    <w:name w:val="P3 Header1-Clauses"/>
    <w:basedOn w:val="Normal"/>
    <w:rsid w:val="00A21115"/>
    <w:pPr>
      <w:suppressAutoHyphens w:val="0"/>
      <w:spacing w:after="0"/>
      <w:jc w:val="left"/>
    </w:pPr>
    <w:rPr>
      <w:b/>
    </w:rPr>
  </w:style>
  <w:style w:type="paragraph" w:styleId="Revision">
    <w:name w:val="Revision"/>
    <w:hidden/>
    <w:uiPriority w:val="99"/>
    <w:semiHidden/>
    <w:rsid w:val="00602394"/>
    <w:rPr>
      <w:sz w:val="24"/>
    </w:rPr>
  </w:style>
  <w:style w:type="paragraph" w:customStyle="1" w:styleId="S1-Header2">
    <w:name w:val="S1-Header2"/>
    <w:basedOn w:val="Normal"/>
    <w:autoRedefine/>
    <w:rsid w:val="00784903"/>
    <w:pPr>
      <w:numPr>
        <w:numId w:val="3"/>
      </w:numPr>
      <w:suppressAutoHyphens w:val="0"/>
      <w:jc w:val="left"/>
    </w:pPr>
    <w:rPr>
      <w:b/>
    </w:rPr>
  </w:style>
  <w:style w:type="paragraph" w:customStyle="1" w:styleId="S1-subpara">
    <w:name w:val="S1-sub para"/>
    <w:basedOn w:val="Normal"/>
    <w:link w:val="S1-subparaChar"/>
    <w:rsid w:val="00784903"/>
    <w:pPr>
      <w:suppressAutoHyphens w:val="0"/>
      <w:spacing w:after="200"/>
    </w:pPr>
  </w:style>
  <w:style w:type="character" w:customStyle="1" w:styleId="S1-subparaChar">
    <w:name w:val="S1-sub para Char"/>
    <w:basedOn w:val="DefaultParagraphFont"/>
    <w:link w:val="S1-subpara"/>
    <w:rsid w:val="00784903"/>
    <w:rPr>
      <w:sz w:val="24"/>
    </w:rPr>
  </w:style>
  <w:style w:type="paragraph" w:styleId="ListParagraph">
    <w:name w:val="List Paragraph"/>
    <w:aliases w:val="Citation List,본문(내용),List Paragraph (numbered (a)),Colorful List - Accent 11,References,WB List Paragraph,Dot pt,F5 List Paragraph,List Paragraph1,No Spacing1,List Paragraph Char Char Char,Indicator Text,Numbered Para 1,Bullet 1,Bullets"/>
    <w:basedOn w:val="Normal"/>
    <w:link w:val="ListParagraphChar"/>
    <w:uiPriority w:val="34"/>
    <w:qFormat/>
    <w:rsid w:val="00016F49"/>
    <w:pPr>
      <w:ind w:left="720"/>
      <w:contextualSpacing/>
    </w:pPr>
  </w:style>
  <w:style w:type="character" w:customStyle="1" w:styleId="ListParagraphChar">
    <w:name w:val="List Paragraph Char"/>
    <w:aliases w:val="Citation List Char,본문(내용) Char,List Paragraph (numbered (a)) Char,Colorful List - Accent 11 Char,References Char,WB List Paragraph Char,Dot pt Char,F5 List Paragraph Char,List Paragraph1 Char,No Spacing1 Char,Indicator Text Char"/>
    <w:link w:val="ListParagraph"/>
    <w:uiPriority w:val="34"/>
    <w:qFormat/>
    <w:locked/>
    <w:rsid w:val="00B8338E"/>
    <w:rPr>
      <w:sz w:val="24"/>
    </w:rPr>
  </w:style>
  <w:style w:type="paragraph" w:customStyle="1" w:styleId="Header2-SubClauses">
    <w:name w:val="Header 2 - SubClauses"/>
    <w:basedOn w:val="Normal"/>
    <w:autoRedefine/>
    <w:rsid w:val="00805000"/>
    <w:pPr>
      <w:pBdr>
        <w:top w:val="single" w:sz="4" w:space="1" w:color="auto"/>
        <w:left w:val="single" w:sz="4" w:space="1" w:color="auto"/>
        <w:bottom w:val="single" w:sz="4" w:space="1" w:color="auto"/>
        <w:right w:val="single" w:sz="4" w:space="1" w:color="auto"/>
        <w:between w:val="single" w:sz="4" w:space="1" w:color="auto"/>
        <w:bar w:val="single" w:sz="4" w:color="auto"/>
      </w:pBdr>
      <w:suppressAutoHyphens w:val="0"/>
      <w:spacing w:after="200"/>
      <w:ind w:left="720" w:hanging="720"/>
    </w:pPr>
    <w:rPr>
      <w:b/>
    </w:rPr>
  </w:style>
  <w:style w:type="paragraph" w:styleId="Subtitle">
    <w:name w:val="Subtitle"/>
    <w:basedOn w:val="Normal"/>
    <w:link w:val="SubtitleChar"/>
    <w:qFormat/>
    <w:rsid w:val="00455E20"/>
    <w:pPr>
      <w:suppressAutoHyphens w:val="0"/>
      <w:spacing w:after="0"/>
      <w:jc w:val="center"/>
    </w:pPr>
    <w:rPr>
      <w:b/>
      <w:sz w:val="44"/>
    </w:rPr>
  </w:style>
  <w:style w:type="character" w:customStyle="1" w:styleId="SubtitleChar">
    <w:name w:val="Subtitle Char"/>
    <w:basedOn w:val="DefaultParagraphFont"/>
    <w:link w:val="Subtitle"/>
    <w:rsid w:val="00455E20"/>
    <w:rPr>
      <w:b/>
      <w:sz w:val="44"/>
    </w:rPr>
  </w:style>
  <w:style w:type="paragraph" w:customStyle="1" w:styleId="i">
    <w:name w:val="(i)"/>
    <w:basedOn w:val="Normal"/>
    <w:rsid w:val="00455E20"/>
    <w:pPr>
      <w:spacing w:after="0"/>
    </w:pPr>
    <w:rPr>
      <w:rFonts w:ascii="Tms Rmn" w:hAnsi="Tms Rmn"/>
    </w:rPr>
  </w:style>
  <w:style w:type="paragraph" w:styleId="BodyText">
    <w:name w:val="Body Text"/>
    <w:basedOn w:val="Normal"/>
    <w:link w:val="BodyTextChar"/>
    <w:rsid w:val="001040E4"/>
    <w:pPr>
      <w:suppressAutoHyphens w:val="0"/>
      <w:spacing w:after="0"/>
    </w:pPr>
  </w:style>
  <w:style w:type="character" w:customStyle="1" w:styleId="BodyTextChar">
    <w:name w:val="Body Text Char"/>
    <w:basedOn w:val="DefaultParagraphFont"/>
    <w:link w:val="BodyText"/>
    <w:rsid w:val="001040E4"/>
    <w:rPr>
      <w:sz w:val="24"/>
    </w:rPr>
  </w:style>
  <w:style w:type="paragraph" w:styleId="BodyTextIndent">
    <w:name w:val="Body Text Indent"/>
    <w:basedOn w:val="Normal"/>
    <w:link w:val="BodyTextIndentChar"/>
    <w:rsid w:val="001040E4"/>
    <w:pPr>
      <w:suppressAutoHyphens w:val="0"/>
      <w:spacing w:after="0"/>
      <w:ind w:left="720"/>
    </w:pPr>
  </w:style>
  <w:style w:type="character" w:customStyle="1" w:styleId="BodyTextIndentChar">
    <w:name w:val="Body Text Indent Char"/>
    <w:basedOn w:val="DefaultParagraphFont"/>
    <w:link w:val="BodyTextIndent"/>
    <w:rsid w:val="001040E4"/>
    <w:rPr>
      <w:sz w:val="24"/>
    </w:rPr>
  </w:style>
  <w:style w:type="paragraph" w:customStyle="1" w:styleId="Outline">
    <w:name w:val="Outline"/>
    <w:basedOn w:val="Normal"/>
    <w:rsid w:val="001040E4"/>
    <w:pPr>
      <w:suppressAutoHyphens w:val="0"/>
      <w:spacing w:before="240" w:after="0"/>
      <w:jc w:val="left"/>
    </w:pPr>
    <w:rPr>
      <w:kern w:val="28"/>
    </w:rPr>
  </w:style>
  <w:style w:type="paragraph" w:styleId="ListNumber">
    <w:name w:val="List Number"/>
    <w:basedOn w:val="Normal"/>
    <w:rsid w:val="001040E4"/>
    <w:pPr>
      <w:tabs>
        <w:tab w:val="num" w:pos="360"/>
      </w:tabs>
      <w:suppressAutoHyphens w:val="0"/>
      <w:spacing w:after="0"/>
      <w:ind w:left="360" w:hanging="360"/>
    </w:pPr>
  </w:style>
  <w:style w:type="paragraph" w:customStyle="1" w:styleId="titulo">
    <w:name w:val="titulo"/>
    <w:basedOn w:val="Heading5"/>
    <w:rsid w:val="001040E4"/>
    <w:pPr>
      <w:keepNext w:val="0"/>
      <w:keepLines w:val="0"/>
      <w:suppressAutoHyphens w:val="0"/>
      <w:spacing w:before="0" w:after="240"/>
      <w:jc w:val="center"/>
    </w:pPr>
    <w:rPr>
      <w:rFonts w:ascii="Times New Roman Bold" w:hAnsi="Times New Roman Bold"/>
    </w:rPr>
  </w:style>
  <w:style w:type="paragraph" w:customStyle="1" w:styleId="Option">
    <w:name w:val="Option"/>
    <w:basedOn w:val="Heading1"/>
    <w:rsid w:val="001040E4"/>
    <w:pPr>
      <w:suppressAutoHyphens w:val="0"/>
      <w:spacing w:before="1800"/>
    </w:pPr>
    <w:rPr>
      <w:rFonts w:ascii="Times New Roman" w:hAnsi="Times New Roman"/>
      <w:bCs/>
      <w:smallCaps w:val="0"/>
      <w:kern w:val="28"/>
      <w:sz w:val="48"/>
    </w:rPr>
  </w:style>
  <w:style w:type="paragraph" w:customStyle="1" w:styleId="S1-OptB-header2">
    <w:name w:val="S1-OptB-header2"/>
    <w:basedOn w:val="Normal"/>
    <w:rsid w:val="005D6214"/>
    <w:pPr>
      <w:numPr>
        <w:numId w:val="13"/>
      </w:numPr>
      <w:suppressAutoHyphens w:val="0"/>
      <w:spacing w:after="0"/>
      <w:jc w:val="left"/>
    </w:pPr>
    <w:rPr>
      <w:b/>
    </w:rPr>
  </w:style>
  <w:style w:type="paragraph" w:customStyle="1" w:styleId="OptB-S1-subpara">
    <w:name w:val="OptB-S1-sub para"/>
    <w:basedOn w:val="Normal"/>
    <w:rsid w:val="005D6214"/>
    <w:pPr>
      <w:numPr>
        <w:ilvl w:val="1"/>
        <w:numId w:val="13"/>
      </w:numPr>
      <w:suppressAutoHyphens w:val="0"/>
      <w:spacing w:after="200"/>
    </w:pPr>
  </w:style>
  <w:style w:type="paragraph" w:customStyle="1" w:styleId="StyleHeading4Sub-ClauseSub-paragraphClauseSubSubNoNameAft">
    <w:name w:val="Style Heading 4Sub-Clause Sub-paragraphClauseSubSub_No&amp;Name + Aft..."/>
    <w:basedOn w:val="Heading4"/>
    <w:rsid w:val="005D6214"/>
    <w:pPr>
      <w:tabs>
        <w:tab w:val="left" w:pos="1512"/>
      </w:tabs>
      <w:suppressAutoHyphens w:val="0"/>
      <w:spacing w:before="0" w:after="180"/>
      <w:ind w:left="1512" w:right="18" w:hanging="540"/>
      <w:jc w:val="both"/>
    </w:pPr>
    <w:rPr>
      <w:bCs/>
    </w:rPr>
  </w:style>
  <w:style w:type="paragraph" w:styleId="BodyText2">
    <w:name w:val="Body Text 2"/>
    <w:basedOn w:val="Normal"/>
    <w:link w:val="BodyText2Char"/>
    <w:rsid w:val="004B11CB"/>
    <w:pPr>
      <w:spacing w:line="480" w:lineRule="auto"/>
    </w:pPr>
  </w:style>
  <w:style w:type="character" w:customStyle="1" w:styleId="BodyText2Char">
    <w:name w:val="Body Text 2 Char"/>
    <w:basedOn w:val="DefaultParagraphFont"/>
    <w:link w:val="BodyText2"/>
    <w:rsid w:val="004B11CB"/>
    <w:rPr>
      <w:sz w:val="24"/>
    </w:rPr>
  </w:style>
  <w:style w:type="paragraph" w:styleId="BodyTextIndent2">
    <w:name w:val="Body Text Indent 2"/>
    <w:basedOn w:val="Normal"/>
    <w:link w:val="BodyTextIndent2Char"/>
    <w:rsid w:val="00580092"/>
    <w:pPr>
      <w:suppressAutoHyphens w:val="0"/>
      <w:spacing w:after="0"/>
      <w:ind w:left="360" w:firstLine="360"/>
    </w:pPr>
  </w:style>
  <w:style w:type="character" w:customStyle="1" w:styleId="BodyTextIndent2Char">
    <w:name w:val="Body Text Indent 2 Char"/>
    <w:basedOn w:val="DefaultParagraphFont"/>
    <w:link w:val="BodyTextIndent2"/>
    <w:rsid w:val="00580092"/>
    <w:rPr>
      <w:sz w:val="24"/>
    </w:rPr>
  </w:style>
  <w:style w:type="paragraph" w:styleId="Title">
    <w:name w:val="Title"/>
    <w:basedOn w:val="Normal"/>
    <w:link w:val="TitleChar"/>
    <w:uiPriority w:val="10"/>
    <w:qFormat/>
    <w:rsid w:val="00580092"/>
    <w:pPr>
      <w:suppressAutoHyphens w:val="0"/>
      <w:spacing w:after="0"/>
      <w:jc w:val="center"/>
    </w:pPr>
    <w:rPr>
      <w:b/>
      <w:sz w:val="48"/>
    </w:rPr>
  </w:style>
  <w:style w:type="character" w:customStyle="1" w:styleId="TitleChar">
    <w:name w:val="Title Char"/>
    <w:basedOn w:val="DefaultParagraphFont"/>
    <w:link w:val="Title"/>
    <w:uiPriority w:val="10"/>
    <w:rsid w:val="00580092"/>
    <w:rPr>
      <w:b/>
      <w:sz w:val="48"/>
    </w:rPr>
  </w:style>
  <w:style w:type="paragraph" w:styleId="List">
    <w:name w:val="List"/>
    <w:aliases w:val="1. List"/>
    <w:basedOn w:val="Normal"/>
    <w:rsid w:val="00580092"/>
    <w:pPr>
      <w:suppressAutoHyphens w:val="0"/>
      <w:spacing w:before="120"/>
      <w:ind w:left="1440"/>
    </w:pPr>
  </w:style>
  <w:style w:type="paragraph" w:styleId="BodyText3">
    <w:name w:val="Body Text 3"/>
    <w:basedOn w:val="Normal"/>
    <w:link w:val="BodyText3Char"/>
    <w:rsid w:val="00580092"/>
    <w:pPr>
      <w:suppressAutoHyphens w:val="0"/>
      <w:spacing w:after="0"/>
    </w:pPr>
    <w:rPr>
      <w:i/>
      <w:sz w:val="20"/>
    </w:rPr>
  </w:style>
  <w:style w:type="character" w:customStyle="1" w:styleId="BodyText3Char">
    <w:name w:val="Body Text 3 Char"/>
    <w:basedOn w:val="DefaultParagraphFont"/>
    <w:link w:val="BodyText3"/>
    <w:rsid w:val="00580092"/>
    <w:rPr>
      <w:i/>
    </w:rPr>
  </w:style>
  <w:style w:type="paragraph" w:customStyle="1" w:styleId="Document1">
    <w:name w:val="Document 1"/>
    <w:rsid w:val="00580092"/>
    <w:pPr>
      <w:keepNext/>
      <w:keepLines/>
      <w:tabs>
        <w:tab w:val="left" w:pos="-720"/>
      </w:tabs>
      <w:suppressAutoHyphens/>
    </w:pPr>
    <w:rPr>
      <w:rFonts w:ascii="Courier New" w:hAnsi="Courier New"/>
    </w:rPr>
  </w:style>
  <w:style w:type="paragraph" w:customStyle="1" w:styleId="SectionVHeader">
    <w:name w:val="Section V. Header"/>
    <w:basedOn w:val="Normal"/>
    <w:rsid w:val="00580092"/>
    <w:pPr>
      <w:suppressAutoHyphens w:val="0"/>
      <w:spacing w:after="0"/>
      <w:jc w:val="center"/>
    </w:pPr>
    <w:rPr>
      <w:b/>
      <w:sz w:val="36"/>
    </w:rPr>
  </w:style>
  <w:style w:type="paragraph" w:customStyle="1" w:styleId="SectionVIIHeader2">
    <w:name w:val="Section VII Header2"/>
    <w:basedOn w:val="Heading1"/>
    <w:autoRedefine/>
    <w:rsid w:val="00580092"/>
    <w:pPr>
      <w:suppressAutoHyphens w:val="0"/>
      <w:spacing w:before="120"/>
    </w:pPr>
    <w:rPr>
      <w:rFonts w:ascii="Times New Roman" w:hAnsi="Times New Roman"/>
      <w:bCs/>
      <w:i/>
      <w:smallCaps w:val="0"/>
      <w:kern w:val="28"/>
      <w:sz w:val="20"/>
    </w:rPr>
  </w:style>
  <w:style w:type="paragraph" w:customStyle="1" w:styleId="SectionXHeader3">
    <w:name w:val="Section X Header 3"/>
    <w:basedOn w:val="Heading1"/>
    <w:autoRedefine/>
    <w:rsid w:val="00580092"/>
    <w:pPr>
      <w:suppressAutoHyphens w:val="0"/>
      <w:spacing w:before="240" w:after="0"/>
    </w:pPr>
    <w:rPr>
      <w:rFonts w:ascii="Times New Roman" w:hAnsi="Times New Roman"/>
      <w:bCs/>
      <w:smallCaps w:val="0"/>
      <w:sz w:val="72"/>
      <w:szCs w:val="72"/>
    </w:rPr>
  </w:style>
  <w:style w:type="paragraph" w:customStyle="1" w:styleId="TOCNumber1">
    <w:name w:val="TOC Number1"/>
    <w:basedOn w:val="Heading4"/>
    <w:autoRedefine/>
    <w:rsid w:val="00580092"/>
    <w:pPr>
      <w:keepNext w:val="0"/>
      <w:spacing w:before="0"/>
      <w:jc w:val="left"/>
      <w:outlineLvl w:val="9"/>
    </w:pPr>
  </w:style>
  <w:style w:type="paragraph" w:customStyle="1" w:styleId="Part1">
    <w:name w:val="Part 1"/>
    <w:aliases w:val="2,3 Header 4"/>
    <w:basedOn w:val="Normal"/>
    <w:autoRedefine/>
    <w:rsid w:val="00580092"/>
    <w:pPr>
      <w:suppressAutoHyphens w:val="0"/>
      <w:spacing w:before="3120" w:after="240"/>
      <w:jc w:val="center"/>
    </w:pPr>
    <w:rPr>
      <w:b/>
      <w:sz w:val="72"/>
      <w:szCs w:val="72"/>
    </w:rPr>
  </w:style>
  <w:style w:type="paragraph" w:customStyle="1" w:styleId="Subtitle2">
    <w:name w:val="Subtitle 2"/>
    <w:basedOn w:val="Footer"/>
    <w:autoRedefine/>
    <w:rsid w:val="00DB5021"/>
    <w:pPr>
      <w:jc w:val="center"/>
    </w:pPr>
    <w:rPr>
      <w:b/>
      <w:sz w:val="36"/>
    </w:rPr>
  </w:style>
  <w:style w:type="paragraph" w:customStyle="1" w:styleId="BlockQuotation">
    <w:name w:val="Block Quotation"/>
    <w:basedOn w:val="Normal"/>
    <w:rsid w:val="00580092"/>
    <w:pPr>
      <w:suppressAutoHyphens w:val="0"/>
      <w:spacing w:after="0"/>
      <w:ind w:left="855" w:right="-72" w:hanging="315"/>
    </w:pPr>
  </w:style>
  <w:style w:type="paragraph" w:styleId="TableofFigures">
    <w:name w:val="table of figures"/>
    <w:basedOn w:val="Normal"/>
    <w:next w:val="Normal"/>
    <w:rsid w:val="00580092"/>
    <w:pPr>
      <w:suppressAutoHyphens w:val="0"/>
      <w:spacing w:after="0"/>
      <w:ind w:left="480" w:hanging="480"/>
    </w:pPr>
  </w:style>
  <w:style w:type="paragraph" w:customStyle="1" w:styleId="2AutoList1">
    <w:name w:val="2AutoList1"/>
    <w:basedOn w:val="Normal"/>
    <w:rsid w:val="00580092"/>
    <w:pPr>
      <w:numPr>
        <w:ilvl w:val="1"/>
        <w:numId w:val="7"/>
      </w:numPr>
      <w:suppressAutoHyphens w:val="0"/>
      <w:spacing w:after="0"/>
    </w:pPr>
  </w:style>
  <w:style w:type="paragraph" w:styleId="BlockText">
    <w:name w:val="Block Text"/>
    <w:basedOn w:val="Normal"/>
    <w:rsid w:val="00580092"/>
    <w:pPr>
      <w:tabs>
        <w:tab w:val="left" w:pos="387"/>
        <w:tab w:val="left" w:pos="1107"/>
      </w:tabs>
      <w:spacing w:after="0"/>
      <w:ind w:left="720" w:right="-72"/>
      <w:jc w:val="left"/>
    </w:pPr>
    <w:rPr>
      <w:i/>
    </w:rPr>
  </w:style>
  <w:style w:type="paragraph" w:styleId="BodyTextIndent3">
    <w:name w:val="Body Text Indent 3"/>
    <w:basedOn w:val="Normal"/>
    <w:link w:val="BodyTextIndent3Char"/>
    <w:rsid w:val="00580092"/>
    <w:pPr>
      <w:suppressAutoHyphens w:val="0"/>
      <w:spacing w:before="240" w:after="0"/>
      <w:ind w:left="576"/>
    </w:pPr>
  </w:style>
  <w:style w:type="character" w:customStyle="1" w:styleId="BodyTextIndent3Char">
    <w:name w:val="Body Text Indent 3 Char"/>
    <w:basedOn w:val="DefaultParagraphFont"/>
    <w:link w:val="BodyTextIndent3"/>
    <w:rsid w:val="00580092"/>
    <w:rPr>
      <w:sz w:val="24"/>
    </w:rPr>
  </w:style>
  <w:style w:type="paragraph" w:customStyle="1" w:styleId="Header1-Clauses">
    <w:name w:val="Header 1 - Clauses"/>
    <w:basedOn w:val="Normal"/>
    <w:link w:val="Header1-ClausesChar"/>
    <w:rsid w:val="00580092"/>
    <w:pPr>
      <w:suppressAutoHyphens w:val="0"/>
      <w:spacing w:after="0"/>
      <w:jc w:val="left"/>
    </w:pPr>
    <w:rPr>
      <w:b/>
    </w:rPr>
  </w:style>
  <w:style w:type="character" w:customStyle="1" w:styleId="Header1-ClausesChar">
    <w:name w:val="Header 1 - Clauses Char"/>
    <w:basedOn w:val="DefaultParagraphFont"/>
    <w:link w:val="Header1-Clauses"/>
    <w:rsid w:val="00580092"/>
    <w:rPr>
      <w:b/>
      <w:sz w:val="24"/>
    </w:rPr>
  </w:style>
  <w:style w:type="paragraph" w:customStyle="1" w:styleId="Header3-Paragraph">
    <w:name w:val="Header 3 - Paragraph"/>
    <w:basedOn w:val="Normal"/>
    <w:rsid w:val="00580092"/>
    <w:pPr>
      <w:tabs>
        <w:tab w:val="num" w:pos="504"/>
      </w:tabs>
      <w:suppressAutoHyphens w:val="0"/>
      <w:spacing w:after="200"/>
      <w:ind w:left="504" w:hanging="504"/>
    </w:pPr>
  </w:style>
  <w:style w:type="paragraph" w:customStyle="1" w:styleId="Outline1">
    <w:name w:val="Outline1"/>
    <w:basedOn w:val="Outline"/>
    <w:next w:val="Outline2"/>
    <w:rsid w:val="00580092"/>
    <w:pPr>
      <w:keepNext/>
      <w:tabs>
        <w:tab w:val="num" w:pos="360"/>
        <w:tab w:val="num" w:pos="720"/>
      </w:tabs>
      <w:ind w:left="360" w:hanging="360"/>
    </w:pPr>
  </w:style>
  <w:style w:type="paragraph" w:customStyle="1" w:styleId="Outline2">
    <w:name w:val="Outline2"/>
    <w:basedOn w:val="Normal"/>
    <w:rsid w:val="00580092"/>
    <w:pPr>
      <w:tabs>
        <w:tab w:val="num" w:pos="360"/>
        <w:tab w:val="num" w:pos="720"/>
        <w:tab w:val="num" w:pos="864"/>
      </w:tabs>
      <w:suppressAutoHyphens w:val="0"/>
      <w:spacing w:before="240" w:after="0"/>
      <w:ind w:left="864" w:hanging="504"/>
      <w:jc w:val="left"/>
    </w:pPr>
    <w:rPr>
      <w:kern w:val="28"/>
    </w:rPr>
  </w:style>
  <w:style w:type="paragraph" w:customStyle="1" w:styleId="Outline3">
    <w:name w:val="Outline3"/>
    <w:basedOn w:val="Normal"/>
    <w:rsid w:val="00580092"/>
    <w:pPr>
      <w:tabs>
        <w:tab w:val="num" w:pos="1728"/>
      </w:tabs>
      <w:suppressAutoHyphens w:val="0"/>
      <w:spacing w:before="240" w:after="0"/>
      <w:ind w:left="1728" w:hanging="432"/>
      <w:jc w:val="left"/>
    </w:pPr>
    <w:rPr>
      <w:kern w:val="28"/>
    </w:rPr>
  </w:style>
  <w:style w:type="paragraph" w:customStyle="1" w:styleId="Outline4">
    <w:name w:val="Outline4"/>
    <w:basedOn w:val="Normal"/>
    <w:autoRedefine/>
    <w:rsid w:val="003E6A0B"/>
    <w:pPr>
      <w:suppressAutoHyphens w:val="0"/>
      <w:spacing w:before="120" w:after="0"/>
      <w:ind w:left="360"/>
      <w:jc w:val="left"/>
    </w:pPr>
    <w:rPr>
      <w:kern w:val="28"/>
    </w:rPr>
  </w:style>
  <w:style w:type="paragraph" w:customStyle="1" w:styleId="SectionVIHeader">
    <w:name w:val="Section VI. Header"/>
    <w:basedOn w:val="SectionVHeader"/>
    <w:rsid w:val="00580092"/>
  </w:style>
  <w:style w:type="paragraph" w:customStyle="1" w:styleId="Sub-ClauseText">
    <w:name w:val="Sub-Clause Text"/>
    <w:basedOn w:val="Normal"/>
    <w:rsid w:val="00580092"/>
    <w:pPr>
      <w:suppressAutoHyphens w:val="0"/>
      <w:spacing w:before="120"/>
    </w:pPr>
    <w:rPr>
      <w:spacing w:val="-4"/>
    </w:rPr>
  </w:style>
  <w:style w:type="paragraph" w:customStyle="1" w:styleId="Head12">
    <w:name w:val="Head 1.2"/>
    <w:basedOn w:val="Normal"/>
    <w:rsid w:val="00580092"/>
    <w:pPr>
      <w:tabs>
        <w:tab w:val="num" w:pos="504"/>
      </w:tabs>
      <w:suppressAutoHyphens w:val="0"/>
      <w:spacing w:after="0"/>
      <w:ind w:left="504" w:hanging="504"/>
    </w:pPr>
  </w:style>
  <w:style w:type="paragraph" w:customStyle="1" w:styleId="pq-annexb">
    <w:name w:val="pq-annexb"/>
    <w:basedOn w:val="Normal"/>
    <w:rsid w:val="00580092"/>
    <w:pPr>
      <w:tabs>
        <w:tab w:val="num" w:pos="900"/>
      </w:tabs>
      <w:suppressAutoHyphens w:val="0"/>
      <w:spacing w:after="0"/>
      <w:ind w:left="900" w:hanging="900"/>
    </w:pPr>
    <w:rPr>
      <w:b/>
    </w:rPr>
  </w:style>
  <w:style w:type="paragraph" w:styleId="Index1">
    <w:name w:val="index 1"/>
    <w:basedOn w:val="Normal"/>
    <w:next w:val="Normal"/>
    <w:autoRedefine/>
    <w:rsid w:val="00580092"/>
    <w:pPr>
      <w:tabs>
        <w:tab w:val="right" w:pos="4140"/>
      </w:tabs>
      <w:suppressAutoHyphens w:val="0"/>
      <w:spacing w:after="0"/>
      <w:ind w:left="240" w:hanging="240"/>
      <w:jc w:val="left"/>
    </w:pPr>
    <w:rPr>
      <w:sz w:val="20"/>
    </w:rPr>
  </w:style>
  <w:style w:type="paragraph" w:customStyle="1" w:styleId="Outlinei">
    <w:name w:val="Outline i)"/>
    <w:basedOn w:val="Normal"/>
    <w:rsid w:val="00580092"/>
    <w:pPr>
      <w:tabs>
        <w:tab w:val="num" w:pos="1782"/>
      </w:tabs>
      <w:suppressAutoHyphens w:val="0"/>
      <w:spacing w:before="120" w:after="0"/>
      <w:ind w:left="1782" w:hanging="792"/>
      <w:jc w:val="left"/>
    </w:pPr>
  </w:style>
  <w:style w:type="paragraph" w:styleId="IndexHeading">
    <w:name w:val="index heading"/>
    <w:basedOn w:val="Normal"/>
    <w:next w:val="Index1"/>
    <w:rsid w:val="00580092"/>
    <w:pPr>
      <w:suppressAutoHyphens w:val="0"/>
      <w:spacing w:after="0"/>
      <w:jc w:val="left"/>
    </w:pPr>
    <w:rPr>
      <w:sz w:val="20"/>
    </w:rPr>
  </w:style>
  <w:style w:type="paragraph" w:customStyle="1" w:styleId="Technical4">
    <w:name w:val="Technical 4"/>
    <w:rsid w:val="00580092"/>
    <w:pPr>
      <w:tabs>
        <w:tab w:val="left" w:pos="-720"/>
      </w:tabs>
      <w:suppressAutoHyphens/>
    </w:pPr>
    <w:rPr>
      <w:rFonts w:ascii="Times" w:hAnsi="Times"/>
      <w:b/>
      <w:sz w:val="24"/>
    </w:rPr>
  </w:style>
  <w:style w:type="character" w:customStyle="1" w:styleId="Table">
    <w:name w:val="Table"/>
    <w:basedOn w:val="DefaultParagraphFont"/>
    <w:rsid w:val="00580092"/>
    <w:rPr>
      <w:rFonts w:ascii="Arial" w:hAnsi="Arial"/>
      <w:sz w:val="20"/>
    </w:rPr>
  </w:style>
  <w:style w:type="paragraph" w:customStyle="1" w:styleId="Head2">
    <w:name w:val="Head 2"/>
    <w:basedOn w:val="Heading9"/>
    <w:rsid w:val="00580092"/>
    <w:pPr>
      <w:keepNext/>
      <w:widowControl w:val="0"/>
      <w:spacing w:before="0" w:after="0"/>
      <w:outlineLvl w:val="9"/>
    </w:pPr>
    <w:rPr>
      <w:rFonts w:ascii="Times New Roman Bold" w:hAnsi="Times New Roman Bold"/>
      <w:i w:val="0"/>
      <w:spacing w:val="-4"/>
      <w:sz w:val="32"/>
    </w:rPr>
  </w:style>
  <w:style w:type="paragraph" w:customStyle="1" w:styleId="FooterLandscape">
    <w:name w:val="Footer Landscape"/>
    <w:basedOn w:val="Footer"/>
    <w:next w:val="Normal"/>
    <w:rsid w:val="00580092"/>
  </w:style>
  <w:style w:type="paragraph" w:customStyle="1" w:styleId="HeaderLandscape">
    <w:name w:val="Header Landscape"/>
    <w:basedOn w:val="Header"/>
    <w:next w:val="Normal"/>
    <w:rsid w:val="00580092"/>
    <w:pPr>
      <w:pBdr>
        <w:bottom w:val="single" w:sz="4" w:space="1" w:color="000000"/>
      </w:pBdr>
      <w:tabs>
        <w:tab w:val="clear" w:pos="4320"/>
        <w:tab w:val="clear" w:pos="8640"/>
        <w:tab w:val="right" w:pos="12816"/>
      </w:tabs>
      <w:suppressAutoHyphens w:val="0"/>
      <w:spacing w:after="0"/>
    </w:pPr>
  </w:style>
  <w:style w:type="paragraph" w:customStyle="1" w:styleId="Head51">
    <w:name w:val="Head 5.1"/>
    <w:basedOn w:val="Normal"/>
    <w:rsid w:val="00580092"/>
    <w:pPr>
      <w:spacing w:after="0"/>
      <w:ind w:left="540" w:hanging="540"/>
    </w:pPr>
    <w:rPr>
      <w:rFonts w:ascii="Tms Rmn" w:hAnsi="Tms Rmn"/>
      <w:b/>
    </w:rPr>
  </w:style>
  <w:style w:type="paragraph" w:customStyle="1" w:styleId="Head21">
    <w:name w:val="Head 2.1"/>
    <w:basedOn w:val="Normal"/>
    <w:rsid w:val="00580092"/>
    <w:pPr>
      <w:spacing w:after="0"/>
      <w:jc w:val="center"/>
    </w:pPr>
    <w:rPr>
      <w:rFonts w:ascii="Tms Rmn" w:hAnsi="Tms Rmn"/>
      <w:b/>
      <w:sz w:val="28"/>
    </w:rPr>
  </w:style>
  <w:style w:type="paragraph" w:customStyle="1" w:styleId="Head22">
    <w:name w:val="Head 2.2"/>
    <w:basedOn w:val="Normal"/>
    <w:rsid w:val="00580092"/>
    <w:pPr>
      <w:spacing w:after="0"/>
      <w:ind w:left="360" w:hanging="360"/>
      <w:jc w:val="left"/>
    </w:pPr>
    <w:rPr>
      <w:rFonts w:ascii="Tms Rmn" w:hAnsi="Tms Rmn"/>
      <w:b/>
    </w:rPr>
  </w:style>
  <w:style w:type="paragraph" w:customStyle="1" w:styleId="Head22b">
    <w:name w:val="Head 2.2b"/>
    <w:basedOn w:val="Normal"/>
    <w:rsid w:val="00580092"/>
    <w:pPr>
      <w:spacing w:after="0"/>
      <w:ind w:left="360" w:hanging="360"/>
      <w:jc w:val="left"/>
    </w:pPr>
    <w:rPr>
      <w:rFonts w:ascii="Tms Rmn" w:hAnsi="Tms Rmn"/>
      <w:b/>
    </w:rPr>
  </w:style>
  <w:style w:type="paragraph" w:customStyle="1" w:styleId="Head41">
    <w:name w:val="Head 4.1"/>
    <w:basedOn w:val="Normal"/>
    <w:rsid w:val="00580092"/>
    <w:pPr>
      <w:spacing w:after="0"/>
      <w:jc w:val="center"/>
    </w:pPr>
    <w:rPr>
      <w:rFonts w:ascii="Tms Rmn" w:hAnsi="Tms Rmn"/>
      <w:b/>
      <w:sz w:val="28"/>
    </w:rPr>
  </w:style>
  <w:style w:type="paragraph" w:customStyle="1" w:styleId="Head42">
    <w:name w:val="Head 4.2"/>
    <w:basedOn w:val="Normal"/>
    <w:rsid w:val="00580092"/>
    <w:pPr>
      <w:spacing w:after="0"/>
      <w:ind w:left="360" w:hanging="360"/>
      <w:jc w:val="left"/>
    </w:pPr>
    <w:rPr>
      <w:rFonts w:ascii="Tms Rmn" w:hAnsi="Tms Rmn"/>
      <w:b/>
    </w:rPr>
  </w:style>
  <w:style w:type="paragraph" w:customStyle="1" w:styleId="TextBoxdots">
    <w:name w:val="Text Box (dots)"/>
    <w:basedOn w:val="Normal"/>
    <w:rsid w:val="00580092"/>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uppressAutoHyphens w:val="0"/>
      <w:spacing w:after="0"/>
    </w:pPr>
    <w:rPr>
      <w:sz w:val="22"/>
    </w:rPr>
  </w:style>
  <w:style w:type="paragraph" w:customStyle="1" w:styleId="plane">
    <w:name w:val="plane"/>
    <w:basedOn w:val="Normal"/>
    <w:rsid w:val="00580092"/>
    <w:pPr>
      <w:spacing w:after="0"/>
    </w:pPr>
    <w:rPr>
      <w:rFonts w:ascii="Tms Rmn" w:hAnsi="Tms Rmn"/>
    </w:rPr>
  </w:style>
  <w:style w:type="paragraph" w:customStyle="1" w:styleId="1">
    <w:name w:val="1"/>
    <w:basedOn w:val="Normal"/>
    <w:rsid w:val="00580092"/>
    <w:pPr>
      <w:spacing w:after="0"/>
      <w:ind w:left="720" w:hanging="720"/>
    </w:pPr>
    <w:rPr>
      <w:rFonts w:ascii="Tms Rmn" w:hAnsi="Tms Rmn"/>
    </w:rPr>
  </w:style>
  <w:style w:type="paragraph" w:customStyle="1" w:styleId="a">
    <w:name w:val="(a)"/>
    <w:basedOn w:val="Normal"/>
    <w:rsid w:val="00580092"/>
    <w:pPr>
      <w:spacing w:after="0"/>
      <w:ind w:left="1440" w:hanging="720"/>
    </w:pPr>
    <w:rPr>
      <w:rFonts w:ascii="Tms Rmn" w:hAnsi="Tms Rmn"/>
    </w:rPr>
  </w:style>
  <w:style w:type="table" w:styleId="TableGrid">
    <w:name w:val="Table Grid"/>
    <w:basedOn w:val="TableNormal"/>
    <w:uiPriority w:val="39"/>
    <w:rsid w:val="0058009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1-ClausesAfter10pt">
    <w:name w:val="Style Header 1 - Clauses + After:  10 pt"/>
    <w:basedOn w:val="Header1-Clauses"/>
    <w:autoRedefine/>
    <w:rsid w:val="00580092"/>
    <w:pPr>
      <w:spacing w:after="200"/>
    </w:pPr>
    <w:rPr>
      <w:bCs/>
    </w:rPr>
  </w:style>
  <w:style w:type="paragraph" w:customStyle="1" w:styleId="ClauseSubPara">
    <w:name w:val="ClauseSub_Para"/>
    <w:rsid w:val="00580092"/>
    <w:pPr>
      <w:spacing w:before="60" w:after="60"/>
      <w:ind w:left="2268"/>
    </w:pPr>
    <w:rPr>
      <w:sz w:val="22"/>
      <w:szCs w:val="22"/>
      <w:lang w:val="en-GB"/>
    </w:rPr>
  </w:style>
  <w:style w:type="paragraph" w:customStyle="1" w:styleId="DefaultParagraphFont1">
    <w:name w:val="Default Paragraph Font1"/>
    <w:next w:val="Normal"/>
    <w:rsid w:val="00580092"/>
    <w:pPr>
      <w:numPr>
        <w:numId w:val="8"/>
      </w:numPr>
    </w:pPr>
    <w:rPr>
      <w:rFonts w:ascii="‚l‚r –¾’©" w:hAnsi="‚l‚r –¾’©" w:cs="‚l‚r –¾’©"/>
      <w:noProof/>
      <w:sz w:val="21"/>
      <w:lang w:val="en-GB" w:eastAsia="en-GB"/>
    </w:rPr>
  </w:style>
  <w:style w:type="paragraph" w:customStyle="1" w:styleId="ClauseSubList">
    <w:name w:val="ClauseSub_List"/>
    <w:rsid w:val="00580092"/>
    <w:pPr>
      <w:tabs>
        <w:tab w:val="num" w:pos="3987"/>
      </w:tabs>
      <w:suppressAutoHyphens/>
      <w:ind w:left="3987" w:hanging="567"/>
    </w:pPr>
    <w:rPr>
      <w:sz w:val="22"/>
      <w:szCs w:val="22"/>
      <w:lang w:val="en-GB"/>
    </w:rPr>
  </w:style>
  <w:style w:type="paragraph" w:customStyle="1" w:styleId="ClauseSubListSubList">
    <w:name w:val="ClauseSub_List_SubList"/>
    <w:rsid w:val="00580092"/>
    <w:pPr>
      <w:tabs>
        <w:tab w:val="num" w:pos="360"/>
      </w:tabs>
      <w:ind w:left="360" w:hanging="360"/>
    </w:pPr>
    <w:rPr>
      <w:sz w:val="22"/>
      <w:szCs w:val="22"/>
      <w:lang w:val="en-GB"/>
    </w:rPr>
  </w:style>
  <w:style w:type="paragraph" w:customStyle="1" w:styleId="ClauseSubParaIndent">
    <w:name w:val="ClauseSub_ParaIndent"/>
    <w:basedOn w:val="ClauseSubPara"/>
    <w:rsid w:val="00580092"/>
    <w:pPr>
      <w:ind w:left="2835"/>
    </w:pPr>
  </w:style>
  <w:style w:type="paragraph" w:customStyle="1" w:styleId="S1-Header">
    <w:name w:val="S1-Header"/>
    <w:basedOn w:val="BodyText2"/>
    <w:rsid w:val="00580092"/>
    <w:pPr>
      <w:tabs>
        <w:tab w:val="num" w:pos="360"/>
      </w:tabs>
      <w:suppressAutoHyphens w:val="0"/>
      <w:spacing w:before="120" w:after="200" w:line="240" w:lineRule="auto"/>
      <w:ind w:left="360" w:hanging="360"/>
      <w:jc w:val="center"/>
    </w:pPr>
    <w:rPr>
      <w:b/>
      <w:sz w:val="28"/>
    </w:rPr>
  </w:style>
  <w:style w:type="paragraph" w:customStyle="1" w:styleId="S1a-header">
    <w:name w:val="S1a-header"/>
    <w:basedOn w:val="S1-Header"/>
    <w:autoRedefine/>
    <w:rsid w:val="00580092"/>
  </w:style>
  <w:style w:type="paragraph" w:customStyle="1" w:styleId="S1b-header1">
    <w:name w:val="S1b-header1"/>
    <w:basedOn w:val="Normal"/>
    <w:rsid w:val="00580092"/>
    <w:pPr>
      <w:numPr>
        <w:numId w:val="9"/>
      </w:numPr>
      <w:suppressAutoHyphens w:val="0"/>
      <w:spacing w:before="120" w:after="240"/>
      <w:jc w:val="center"/>
    </w:pPr>
    <w:rPr>
      <w:b/>
      <w:sz w:val="28"/>
    </w:rPr>
  </w:style>
  <w:style w:type="paragraph" w:customStyle="1" w:styleId="S4Header">
    <w:name w:val="S4 Header"/>
    <w:basedOn w:val="Normal"/>
    <w:next w:val="Normal"/>
    <w:link w:val="S4HeaderChar"/>
    <w:rsid w:val="00580092"/>
    <w:pPr>
      <w:suppressAutoHyphens w:val="0"/>
      <w:spacing w:before="120" w:after="240"/>
      <w:jc w:val="center"/>
    </w:pPr>
    <w:rPr>
      <w:b/>
      <w:sz w:val="32"/>
    </w:rPr>
  </w:style>
  <w:style w:type="character" w:customStyle="1" w:styleId="S4HeaderChar">
    <w:name w:val="S4 Header Char"/>
    <w:basedOn w:val="DefaultParagraphFont"/>
    <w:link w:val="S4Header"/>
    <w:rsid w:val="00580092"/>
    <w:rPr>
      <w:b/>
      <w:sz w:val="32"/>
    </w:rPr>
  </w:style>
  <w:style w:type="paragraph" w:customStyle="1" w:styleId="StyleTOC1NotBold">
    <w:name w:val="Style TOC 1 + Not Bold"/>
    <w:basedOn w:val="TOC1"/>
    <w:rsid w:val="00580092"/>
    <w:pPr>
      <w:suppressAutoHyphens w:val="0"/>
      <w:spacing w:before="0"/>
      <w:outlineLvl w:val="0"/>
    </w:pPr>
    <w:rPr>
      <w:rFonts w:ascii="Times New Roman" w:hAnsi="Times New Roman"/>
      <w:b w:val="0"/>
    </w:rPr>
  </w:style>
  <w:style w:type="paragraph" w:customStyle="1" w:styleId="S9Header">
    <w:name w:val="S9 Header"/>
    <w:basedOn w:val="Normal"/>
    <w:rsid w:val="00580092"/>
    <w:pPr>
      <w:suppressAutoHyphens w:val="0"/>
      <w:spacing w:before="120" w:after="240"/>
      <w:jc w:val="center"/>
    </w:pPr>
    <w:rPr>
      <w:b/>
      <w:sz w:val="36"/>
    </w:rPr>
  </w:style>
  <w:style w:type="paragraph" w:customStyle="1" w:styleId="S7Header1">
    <w:name w:val="S7 Header 1"/>
    <w:basedOn w:val="S1-Header"/>
    <w:next w:val="Normal"/>
    <w:rsid w:val="00580092"/>
    <w:pPr>
      <w:tabs>
        <w:tab w:val="clear" w:pos="360"/>
        <w:tab w:val="num" w:pos="648"/>
      </w:tabs>
      <w:spacing w:after="240"/>
      <w:ind w:hanging="72"/>
    </w:pPr>
  </w:style>
  <w:style w:type="paragraph" w:customStyle="1" w:styleId="S7Header2">
    <w:name w:val="S7 Header 2"/>
    <w:basedOn w:val="Normal"/>
    <w:next w:val="Normal"/>
    <w:autoRedefine/>
    <w:rsid w:val="00580092"/>
    <w:pPr>
      <w:suppressAutoHyphens w:val="0"/>
      <w:ind w:left="432" w:hanging="432"/>
      <w:jc w:val="left"/>
    </w:pPr>
    <w:rPr>
      <w:b/>
    </w:rPr>
  </w:style>
  <w:style w:type="paragraph" w:customStyle="1" w:styleId="StyleS7Header2NotBold">
    <w:name w:val="Style S7 Header 2 + Not Bold"/>
    <w:basedOn w:val="S7Header2"/>
    <w:rsid w:val="00580092"/>
  </w:style>
  <w:style w:type="paragraph" w:customStyle="1" w:styleId="S8Header1">
    <w:name w:val="S8 Header 1"/>
    <w:basedOn w:val="Normal"/>
    <w:next w:val="Normal"/>
    <w:rsid w:val="00580092"/>
    <w:pPr>
      <w:suppressAutoHyphens w:val="0"/>
      <w:spacing w:before="120" w:after="200"/>
    </w:pPr>
    <w:rPr>
      <w:b/>
    </w:rPr>
  </w:style>
  <w:style w:type="paragraph" w:customStyle="1" w:styleId="S9-appx">
    <w:name w:val="S9 - appx"/>
    <w:basedOn w:val="Normal"/>
    <w:rsid w:val="00580092"/>
    <w:pPr>
      <w:suppressAutoHyphens w:val="0"/>
      <w:spacing w:before="120" w:after="240"/>
      <w:jc w:val="center"/>
    </w:pPr>
    <w:rPr>
      <w:b/>
      <w:sz w:val="28"/>
    </w:rPr>
  </w:style>
  <w:style w:type="paragraph" w:customStyle="1" w:styleId="UGHeading1">
    <w:name w:val="UG Heading 1"/>
    <w:basedOn w:val="Normal"/>
    <w:rsid w:val="00580092"/>
    <w:pPr>
      <w:suppressAutoHyphens w:val="0"/>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rsid w:val="00580092"/>
    <w:pPr>
      <w:spacing w:after="240"/>
    </w:pPr>
  </w:style>
  <w:style w:type="paragraph" w:customStyle="1" w:styleId="S1-OptB-subpara">
    <w:name w:val="S1-OptB-sub para"/>
    <w:basedOn w:val="Normal"/>
    <w:rsid w:val="00580092"/>
    <w:pPr>
      <w:numPr>
        <w:ilvl w:val="1"/>
        <w:numId w:val="10"/>
      </w:numPr>
      <w:suppressAutoHyphens w:val="0"/>
      <w:spacing w:after="200"/>
    </w:pPr>
  </w:style>
  <w:style w:type="paragraph" w:customStyle="1" w:styleId="S4-header1">
    <w:name w:val="S4-header1"/>
    <w:basedOn w:val="Normal"/>
    <w:rsid w:val="00580092"/>
    <w:pPr>
      <w:suppressAutoHyphens w:val="0"/>
      <w:spacing w:before="120" w:after="240"/>
      <w:jc w:val="center"/>
    </w:pPr>
    <w:rPr>
      <w:b/>
      <w:sz w:val="36"/>
    </w:rPr>
  </w:style>
  <w:style w:type="paragraph" w:customStyle="1" w:styleId="UserGuide">
    <w:name w:val="User Guide"/>
    <w:basedOn w:val="Normal"/>
    <w:rsid w:val="00580092"/>
    <w:pPr>
      <w:suppressAutoHyphens w:val="0"/>
      <w:spacing w:after="0"/>
      <w:jc w:val="center"/>
    </w:pPr>
    <w:rPr>
      <w:b/>
      <w:sz w:val="72"/>
    </w:rPr>
  </w:style>
  <w:style w:type="paragraph" w:customStyle="1" w:styleId="StyleHeader1-ClausesAfter0pt">
    <w:name w:val="Style Header 1 - Clauses + After:  0 pt"/>
    <w:basedOn w:val="Normal"/>
    <w:rsid w:val="00580092"/>
    <w:pPr>
      <w:suppressAutoHyphens w:val="0"/>
      <w:spacing w:after="200"/>
    </w:pPr>
    <w:rPr>
      <w:bCs/>
      <w:lang w:val="es-ES_tradnl"/>
    </w:rPr>
  </w:style>
  <w:style w:type="paragraph" w:customStyle="1" w:styleId="StyleHeading3SectionHeader3ClauseSubNoNameBold">
    <w:name w:val="Style Heading 3Section Header3ClauseSub_No&amp;Name + Bold"/>
    <w:basedOn w:val="Heading3"/>
    <w:rsid w:val="00580092"/>
    <w:pPr>
      <w:tabs>
        <w:tab w:val="num" w:pos="864"/>
      </w:tabs>
      <w:suppressAutoHyphens w:val="0"/>
      <w:spacing w:after="200"/>
      <w:ind w:left="864" w:hanging="432"/>
    </w:pPr>
    <w:rPr>
      <w:rFonts w:ascii="Times New Roman" w:hAnsi="Times New Roman"/>
      <w:bCs/>
    </w:rPr>
  </w:style>
  <w:style w:type="paragraph" w:customStyle="1" w:styleId="outlinebullet">
    <w:name w:val="outlinebullet"/>
    <w:basedOn w:val="Normal"/>
    <w:rsid w:val="00580092"/>
    <w:pPr>
      <w:tabs>
        <w:tab w:val="num" w:pos="720"/>
        <w:tab w:val="num" w:pos="1037"/>
        <w:tab w:val="left" w:pos="1440"/>
      </w:tabs>
      <w:suppressAutoHyphens w:val="0"/>
      <w:spacing w:before="120" w:after="0"/>
      <w:ind w:left="1440" w:hanging="450"/>
      <w:jc w:val="left"/>
    </w:pPr>
    <w:rPr>
      <w:lang w:eastAsia="fr-FR"/>
    </w:rPr>
  </w:style>
  <w:style w:type="paragraph" w:customStyle="1" w:styleId="a11">
    <w:name w:val="a1 1"/>
    <w:rsid w:val="00580092"/>
    <w:pPr>
      <w:widowControl w:val="0"/>
      <w:tabs>
        <w:tab w:val="left" w:pos="-720"/>
      </w:tabs>
      <w:suppressAutoHyphens/>
    </w:pPr>
    <w:rPr>
      <w:rFonts w:ascii="CG Times" w:hAnsi="CG Times"/>
      <w:sz w:val="24"/>
    </w:rPr>
  </w:style>
  <w:style w:type="paragraph" w:customStyle="1" w:styleId="REGULAR3">
    <w:name w:val="REGULAR 3"/>
    <w:rsid w:val="00580092"/>
    <w:pPr>
      <w:widowControl w:val="0"/>
      <w:tabs>
        <w:tab w:val="left" w:pos="0"/>
        <w:tab w:val="right" w:pos="1560"/>
        <w:tab w:val="left" w:pos="1800"/>
        <w:tab w:val="left" w:pos="2160"/>
      </w:tabs>
      <w:suppressAutoHyphens/>
    </w:pPr>
    <w:rPr>
      <w:rFonts w:ascii="CG Times" w:hAnsi="CG Times"/>
      <w:sz w:val="24"/>
    </w:rPr>
  </w:style>
  <w:style w:type="paragraph" w:styleId="TOAHeading">
    <w:name w:val="toa heading"/>
    <w:basedOn w:val="Normal"/>
    <w:next w:val="Normal"/>
    <w:rsid w:val="00580092"/>
    <w:pPr>
      <w:tabs>
        <w:tab w:val="left" w:pos="9000"/>
        <w:tab w:val="right" w:pos="9360"/>
      </w:tabs>
      <w:spacing w:after="0"/>
    </w:pPr>
    <w:rPr>
      <w:lang w:val="en-GB"/>
    </w:rPr>
  </w:style>
  <w:style w:type="paragraph" w:customStyle="1" w:styleId="Headfid1">
    <w:name w:val="Head fid1"/>
    <w:basedOn w:val="Normal"/>
    <w:rsid w:val="00580092"/>
    <w:pPr>
      <w:suppressAutoHyphens w:val="0"/>
      <w:spacing w:before="120"/>
    </w:pPr>
    <w:rPr>
      <w:b/>
      <w:lang w:val="en-GB"/>
    </w:rPr>
  </w:style>
  <w:style w:type="paragraph" w:customStyle="1" w:styleId="UG-Sec3-heading1">
    <w:name w:val="UG-Sec3-heading1"/>
    <w:basedOn w:val="Heading2"/>
    <w:link w:val="UG-Sec3-heading1Char"/>
    <w:rsid w:val="00580092"/>
    <w:pPr>
      <w:pBdr>
        <w:bottom w:val="none" w:sz="0" w:space="0" w:color="auto"/>
      </w:pBdr>
      <w:tabs>
        <w:tab w:val="left" w:pos="619"/>
      </w:tabs>
      <w:suppressAutoHyphens w:val="0"/>
      <w:spacing w:before="120" w:after="200"/>
      <w:jc w:val="left"/>
    </w:pPr>
    <w:rPr>
      <w:szCs w:val="28"/>
    </w:rPr>
  </w:style>
  <w:style w:type="character" w:customStyle="1" w:styleId="UG-Sec3-heading1Char">
    <w:name w:val="UG-Sec3-heading1 Char"/>
    <w:basedOn w:val="Heading2Char"/>
    <w:link w:val="UG-Sec3-heading1"/>
    <w:rsid w:val="00580092"/>
    <w:rPr>
      <w:rFonts w:ascii="Arial" w:hAnsi="Arial"/>
      <w:b/>
      <w:sz w:val="28"/>
      <w:szCs w:val="28"/>
    </w:rPr>
  </w:style>
  <w:style w:type="paragraph" w:customStyle="1" w:styleId="UG-Sec3-Heading2">
    <w:name w:val="UG-Sec3-Heading2"/>
    <w:basedOn w:val="Normal"/>
    <w:rsid w:val="00580092"/>
    <w:pPr>
      <w:suppressAutoHyphens w:val="0"/>
      <w:autoSpaceDE w:val="0"/>
      <w:autoSpaceDN w:val="0"/>
      <w:adjustRightInd w:val="0"/>
      <w:spacing w:after="200"/>
    </w:pPr>
    <w:rPr>
      <w:b/>
      <w:bCs/>
      <w:color w:val="000000"/>
    </w:rPr>
  </w:style>
  <w:style w:type="paragraph" w:customStyle="1" w:styleId="StyleUG-Sec3-heading18ptBlack">
    <w:name w:val="Style UG-Sec3-heading1 + 8 pt Black"/>
    <w:basedOn w:val="UG-Sec3-heading1"/>
    <w:link w:val="StyleUG-Sec3-heading18ptBlackChar"/>
    <w:rsid w:val="00580092"/>
    <w:rPr>
      <w:bCs/>
      <w:color w:val="000000"/>
      <w:sz w:val="24"/>
    </w:rPr>
  </w:style>
  <w:style w:type="character" w:customStyle="1" w:styleId="StyleUG-Sec3-heading18ptBlackChar">
    <w:name w:val="Style UG-Sec3-heading1 + 8 pt Black Char"/>
    <w:basedOn w:val="UG-Sec3-heading1Char"/>
    <w:link w:val="StyleUG-Sec3-heading18ptBlack"/>
    <w:rsid w:val="00580092"/>
    <w:rPr>
      <w:rFonts w:ascii="Arial" w:hAnsi="Arial"/>
      <w:b/>
      <w:bCs/>
      <w:color w:val="000000"/>
      <w:sz w:val="24"/>
      <w:szCs w:val="28"/>
    </w:rPr>
  </w:style>
  <w:style w:type="paragraph" w:customStyle="1" w:styleId="UG-Sec3b-Heading1">
    <w:name w:val="UG-Sec3b-Heading1"/>
    <w:basedOn w:val="UG-Sec3-heading1"/>
    <w:rsid w:val="00580092"/>
  </w:style>
  <w:style w:type="paragraph" w:customStyle="1" w:styleId="UG-Sec3b-Heading2">
    <w:name w:val="UG-Sec3b-Heading2"/>
    <w:basedOn w:val="UG-Sec3-Heading2"/>
    <w:rsid w:val="00580092"/>
  </w:style>
  <w:style w:type="paragraph" w:customStyle="1" w:styleId="SecVI-Header2">
    <w:name w:val="Sec VI - Header 2"/>
    <w:basedOn w:val="Heading3"/>
    <w:link w:val="SecVI-Header2Char"/>
    <w:rsid w:val="00580092"/>
    <w:pPr>
      <w:tabs>
        <w:tab w:val="num" w:pos="864"/>
      </w:tabs>
      <w:suppressAutoHyphens w:val="0"/>
      <w:spacing w:after="200"/>
    </w:pPr>
    <w:rPr>
      <w:rFonts w:ascii="Times New Roman" w:hAnsi="Times New Roman"/>
      <w:szCs w:val="28"/>
    </w:rPr>
  </w:style>
  <w:style w:type="character" w:customStyle="1" w:styleId="SecVI-Header2Char">
    <w:name w:val="Sec VI - Header 2 Char"/>
    <w:basedOn w:val="Heading3Char1"/>
    <w:link w:val="SecVI-Header2"/>
    <w:rsid w:val="00580092"/>
    <w:rPr>
      <w:rFonts w:ascii="Times New Roman Bold" w:hAnsi="Times New Roman Bold"/>
      <w:b/>
      <w:sz w:val="28"/>
      <w:szCs w:val="28"/>
    </w:rPr>
  </w:style>
  <w:style w:type="paragraph" w:customStyle="1" w:styleId="SecVI-Header3">
    <w:name w:val="Sec VI - Header 3"/>
    <w:basedOn w:val="SecVI-Header2"/>
    <w:link w:val="SecVI-Header3Char"/>
    <w:rsid w:val="00580092"/>
    <w:rPr>
      <w:sz w:val="24"/>
    </w:rPr>
  </w:style>
  <w:style w:type="character" w:customStyle="1" w:styleId="SecVI-Header3Char">
    <w:name w:val="Sec VI - Header 3 Char"/>
    <w:basedOn w:val="SecVI-Header2Char"/>
    <w:link w:val="SecVI-Header3"/>
    <w:rsid w:val="00580092"/>
    <w:rPr>
      <w:rFonts w:ascii="Times New Roman Bold" w:hAnsi="Times New Roman Bold"/>
      <w:b/>
      <w:sz w:val="24"/>
      <w:szCs w:val="28"/>
    </w:rPr>
  </w:style>
  <w:style w:type="paragraph" w:customStyle="1" w:styleId="SecVI-Header1">
    <w:name w:val="Sec VI - Header 1"/>
    <w:basedOn w:val="SectionVHeader"/>
    <w:rsid w:val="00580092"/>
  </w:style>
  <w:style w:type="paragraph" w:customStyle="1" w:styleId="UG-Part">
    <w:name w:val="UG - Part"/>
    <w:basedOn w:val="Heading1"/>
    <w:rsid w:val="00580092"/>
    <w:pPr>
      <w:suppressAutoHyphens w:val="0"/>
      <w:spacing w:before="120"/>
    </w:pPr>
    <w:rPr>
      <w:rFonts w:ascii="Times New Roman" w:hAnsi="Times New Roman"/>
      <w:bCs/>
      <w:smallCaps w:val="0"/>
      <w:kern w:val="28"/>
    </w:rPr>
  </w:style>
  <w:style w:type="paragraph" w:customStyle="1" w:styleId="UG-Option">
    <w:name w:val="UG - Option"/>
    <w:basedOn w:val="Option"/>
    <w:rsid w:val="00580092"/>
    <w:pPr>
      <w:spacing w:before="240"/>
    </w:pPr>
    <w:rPr>
      <w:sz w:val="44"/>
    </w:rPr>
  </w:style>
  <w:style w:type="paragraph" w:customStyle="1" w:styleId="UG-OptB-Sec3-heading1">
    <w:name w:val="UG-OptB-Sec 3 - heading1"/>
    <w:basedOn w:val="UG-Sec3-heading1"/>
    <w:rsid w:val="00580092"/>
  </w:style>
  <w:style w:type="paragraph" w:customStyle="1" w:styleId="UGOptB-Sec3-Heading2">
    <w:name w:val="UG OptB - Sec 3 - Heading 2"/>
    <w:basedOn w:val="UG-Sec3-Heading2"/>
    <w:rsid w:val="00580092"/>
  </w:style>
  <w:style w:type="paragraph" w:customStyle="1" w:styleId="UG-OptB-Sec3b-heading1">
    <w:name w:val="UG-OptB-Sec 3b - heading 1"/>
    <w:basedOn w:val="UG-OptB-Sec3-heading1"/>
    <w:rsid w:val="00580092"/>
  </w:style>
  <w:style w:type="paragraph" w:customStyle="1" w:styleId="UGOptB-Sec3b-Heading2">
    <w:name w:val="UG OptB - Sec 3b - Heading 2"/>
    <w:basedOn w:val="UGOptB-Sec3-Heading2"/>
    <w:rsid w:val="00580092"/>
  </w:style>
  <w:style w:type="paragraph" w:customStyle="1" w:styleId="UG-SectionIV-Heading1">
    <w:name w:val="UG - Section IV - Heading 1"/>
    <w:basedOn w:val="Subtitle"/>
    <w:rsid w:val="00580092"/>
    <w:pPr>
      <w:spacing w:before="120" w:after="200"/>
    </w:pPr>
    <w:rPr>
      <w:sz w:val="40"/>
    </w:rPr>
  </w:style>
  <w:style w:type="paragraph" w:customStyle="1" w:styleId="UG-SectionIV-Heading2">
    <w:name w:val="UG - Section IV - Heading 2"/>
    <w:basedOn w:val="Normal"/>
    <w:next w:val="Normal"/>
    <w:rsid w:val="00580092"/>
    <w:pPr>
      <w:suppressAutoHyphens w:val="0"/>
      <w:spacing w:before="120" w:after="200"/>
      <w:jc w:val="left"/>
    </w:pPr>
    <w:rPr>
      <w:b/>
      <w:sz w:val="32"/>
      <w:szCs w:val="22"/>
    </w:rPr>
  </w:style>
  <w:style w:type="paragraph" w:customStyle="1" w:styleId="UG-SectionVI-Heading1">
    <w:name w:val="UG - Section VI - Heading 1"/>
    <w:basedOn w:val="UG-SectionIV-Heading1"/>
    <w:rsid w:val="00580092"/>
  </w:style>
  <w:style w:type="paragraph" w:customStyle="1" w:styleId="UG-SectionVI-Heading2">
    <w:name w:val="UG - Section VI - Heading 2"/>
    <w:basedOn w:val="UG-SectionIV-Heading2"/>
    <w:next w:val="Normal"/>
    <w:rsid w:val="00580092"/>
    <w:pPr>
      <w:jc w:val="center"/>
    </w:pPr>
  </w:style>
  <w:style w:type="paragraph" w:customStyle="1" w:styleId="UG-SectionVI-Heading3">
    <w:name w:val="UG - Section VI - Heading 3"/>
    <w:basedOn w:val="Normal"/>
    <w:next w:val="Normal"/>
    <w:rsid w:val="00580092"/>
    <w:pPr>
      <w:suppressAutoHyphens w:val="0"/>
      <w:spacing w:before="120" w:after="200"/>
      <w:jc w:val="center"/>
    </w:pPr>
    <w:rPr>
      <w:b/>
      <w:sz w:val="28"/>
    </w:rPr>
  </w:style>
  <w:style w:type="paragraph" w:customStyle="1" w:styleId="UG-SectionIX-Heading1">
    <w:name w:val="UG - Section IX - Heading 1"/>
    <w:basedOn w:val="Heading2"/>
    <w:rsid w:val="00580092"/>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UG-SectionIX-Heading2">
    <w:name w:val="UG - Section IX - Heading 2"/>
    <w:basedOn w:val="Heading2"/>
    <w:rsid w:val="00580092"/>
    <w:pPr>
      <w:pBdr>
        <w:bottom w:val="none" w:sz="0" w:space="0" w:color="auto"/>
      </w:pBdr>
      <w:tabs>
        <w:tab w:val="left" w:pos="619"/>
      </w:tabs>
      <w:suppressAutoHyphens w:val="0"/>
      <w:spacing w:after="200"/>
    </w:pPr>
    <w:rPr>
      <w:rFonts w:ascii="Times New Roman" w:hAnsi="Times New Roman"/>
      <w:szCs w:val="28"/>
    </w:rPr>
  </w:style>
  <w:style w:type="paragraph" w:customStyle="1" w:styleId="StyleHeading3SectionHeader3ClauseSubNoNameHeading3CharSe">
    <w:name w:val="Style Heading 3Section Header3ClauseSub_No&amp;NameHeading 3 CharSe..."/>
    <w:basedOn w:val="Heading3"/>
    <w:rsid w:val="00580092"/>
    <w:pPr>
      <w:tabs>
        <w:tab w:val="num" w:pos="864"/>
      </w:tabs>
      <w:suppressAutoHyphens w:val="0"/>
      <w:spacing w:after="200"/>
      <w:ind w:left="864" w:hanging="432"/>
    </w:pPr>
    <w:rPr>
      <w:rFonts w:ascii="Times New Roman" w:hAnsi="Times New Roman"/>
    </w:rPr>
  </w:style>
  <w:style w:type="paragraph" w:customStyle="1" w:styleId="StyleHeader2-SubClausesBold">
    <w:name w:val="Style Header 2 - SubClauses + Bold"/>
    <w:basedOn w:val="Normal"/>
    <w:link w:val="StyleHeader2-SubClausesBoldChar"/>
    <w:autoRedefine/>
    <w:rsid w:val="00CA2AC9"/>
    <w:pPr>
      <w:tabs>
        <w:tab w:val="left" w:pos="576"/>
      </w:tabs>
      <w:suppressAutoHyphens w:val="0"/>
      <w:spacing w:after="200"/>
      <w:ind w:left="612"/>
    </w:pPr>
    <w:rPr>
      <w:b/>
      <w:bCs/>
      <w:lang w:val="es-ES_tradnl"/>
    </w:rPr>
  </w:style>
  <w:style w:type="character" w:customStyle="1" w:styleId="StyleHeader2-SubClausesBoldChar">
    <w:name w:val="Style Header 2 - SubClauses + Bold Char"/>
    <w:basedOn w:val="DefaultParagraphFont"/>
    <w:link w:val="StyleHeader2-SubClausesBold"/>
    <w:rsid w:val="00CA2AC9"/>
    <w:rPr>
      <w:b/>
      <w:bCs/>
      <w:sz w:val="24"/>
      <w:lang w:val="es-ES_tradnl"/>
    </w:rPr>
  </w:style>
  <w:style w:type="character" w:customStyle="1" w:styleId="apple-converted-space">
    <w:name w:val="apple-converted-space"/>
    <w:basedOn w:val="DefaultParagraphFont"/>
    <w:rsid w:val="00A82162"/>
  </w:style>
  <w:style w:type="paragraph" w:customStyle="1" w:styleId="HeadingQT2">
    <w:name w:val="Heading QT2"/>
    <w:basedOn w:val="Normal"/>
    <w:link w:val="HeadingQT2Char"/>
    <w:autoRedefine/>
    <w:qFormat/>
    <w:rsid w:val="00A82162"/>
    <w:pPr>
      <w:suppressAutoHyphens w:val="0"/>
      <w:spacing w:after="134"/>
      <w:ind w:left="720" w:right="-14" w:hanging="360"/>
      <w:jc w:val="left"/>
    </w:pPr>
    <w:rPr>
      <w:b/>
      <w:sz w:val="28"/>
      <w:szCs w:val="28"/>
    </w:rPr>
  </w:style>
  <w:style w:type="character" w:customStyle="1" w:styleId="HeadingQT2Char">
    <w:name w:val="Heading QT2 Char"/>
    <w:basedOn w:val="DefaultParagraphFont"/>
    <w:link w:val="HeadingQT2"/>
    <w:rsid w:val="00A82162"/>
    <w:rPr>
      <w:b/>
      <w:sz w:val="28"/>
      <w:szCs w:val="28"/>
    </w:rPr>
  </w:style>
  <w:style w:type="paragraph" w:customStyle="1" w:styleId="Style11">
    <w:name w:val="Style 11"/>
    <w:basedOn w:val="Normal"/>
    <w:rsid w:val="0065777C"/>
    <w:pPr>
      <w:widowControl w:val="0"/>
      <w:suppressAutoHyphens w:val="0"/>
      <w:autoSpaceDE w:val="0"/>
      <w:autoSpaceDN w:val="0"/>
      <w:spacing w:after="0" w:line="384" w:lineRule="atLeast"/>
      <w:jc w:val="left"/>
    </w:pPr>
    <w:rPr>
      <w:szCs w:val="24"/>
    </w:rPr>
  </w:style>
  <w:style w:type="paragraph" w:styleId="TOCHeading">
    <w:name w:val="TOC Heading"/>
    <w:basedOn w:val="Heading1"/>
    <w:next w:val="Normal"/>
    <w:uiPriority w:val="39"/>
    <w:unhideWhenUsed/>
    <w:qFormat/>
    <w:rsid w:val="001B65FB"/>
    <w:pPr>
      <w:keepNext/>
      <w:keepLines/>
      <w:suppressAutoHyphens w:val="0"/>
      <w:spacing w:after="0" w:line="276" w:lineRule="auto"/>
      <w:jc w:val="left"/>
      <w:outlineLvl w:val="9"/>
    </w:pPr>
    <w:rPr>
      <w:rFonts w:asciiTheme="majorHAnsi" w:eastAsiaTheme="majorEastAsia" w:hAnsiTheme="majorHAnsi" w:cstheme="majorBidi"/>
      <w:bCs/>
      <w:smallCaps w:val="0"/>
      <w:color w:val="365F91" w:themeColor="accent1" w:themeShade="BF"/>
      <w:sz w:val="28"/>
      <w:szCs w:val="28"/>
      <w:lang w:eastAsia="ja-JP"/>
    </w:rPr>
  </w:style>
  <w:style w:type="paragraph" w:customStyle="1" w:styleId="tabletxt">
    <w:name w:val="table_txt"/>
    <w:basedOn w:val="Normal"/>
    <w:rsid w:val="00D75C8D"/>
    <w:pPr>
      <w:jc w:val="left"/>
    </w:pPr>
    <w:rPr>
      <w:sz w:val="22"/>
    </w:rPr>
  </w:style>
  <w:style w:type="paragraph" w:styleId="ListNumber2">
    <w:name w:val="List Number 2"/>
    <w:basedOn w:val="Normal"/>
    <w:unhideWhenUsed/>
    <w:rsid w:val="00BB182C"/>
    <w:pPr>
      <w:numPr>
        <w:numId w:val="34"/>
      </w:numPr>
      <w:contextualSpacing/>
    </w:pPr>
  </w:style>
  <w:style w:type="paragraph" w:customStyle="1" w:styleId="S3h1">
    <w:name w:val="S3 h1"/>
    <w:basedOn w:val="Normal"/>
    <w:link w:val="S3h1Char"/>
    <w:qFormat/>
    <w:rsid w:val="00930D54"/>
    <w:pPr>
      <w:jc w:val="left"/>
    </w:pPr>
    <w:rPr>
      <w:b/>
      <w:iCs/>
      <w:sz w:val="28"/>
    </w:rPr>
  </w:style>
  <w:style w:type="character" w:customStyle="1" w:styleId="S3h1Char">
    <w:name w:val="S3 h1 Char"/>
    <w:basedOn w:val="DefaultParagraphFont"/>
    <w:link w:val="S3h1"/>
    <w:rsid w:val="00930D54"/>
    <w:rPr>
      <w:b/>
      <w:iCs/>
      <w:sz w:val="28"/>
    </w:rPr>
  </w:style>
  <w:style w:type="paragraph" w:customStyle="1" w:styleId="Sec3h1">
    <w:name w:val="Sec3 h1"/>
    <w:basedOn w:val="ListParagraph"/>
    <w:link w:val="Sec3h1Char"/>
    <w:qFormat/>
    <w:rsid w:val="00930D54"/>
    <w:pPr>
      <w:numPr>
        <w:numId w:val="42"/>
      </w:numPr>
      <w:jc w:val="left"/>
    </w:pPr>
  </w:style>
  <w:style w:type="character" w:customStyle="1" w:styleId="Sec3h1Char">
    <w:name w:val="Sec3 h1 Char"/>
    <w:basedOn w:val="ListParagraphChar"/>
    <w:link w:val="Sec3h1"/>
    <w:rsid w:val="00930D54"/>
    <w:rPr>
      <w:sz w:val="24"/>
    </w:rPr>
  </w:style>
  <w:style w:type="paragraph" w:customStyle="1" w:styleId="SPDForm2">
    <w:name w:val="SPD  Form 2"/>
    <w:basedOn w:val="Normal"/>
    <w:qFormat/>
    <w:rsid w:val="007E16E5"/>
    <w:pPr>
      <w:suppressAutoHyphens w:val="0"/>
      <w:spacing w:before="120" w:after="240"/>
      <w:jc w:val="center"/>
    </w:pPr>
    <w:rPr>
      <w:b/>
      <w:sz w:val="36"/>
    </w:rPr>
  </w:style>
  <w:style w:type="paragraph" w:customStyle="1" w:styleId="SectionXHeading">
    <w:name w:val="Section X Heading"/>
    <w:basedOn w:val="Normal"/>
    <w:rsid w:val="00696D4E"/>
    <w:pPr>
      <w:suppressAutoHyphens w:val="0"/>
      <w:spacing w:before="240" w:after="240"/>
      <w:jc w:val="center"/>
    </w:pPr>
    <w:rPr>
      <w:rFonts w:ascii="Times New Roman Bold" w:hAnsi="Times New Roman Bold"/>
      <w:b/>
      <w:sz w:val="36"/>
      <w:szCs w:val="24"/>
    </w:rPr>
  </w:style>
  <w:style w:type="paragraph" w:customStyle="1" w:styleId="S4-Heading2">
    <w:name w:val="S4-Heading 2"/>
    <w:basedOn w:val="S4Header"/>
    <w:qFormat/>
    <w:rsid w:val="00F93F42"/>
    <w:pPr>
      <w:ind w:right="-14"/>
    </w:pPr>
  </w:style>
  <w:style w:type="paragraph" w:customStyle="1" w:styleId="StyleP3Header1-ClausesAfter12pt">
    <w:name w:val="Style P3 Header1-Clauses + After:  12 pt"/>
    <w:basedOn w:val="P3Header1-Clauses"/>
    <w:rsid w:val="00F93F42"/>
    <w:pPr>
      <w:tabs>
        <w:tab w:val="left" w:pos="972"/>
        <w:tab w:val="left" w:pos="1008"/>
      </w:tabs>
      <w:spacing w:after="240"/>
      <w:jc w:val="both"/>
    </w:pPr>
    <w:rPr>
      <w:b w:val="0"/>
      <w:szCs w:val="24"/>
      <w:lang w:val="es-ES_tradnl"/>
    </w:rPr>
  </w:style>
  <w:style w:type="character" w:styleId="PlaceholderText">
    <w:name w:val="Placeholder Text"/>
    <w:basedOn w:val="DefaultParagraphFont"/>
    <w:uiPriority w:val="99"/>
    <w:semiHidden/>
    <w:rsid w:val="00D629AD"/>
    <w:rPr>
      <w:color w:val="808080"/>
    </w:rPr>
  </w:style>
  <w:style w:type="paragraph" w:customStyle="1" w:styleId="ITBHeading2">
    <w:name w:val="ITB Heading 2"/>
    <w:basedOn w:val="Head12a"/>
    <w:link w:val="ITBHeading2Char"/>
    <w:qFormat/>
    <w:rsid w:val="00F0146C"/>
    <w:pPr>
      <w:numPr>
        <w:ilvl w:val="0"/>
        <w:numId w:val="54"/>
      </w:numPr>
      <w:spacing w:after="200"/>
    </w:pPr>
    <w:rPr>
      <w:szCs w:val="24"/>
    </w:rPr>
  </w:style>
  <w:style w:type="character" w:customStyle="1" w:styleId="ITBHeading2Char">
    <w:name w:val="ITB Heading 2 Char"/>
    <w:basedOn w:val="Head12aChar"/>
    <w:link w:val="ITBHeading2"/>
    <w:rsid w:val="00F0146C"/>
    <w:rPr>
      <w:b/>
      <w:sz w:val="24"/>
      <w:szCs w:val="24"/>
    </w:rPr>
  </w:style>
  <w:style w:type="paragraph" w:customStyle="1" w:styleId="ITBHeading1">
    <w:name w:val="ITB Heading 1"/>
    <w:basedOn w:val="Head11a"/>
    <w:link w:val="ITBHeading1Char"/>
    <w:qFormat/>
    <w:rsid w:val="00F0146C"/>
    <w:pPr>
      <w:pBdr>
        <w:bottom w:val="none" w:sz="0" w:space="0" w:color="auto"/>
      </w:pBdr>
      <w:spacing w:before="0" w:after="200"/>
    </w:pPr>
    <w:rPr>
      <w:rFonts w:ascii="Times New Roman" w:hAnsi="Times New Roman"/>
      <w:sz w:val="36"/>
      <w:szCs w:val="36"/>
    </w:rPr>
  </w:style>
  <w:style w:type="character" w:customStyle="1" w:styleId="ITBHeading1Char">
    <w:name w:val="ITB Heading 1 Char"/>
    <w:basedOn w:val="Head11aChar"/>
    <w:link w:val="ITBHeading1"/>
    <w:rsid w:val="00F0146C"/>
    <w:rPr>
      <w:rFonts w:ascii="Times New Roman Bold" w:hAnsi="Times New Roman Bold"/>
      <w:b/>
      <w:smallCaps/>
      <w:sz w:val="36"/>
      <w:szCs w:val="36"/>
    </w:rPr>
  </w:style>
  <w:style w:type="character" w:styleId="UnresolvedMention">
    <w:name w:val="Unresolved Mention"/>
    <w:basedOn w:val="DefaultParagraphFont"/>
    <w:uiPriority w:val="99"/>
    <w:semiHidden/>
    <w:unhideWhenUsed/>
    <w:rsid w:val="003938BB"/>
    <w:rPr>
      <w:color w:val="605E5C"/>
      <w:shd w:val="clear" w:color="auto" w:fill="E1DFDD"/>
    </w:rPr>
  </w:style>
  <w:style w:type="character" w:customStyle="1" w:styleId="CommentTextChar">
    <w:name w:val="Comment Text Char"/>
    <w:link w:val="CommentText"/>
    <w:uiPriority w:val="99"/>
    <w:rsid w:val="00FC711C"/>
  </w:style>
  <w:style w:type="paragraph" w:customStyle="1" w:styleId="Section3-Heading1">
    <w:name w:val="Section 3 - Heading 1"/>
    <w:basedOn w:val="Heading2"/>
    <w:rsid w:val="004D3195"/>
    <w:pPr>
      <w:pBdr>
        <w:bottom w:val="none" w:sz="0" w:space="0" w:color="auto"/>
      </w:pBdr>
      <w:spacing w:after="0"/>
    </w:pPr>
    <w:rPr>
      <w:rFonts w:ascii="Times New Roman" w:hAnsi="Times New Roman"/>
      <w:sz w:val="32"/>
      <w:szCs w:val="24"/>
    </w:rPr>
  </w:style>
  <w:style w:type="paragraph" w:customStyle="1" w:styleId="Section5-Heading1">
    <w:name w:val="Section 5 - Heading 1"/>
    <w:basedOn w:val="Heading2"/>
    <w:rsid w:val="006A73F1"/>
    <w:pPr>
      <w:pBdr>
        <w:bottom w:val="none" w:sz="0" w:space="0" w:color="auto"/>
      </w:pBdr>
      <w:spacing w:before="240" w:after="0"/>
    </w:pPr>
    <w:rPr>
      <w:rFonts w:ascii="Times New Roman" w:hAnsi="Times New Roman"/>
      <w:sz w:val="32"/>
      <w:szCs w:val="24"/>
    </w:rPr>
  </w:style>
  <w:style w:type="paragraph" w:styleId="ListBullet2">
    <w:name w:val="List Bullet 2"/>
    <w:basedOn w:val="Normal"/>
    <w:rsid w:val="000536CC"/>
    <w:pPr>
      <w:numPr>
        <w:numId w:val="60"/>
      </w:numPr>
    </w:pPr>
  </w:style>
  <w:style w:type="character" w:styleId="BookTitle">
    <w:name w:val="Book Title"/>
    <w:uiPriority w:val="33"/>
    <w:qFormat/>
    <w:rsid w:val="0043004E"/>
    <w:rPr>
      <w:b/>
      <w:bCs/>
      <w:smallCaps/>
      <w:spacing w:val="5"/>
    </w:rPr>
  </w:style>
  <w:style w:type="paragraph" w:customStyle="1" w:styleId="Default">
    <w:name w:val="Default"/>
    <w:rsid w:val="00AD3EEA"/>
    <w:pPr>
      <w:autoSpaceDE w:val="0"/>
      <w:autoSpaceDN w:val="0"/>
      <w:adjustRightInd w:val="0"/>
    </w:pPr>
    <w:rPr>
      <w:rFonts w:ascii="Andes" w:hAnsi="Andes" w:cs="Andes"/>
      <w:color w:val="000000"/>
      <w:sz w:val="24"/>
      <w:szCs w:val="24"/>
    </w:rPr>
  </w:style>
  <w:style w:type="character" w:customStyle="1" w:styleId="Heading1Char">
    <w:name w:val="Heading 1 Char"/>
    <w:aliases w:val="Document Header1 Char"/>
    <w:basedOn w:val="DefaultParagraphFont"/>
    <w:link w:val="Heading1"/>
    <w:uiPriority w:val="9"/>
    <w:rsid w:val="00AE6B9B"/>
    <w:rPr>
      <w:rFonts w:ascii="Times New Roman Bold" w:hAnsi="Times New Roman Bold"/>
      <w:b/>
      <w:smallCaps/>
      <w:sz w:val="36"/>
    </w:rPr>
  </w:style>
  <w:style w:type="character" w:customStyle="1" w:styleId="EndnoteTextChar">
    <w:name w:val="Endnote Text Char"/>
    <w:basedOn w:val="DefaultParagraphFont"/>
    <w:link w:val="EndnoteText"/>
    <w:semiHidden/>
    <w:rsid w:val="00DC5393"/>
    <w:rPr>
      <w:sz w:val="24"/>
    </w:rPr>
  </w:style>
  <w:style w:type="paragraph" w:customStyle="1" w:styleId="pf0">
    <w:name w:val="pf0"/>
    <w:basedOn w:val="Normal"/>
    <w:rsid w:val="004B0181"/>
    <w:pPr>
      <w:suppressAutoHyphens w:val="0"/>
      <w:spacing w:before="100" w:beforeAutospacing="1" w:after="100" w:afterAutospacing="1"/>
      <w:jc w:val="left"/>
    </w:pPr>
    <w:rPr>
      <w:szCs w:val="24"/>
    </w:rPr>
  </w:style>
  <w:style w:type="character" w:customStyle="1" w:styleId="cf01">
    <w:name w:val="cf01"/>
    <w:basedOn w:val="DefaultParagraphFont"/>
    <w:rsid w:val="004B018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098">
      <w:bodyDiv w:val="1"/>
      <w:marLeft w:val="0"/>
      <w:marRight w:val="0"/>
      <w:marTop w:val="0"/>
      <w:marBottom w:val="0"/>
      <w:divBdr>
        <w:top w:val="none" w:sz="0" w:space="0" w:color="auto"/>
        <w:left w:val="none" w:sz="0" w:space="0" w:color="auto"/>
        <w:bottom w:val="none" w:sz="0" w:space="0" w:color="auto"/>
        <w:right w:val="none" w:sz="0" w:space="0" w:color="auto"/>
      </w:divBdr>
    </w:div>
    <w:div w:id="275913084">
      <w:bodyDiv w:val="1"/>
      <w:marLeft w:val="0"/>
      <w:marRight w:val="0"/>
      <w:marTop w:val="0"/>
      <w:marBottom w:val="0"/>
      <w:divBdr>
        <w:top w:val="none" w:sz="0" w:space="0" w:color="auto"/>
        <w:left w:val="none" w:sz="0" w:space="0" w:color="auto"/>
        <w:bottom w:val="none" w:sz="0" w:space="0" w:color="auto"/>
        <w:right w:val="none" w:sz="0" w:space="0" w:color="auto"/>
      </w:divBdr>
    </w:div>
    <w:div w:id="347219990">
      <w:bodyDiv w:val="1"/>
      <w:marLeft w:val="0"/>
      <w:marRight w:val="0"/>
      <w:marTop w:val="0"/>
      <w:marBottom w:val="0"/>
      <w:divBdr>
        <w:top w:val="none" w:sz="0" w:space="0" w:color="auto"/>
        <w:left w:val="none" w:sz="0" w:space="0" w:color="auto"/>
        <w:bottom w:val="none" w:sz="0" w:space="0" w:color="auto"/>
        <w:right w:val="none" w:sz="0" w:space="0" w:color="auto"/>
      </w:divBdr>
    </w:div>
    <w:div w:id="495463120">
      <w:bodyDiv w:val="1"/>
      <w:marLeft w:val="0"/>
      <w:marRight w:val="0"/>
      <w:marTop w:val="0"/>
      <w:marBottom w:val="0"/>
      <w:divBdr>
        <w:top w:val="none" w:sz="0" w:space="0" w:color="auto"/>
        <w:left w:val="none" w:sz="0" w:space="0" w:color="auto"/>
        <w:bottom w:val="none" w:sz="0" w:space="0" w:color="auto"/>
        <w:right w:val="none" w:sz="0" w:space="0" w:color="auto"/>
      </w:divBdr>
    </w:div>
    <w:div w:id="548496847">
      <w:bodyDiv w:val="1"/>
      <w:marLeft w:val="0"/>
      <w:marRight w:val="0"/>
      <w:marTop w:val="0"/>
      <w:marBottom w:val="0"/>
      <w:divBdr>
        <w:top w:val="none" w:sz="0" w:space="0" w:color="auto"/>
        <w:left w:val="none" w:sz="0" w:space="0" w:color="auto"/>
        <w:bottom w:val="none" w:sz="0" w:space="0" w:color="auto"/>
        <w:right w:val="none" w:sz="0" w:space="0" w:color="auto"/>
      </w:divBdr>
    </w:div>
    <w:div w:id="668630555">
      <w:bodyDiv w:val="1"/>
      <w:marLeft w:val="0"/>
      <w:marRight w:val="0"/>
      <w:marTop w:val="0"/>
      <w:marBottom w:val="0"/>
      <w:divBdr>
        <w:top w:val="none" w:sz="0" w:space="0" w:color="auto"/>
        <w:left w:val="none" w:sz="0" w:space="0" w:color="auto"/>
        <w:bottom w:val="none" w:sz="0" w:space="0" w:color="auto"/>
        <w:right w:val="none" w:sz="0" w:space="0" w:color="auto"/>
      </w:divBdr>
    </w:div>
    <w:div w:id="856384159">
      <w:bodyDiv w:val="1"/>
      <w:marLeft w:val="0"/>
      <w:marRight w:val="0"/>
      <w:marTop w:val="0"/>
      <w:marBottom w:val="0"/>
      <w:divBdr>
        <w:top w:val="none" w:sz="0" w:space="0" w:color="auto"/>
        <w:left w:val="none" w:sz="0" w:space="0" w:color="auto"/>
        <w:bottom w:val="none" w:sz="0" w:space="0" w:color="auto"/>
        <w:right w:val="none" w:sz="0" w:space="0" w:color="auto"/>
      </w:divBdr>
    </w:div>
    <w:div w:id="1919434191">
      <w:bodyDiv w:val="1"/>
      <w:marLeft w:val="0"/>
      <w:marRight w:val="0"/>
      <w:marTop w:val="0"/>
      <w:marBottom w:val="0"/>
      <w:divBdr>
        <w:top w:val="none" w:sz="0" w:space="0" w:color="auto"/>
        <w:left w:val="none" w:sz="0" w:space="0" w:color="auto"/>
        <w:bottom w:val="none" w:sz="0" w:space="0" w:color="auto"/>
        <w:right w:val="none" w:sz="0" w:space="0" w:color="auto"/>
      </w:divBdr>
    </w:div>
    <w:div w:id="2014795226">
      <w:bodyDiv w:val="1"/>
      <w:marLeft w:val="0"/>
      <w:marRight w:val="0"/>
      <w:marTop w:val="0"/>
      <w:marBottom w:val="0"/>
      <w:divBdr>
        <w:top w:val="none" w:sz="0" w:space="0" w:color="auto"/>
        <w:left w:val="none" w:sz="0" w:space="0" w:color="auto"/>
        <w:bottom w:val="none" w:sz="0" w:space="0" w:color="auto"/>
        <w:right w:val="none" w:sz="0" w:space="0" w:color="auto"/>
      </w:divBdr>
    </w:div>
    <w:div w:id="209500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header" Target="header4.xml"/><Relationship Id="rId42" Type="http://schemas.openxmlformats.org/officeDocument/2006/relationships/image" Target="media/image4.wmf"/><Relationship Id="rId47" Type="http://schemas.openxmlformats.org/officeDocument/2006/relationships/oleObject" Target="embeddings/oleObject5.bin"/><Relationship Id="rId63" Type="http://schemas.openxmlformats.org/officeDocument/2006/relationships/header" Target="header28.xml"/><Relationship Id="rId68" Type="http://schemas.openxmlformats.org/officeDocument/2006/relationships/header" Target="header33.xml"/><Relationship Id="rId84" Type="http://schemas.openxmlformats.org/officeDocument/2006/relationships/header" Target="header47.xml"/><Relationship Id="rId89" Type="http://schemas.openxmlformats.org/officeDocument/2006/relationships/header" Target="header52.xml"/><Relationship Id="rId16" Type="http://schemas.openxmlformats.org/officeDocument/2006/relationships/header" Target="header3.xml"/><Relationship Id="rId11" Type="http://schemas.openxmlformats.org/officeDocument/2006/relationships/image" Target="media/image1.png"/><Relationship Id="rId32" Type="http://schemas.openxmlformats.org/officeDocument/2006/relationships/header" Target="header9.xml"/><Relationship Id="rId37" Type="http://schemas.openxmlformats.org/officeDocument/2006/relationships/header" Target="header14.xml"/><Relationship Id="rId53" Type="http://schemas.openxmlformats.org/officeDocument/2006/relationships/header" Target="header18.xml"/><Relationship Id="rId58" Type="http://schemas.openxmlformats.org/officeDocument/2006/relationships/header" Target="header23.xml"/><Relationship Id="rId74" Type="http://schemas.openxmlformats.org/officeDocument/2006/relationships/hyperlink" Target="https://access.redhat.com/articles/2918071" TargetMode="External"/><Relationship Id="rId79" Type="http://schemas.openxmlformats.org/officeDocument/2006/relationships/header" Target="header42.xml"/><Relationship Id="rId5" Type="http://schemas.openxmlformats.org/officeDocument/2006/relationships/numbering" Target="numbering.xml"/><Relationship Id="rId90" Type="http://schemas.openxmlformats.org/officeDocument/2006/relationships/hyperlink" Target="https://policies.worldbank.org/sites/ppf3/PPFDocuments/Forms/DispPage.aspx?docid=4005" TargetMode="External"/><Relationship Id="rId22" Type="http://schemas.openxmlformats.org/officeDocument/2006/relationships/footer" Target="footer4.xml"/><Relationship Id="rId27" Type="http://schemas.openxmlformats.org/officeDocument/2006/relationships/hyperlink" Target="http://www.worldbank.org/debarr." TargetMode="External"/><Relationship Id="rId43" Type="http://schemas.openxmlformats.org/officeDocument/2006/relationships/oleObject" Target="embeddings/oleObject3.bin"/><Relationship Id="rId48" Type="http://schemas.openxmlformats.org/officeDocument/2006/relationships/image" Target="media/image7.wmf"/><Relationship Id="rId64" Type="http://schemas.openxmlformats.org/officeDocument/2006/relationships/header" Target="header29.xml"/><Relationship Id="rId69" Type="http://schemas.openxmlformats.org/officeDocument/2006/relationships/header" Target="header34.xml"/><Relationship Id="rId8" Type="http://schemas.openxmlformats.org/officeDocument/2006/relationships/webSettings" Target="webSettings.xml"/><Relationship Id="rId51" Type="http://schemas.openxmlformats.org/officeDocument/2006/relationships/header" Target="header16.xml"/><Relationship Id="rId72" Type="http://schemas.openxmlformats.org/officeDocument/2006/relationships/header" Target="header37.xml"/><Relationship Id="rId80" Type="http://schemas.openxmlformats.org/officeDocument/2006/relationships/header" Target="header43.xml"/><Relationship Id="rId85" Type="http://schemas.openxmlformats.org/officeDocument/2006/relationships/header" Target="header48.xm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header" Target="header10.xml"/><Relationship Id="rId38" Type="http://schemas.openxmlformats.org/officeDocument/2006/relationships/image" Target="media/image2.wmf"/><Relationship Id="rId46" Type="http://schemas.openxmlformats.org/officeDocument/2006/relationships/image" Target="media/image6.wmf"/><Relationship Id="rId59" Type="http://schemas.openxmlformats.org/officeDocument/2006/relationships/header" Target="header24.xml"/><Relationship Id="rId67" Type="http://schemas.openxmlformats.org/officeDocument/2006/relationships/header" Target="header32.xml"/><Relationship Id="rId20" Type="http://schemas.openxmlformats.org/officeDocument/2006/relationships/hyperlink" Target="mailto:procurement.scaledup@piu.mof.gov.so" TargetMode="External"/><Relationship Id="rId41" Type="http://schemas.openxmlformats.org/officeDocument/2006/relationships/oleObject" Target="embeddings/oleObject2.bin"/><Relationship Id="rId54" Type="http://schemas.openxmlformats.org/officeDocument/2006/relationships/header" Target="header19.xml"/><Relationship Id="rId62" Type="http://schemas.openxmlformats.org/officeDocument/2006/relationships/header" Target="header27.xml"/><Relationship Id="rId70" Type="http://schemas.openxmlformats.org/officeDocument/2006/relationships/header" Target="header35.xml"/><Relationship Id="rId75" Type="http://schemas.openxmlformats.org/officeDocument/2006/relationships/header" Target="header38.xml"/><Relationship Id="rId83" Type="http://schemas.openxmlformats.org/officeDocument/2006/relationships/header" Target="header46.xml"/><Relationship Id="rId88" Type="http://schemas.openxmlformats.org/officeDocument/2006/relationships/header" Target="header51.xml"/><Relationship Id="rId91" Type="http://schemas.openxmlformats.org/officeDocument/2006/relationships/hyperlink" Target="file:///F:\2.%20%20World%20Bank%202017\17.%20Tools%20and%20Templates\NIA\get%20the%20address%20once%20it%20is%20published"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yperlink" Target="mailto:bid.scaledup@piu.mof.gov.so" TargetMode="External"/><Relationship Id="rId36" Type="http://schemas.openxmlformats.org/officeDocument/2006/relationships/header" Target="header13.xml"/><Relationship Id="rId49" Type="http://schemas.openxmlformats.org/officeDocument/2006/relationships/oleObject" Target="embeddings/oleObject6.bin"/><Relationship Id="rId57" Type="http://schemas.openxmlformats.org/officeDocument/2006/relationships/header" Target="header22.xml"/><Relationship Id="rId10" Type="http://schemas.openxmlformats.org/officeDocument/2006/relationships/endnotes" Target="endnotes.xml"/><Relationship Id="rId31" Type="http://schemas.openxmlformats.org/officeDocument/2006/relationships/hyperlink" Target="mailto:bid.scaledup@piu.mof.gov.so" TargetMode="External"/><Relationship Id="rId44" Type="http://schemas.openxmlformats.org/officeDocument/2006/relationships/image" Target="media/image5.wmf"/><Relationship Id="rId52" Type="http://schemas.openxmlformats.org/officeDocument/2006/relationships/header" Target="header17.xml"/><Relationship Id="rId60" Type="http://schemas.openxmlformats.org/officeDocument/2006/relationships/header" Target="header25.xml"/><Relationship Id="rId65" Type="http://schemas.openxmlformats.org/officeDocument/2006/relationships/header" Target="header30.xml"/><Relationship Id="rId73" Type="http://schemas.openxmlformats.org/officeDocument/2006/relationships/image" Target="media/image8.png"/><Relationship Id="rId78" Type="http://schemas.openxmlformats.org/officeDocument/2006/relationships/header" Target="header41.xml"/><Relationship Id="rId81" Type="http://schemas.openxmlformats.org/officeDocument/2006/relationships/header" Target="header44.xml"/><Relationship Id="rId86" Type="http://schemas.openxmlformats.org/officeDocument/2006/relationships/header" Target="header49.xm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moct.gov.so/en/wp-content/uploads/2023/11/Bidding-Document-fo-MoCT-Data-Centre-FINAL-after-NOL-.pdf" TargetMode="External"/><Relationship Id="rId39" Type="http://schemas.openxmlformats.org/officeDocument/2006/relationships/oleObject" Target="embeddings/oleObject1.bin"/><Relationship Id="rId34" Type="http://schemas.openxmlformats.org/officeDocument/2006/relationships/header" Target="header11.xml"/><Relationship Id="rId50" Type="http://schemas.openxmlformats.org/officeDocument/2006/relationships/header" Target="header15.xml"/><Relationship Id="rId55" Type="http://schemas.openxmlformats.org/officeDocument/2006/relationships/header" Target="header20.xml"/><Relationship Id="rId76" Type="http://schemas.openxmlformats.org/officeDocument/2006/relationships/header" Target="header39.xml"/><Relationship Id="rId7" Type="http://schemas.openxmlformats.org/officeDocument/2006/relationships/settings" Target="settings.xml"/><Relationship Id="rId71" Type="http://schemas.openxmlformats.org/officeDocument/2006/relationships/header" Target="header36.xml"/><Relationship Id="rId92" Type="http://schemas.openxmlformats.org/officeDocument/2006/relationships/header" Target="header53.xml"/><Relationship Id="rId2" Type="http://schemas.openxmlformats.org/officeDocument/2006/relationships/customXml" Target="../customXml/item2.xml"/><Relationship Id="rId29" Type="http://schemas.openxmlformats.org/officeDocument/2006/relationships/hyperlink" Target="mailto:bid.scaledup@piu.mof.gov.so" TargetMode="External"/><Relationship Id="rId24" Type="http://schemas.openxmlformats.org/officeDocument/2006/relationships/header" Target="header6.xml"/><Relationship Id="rId40" Type="http://schemas.openxmlformats.org/officeDocument/2006/relationships/image" Target="media/image3.wmf"/><Relationship Id="rId45" Type="http://schemas.openxmlformats.org/officeDocument/2006/relationships/oleObject" Target="embeddings/oleObject4.bin"/><Relationship Id="rId66" Type="http://schemas.openxmlformats.org/officeDocument/2006/relationships/header" Target="header31.xml"/><Relationship Id="rId87" Type="http://schemas.openxmlformats.org/officeDocument/2006/relationships/header" Target="header50.xml"/><Relationship Id="rId61" Type="http://schemas.openxmlformats.org/officeDocument/2006/relationships/header" Target="header26.xml"/><Relationship Id="rId82" Type="http://schemas.openxmlformats.org/officeDocument/2006/relationships/header" Target="header45.xml"/><Relationship Id="rId19" Type="http://schemas.openxmlformats.org/officeDocument/2006/relationships/hyperlink" Target="mailto:bid.scaledup@piu.mof.gov.so" TargetMode="External"/><Relationship Id="rId14" Type="http://schemas.openxmlformats.org/officeDocument/2006/relationships/footer" Target="footer1.xml"/><Relationship Id="rId30" Type="http://schemas.openxmlformats.org/officeDocument/2006/relationships/hyperlink" Target="http://www.worldbank.org/en/projects-operations/products-and-services/brief/procurement-new-framework" TargetMode="External"/><Relationship Id="rId35" Type="http://schemas.openxmlformats.org/officeDocument/2006/relationships/header" Target="header12.xml"/><Relationship Id="rId56" Type="http://schemas.openxmlformats.org/officeDocument/2006/relationships/header" Target="header21.xml"/><Relationship Id="rId77" Type="http://schemas.openxmlformats.org/officeDocument/2006/relationships/header" Target="header4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5" ma:contentTypeDescription="Create a new document." ma:contentTypeScope="" ma:versionID="48e77bad178ed9fc06087334bd172dea">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4081dee74af27e83e3f8153c1ad5b248"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3BD509-F56A-4842-B3E2-21D6D783BCBC}">
  <ds:schemaRefs>
    <ds:schemaRef ds:uri="http://schemas.openxmlformats.org/officeDocument/2006/bibliography"/>
  </ds:schemaRefs>
</ds:datastoreItem>
</file>

<file path=customXml/itemProps2.xml><?xml version="1.0" encoding="utf-8"?>
<ds:datastoreItem xmlns:ds="http://schemas.openxmlformats.org/officeDocument/2006/customXml" ds:itemID="{5BFCAB9E-D065-4DF0-8829-FB093BA7B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377413-84CF-4A50-816D-7B0068A563D0}">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268E4FF6-E50E-4FDD-93DD-7B5D377066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284</Pages>
  <Words>79719</Words>
  <Characters>454402</Characters>
  <Application>Microsoft Office Word</Application>
  <DocSecurity>0</DocSecurity>
  <Lines>3786</Lines>
  <Paragraphs>1066</Paragraphs>
  <ScaleCrop>false</ScaleCrop>
  <HeadingPairs>
    <vt:vector size="2" baseType="variant">
      <vt:variant>
        <vt:lpstr>Title</vt:lpstr>
      </vt:variant>
      <vt:variant>
        <vt:i4>1</vt:i4>
      </vt:variant>
    </vt:vector>
  </HeadingPairs>
  <TitlesOfParts>
    <vt:vector size="1" baseType="lpstr">
      <vt:lpstr>SPD Information Systems Single Stage</vt:lpstr>
    </vt:vector>
  </TitlesOfParts>
  <Company>The World Bank</Company>
  <LinksUpToDate>false</LinksUpToDate>
  <CharactersWithSpaces>533055</CharactersWithSpaces>
  <SharedDoc>false</SharedDoc>
  <HyperlinkBase/>
  <HLinks>
    <vt:vector size="2058" baseType="variant">
      <vt:variant>
        <vt:i4>1114174</vt:i4>
      </vt:variant>
      <vt:variant>
        <vt:i4>2075</vt:i4>
      </vt:variant>
      <vt:variant>
        <vt:i4>0</vt:i4>
      </vt:variant>
      <vt:variant>
        <vt:i4>5</vt:i4>
      </vt:variant>
      <vt:variant>
        <vt:lpwstr/>
      </vt:variant>
      <vt:variant>
        <vt:lpwstr>_Toc237436871</vt:lpwstr>
      </vt:variant>
      <vt:variant>
        <vt:i4>1114174</vt:i4>
      </vt:variant>
      <vt:variant>
        <vt:i4>2069</vt:i4>
      </vt:variant>
      <vt:variant>
        <vt:i4>0</vt:i4>
      </vt:variant>
      <vt:variant>
        <vt:i4>5</vt:i4>
      </vt:variant>
      <vt:variant>
        <vt:lpwstr/>
      </vt:variant>
      <vt:variant>
        <vt:lpwstr>_Toc237436870</vt:lpwstr>
      </vt:variant>
      <vt:variant>
        <vt:i4>1048638</vt:i4>
      </vt:variant>
      <vt:variant>
        <vt:i4>2063</vt:i4>
      </vt:variant>
      <vt:variant>
        <vt:i4>0</vt:i4>
      </vt:variant>
      <vt:variant>
        <vt:i4>5</vt:i4>
      </vt:variant>
      <vt:variant>
        <vt:lpwstr/>
      </vt:variant>
      <vt:variant>
        <vt:lpwstr>_Toc237436869</vt:lpwstr>
      </vt:variant>
      <vt:variant>
        <vt:i4>1048638</vt:i4>
      </vt:variant>
      <vt:variant>
        <vt:i4>2057</vt:i4>
      </vt:variant>
      <vt:variant>
        <vt:i4>0</vt:i4>
      </vt:variant>
      <vt:variant>
        <vt:i4>5</vt:i4>
      </vt:variant>
      <vt:variant>
        <vt:lpwstr/>
      </vt:variant>
      <vt:variant>
        <vt:lpwstr>_Toc237436868</vt:lpwstr>
      </vt:variant>
      <vt:variant>
        <vt:i4>1048638</vt:i4>
      </vt:variant>
      <vt:variant>
        <vt:i4>2051</vt:i4>
      </vt:variant>
      <vt:variant>
        <vt:i4>0</vt:i4>
      </vt:variant>
      <vt:variant>
        <vt:i4>5</vt:i4>
      </vt:variant>
      <vt:variant>
        <vt:lpwstr/>
      </vt:variant>
      <vt:variant>
        <vt:lpwstr>_Toc237436867</vt:lpwstr>
      </vt:variant>
      <vt:variant>
        <vt:i4>1048638</vt:i4>
      </vt:variant>
      <vt:variant>
        <vt:i4>2045</vt:i4>
      </vt:variant>
      <vt:variant>
        <vt:i4>0</vt:i4>
      </vt:variant>
      <vt:variant>
        <vt:i4>5</vt:i4>
      </vt:variant>
      <vt:variant>
        <vt:lpwstr/>
      </vt:variant>
      <vt:variant>
        <vt:lpwstr>_Toc237436866</vt:lpwstr>
      </vt:variant>
      <vt:variant>
        <vt:i4>1048638</vt:i4>
      </vt:variant>
      <vt:variant>
        <vt:i4>2039</vt:i4>
      </vt:variant>
      <vt:variant>
        <vt:i4>0</vt:i4>
      </vt:variant>
      <vt:variant>
        <vt:i4>5</vt:i4>
      </vt:variant>
      <vt:variant>
        <vt:lpwstr/>
      </vt:variant>
      <vt:variant>
        <vt:lpwstr>_Toc237436865</vt:lpwstr>
      </vt:variant>
      <vt:variant>
        <vt:i4>1048638</vt:i4>
      </vt:variant>
      <vt:variant>
        <vt:i4>2033</vt:i4>
      </vt:variant>
      <vt:variant>
        <vt:i4>0</vt:i4>
      </vt:variant>
      <vt:variant>
        <vt:i4>5</vt:i4>
      </vt:variant>
      <vt:variant>
        <vt:lpwstr/>
      </vt:variant>
      <vt:variant>
        <vt:lpwstr>_Toc237436864</vt:lpwstr>
      </vt:variant>
      <vt:variant>
        <vt:i4>1048638</vt:i4>
      </vt:variant>
      <vt:variant>
        <vt:i4>2027</vt:i4>
      </vt:variant>
      <vt:variant>
        <vt:i4>0</vt:i4>
      </vt:variant>
      <vt:variant>
        <vt:i4>5</vt:i4>
      </vt:variant>
      <vt:variant>
        <vt:lpwstr/>
      </vt:variant>
      <vt:variant>
        <vt:lpwstr>_Toc237436863</vt:lpwstr>
      </vt:variant>
      <vt:variant>
        <vt:i4>1048638</vt:i4>
      </vt:variant>
      <vt:variant>
        <vt:i4>2021</vt:i4>
      </vt:variant>
      <vt:variant>
        <vt:i4>0</vt:i4>
      </vt:variant>
      <vt:variant>
        <vt:i4>5</vt:i4>
      </vt:variant>
      <vt:variant>
        <vt:lpwstr/>
      </vt:variant>
      <vt:variant>
        <vt:lpwstr>_Toc237436862</vt:lpwstr>
      </vt:variant>
      <vt:variant>
        <vt:i4>1048638</vt:i4>
      </vt:variant>
      <vt:variant>
        <vt:i4>2015</vt:i4>
      </vt:variant>
      <vt:variant>
        <vt:i4>0</vt:i4>
      </vt:variant>
      <vt:variant>
        <vt:i4>5</vt:i4>
      </vt:variant>
      <vt:variant>
        <vt:lpwstr/>
      </vt:variant>
      <vt:variant>
        <vt:lpwstr>_Toc237436861</vt:lpwstr>
      </vt:variant>
      <vt:variant>
        <vt:i4>1048638</vt:i4>
      </vt:variant>
      <vt:variant>
        <vt:i4>2009</vt:i4>
      </vt:variant>
      <vt:variant>
        <vt:i4>0</vt:i4>
      </vt:variant>
      <vt:variant>
        <vt:i4>5</vt:i4>
      </vt:variant>
      <vt:variant>
        <vt:lpwstr/>
      </vt:variant>
      <vt:variant>
        <vt:lpwstr>_Toc237436860</vt:lpwstr>
      </vt:variant>
      <vt:variant>
        <vt:i4>1245246</vt:i4>
      </vt:variant>
      <vt:variant>
        <vt:i4>2003</vt:i4>
      </vt:variant>
      <vt:variant>
        <vt:i4>0</vt:i4>
      </vt:variant>
      <vt:variant>
        <vt:i4>5</vt:i4>
      </vt:variant>
      <vt:variant>
        <vt:lpwstr/>
      </vt:variant>
      <vt:variant>
        <vt:lpwstr>_Toc237436859</vt:lpwstr>
      </vt:variant>
      <vt:variant>
        <vt:i4>1245246</vt:i4>
      </vt:variant>
      <vt:variant>
        <vt:i4>1997</vt:i4>
      </vt:variant>
      <vt:variant>
        <vt:i4>0</vt:i4>
      </vt:variant>
      <vt:variant>
        <vt:i4>5</vt:i4>
      </vt:variant>
      <vt:variant>
        <vt:lpwstr/>
      </vt:variant>
      <vt:variant>
        <vt:lpwstr>_Toc237436858</vt:lpwstr>
      </vt:variant>
      <vt:variant>
        <vt:i4>1245246</vt:i4>
      </vt:variant>
      <vt:variant>
        <vt:i4>1991</vt:i4>
      </vt:variant>
      <vt:variant>
        <vt:i4>0</vt:i4>
      </vt:variant>
      <vt:variant>
        <vt:i4>5</vt:i4>
      </vt:variant>
      <vt:variant>
        <vt:lpwstr/>
      </vt:variant>
      <vt:variant>
        <vt:lpwstr>_Toc237436857</vt:lpwstr>
      </vt:variant>
      <vt:variant>
        <vt:i4>1245246</vt:i4>
      </vt:variant>
      <vt:variant>
        <vt:i4>1985</vt:i4>
      </vt:variant>
      <vt:variant>
        <vt:i4>0</vt:i4>
      </vt:variant>
      <vt:variant>
        <vt:i4>5</vt:i4>
      </vt:variant>
      <vt:variant>
        <vt:lpwstr/>
      </vt:variant>
      <vt:variant>
        <vt:lpwstr>_Toc237436856</vt:lpwstr>
      </vt:variant>
      <vt:variant>
        <vt:i4>1245246</vt:i4>
      </vt:variant>
      <vt:variant>
        <vt:i4>1979</vt:i4>
      </vt:variant>
      <vt:variant>
        <vt:i4>0</vt:i4>
      </vt:variant>
      <vt:variant>
        <vt:i4>5</vt:i4>
      </vt:variant>
      <vt:variant>
        <vt:lpwstr/>
      </vt:variant>
      <vt:variant>
        <vt:lpwstr>_Toc237436855</vt:lpwstr>
      </vt:variant>
      <vt:variant>
        <vt:i4>1245246</vt:i4>
      </vt:variant>
      <vt:variant>
        <vt:i4>1973</vt:i4>
      </vt:variant>
      <vt:variant>
        <vt:i4>0</vt:i4>
      </vt:variant>
      <vt:variant>
        <vt:i4>5</vt:i4>
      </vt:variant>
      <vt:variant>
        <vt:lpwstr/>
      </vt:variant>
      <vt:variant>
        <vt:lpwstr>_Toc237436854</vt:lpwstr>
      </vt:variant>
      <vt:variant>
        <vt:i4>1245246</vt:i4>
      </vt:variant>
      <vt:variant>
        <vt:i4>1967</vt:i4>
      </vt:variant>
      <vt:variant>
        <vt:i4>0</vt:i4>
      </vt:variant>
      <vt:variant>
        <vt:i4>5</vt:i4>
      </vt:variant>
      <vt:variant>
        <vt:lpwstr/>
      </vt:variant>
      <vt:variant>
        <vt:lpwstr>_Toc237436853</vt:lpwstr>
      </vt:variant>
      <vt:variant>
        <vt:i4>1245246</vt:i4>
      </vt:variant>
      <vt:variant>
        <vt:i4>1961</vt:i4>
      </vt:variant>
      <vt:variant>
        <vt:i4>0</vt:i4>
      </vt:variant>
      <vt:variant>
        <vt:i4>5</vt:i4>
      </vt:variant>
      <vt:variant>
        <vt:lpwstr/>
      </vt:variant>
      <vt:variant>
        <vt:lpwstr>_Toc237436852</vt:lpwstr>
      </vt:variant>
      <vt:variant>
        <vt:i4>1245246</vt:i4>
      </vt:variant>
      <vt:variant>
        <vt:i4>1955</vt:i4>
      </vt:variant>
      <vt:variant>
        <vt:i4>0</vt:i4>
      </vt:variant>
      <vt:variant>
        <vt:i4>5</vt:i4>
      </vt:variant>
      <vt:variant>
        <vt:lpwstr/>
      </vt:variant>
      <vt:variant>
        <vt:lpwstr>_Toc237436851</vt:lpwstr>
      </vt:variant>
      <vt:variant>
        <vt:i4>1245246</vt:i4>
      </vt:variant>
      <vt:variant>
        <vt:i4>1946</vt:i4>
      </vt:variant>
      <vt:variant>
        <vt:i4>0</vt:i4>
      </vt:variant>
      <vt:variant>
        <vt:i4>5</vt:i4>
      </vt:variant>
      <vt:variant>
        <vt:lpwstr/>
      </vt:variant>
      <vt:variant>
        <vt:lpwstr>_Toc237436850</vt:lpwstr>
      </vt:variant>
      <vt:variant>
        <vt:i4>1179710</vt:i4>
      </vt:variant>
      <vt:variant>
        <vt:i4>1940</vt:i4>
      </vt:variant>
      <vt:variant>
        <vt:i4>0</vt:i4>
      </vt:variant>
      <vt:variant>
        <vt:i4>5</vt:i4>
      </vt:variant>
      <vt:variant>
        <vt:lpwstr/>
      </vt:variant>
      <vt:variant>
        <vt:lpwstr>_Toc237436849</vt:lpwstr>
      </vt:variant>
      <vt:variant>
        <vt:i4>1179710</vt:i4>
      </vt:variant>
      <vt:variant>
        <vt:i4>1934</vt:i4>
      </vt:variant>
      <vt:variant>
        <vt:i4>0</vt:i4>
      </vt:variant>
      <vt:variant>
        <vt:i4>5</vt:i4>
      </vt:variant>
      <vt:variant>
        <vt:lpwstr/>
      </vt:variant>
      <vt:variant>
        <vt:lpwstr>_Toc237436848</vt:lpwstr>
      </vt:variant>
      <vt:variant>
        <vt:i4>1179710</vt:i4>
      </vt:variant>
      <vt:variant>
        <vt:i4>1928</vt:i4>
      </vt:variant>
      <vt:variant>
        <vt:i4>0</vt:i4>
      </vt:variant>
      <vt:variant>
        <vt:i4>5</vt:i4>
      </vt:variant>
      <vt:variant>
        <vt:lpwstr/>
      </vt:variant>
      <vt:variant>
        <vt:lpwstr>_Toc237436847</vt:lpwstr>
      </vt:variant>
      <vt:variant>
        <vt:i4>1179710</vt:i4>
      </vt:variant>
      <vt:variant>
        <vt:i4>1922</vt:i4>
      </vt:variant>
      <vt:variant>
        <vt:i4>0</vt:i4>
      </vt:variant>
      <vt:variant>
        <vt:i4>5</vt:i4>
      </vt:variant>
      <vt:variant>
        <vt:lpwstr/>
      </vt:variant>
      <vt:variant>
        <vt:lpwstr>_Toc237436846</vt:lpwstr>
      </vt:variant>
      <vt:variant>
        <vt:i4>1179710</vt:i4>
      </vt:variant>
      <vt:variant>
        <vt:i4>1916</vt:i4>
      </vt:variant>
      <vt:variant>
        <vt:i4>0</vt:i4>
      </vt:variant>
      <vt:variant>
        <vt:i4>5</vt:i4>
      </vt:variant>
      <vt:variant>
        <vt:lpwstr/>
      </vt:variant>
      <vt:variant>
        <vt:lpwstr>_Toc237436845</vt:lpwstr>
      </vt:variant>
      <vt:variant>
        <vt:i4>1179710</vt:i4>
      </vt:variant>
      <vt:variant>
        <vt:i4>1910</vt:i4>
      </vt:variant>
      <vt:variant>
        <vt:i4>0</vt:i4>
      </vt:variant>
      <vt:variant>
        <vt:i4>5</vt:i4>
      </vt:variant>
      <vt:variant>
        <vt:lpwstr/>
      </vt:variant>
      <vt:variant>
        <vt:lpwstr>_Toc237436844</vt:lpwstr>
      </vt:variant>
      <vt:variant>
        <vt:i4>1179710</vt:i4>
      </vt:variant>
      <vt:variant>
        <vt:i4>1904</vt:i4>
      </vt:variant>
      <vt:variant>
        <vt:i4>0</vt:i4>
      </vt:variant>
      <vt:variant>
        <vt:i4>5</vt:i4>
      </vt:variant>
      <vt:variant>
        <vt:lpwstr/>
      </vt:variant>
      <vt:variant>
        <vt:lpwstr>_Toc237436843</vt:lpwstr>
      </vt:variant>
      <vt:variant>
        <vt:i4>1179710</vt:i4>
      </vt:variant>
      <vt:variant>
        <vt:i4>1898</vt:i4>
      </vt:variant>
      <vt:variant>
        <vt:i4>0</vt:i4>
      </vt:variant>
      <vt:variant>
        <vt:i4>5</vt:i4>
      </vt:variant>
      <vt:variant>
        <vt:lpwstr/>
      </vt:variant>
      <vt:variant>
        <vt:lpwstr>_Toc237436842</vt:lpwstr>
      </vt:variant>
      <vt:variant>
        <vt:i4>1179710</vt:i4>
      </vt:variant>
      <vt:variant>
        <vt:i4>1892</vt:i4>
      </vt:variant>
      <vt:variant>
        <vt:i4>0</vt:i4>
      </vt:variant>
      <vt:variant>
        <vt:i4>5</vt:i4>
      </vt:variant>
      <vt:variant>
        <vt:lpwstr/>
      </vt:variant>
      <vt:variant>
        <vt:lpwstr>_Toc237436841</vt:lpwstr>
      </vt:variant>
      <vt:variant>
        <vt:i4>1179710</vt:i4>
      </vt:variant>
      <vt:variant>
        <vt:i4>1886</vt:i4>
      </vt:variant>
      <vt:variant>
        <vt:i4>0</vt:i4>
      </vt:variant>
      <vt:variant>
        <vt:i4>5</vt:i4>
      </vt:variant>
      <vt:variant>
        <vt:lpwstr/>
      </vt:variant>
      <vt:variant>
        <vt:lpwstr>_Toc237436840</vt:lpwstr>
      </vt:variant>
      <vt:variant>
        <vt:i4>1376318</vt:i4>
      </vt:variant>
      <vt:variant>
        <vt:i4>1880</vt:i4>
      </vt:variant>
      <vt:variant>
        <vt:i4>0</vt:i4>
      </vt:variant>
      <vt:variant>
        <vt:i4>5</vt:i4>
      </vt:variant>
      <vt:variant>
        <vt:lpwstr/>
      </vt:variant>
      <vt:variant>
        <vt:lpwstr>_Toc237436839</vt:lpwstr>
      </vt:variant>
      <vt:variant>
        <vt:i4>1376318</vt:i4>
      </vt:variant>
      <vt:variant>
        <vt:i4>1874</vt:i4>
      </vt:variant>
      <vt:variant>
        <vt:i4>0</vt:i4>
      </vt:variant>
      <vt:variant>
        <vt:i4>5</vt:i4>
      </vt:variant>
      <vt:variant>
        <vt:lpwstr/>
      </vt:variant>
      <vt:variant>
        <vt:lpwstr>_Toc237436838</vt:lpwstr>
      </vt:variant>
      <vt:variant>
        <vt:i4>1376318</vt:i4>
      </vt:variant>
      <vt:variant>
        <vt:i4>1868</vt:i4>
      </vt:variant>
      <vt:variant>
        <vt:i4>0</vt:i4>
      </vt:variant>
      <vt:variant>
        <vt:i4>5</vt:i4>
      </vt:variant>
      <vt:variant>
        <vt:lpwstr/>
      </vt:variant>
      <vt:variant>
        <vt:lpwstr>_Toc237436837</vt:lpwstr>
      </vt:variant>
      <vt:variant>
        <vt:i4>1376318</vt:i4>
      </vt:variant>
      <vt:variant>
        <vt:i4>1862</vt:i4>
      </vt:variant>
      <vt:variant>
        <vt:i4>0</vt:i4>
      </vt:variant>
      <vt:variant>
        <vt:i4>5</vt:i4>
      </vt:variant>
      <vt:variant>
        <vt:lpwstr/>
      </vt:variant>
      <vt:variant>
        <vt:lpwstr>_Toc237436836</vt:lpwstr>
      </vt:variant>
      <vt:variant>
        <vt:i4>1376318</vt:i4>
      </vt:variant>
      <vt:variant>
        <vt:i4>1856</vt:i4>
      </vt:variant>
      <vt:variant>
        <vt:i4>0</vt:i4>
      </vt:variant>
      <vt:variant>
        <vt:i4>5</vt:i4>
      </vt:variant>
      <vt:variant>
        <vt:lpwstr/>
      </vt:variant>
      <vt:variant>
        <vt:lpwstr>_Toc237436835</vt:lpwstr>
      </vt:variant>
      <vt:variant>
        <vt:i4>1376318</vt:i4>
      </vt:variant>
      <vt:variant>
        <vt:i4>1850</vt:i4>
      </vt:variant>
      <vt:variant>
        <vt:i4>0</vt:i4>
      </vt:variant>
      <vt:variant>
        <vt:i4>5</vt:i4>
      </vt:variant>
      <vt:variant>
        <vt:lpwstr/>
      </vt:variant>
      <vt:variant>
        <vt:lpwstr>_Toc237436834</vt:lpwstr>
      </vt:variant>
      <vt:variant>
        <vt:i4>1376318</vt:i4>
      </vt:variant>
      <vt:variant>
        <vt:i4>1844</vt:i4>
      </vt:variant>
      <vt:variant>
        <vt:i4>0</vt:i4>
      </vt:variant>
      <vt:variant>
        <vt:i4>5</vt:i4>
      </vt:variant>
      <vt:variant>
        <vt:lpwstr/>
      </vt:variant>
      <vt:variant>
        <vt:lpwstr>_Toc237436833</vt:lpwstr>
      </vt:variant>
      <vt:variant>
        <vt:i4>1376318</vt:i4>
      </vt:variant>
      <vt:variant>
        <vt:i4>1838</vt:i4>
      </vt:variant>
      <vt:variant>
        <vt:i4>0</vt:i4>
      </vt:variant>
      <vt:variant>
        <vt:i4>5</vt:i4>
      </vt:variant>
      <vt:variant>
        <vt:lpwstr/>
      </vt:variant>
      <vt:variant>
        <vt:lpwstr>_Toc237436832</vt:lpwstr>
      </vt:variant>
      <vt:variant>
        <vt:i4>1376318</vt:i4>
      </vt:variant>
      <vt:variant>
        <vt:i4>1832</vt:i4>
      </vt:variant>
      <vt:variant>
        <vt:i4>0</vt:i4>
      </vt:variant>
      <vt:variant>
        <vt:i4>5</vt:i4>
      </vt:variant>
      <vt:variant>
        <vt:lpwstr/>
      </vt:variant>
      <vt:variant>
        <vt:lpwstr>_Toc237436831</vt:lpwstr>
      </vt:variant>
      <vt:variant>
        <vt:i4>1376318</vt:i4>
      </vt:variant>
      <vt:variant>
        <vt:i4>1826</vt:i4>
      </vt:variant>
      <vt:variant>
        <vt:i4>0</vt:i4>
      </vt:variant>
      <vt:variant>
        <vt:i4>5</vt:i4>
      </vt:variant>
      <vt:variant>
        <vt:lpwstr/>
      </vt:variant>
      <vt:variant>
        <vt:lpwstr>_Toc237436830</vt:lpwstr>
      </vt:variant>
      <vt:variant>
        <vt:i4>1310782</vt:i4>
      </vt:variant>
      <vt:variant>
        <vt:i4>1820</vt:i4>
      </vt:variant>
      <vt:variant>
        <vt:i4>0</vt:i4>
      </vt:variant>
      <vt:variant>
        <vt:i4>5</vt:i4>
      </vt:variant>
      <vt:variant>
        <vt:lpwstr/>
      </vt:variant>
      <vt:variant>
        <vt:lpwstr>_Toc237436829</vt:lpwstr>
      </vt:variant>
      <vt:variant>
        <vt:i4>1310782</vt:i4>
      </vt:variant>
      <vt:variant>
        <vt:i4>1814</vt:i4>
      </vt:variant>
      <vt:variant>
        <vt:i4>0</vt:i4>
      </vt:variant>
      <vt:variant>
        <vt:i4>5</vt:i4>
      </vt:variant>
      <vt:variant>
        <vt:lpwstr/>
      </vt:variant>
      <vt:variant>
        <vt:lpwstr>_Toc237436828</vt:lpwstr>
      </vt:variant>
      <vt:variant>
        <vt:i4>1310782</vt:i4>
      </vt:variant>
      <vt:variant>
        <vt:i4>1808</vt:i4>
      </vt:variant>
      <vt:variant>
        <vt:i4>0</vt:i4>
      </vt:variant>
      <vt:variant>
        <vt:i4>5</vt:i4>
      </vt:variant>
      <vt:variant>
        <vt:lpwstr/>
      </vt:variant>
      <vt:variant>
        <vt:lpwstr>_Toc237436827</vt:lpwstr>
      </vt:variant>
      <vt:variant>
        <vt:i4>1310782</vt:i4>
      </vt:variant>
      <vt:variant>
        <vt:i4>1802</vt:i4>
      </vt:variant>
      <vt:variant>
        <vt:i4>0</vt:i4>
      </vt:variant>
      <vt:variant>
        <vt:i4>5</vt:i4>
      </vt:variant>
      <vt:variant>
        <vt:lpwstr/>
      </vt:variant>
      <vt:variant>
        <vt:lpwstr>_Toc237436826</vt:lpwstr>
      </vt:variant>
      <vt:variant>
        <vt:i4>1310782</vt:i4>
      </vt:variant>
      <vt:variant>
        <vt:i4>1796</vt:i4>
      </vt:variant>
      <vt:variant>
        <vt:i4>0</vt:i4>
      </vt:variant>
      <vt:variant>
        <vt:i4>5</vt:i4>
      </vt:variant>
      <vt:variant>
        <vt:lpwstr/>
      </vt:variant>
      <vt:variant>
        <vt:lpwstr>_Toc237436825</vt:lpwstr>
      </vt:variant>
      <vt:variant>
        <vt:i4>1310782</vt:i4>
      </vt:variant>
      <vt:variant>
        <vt:i4>1790</vt:i4>
      </vt:variant>
      <vt:variant>
        <vt:i4>0</vt:i4>
      </vt:variant>
      <vt:variant>
        <vt:i4>5</vt:i4>
      </vt:variant>
      <vt:variant>
        <vt:lpwstr/>
      </vt:variant>
      <vt:variant>
        <vt:lpwstr>_Toc237436824</vt:lpwstr>
      </vt:variant>
      <vt:variant>
        <vt:i4>1310782</vt:i4>
      </vt:variant>
      <vt:variant>
        <vt:i4>1784</vt:i4>
      </vt:variant>
      <vt:variant>
        <vt:i4>0</vt:i4>
      </vt:variant>
      <vt:variant>
        <vt:i4>5</vt:i4>
      </vt:variant>
      <vt:variant>
        <vt:lpwstr/>
      </vt:variant>
      <vt:variant>
        <vt:lpwstr>_Toc237436823</vt:lpwstr>
      </vt:variant>
      <vt:variant>
        <vt:i4>1310782</vt:i4>
      </vt:variant>
      <vt:variant>
        <vt:i4>1778</vt:i4>
      </vt:variant>
      <vt:variant>
        <vt:i4>0</vt:i4>
      </vt:variant>
      <vt:variant>
        <vt:i4>5</vt:i4>
      </vt:variant>
      <vt:variant>
        <vt:lpwstr/>
      </vt:variant>
      <vt:variant>
        <vt:lpwstr>_Toc237436822</vt:lpwstr>
      </vt:variant>
      <vt:variant>
        <vt:i4>1310782</vt:i4>
      </vt:variant>
      <vt:variant>
        <vt:i4>1772</vt:i4>
      </vt:variant>
      <vt:variant>
        <vt:i4>0</vt:i4>
      </vt:variant>
      <vt:variant>
        <vt:i4>5</vt:i4>
      </vt:variant>
      <vt:variant>
        <vt:lpwstr/>
      </vt:variant>
      <vt:variant>
        <vt:lpwstr>_Toc237436821</vt:lpwstr>
      </vt:variant>
      <vt:variant>
        <vt:i4>1310782</vt:i4>
      </vt:variant>
      <vt:variant>
        <vt:i4>1766</vt:i4>
      </vt:variant>
      <vt:variant>
        <vt:i4>0</vt:i4>
      </vt:variant>
      <vt:variant>
        <vt:i4>5</vt:i4>
      </vt:variant>
      <vt:variant>
        <vt:lpwstr/>
      </vt:variant>
      <vt:variant>
        <vt:lpwstr>_Toc237436820</vt:lpwstr>
      </vt:variant>
      <vt:variant>
        <vt:i4>1507390</vt:i4>
      </vt:variant>
      <vt:variant>
        <vt:i4>1760</vt:i4>
      </vt:variant>
      <vt:variant>
        <vt:i4>0</vt:i4>
      </vt:variant>
      <vt:variant>
        <vt:i4>5</vt:i4>
      </vt:variant>
      <vt:variant>
        <vt:lpwstr/>
      </vt:variant>
      <vt:variant>
        <vt:lpwstr>_Toc237436819</vt:lpwstr>
      </vt:variant>
      <vt:variant>
        <vt:i4>1507390</vt:i4>
      </vt:variant>
      <vt:variant>
        <vt:i4>1754</vt:i4>
      </vt:variant>
      <vt:variant>
        <vt:i4>0</vt:i4>
      </vt:variant>
      <vt:variant>
        <vt:i4>5</vt:i4>
      </vt:variant>
      <vt:variant>
        <vt:lpwstr/>
      </vt:variant>
      <vt:variant>
        <vt:lpwstr>_Toc237436818</vt:lpwstr>
      </vt:variant>
      <vt:variant>
        <vt:i4>1507390</vt:i4>
      </vt:variant>
      <vt:variant>
        <vt:i4>1748</vt:i4>
      </vt:variant>
      <vt:variant>
        <vt:i4>0</vt:i4>
      </vt:variant>
      <vt:variant>
        <vt:i4>5</vt:i4>
      </vt:variant>
      <vt:variant>
        <vt:lpwstr/>
      </vt:variant>
      <vt:variant>
        <vt:lpwstr>_Toc237436817</vt:lpwstr>
      </vt:variant>
      <vt:variant>
        <vt:i4>1507390</vt:i4>
      </vt:variant>
      <vt:variant>
        <vt:i4>1742</vt:i4>
      </vt:variant>
      <vt:variant>
        <vt:i4>0</vt:i4>
      </vt:variant>
      <vt:variant>
        <vt:i4>5</vt:i4>
      </vt:variant>
      <vt:variant>
        <vt:lpwstr/>
      </vt:variant>
      <vt:variant>
        <vt:lpwstr>_Toc237436816</vt:lpwstr>
      </vt:variant>
      <vt:variant>
        <vt:i4>1507390</vt:i4>
      </vt:variant>
      <vt:variant>
        <vt:i4>1736</vt:i4>
      </vt:variant>
      <vt:variant>
        <vt:i4>0</vt:i4>
      </vt:variant>
      <vt:variant>
        <vt:i4>5</vt:i4>
      </vt:variant>
      <vt:variant>
        <vt:lpwstr/>
      </vt:variant>
      <vt:variant>
        <vt:lpwstr>_Toc237436815</vt:lpwstr>
      </vt:variant>
      <vt:variant>
        <vt:i4>1507390</vt:i4>
      </vt:variant>
      <vt:variant>
        <vt:i4>1730</vt:i4>
      </vt:variant>
      <vt:variant>
        <vt:i4>0</vt:i4>
      </vt:variant>
      <vt:variant>
        <vt:i4>5</vt:i4>
      </vt:variant>
      <vt:variant>
        <vt:lpwstr/>
      </vt:variant>
      <vt:variant>
        <vt:lpwstr>_Toc237436814</vt:lpwstr>
      </vt:variant>
      <vt:variant>
        <vt:i4>1507390</vt:i4>
      </vt:variant>
      <vt:variant>
        <vt:i4>1724</vt:i4>
      </vt:variant>
      <vt:variant>
        <vt:i4>0</vt:i4>
      </vt:variant>
      <vt:variant>
        <vt:i4>5</vt:i4>
      </vt:variant>
      <vt:variant>
        <vt:lpwstr/>
      </vt:variant>
      <vt:variant>
        <vt:lpwstr>_Toc237436813</vt:lpwstr>
      </vt:variant>
      <vt:variant>
        <vt:i4>1507390</vt:i4>
      </vt:variant>
      <vt:variant>
        <vt:i4>1718</vt:i4>
      </vt:variant>
      <vt:variant>
        <vt:i4>0</vt:i4>
      </vt:variant>
      <vt:variant>
        <vt:i4>5</vt:i4>
      </vt:variant>
      <vt:variant>
        <vt:lpwstr/>
      </vt:variant>
      <vt:variant>
        <vt:lpwstr>_Toc237436812</vt:lpwstr>
      </vt:variant>
      <vt:variant>
        <vt:i4>1507390</vt:i4>
      </vt:variant>
      <vt:variant>
        <vt:i4>1712</vt:i4>
      </vt:variant>
      <vt:variant>
        <vt:i4>0</vt:i4>
      </vt:variant>
      <vt:variant>
        <vt:i4>5</vt:i4>
      </vt:variant>
      <vt:variant>
        <vt:lpwstr/>
      </vt:variant>
      <vt:variant>
        <vt:lpwstr>_Toc237436811</vt:lpwstr>
      </vt:variant>
      <vt:variant>
        <vt:i4>1507390</vt:i4>
      </vt:variant>
      <vt:variant>
        <vt:i4>1706</vt:i4>
      </vt:variant>
      <vt:variant>
        <vt:i4>0</vt:i4>
      </vt:variant>
      <vt:variant>
        <vt:i4>5</vt:i4>
      </vt:variant>
      <vt:variant>
        <vt:lpwstr/>
      </vt:variant>
      <vt:variant>
        <vt:lpwstr>_Toc237436810</vt:lpwstr>
      </vt:variant>
      <vt:variant>
        <vt:i4>1441854</vt:i4>
      </vt:variant>
      <vt:variant>
        <vt:i4>1700</vt:i4>
      </vt:variant>
      <vt:variant>
        <vt:i4>0</vt:i4>
      </vt:variant>
      <vt:variant>
        <vt:i4>5</vt:i4>
      </vt:variant>
      <vt:variant>
        <vt:lpwstr/>
      </vt:variant>
      <vt:variant>
        <vt:lpwstr>_Toc237436809</vt:lpwstr>
      </vt:variant>
      <vt:variant>
        <vt:i4>1441854</vt:i4>
      </vt:variant>
      <vt:variant>
        <vt:i4>1694</vt:i4>
      </vt:variant>
      <vt:variant>
        <vt:i4>0</vt:i4>
      </vt:variant>
      <vt:variant>
        <vt:i4>5</vt:i4>
      </vt:variant>
      <vt:variant>
        <vt:lpwstr/>
      </vt:variant>
      <vt:variant>
        <vt:lpwstr>_Toc237436808</vt:lpwstr>
      </vt:variant>
      <vt:variant>
        <vt:i4>1441854</vt:i4>
      </vt:variant>
      <vt:variant>
        <vt:i4>1688</vt:i4>
      </vt:variant>
      <vt:variant>
        <vt:i4>0</vt:i4>
      </vt:variant>
      <vt:variant>
        <vt:i4>5</vt:i4>
      </vt:variant>
      <vt:variant>
        <vt:lpwstr/>
      </vt:variant>
      <vt:variant>
        <vt:lpwstr>_Toc237436807</vt:lpwstr>
      </vt:variant>
      <vt:variant>
        <vt:i4>1441854</vt:i4>
      </vt:variant>
      <vt:variant>
        <vt:i4>1682</vt:i4>
      </vt:variant>
      <vt:variant>
        <vt:i4>0</vt:i4>
      </vt:variant>
      <vt:variant>
        <vt:i4>5</vt:i4>
      </vt:variant>
      <vt:variant>
        <vt:lpwstr/>
      </vt:variant>
      <vt:variant>
        <vt:lpwstr>_Toc237436806</vt:lpwstr>
      </vt:variant>
      <vt:variant>
        <vt:i4>1441854</vt:i4>
      </vt:variant>
      <vt:variant>
        <vt:i4>1676</vt:i4>
      </vt:variant>
      <vt:variant>
        <vt:i4>0</vt:i4>
      </vt:variant>
      <vt:variant>
        <vt:i4>5</vt:i4>
      </vt:variant>
      <vt:variant>
        <vt:lpwstr/>
      </vt:variant>
      <vt:variant>
        <vt:lpwstr>_Toc237436805</vt:lpwstr>
      </vt:variant>
      <vt:variant>
        <vt:i4>1441854</vt:i4>
      </vt:variant>
      <vt:variant>
        <vt:i4>1670</vt:i4>
      </vt:variant>
      <vt:variant>
        <vt:i4>0</vt:i4>
      </vt:variant>
      <vt:variant>
        <vt:i4>5</vt:i4>
      </vt:variant>
      <vt:variant>
        <vt:lpwstr/>
      </vt:variant>
      <vt:variant>
        <vt:lpwstr>_Toc237436804</vt:lpwstr>
      </vt:variant>
      <vt:variant>
        <vt:i4>1441854</vt:i4>
      </vt:variant>
      <vt:variant>
        <vt:i4>1664</vt:i4>
      </vt:variant>
      <vt:variant>
        <vt:i4>0</vt:i4>
      </vt:variant>
      <vt:variant>
        <vt:i4>5</vt:i4>
      </vt:variant>
      <vt:variant>
        <vt:lpwstr/>
      </vt:variant>
      <vt:variant>
        <vt:lpwstr>_Toc237436803</vt:lpwstr>
      </vt:variant>
      <vt:variant>
        <vt:i4>1441854</vt:i4>
      </vt:variant>
      <vt:variant>
        <vt:i4>1658</vt:i4>
      </vt:variant>
      <vt:variant>
        <vt:i4>0</vt:i4>
      </vt:variant>
      <vt:variant>
        <vt:i4>5</vt:i4>
      </vt:variant>
      <vt:variant>
        <vt:lpwstr/>
      </vt:variant>
      <vt:variant>
        <vt:lpwstr>_Toc237436802</vt:lpwstr>
      </vt:variant>
      <vt:variant>
        <vt:i4>1441854</vt:i4>
      </vt:variant>
      <vt:variant>
        <vt:i4>1652</vt:i4>
      </vt:variant>
      <vt:variant>
        <vt:i4>0</vt:i4>
      </vt:variant>
      <vt:variant>
        <vt:i4>5</vt:i4>
      </vt:variant>
      <vt:variant>
        <vt:lpwstr/>
      </vt:variant>
      <vt:variant>
        <vt:lpwstr>_Toc237436801</vt:lpwstr>
      </vt:variant>
      <vt:variant>
        <vt:i4>1441854</vt:i4>
      </vt:variant>
      <vt:variant>
        <vt:i4>1643</vt:i4>
      </vt:variant>
      <vt:variant>
        <vt:i4>0</vt:i4>
      </vt:variant>
      <vt:variant>
        <vt:i4>5</vt:i4>
      </vt:variant>
      <vt:variant>
        <vt:lpwstr/>
      </vt:variant>
      <vt:variant>
        <vt:lpwstr>_Toc237436800</vt:lpwstr>
      </vt:variant>
      <vt:variant>
        <vt:i4>2031665</vt:i4>
      </vt:variant>
      <vt:variant>
        <vt:i4>1637</vt:i4>
      </vt:variant>
      <vt:variant>
        <vt:i4>0</vt:i4>
      </vt:variant>
      <vt:variant>
        <vt:i4>5</vt:i4>
      </vt:variant>
      <vt:variant>
        <vt:lpwstr/>
      </vt:variant>
      <vt:variant>
        <vt:lpwstr>_Toc237436799</vt:lpwstr>
      </vt:variant>
      <vt:variant>
        <vt:i4>2031665</vt:i4>
      </vt:variant>
      <vt:variant>
        <vt:i4>1631</vt:i4>
      </vt:variant>
      <vt:variant>
        <vt:i4>0</vt:i4>
      </vt:variant>
      <vt:variant>
        <vt:i4>5</vt:i4>
      </vt:variant>
      <vt:variant>
        <vt:lpwstr/>
      </vt:variant>
      <vt:variant>
        <vt:lpwstr>_Toc237436798</vt:lpwstr>
      </vt:variant>
      <vt:variant>
        <vt:i4>2031665</vt:i4>
      </vt:variant>
      <vt:variant>
        <vt:i4>1625</vt:i4>
      </vt:variant>
      <vt:variant>
        <vt:i4>0</vt:i4>
      </vt:variant>
      <vt:variant>
        <vt:i4>5</vt:i4>
      </vt:variant>
      <vt:variant>
        <vt:lpwstr/>
      </vt:variant>
      <vt:variant>
        <vt:lpwstr>_Toc237436797</vt:lpwstr>
      </vt:variant>
      <vt:variant>
        <vt:i4>2031665</vt:i4>
      </vt:variant>
      <vt:variant>
        <vt:i4>1619</vt:i4>
      </vt:variant>
      <vt:variant>
        <vt:i4>0</vt:i4>
      </vt:variant>
      <vt:variant>
        <vt:i4>5</vt:i4>
      </vt:variant>
      <vt:variant>
        <vt:lpwstr/>
      </vt:variant>
      <vt:variant>
        <vt:lpwstr>_Toc237436796</vt:lpwstr>
      </vt:variant>
      <vt:variant>
        <vt:i4>2031665</vt:i4>
      </vt:variant>
      <vt:variant>
        <vt:i4>1613</vt:i4>
      </vt:variant>
      <vt:variant>
        <vt:i4>0</vt:i4>
      </vt:variant>
      <vt:variant>
        <vt:i4>5</vt:i4>
      </vt:variant>
      <vt:variant>
        <vt:lpwstr/>
      </vt:variant>
      <vt:variant>
        <vt:lpwstr>_Toc237436795</vt:lpwstr>
      </vt:variant>
      <vt:variant>
        <vt:i4>2031665</vt:i4>
      </vt:variant>
      <vt:variant>
        <vt:i4>1607</vt:i4>
      </vt:variant>
      <vt:variant>
        <vt:i4>0</vt:i4>
      </vt:variant>
      <vt:variant>
        <vt:i4>5</vt:i4>
      </vt:variant>
      <vt:variant>
        <vt:lpwstr/>
      </vt:variant>
      <vt:variant>
        <vt:lpwstr>_Toc237436794</vt:lpwstr>
      </vt:variant>
      <vt:variant>
        <vt:i4>2031665</vt:i4>
      </vt:variant>
      <vt:variant>
        <vt:i4>1601</vt:i4>
      </vt:variant>
      <vt:variant>
        <vt:i4>0</vt:i4>
      </vt:variant>
      <vt:variant>
        <vt:i4>5</vt:i4>
      </vt:variant>
      <vt:variant>
        <vt:lpwstr/>
      </vt:variant>
      <vt:variant>
        <vt:lpwstr>_Toc237436793</vt:lpwstr>
      </vt:variant>
      <vt:variant>
        <vt:i4>2031665</vt:i4>
      </vt:variant>
      <vt:variant>
        <vt:i4>1595</vt:i4>
      </vt:variant>
      <vt:variant>
        <vt:i4>0</vt:i4>
      </vt:variant>
      <vt:variant>
        <vt:i4>5</vt:i4>
      </vt:variant>
      <vt:variant>
        <vt:lpwstr/>
      </vt:variant>
      <vt:variant>
        <vt:lpwstr>_Toc237436792</vt:lpwstr>
      </vt:variant>
      <vt:variant>
        <vt:i4>2031665</vt:i4>
      </vt:variant>
      <vt:variant>
        <vt:i4>1589</vt:i4>
      </vt:variant>
      <vt:variant>
        <vt:i4>0</vt:i4>
      </vt:variant>
      <vt:variant>
        <vt:i4>5</vt:i4>
      </vt:variant>
      <vt:variant>
        <vt:lpwstr/>
      </vt:variant>
      <vt:variant>
        <vt:lpwstr>_Toc237436791</vt:lpwstr>
      </vt:variant>
      <vt:variant>
        <vt:i4>2031665</vt:i4>
      </vt:variant>
      <vt:variant>
        <vt:i4>1583</vt:i4>
      </vt:variant>
      <vt:variant>
        <vt:i4>0</vt:i4>
      </vt:variant>
      <vt:variant>
        <vt:i4>5</vt:i4>
      </vt:variant>
      <vt:variant>
        <vt:lpwstr/>
      </vt:variant>
      <vt:variant>
        <vt:lpwstr>_Toc237436790</vt:lpwstr>
      </vt:variant>
      <vt:variant>
        <vt:i4>1966129</vt:i4>
      </vt:variant>
      <vt:variant>
        <vt:i4>1577</vt:i4>
      </vt:variant>
      <vt:variant>
        <vt:i4>0</vt:i4>
      </vt:variant>
      <vt:variant>
        <vt:i4>5</vt:i4>
      </vt:variant>
      <vt:variant>
        <vt:lpwstr/>
      </vt:variant>
      <vt:variant>
        <vt:lpwstr>_Toc237436789</vt:lpwstr>
      </vt:variant>
      <vt:variant>
        <vt:i4>1966129</vt:i4>
      </vt:variant>
      <vt:variant>
        <vt:i4>1571</vt:i4>
      </vt:variant>
      <vt:variant>
        <vt:i4>0</vt:i4>
      </vt:variant>
      <vt:variant>
        <vt:i4>5</vt:i4>
      </vt:variant>
      <vt:variant>
        <vt:lpwstr/>
      </vt:variant>
      <vt:variant>
        <vt:lpwstr>_Toc237436788</vt:lpwstr>
      </vt:variant>
      <vt:variant>
        <vt:i4>1966129</vt:i4>
      </vt:variant>
      <vt:variant>
        <vt:i4>1565</vt:i4>
      </vt:variant>
      <vt:variant>
        <vt:i4>0</vt:i4>
      </vt:variant>
      <vt:variant>
        <vt:i4>5</vt:i4>
      </vt:variant>
      <vt:variant>
        <vt:lpwstr/>
      </vt:variant>
      <vt:variant>
        <vt:lpwstr>_Toc237436787</vt:lpwstr>
      </vt:variant>
      <vt:variant>
        <vt:i4>1966129</vt:i4>
      </vt:variant>
      <vt:variant>
        <vt:i4>1559</vt:i4>
      </vt:variant>
      <vt:variant>
        <vt:i4>0</vt:i4>
      </vt:variant>
      <vt:variant>
        <vt:i4>5</vt:i4>
      </vt:variant>
      <vt:variant>
        <vt:lpwstr/>
      </vt:variant>
      <vt:variant>
        <vt:lpwstr>_Toc237436786</vt:lpwstr>
      </vt:variant>
      <vt:variant>
        <vt:i4>1966129</vt:i4>
      </vt:variant>
      <vt:variant>
        <vt:i4>1553</vt:i4>
      </vt:variant>
      <vt:variant>
        <vt:i4>0</vt:i4>
      </vt:variant>
      <vt:variant>
        <vt:i4>5</vt:i4>
      </vt:variant>
      <vt:variant>
        <vt:lpwstr/>
      </vt:variant>
      <vt:variant>
        <vt:lpwstr>_Toc237436785</vt:lpwstr>
      </vt:variant>
      <vt:variant>
        <vt:i4>1966129</vt:i4>
      </vt:variant>
      <vt:variant>
        <vt:i4>1547</vt:i4>
      </vt:variant>
      <vt:variant>
        <vt:i4>0</vt:i4>
      </vt:variant>
      <vt:variant>
        <vt:i4>5</vt:i4>
      </vt:variant>
      <vt:variant>
        <vt:lpwstr/>
      </vt:variant>
      <vt:variant>
        <vt:lpwstr>_Toc237436784</vt:lpwstr>
      </vt:variant>
      <vt:variant>
        <vt:i4>1966129</vt:i4>
      </vt:variant>
      <vt:variant>
        <vt:i4>1541</vt:i4>
      </vt:variant>
      <vt:variant>
        <vt:i4>0</vt:i4>
      </vt:variant>
      <vt:variant>
        <vt:i4>5</vt:i4>
      </vt:variant>
      <vt:variant>
        <vt:lpwstr/>
      </vt:variant>
      <vt:variant>
        <vt:lpwstr>_Toc237436783</vt:lpwstr>
      </vt:variant>
      <vt:variant>
        <vt:i4>1966129</vt:i4>
      </vt:variant>
      <vt:variant>
        <vt:i4>1535</vt:i4>
      </vt:variant>
      <vt:variant>
        <vt:i4>0</vt:i4>
      </vt:variant>
      <vt:variant>
        <vt:i4>5</vt:i4>
      </vt:variant>
      <vt:variant>
        <vt:lpwstr/>
      </vt:variant>
      <vt:variant>
        <vt:lpwstr>_Toc237436782</vt:lpwstr>
      </vt:variant>
      <vt:variant>
        <vt:i4>1966129</vt:i4>
      </vt:variant>
      <vt:variant>
        <vt:i4>1529</vt:i4>
      </vt:variant>
      <vt:variant>
        <vt:i4>0</vt:i4>
      </vt:variant>
      <vt:variant>
        <vt:i4>5</vt:i4>
      </vt:variant>
      <vt:variant>
        <vt:lpwstr/>
      </vt:variant>
      <vt:variant>
        <vt:lpwstr>_Toc237436781</vt:lpwstr>
      </vt:variant>
      <vt:variant>
        <vt:i4>1966129</vt:i4>
      </vt:variant>
      <vt:variant>
        <vt:i4>1523</vt:i4>
      </vt:variant>
      <vt:variant>
        <vt:i4>0</vt:i4>
      </vt:variant>
      <vt:variant>
        <vt:i4>5</vt:i4>
      </vt:variant>
      <vt:variant>
        <vt:lpwstr/>
      </vt:variant>
      <vt:variant>
        <vt:lpwstr>_Toc237436780</vt:lpwstr>
      </vt:variant>
      <vt:variant>
        <vt:i4>1114161</vt:i4>
      </vt:variant>
      <vt:variant>
        <vt:i4>1517</vt:i4>
      </vt:variant>
      <vt:variant>
        <vt:i4>0</vt:i4>
      </vt:variant>
      <vt:variant>
        <vt:i4>5</vt:i4>
      </vt:variant>
      <vt:variant>
        <vt:lpwstr/>
      </vt:variant>
      <vt:variant>
        <vt:lpwstr>_Toc237436779</vt:lpwstr>
      </vt:variant>
      <vt:variant>
        <vt:i4>1114161</vt:i4>
      </vt:variant>
      <vt:variant>
        <vt:i4>1511</vt:i4>
      </vt:variant>
      <vt:variant>
        <vt:i4>0</vt:i4>
      </vt:variant>
      <vt:variant>
        <vt:i4>5</vt:i4>
      </vt:variant>
      <vt:variant>
        <vt:lpwstr/>
      </vt:variant>
      <vt:variant>
        <vt:lpwstr>_Toc237436778</vt:lpwstr>
      </vt:variant>
      <vt:variant>
        <vt:i4>1114161</vt:i4>
      </vt:variant>
      <vt:variant>
        <vt:i4>1505</vt:i4>
      </vt:variant>
      <vt:variant>
        <vt:i4>0</vt:i4>
      </vt:variant>
      <vt:variant>
        <vt:i4>5</vt:i4>
      </vt:variant>
      <vt:variant>
        <vt:lpwstr/>
      </vt:variant>
      <vt:variant>
        <vt:lpwstr>_Toc237436777</vt:lpwstr>
      </vt:variant>
      <vt:variant>
        <vt:i4>1114161</vt:i4>
      </vt:variant>
      <vt:variant>
        <vt:i4>1499</vt:i4>
      </vt:variant>
      <vt:variant>
        <vt:i4>0</vt:i4>
      </vt:variant>
      <vt:variant>
        <vt:i4>5</vt:i4>
      </vt:variant>
      <vt:variant>
        <vt:lpwstr/>
      </vt:variant>
      <vt:variant>
        <vt:lpwstr>_Toc237436776</vt:lpwstr>
      </vt:variant>
      <vt:variant>
        <vt:i4>1114161</vt:i4>
      </vt:variant>
      <vt:variant>
        <vt:i4>1493</vt:i4>
      </vt:variant>
      <vt:variant>
        <vt:i4>0</vt:i4>
      </vt:variant>
      <vt:variant>
        <vt:i4>5</vt:i4>
      </vt:variant>
      <vt:variant>
        <vt:lpwstr/>
      </vt:variant>
      <vt:variant>
        <vt:lpwstr>_Toc237436775</vt:lpwstr>
      </vt:variant>
      <vt:variant>
        <vt:i4>1114161</vt:i4>
      </vt:variant>
      <vt:variant>
        <vt:i4>1487</vt:i4>
      </vt:variant>
      <vt:variant>
        <vt:i4>0</vt:i4>
      </vt:variant>
      <vt:variant>
        <vt:i4>5</vt:i4>
      </vt:variant>
      <vt:variant>
        <vt:lpwstr/>
      </vt:variant>
      <vt:variant>
        <vt:lpwstr>_Toc237436774</vt:lpwstr>
      </vt:variant>
      <vt:variant>
        <vt:i4>1114161</vt:i4>
      </vt:variant>
      <vt:variant>
        <vt:i4>1481</vt:i4>
      </vt:variant>
      <vt:variant>
        <vt:i4>0</vt:i4>
      </vt:variant>
      <vt:variant>
        <vt:i4>5</vt:i4>
      </vt:variant>
      <vt:variant>
        <vt:lpwstr/>
      </vt:variant>
      <vt:variant>
        <vt:lpwstr>_Toc237436773</vt:lpwstr>
      </vt:variant>
      <vt:variant>
        <vt:i4>1114161</vt:i4>
      </vt:variant>
      <vt:variant>
        <vt:i4>1475</vt:i4>
      </vt:variant>
      <vt:variant>
        <vt:i4>0</vt:i4>
      </vt:variant>
      <vt:variant>
        <vt:i4>5</vt:i4>
      </vt:variant>
      <vt:variant>
        <vt:lpwstr/>
      </vt:variant>
      <vt:variant>
        <vt:lpwstr>_Toc237436772</vt:lpwstr>
      </vt:variant>
      <vt:variant>
        <vt:i4>1114161</vt:i4>
      </vt:variant>
      <vt:variant>
        <vt:i4>1469</vt:i4>
      </vt:variant>
      <vt:variant>
        <vt:i4>0</vt:i4>
      </vt:variant>
      <vt:variant>
        <vt:i4>5</vt:i4>
      </vt:variant>
      <vt:variant>
        <vt:lpwstr/>
      </vt:variant>
      <vt:variant>
        <vt:lpwstr>_Toc237436771</vt:lpwstr>
      </vt:variant>
      <vt:variant>
        <vt:i4>1114161</vt:i4>
      </vt:variant>
      <vt:variant>
        <vt:i4>1463</vt:i4>
      </vt:variant>
      <vt:variant>
        <vt:i4>0</vt:i4>
      </vt:variant>
      <vt:variant>
        <vt:i4>5</vt:i4>
      </vt:variant>
      <vt:variant>
        <vt:lpwstr/>
      </vt:variant>
      <vt:variant>
        <vt:lpwstr>_Toc237436770</vt:lpwstr>
      </vt:variant>
      <vt:variant>
        <vt:i4>1048625</vt:i4>
      </vt:variant>
      <vt:variant>
        <vt:i4>1457</vt:i4>
      </vt:variant>
      <vt:variant>
        <vt:i4>0</vt:i4>
      </vt:variant>
      <vt:variant>
        <vt:i4>5</vt:i4>
      </vt:variant>
      <vt:variant>
        <vt:lpwstr/>
      </vt:variant>
      <vt:variant>
        <vt:lpwstr>_Toc237436769</vt:lpwstr>
      </vt:variant>
      <vt:variant>
        <vt:i4>1048625</vt:i4>
      </vt:variant>
      <vt:variant>
        <vt:i4>1451</vt:i4>
      </vt:variant>
      <vt:variant>
        <vt:i4>0</vt:i4>
      </vt:variant>
      <vt:variant>
        <vt:i4>5</vt:i4>
      </vt:variant>
      <vt:variant>
        <vt:lpwstr/>
      </vt:variant>
      <vt:variant>
        <vt:lpwstr>_Toc237436768</vt:lpwstr>
      </vt:variant>
      <vt:variant>
        <vt:i4>1048625</vt:i4>
      </vt:variant>
      <vt:variant>
        <vt:i4>1445</vt:i4>
      </vt:variant>
      <vt:variant>
        <vt:i4>0</vt:i4>
      </vt:variant>
      <vt:variant>
        <vt:i4>5</vt:i4>
      </vt:variant>
      <vt:variant>
        <vt:lpwstr/>
      </vt:variant>
      <vt:variant>
        <vt:lpwstr>_Toc237436767</vt:lpwstr>
      </vt:variant>
      <vt:variant>
        <vt:i4>1048625</vt:i4>
      </vt:variant>
      <vt:variant>
        <vt:i4>1439</vt:i4>
      </vt:variant>
      <vt:variant>
        <vt:i4>0</vt:i4>
      </vt:variant>
      <vt:variant>
        <vt:i4>5</vt:i4>
      </vt:variant>
      <vt:variant>
        <vt:lpwstr/>
      </vt:variant>
      <vt:variant>
        <vt:lpwstr>_Toc237436766</vt:lpwstr>
      </vt:variant>
      <vt:variant>
        <vt:i4>1048625</vt:i4>
      </vt:variant>
      <vt:variant>
        <vt:i4>1433</vt:i4>
      </vt:variant>
      <vt:variant>
        <vt:i4>0</vt:i4>
      </vt:variant>
      <vt:variant>
        <vt:i4>5</vt:i4>
      </vt:variant>
      <vt:variant>
        <vt:lpwstr/>
      </vt:variant>
      <vt:variant>
        <vt:lpwstr>_Toc237436765</vt:lpwstr>
      </vt:variant>
      <vt:variant>
        <vt:i4>1048625</vt:i4>
      </vt:variant>
      <vt:variant>
        <vt:i4>1427</vt:i4>
      </vt:variant>
      <vt:variant>
        <vt:i4>0</vt:i4>
      </vt:variant>
      <vt:variant>
        <vt:i4>5</vt:i4>
      </vt:variant>
      <vt:variant>
        <vt:lpwstr/>
      </vt:variant>
      <vt:variant>
        <vt:lpwstr>_Toc237436764</vt:lpwstr>
      </vt:variant>
      <vt:variant>
        <vt:i4>1048625</vt:i4>
      </vt:variant>
      <vt:variant>
        <vt:i4>1421</vt:i4>
      </vt:variant>
      <vt:variant>
        <vt:i4>0</vt:i4>
      </vt:variant>
      <vt:variant>
        <vt:i4>5</vt:i4>
      </vt:variant>
      <vt:variant>
        <vt:lpwstr/>
      </vt:variant>
      <vt:variant>
        <vt:lpwstr>_Toc237436763</vt:lpwstr>
      </vt:variant>
      <vt:variant>
        <vt:i4>1048625</vt:i4>
      </vt:variant>
      <vt:variant>
        <vt:i4>1415</vt:i4>
      </vt:variant>
      <vt:variant>
        <vt:i4>0</vt:i4>
      </vt:variant>
      <vt:variant>
        <vt:i4>5</vt:i4>
      </vt:variant>
      <vt:variant>
        <vt:lpwstr/>
      </vt:variant>
      <vt:variant>
        <vt:lpwstr>_Toc237436762</vt:lpwstr>
      </vt:variant>
      <vt:variant>
        <vt:i4>1048625</vt:i4>
      </vt:variant>
      <vt:variant>
        <vt:i4>1409</vt:i4>
      </vt:variant>
      <vt:variant>
        <vt:i4>0</vt:i4>
      </vt:variant>
      <vt:variant>
        <vt:i4>5</vt:i4>
      </vt:variant>
      <vt:variant>
        <vt:lpwstr/>
      </vt:variant>
      <vt:variant>
        <vt:lpwstr>_Toc237436761</vt:lpwstr>
      </vt:variant>
      <vt:variant>
        <vt:i4>1048625</vt:i4>
      </vt:variant>
      <vt:variant>
        <vt:i4>1403</vt:i4>
      </vt:variant>
      <vt:variant>
        <vt:i4>0</vt:i4>
      </vt:variant>
      <vt:variant>
        <vt:i4>5</vt:i4>
      </vt:variant>
      <vt:variant>
        <vt:lpwstr/>
      </vt:variant>
      <vt:variant>
        <vt:lpwstr>_Toc237436760</vt:lpwstr>
      </vt:variant>
      <vt:variant>
        <vt:i4>1245233</vt:i4>
      </vt:variant>
      <vt:variant>
        <vt:i4>1397</vt:i4>
      </vt:variant>
      <vt:variant>
        <vt:i4>0</vt:i4>
      </vt:variant>
      <vt:variant>
        <vt:i4>5</vt:i4>
      </vt:variant>
      <vt:variant>
        <vt:lpwstr/>
      </vt:variant>
      <vt:variant>
        <vt:lpwstr>_Toc237436759</vt:lpwstr>
      </vt:variant>
      <vt:variant>
        <vt:i4>1245233</vt:i4>
      </vt:variant>
      <vt:variant>
        <vt:i4>1391</vt:i4>
      </vt:variant>
      <vt:variant>
        <vt:i4>0</vt:i4>
      </vt:variant>
      <vt:variant>
        <vt:i4>5</vt:i4>
      </vt:variant>
      <vt:variant>
        <vt:lpwstr/>
      </vt:variant>
      <vt:variant>
        <vt:lpwstr>_Toc237436758</vt:lpwstr>
      </vt:variant>
      <vt:variant>
        <vt:i4>1245233</vt:i4>
      </vt:variant>
      <vt:variant>
        <vt:i4>1385</vt:i4>
      </vt:variant>
      <vt:variant>
        <vt:i4>0</vt:i4>
      </vt:variant>
      <vt:variant>
        <vt:i4>5</vt:i4>
      </vt:variant>
      <vt:variant>
        <vt:lpwstr/>
      </vt:variant>
      <vt:variant>
        <vt:lpwstr>_Toc237436757</vt:lpwstr>
      </vt:variant>
      <vt:variant>
        <vt:i4>1245233</vt:i4>
      </vt:variant>
      <vt:variant>
        <vt:i4>1379</vt:i4>
      </vt:variant>
      <vt:variant>
        <vt:i4>0</vt:i4>
      </vt:variant>
      <vt:variant>
        <vt:i4>5</vt:i4>
      </vt:variant>
      <vt:variant>
        <vt:lpwstr/>
      </vt:variant>
      <vt:variant>
        <vt:lpwstr>_Toc237436756</vt:lpwstr>
      </vt:variant>
      <vt:variant>
        <vt:i4>1245233</vt:i4>
      </vt:variant>
      <vt:variant>
        <vt:i4>1373</vt:i4>
      </vt:variant>
      <vt:variant>
        <vt:i4>0</vt:i4>
      </vt:variant>
      <vt:variant>
        <vt:i4>5</vt:i4>
      </vt:variant>
      <vt:variant>
        <vt:lpwstr/>
      </vt:variant>
      <vt:variant>
        <vt:lpwstr>_Toc237436755</vt:lpwstr>
      </vt:variant>
      <vt:variant>
        <vt:i4>1245233</vt:i4>
      </vt:variant>
      <vt:variant>
        <vt:i4>1367</vt:i4>
      </vt:variant>
      <vt:variant>
        <vt:i4>0</vt:i4>
      </vt:variant>
      <vt:variant>
        <vt:i4>5</vt:i4>
      </vt:variant>
      <vt:variant>
        <vt:lpwstr/>
      </vt:variant>
      <vt:variant>
        <vt:lpwstr>_Toc237436754</vt:lpwstr>
      </vt:variant>
      <vt:variant>
        <vt:i4>1245233</vt:i4>
      </vt:variant>
      <vt:variant>
        <vt:i4>1361</vt:i4>
      </vt:variant>
      <vt:variant>
        <vt:i4>0</vt:i4>
      </vt:variant>
      <vt:variant>
        <vt:i4>5</vt:i4>
      </vt:variant>
      <vt:variant>
        <vt:lpwstr/>
      </vt:variant>
      <vt:variant>
        <vt:lpwstr>_Toc237436753</vt:lpwstr>
      </vt:variant>
      <vt:variant>
        <vt:i4>1245233</vt:i4>
      </vt:variant>
      <vt:variant>
        <vt:i4>1355</vt:i4>
      </vt:variant>
      <vt:variant>
        <vt:i4>0</vt:i4>
      </vt:variant>
      <vt:variant>
        <vt:i4>5</vt:i4>
      </vt:variant>
      <vt:variant>
        <vt:lpwstr/>
      </vt:variant>
      <vt:variant>
        <vt:lpwstr>_Toc237436752</vt:lpwstr>
      </vt:variant>
      <vt:variant>
        <vt:i4>1245233</vt:i4>
      </vt:variant>
      <vt:variant>
        <vt:i4>1349</vt:i4>
      </vt:variant>
      <vt:variant>
        <vt:i4>0</vt:i4>
      </vt:variant>
      <vt:variant>
        <vt:i4>5</vt:i4>
      </vt:variant>
      <vt:variant>
        <vt:lpwstr/>
      </vt:variant>
      <vt:variant>
        <vt:lpwstr>_Toc237436751</vt:lpwstr>
      </vt:variant>
      <vt:variant>
        <vt:i4>1245233</vt:i4>
      </vt:variant>
      <vt:variant>
        <vt:i4>1340</vt:i4>
      </vt:variant>
      <vt:variant>
        <vt:i4>0</vt:i4>
      </vt:variant>
      <vt:variant>
        <vt:i4>5</vt:i4>
      </vt:variant>
      <vt:variant>
        <vt:lpwstr/>
      </vt:variant>
      <vt:variant>
        <vt:lpwstr>_Toc237436750</vt:lpwstr>
      </vt:variant>
      <vt:variant>
        <vt:i4>1179697</vt:i4>
      </vt:variant>
      <vt:variant>
        <vt:i4>1334</vt:i4>
      </vt:variant>
      <vt:variant>
        <vt:i4>0</vt:i4>
      </vt:variant>
      <vt:variant>
        <vt:i4>5</vt:i4>
      </vt:variant>
      <vt:variant>
        <vt:lpwstr/>
      </vt:variant>
      <vt:variant>
        <vt:lpwstr>_Toc237436749</vt:lpwstr>
      </vt:variant>
      <vt:variant>
        <vt:i4>1179697</vt:i4>
      </vt:variant>
      <vt:variant>
        <vt:i4>1328</vt:i4>
      </vt:variant>
      <vt:variant>
        <vt:i4>0</vt:i4>
      </vt:variant>
      <vt:variant>
        <vt:i4>5</vt:i4>
      </vt:variant>
      <vt:variant>
        <vt:lpwstr/>
      </vt:variant>
      <vt:variant>
        <vt:lpwstr>_Toc237436748</vt:lpwstr>
      </vt:variant>
      <vt:variant>
        <vt:i4>1179697</vt:i4>
      </vt:variant>
      <vt:variant>
        <vt:i4>1322</vt:i4>
      </vt:variant>
      <vt:variant>
        <vt:i4>0</vt:i4>
      </vt:variant>
      <vt:variant>
        <vt:i4>5</vt:i4>
      </vt:variant>
      <vt:variant>
        <vt:lpwstr/>
      </vt:variant>
      <vt:variant>
        <vt:lpwstr>_Toc237436747</vt:lpwstr>
      </vt:variant>
      <vt:variant>
        <vt:i4>1179697</vt:i4>
      </vt:variant>
      <vt:variant>
        <vt:i4>1316</vt:i4>
      </vt:variant>
      <vt:variant>
        <vt:i4>0</vt:i4>
      </vt:variant>
      <vt:variant>
        <vt:i4>5</vt:i4>
      </vt:variant>
      <vt:variant>
        <vt:lpwstr/>
      </vt:variant>
      <vt:variant>
        <vt:lpwstr>_Toc237436746</vt:lpwstr>
      </vt:variant>
      <vt:variant>
        <vt:i4>1179697</vt:i4>
      </vt:variant>
      <vt:variant>
        <vt:i4>1310</vt:i4>
      </vt:variant>
      <vt:variant>
        <vt:i4>0</vt:i4>
      </vt:variant>
      <vt:variant>
        <vt:i4>5</vt:i4>
      </vt:variant>
      <vt:variant>
        <vt:lpwstr/>
      </vt:variant>
      <vt:variant>
        <vt:lpwstr>_Toc237436745</vt:lpwstr>
      </vt:variant>
      <vt:variant>
        <vt:i4>1179697</vt:i4>
      </vt:variant>
      <vt:variant>
        <vt:i4>1304</vt:i4>
      </vt:variant>
      <vt:variant>
        <vt:i4>0</vt:i4>
      </vt:variant>
      <vt:variant>
        <vt:i4>5</vt:i4>
      </vt:variant>
      <vt:variant>
        <vt:lpwstr/>
      </vt:variant>
      <vt:variant>
        <vt:lpwstr>_Toc237436744</vt:lpwstr>
      </vt:variant>
      <vt:variant>
        <vt:i4>1179697</vt:i4>
      </vt:variant>
      <vt:variant>
        <vt:i4>1298</vt:i4>
      </vt:variant>
      <vt:variant>
        <vt:i4>0</vt:i4>
      </vt:variant>
      <vt:variant>
        <vt:i4>5</vt:i4>
      </vt:variant>
      <vt:variant>
        <vt:lpwstr/>
      </vt:variant>
      <vt:variant>
        <vt:lpwstr>_Toc237436743</vt:lpwstr>
      </vt:variant>
      <vt:variant>
        <vt:i4>1179697</vt:i4>
      </vt:variant>
      <vt:variant>
        <vt:i4>1292</vt:i4>
      </vt:variant>
      <vt:variant>
        <vt:i4>0</vt:i4>
      </vt:variant>
      <vt:variant>
        <vt:i4>5</vt:i4>
      </vt:variant>
      <vt:variant>
        <vt:lpwstr/>
      </vt:variant>
      <vt:variant>
        <vt:lpwstr>_Toc237436742</vt:lpwstr>
      </vt:variant>
      <vt:variant>
        <vt:i4>1179697</vt:i4>
      </vt:variant>
      <vt:variant>
        <vt:i4>1286</vt:i4>
      </vt:variant>
      <vt:variant>
        <vt:i4>0</vt:i4>
      </vt:variant>
      <vt:variant>
        <vt:i4>5</vt:i4>
      </vt:variant>
      <vt:variant>
        <vt:lpwstr/>
      </vt:variant>
      <vt:variant>
        <vt:lpwstr>_Toc237436741</vt:lpwstr>
      </vt:variant>
      <vt:variant>
        <vt:i4>1179697</vt:i4>
      </vt:variant>
      <vt:variant>
        <vt:i4>1280</vt:i4>
      </vt:variant>
      <vt:variant>
        <vt:i4>0</vt:i4>
      </vt:variant>
      <vt:variant>
        <vt:i4>5</vt:i4>
      </vt:variant>
      <vt:variant>
        <vt:lpwstr/>
      </vt:variant>
      <vt:variant>
        <vt:lpwstr>_Toc237436740</vt:lpwstr>
      </vt:variant>
      <vt:variant>
        <vt:i4>1376305</vt:i4>
      </vt:variant>
      <vt:variant>
        <vt:i4>1274</vt:i4>
      </vt:variant>
      <vt:variant>
        <vt:i4>0</vt:i4>
      </vt:variant>
      <vt:variant>
        <vt:i4>5</vt:i4>
      </vt:variant>
      <vt:variant>
        <vt:lpwstr/>
      </vt:variant>
      <vt:variant>
        <vt:lpwstr>_Toc237436739</vt:lpwstr>
      </vt:variant>
      <vt:variant>
        <vt:i4>1376305</vt:i4>
      </vt:variant>
      <vt:variant>
        <vt:i4>1268</vt:i4>
      </vt:variant>
      <vt:variant>
        <vt:i4>0</vt:i4>
      </vt:variant>
      <vt:variant>
        <vt:i4>5</vt:i4>
      </vt:variant>
      <vt:variant>
        <vt:lpwstr/>
      </vt:variant>
      <vt:variant>
        <vt:lpwstr>_Toc237436738</vt:lpwstr>
      </vt:variant>
      <vt:variant>
        <vt:i4>1376305</vt:i4>
      </vt:variant>
      <vt:variant>
        <vt:i4>1262</vt:i4>
      </vt:variant>
      <vt:variant>
        <vt:i4>0</vt:i4>
      </vt:variant>
      <vt:variant>
        <vt:i4>5</vt:i4>
      </vt:variant>
      <vt:variant>
        <vt:lpwstr/>
      </vt:variant>
      <vt:variant>
        <vt:lpwstr>_Toc237436737</vt:lpwstr>
      </vt:variant>
      <vt:variant>
        <vt:i4>1376305</vt:i4>
      </vt:variant>
      <vt:variant>
        <vt:i4>1256</vt:i4>
      </vt:variant>
      <vt:variant>
        <vt:i4>0</vt:i4>
      </vt:variant>
      <vt:variant>
        <vt:i4>5</vt:i4>
      </vt:variant>
      <vt:variant>
        <vt:lpwstr/>
      </vt:variant>
      <vt:variant>
        <vt:lpwstr>_Toc237436736</vt:lpwstr>
      </vt:variant>
      <vt:variant>
        <vt:i4>1376305</vt:i4>
      </vt:variant>
      <vt:variant>
        <vt:i4>1250</vt:i4>
      </vt:variant>
      <vt:variant>
        <vt:i4>0</vt:i4>
      </vt:variant>
      <vt:variant>
        <vt:i4>5</vt:i4>
      </vt:variant>
      <vt:variant>
        <vt:lpwstr/>
      </vt:variant>
      <vt:variant>
        <vt:lpwstr>_Toc237436735</vt:lpwstr>
      </vt:variant>
      <vt:variant>
        <vt:i4>1376305</vt:i4>
      </vt:variant>
      <vt:variant>
        <vt:i4>1244</vt:i4>
      </vt:variant>
      <vt:variant>
        <vt:i4>0</vt:i4>
      </vt:variant>
      <vt:variant>
        <vt:i4>5</vt:i4>
      </vt:variant>
      <vt:variant>
        <vt:lpwstr/>
      </vt:variant>
      <vt:variant>
        <vt:lpwstr>_Toc237436734</vt:lpwstr>
      </vt:variant>
      <vt:variant>
        <vt:i4>1376305</vt:i4>
      </vt:variant>
      <vt:variant>
        <vt:i4>1238</vt:i4>
      </vt:variant>
      <vt:variant>
        <vt:i4>0</vt:i4>
      </vt:variant>
      <vt:variant>
        <vt:i4>5</vt:i4>
      </vt:variant>
      <vt:variant>
        <vt:lpwstr/>
      </vt:variant>
      <vt:variant>
        <vt:lpwstr>_Toc237436733</vt:lpwstr>
      </vt:variant>
      <vt:variant>
        <vt:i4>1376305</vt:i4>
      </vt:variant>
      <vt:variant>
        <vt:i4>1232</vt:i4>
      </vt:variant>
      <vt:variant>
        <vt:i4>0</vt:i4>
      </vt:variant>
      <vt:variant>
        <vt:i4>5</vt:i4>
      </vt:variant>
      <vt:variant>
        <vt:lpwstr/>
      </vt:variant>
      <vt:variant>
        <vt:lpwstr>_Toc237436732</vt:lpwstr>
      </vt:variant>
      <vt:variant>
        <vt:i4>1376305</vt:i4>
      </vt:variant>
      <vt:variant>
        <vt:i4>1226</vt:i4>
      </vt:variant>
      <vt:variant>
        <vt:i4>0</vt:i4>
      </vt:variant>
      <vt:variant>
        <vt:i4>5</vt:i4>
      </vt:variant>
      <vt:variant>
        <vt:lpwstr/>
      </vt:variant>
      <vt:variant>
        <vt:lpwstr>_Toc237436731</vt:lpwstr>
      </vt:variant>
      <vt:variant>
        <vt:i4>1376305</vt:i4>
      </vt:variant>
      <vt:variant>
        <vt:i4>1220</vt:i4>
      </vt:variant>
      <vt:variant>
        <vt:i4>0</vt:i4>
      </vt:variant>
      <vt:variant>
        <vt:i4>5</vt:i4>
      </vt:variant>
      <vt:variant>
        <vt:lpwstr/>
      </vt:variant>
      <vt:variant>
        <vt:lpwstr>_Toc237436730</vt:lpwstr>
      </vt:variant>
      <vt:variant>
        <vt:i4>1310769</vt:i4>
      </vt:variant>
      <vt:variant>
        <vt:i4>1214</vt:i4>
      </vt:variant>
      <vt:variant>
        <vt:i4>0</vt:i4>
      </vt:variant>
      <vt:variant>
        <vt:i4>5</vt:i4>
      </vt:variant>
      <vt:variant>
        <vt:lpwstr/>
      </vt:variant>
      <vt:variant>
        <vt:lpwstr>_Toc237436729</vt:lpwstr>
      </vt:variant>
      <vt:variant>
        <vt:i4>1310769</vt:i4>
      </vt:variant>
      <vt:variant>
        <vt:i4>1208</vt:i4>
      </vt:variant>
      <vt:variant>
        <vt:i4>0</vt:i4>
      </vt:variant>
      <vt:variant>
        <vt:i4>5</vt:i4>
      </vt:variant>
      <vt:variant>
        <vt:lpwstr/>
      </vt:variant>
      <vt:variant>
        <vt:lpwstr>_Toc237436728</vt:lpwstr>
      </vt:variant>
      <vt:variant>
        <vt:i4>1310769</vt:i4>
      </vt:variant>
      <vt:variant>
        <vt:i4>1202</vt:i4>
      </vt:variant>
      <vt:variant>
        <vt:i4>0</vt:i4>
      </vt:variant>
      <vt:variant>
        <vt:i4>5</vt:i4>
      </vt:variant>
      <vt:variant>
        <vt:lpwstr/>
      </vt:variant>
      <vt:variant>
        <vt:lpwstr>_Toc237436727</vt:lpwstr>
      </vt:variant>
      <vt:variant>
        <vt:i4>1310769</vt:i4>
      </vt:variant>
      <vt:variant>
        <vt:i4>1196</vt:i4>
      </vt:variant>
      <vt:variant>
        <vt:i4>0</vt:i4>
      </vt:variant>
      <vt:variant>
        <vt:i4>5</vt:i4>
      </vt:variant>
      <vt:variant>
        <vt:lpwstr/>
      </vt:variant>
      <vt:variant>
        <vt:lpwstr>_Toc237436726</vt:lpwstr>
      </vt:variant>
      <vt:variant>
        <vt:i4>1310769</vt:i4>
      </vt:variant>
      <vt:variant>
        <vt:i4>1190</vt:i4>
      </vt:variant>
      <vt:variant>
        <vt:i4>0</vt:i4>
      </vt:variant>
      <vt:variant>
        <vt:i4>5</vt:i4>
      </vt:variant>
      <vt:variant>
        <vt:lpwstr/>
      </vt:variant>
      <vt:variant>
        <vt:lpwstr>_Toc237436725</vt:lpwstr>
      </vt:variant>
      <vt:variant>
        <vt:i4>1310769</vt:i4>
      </vt:variant>
      <vt:variant>
        <vt:i4>1184</vt:i4>
      </vt:variant>
      <vt:variant>
        <vt:i4>0</vt:i4>
      </vt:variant>
      <vt:variant>
        <vt:i4>5</vt:i4>
      </vt:variant>
      <vt:variant>
        <vt:lpwstr/>
      </vt:variant>
      <vt:variant>
        <vt:lpwstr>_Toc237436724</vt:lpwstr>
      </vt:variant>
      <vt:variant>
        <vt:i4>1310769</vt:i4>
      </vt:variant>
      <vt:variant>
        <vt:i4>1178</vt:i4>
      </vt:variant>
      <vt:variant>
        <vt:i4>0</vt:i4>
      </vt:variant>
      <vt:variant>
        <vt:i4>5</vt:i4>
      </vt:variant>
      <vt:variant>
        <vt:lpwstr/>
      </vt:variant>
      <vt:variant>
        <vt:lpwstr>_Toc237436723</vt:lpwstr>
      </vt:variant>
      <vt:variant>
        <vt:i4>1310769</vt:i4>
      </vt:variant>
      <vt:variant>
        <vt:i4>1172</vt:i4>
      </vt:variant>
      <vt:variant>
        <vt:i4>0</vt:i4>
      </vt:variant>
      <vt:variant>
        <vt:i4>5</vt:i4>
      </vt:variant>
      <vt:variant>
        <vt:lpwstr/>
      </vt:variant>
      <vt:variant>
        <vt:lpwstr>_Toc237436722</vt:lpwstr>
      </vt:variant>
      <vt:variant>
        <vt:i4>1310769</vt:i4>
      </vt:variant>
      <vt:variant>
        <vt:i4>1166</vt:i4>
      </vt:variant>
      <vt:variant>
        <vt:i4>0</vt:i4>
      </vt:variant>
      <vt:variant>
        <vt:i4>5</vt:i4>
      </vt:variant>
      <vt:variant>
        <vt:lpwstr/>
      </vt:variant>
      <vt:variant>
        <vt:lpwstr>_Toc237436721</vt:lpwstr>
      </vt:variant>
      <vt:variant>
        <vt:i4>1310769</vt:i4>
      </vt:variant>
      <vt:variant>
        <vt:i4>1160</vt:i4>
      </vt:variant>
      <vt:variant>
        <vt:i4>0</vt:i4>
      </vt:variant>
      <vt:variant>
        <vt:i4>5</vt:i4>
      </vt:variant>
      <vt:variant>
        <vt:lpwstr/>
      </vt:variant>
      <vt:variant>
        <vt:lpwstr>_Toc237436720</vt:lpwstr>
      </vt:variant>
      <vt:variant>
        <vt:i4>1507377</vt:i4>
      </vt:variant>
      <vt:variant>
        <vt:i4>1154</vt:i4>
      </vt:variant>
      <vt:variant>
        <vt:i4>0</vt:i4>
      </vt:variant>
      <vt:variant>
        <vt:i4>5</vt:i4>
      </vt:variant>
      <vt:variant>
        <vt:lpwstr/>
      </vt:variant>
      <vt:variant>
        <vt:lpwstr>_Toc237436719</vt:lpwstr>
      </vt:variant>
      <vt:variant>
        <vt:i4>1507377</vt:i4>
      </vt:variant>
      <vt:variant>
        <vt:i4>1148</vt:i4>
      </vt:variant>
      <vt:variant>
        <vt:i4>0</vt:i4>
      </vt:variant>
      <vt:variant>
        <vt:i4>5</vt:i4>
      </vt:variant>
      <vt:variant>
        <vt:lpwstr/>
      </vt:variant>
      <vt:variant>
        <vt:lpwstr>_Toc237436718</vt:lpwstr>
      </vt:variant>
      <vt:variant>
        <vt:i4>1507377</vt:i4>
      </vt:variant>
      <vt:variant>
        <vt:i4>1142</vt:i4>
      </vt:variant>
      <vt:variant>
        <vt:i4>0</vt:i4>
      </vt:variant>
      <vt:variant>
        <vt:i4>5</vt:i4>
      </vt:variant>
      <vt:variant>
        <vt:lpwstr/>
      </vt:variant>
      <vt:variant>
        <vt:lpwstr>_Toc237436717</vt:lpwstr>
      </vt:variant>
      <vt:variant>
        <vt:i4>1507377</vt:i4>
      </vt:variant>
      <vt:variant>
        <vt:i4>1136</vt:i4>
      </vt:variant>
      <vt:variant>
        <vt:i4>0</vt:i4>
      </vt:variant>
      <vt:variant>
        <vt:i4>5</vt:i4>
      </vt:variant>
      <vt:variant>
        <vt:lpwstr/>
      </vt:variant>
      <vt:variant>
        <vt:lpwstr>_Toc237436716</vt:lpwstr>
      </vt:variant>
      <vt:variant>
        <vt:i4>1507377</vt:i4>
      </vt:variant>
      <vt:variant>
        <vt:i4>1130</vt:i4>
      </vt:variant>
      <vt:variant>
        <vt:i4>0</vt:i4>
      </vt:variant>
      <vt:variant>
        <vt:i4>5</vt:i4>
      </vt:variant>
      <vt:variant>
        <vt:lpwstr/>
      </vt:variant>
      <vt:variant>
        <vt:lpwstr>_Toc237436715</vt:lpwstr>
      </vt:variant>
      <vt:variant>
        <vt:i4>1507377</vt:i4>
      </vt:variant>
      <vt:variant>
        <vt:i4>1124</vt:i4>
      </vt:variant>
      <vt:variant>
        <vt:i4>0</vt:i4>
      </vt:variant>
      <vt:variant>
        <vt:i4>5</vt:i4>
      </vt:variant>
      <vt:variant>
        <vt:lpwstr/>
      </vt:variant>
      <vt:variant>
        <vt:lpwstr>_Toc237436714</vt:lpwstr>
      </vt:variant>
      <vt:variant>
        <vt:i4>1507377</vt:i4>
      </vt:variant>
      <vt:variant>
        <vt:i4>1118</vt:i4>
      </vt:variant>
      <vt:variant>
        <vt:i4>0</vt:i4>
      </vt:variant>
      <vt:variant>
        <vt:i4>5</vt:i4>
      </vt:variant>
      <vt:variant>
        <vt:lpwstr/>
      </vt:variant>
      <vt:variant>
        <vt:lpwstr>_Toc237436713</vt:lpwstr>
      </vt:variant>
      <vt:variant>
        <vt:i4>1507377</vt:i4>
      </vt:variant>
      <vt:variant>
        <vt:i4>1112</vt:i4>
      </vt:variant>
      <vt:variant>
        <vt:i4>0</vt:i4>
      </vt:variant>
      <vt:variant>
        <vt:i4>5</vt:i4>
      </vt:variant>
      <vt:variant>
        <vt:lpwstr/>
      </vt:variant>
      <vt:variant>
        <vt:lpwstr>_Toc237436712</vt:lpwstr>
      </vt:variant>
      <vt:variant>
        <vt:i4>1507377</vt:i4>
      </vt:variant>
      <vt:variant>
        <vt:i4>1106</vt:i4>
      </vt:variant>
      <vt:variant>
        <vt:i4>0</vt:i4>
      </vt:variant>
      <vt:variant>
        <vt:i4>5</vt:i4>
      </vt:variant>
      <vt:variant>
        <vt:lpwstr/>
      </vt:variant>
      <vt:variant>
        <vt:lpwstr>_Toc237436711</vt:lpwstr>
      </vt:variant>
      <vt:variant>
        <vt:i4>1507377</vt:i4>
      </vt:variant>
      <vt:variant>
        <vt:i4>1100</vt:i4>
      </vt:variant>
      <vt:variant>
        <vt:i4>0</vt:i4>
      </vt:variant>
      <vt:variant>
        <vt:i4>5</vt:i4>
      </vt:variant>
      <vt:variant>
        <vt:lpwstr/>
      </vt:variant>
      <vt:variant>
        <vt:lpwstr>_Toc237436710</vt:lpwstr>
      </vt:variant>
      <vt:variant>
        <vt:i4>1441841</vt:i4>
      </vt:variant>
      <vt:variant>
        <vt:i4>1094</vt:i4>
      </vt:variant>
      <vt:variant>
        <vt:i4>0</vt:i4>
      </vt:variant>
      <vt:variant>
        <vt:i4>5</vt:i4>
      </vt:variant>
      <vt:variant>
        <vt:lpwstr/>
      </vt:variant>
      <vt:variant>
        <vt:lpwstr>_Toc237436709</vt:lpwstr>
      </vt:variant>
      <vt:variant>
        <vt:i4>1441841</vt:i4>
      </vt:variant>
      <vt:variant>
        <vt:i4>1088</vt:i4>
      </vt:variant>
      <vt:variant>
        <vt:i4>0</vt:i4>
      </vt:variant>
      <vt:variant>
        <vt:i4>5</vt:i4>
      </vt:variant>
      <vt:variant>
        <vt:lpwstr/>
      </vt:variant>
      <vt:variant>
        <vt:lpwstr>_Toc237436708</vt:lpwstr>
      </vt:variant>
      <vt:variant>
        <vt:i4>1441841</vt:i4>
      </vt:variant>
      <vt:variant>
        <vt:i4>1082</vt:i4>
      </vt:variant>
      <vt:variant>
        <vt:i4>0</vt:i4>
      </vt:variant>
      <vt:variant>
        <vt:i4>5</vt:i4>
      </vt:variant>
      <vt:variant>
        <vt:lpwstr/>
      </vt:variant>
      <vt:variant>
        <vt:lpwstr>_Toc237436707</vt:lpwstr>
      </vt:variant>
      <vt:variant>
        <vt:i4>1441841</vt:i4>
      </vt:variant>
      <vt:variant>
        <vt:i4>1076</vt:i4>
      </vt:variant>
      <vt:variant>
        <vt:i4>0</vt:i4>
      </vt:variant>
      <vt:variant>
        <vt:i4>5</vt:i4>
      </vt:variant>
      <vt:variant>
        <vt:lpwstr/>
      </vt:variant>
      <vt:variant>
        <vt:lpwstr>_Toc237436706</vt:lpwstr>
      </vt:variant>
      <vt:variant>
        <vt:i4>1441841</vt:i4>
      </vt:variant>
      <vt:variant>
        <vt:i4>1070</vt:i4>
      </vt:variant>
      <vt:variant>
        <vt:i4>0</vt:i4>
      </vt:variant>
      <vt:variant>
        <vt:i4>5</vt:i4>
      </vt:variant>
      <vt:variant>
        <vt:lpwstr/>
      </vt:variant>
      <vt:variant>
        <vt:lpwstr>_Toc237436705</vt:lpwstr>
      </vt:variant>
      <vt:variant>
        <vt:i4>1441841</vt:i4>
      </vt:variant>
      <vt:variant>
        <vt:i4>1064</vt:i4>
      </vt:variant>
      <vt:variant>
        <vt:i4>0</vt:i4>
      </vt:variant>
      <vt:variant>
        <vt:i4>5</vt:i4>
      </vt:variant>
      <vt:variant>
        <vt:lpwstr/>
      </vt:variant>
      <vt:variant>
        <vt:lpwstr>_Toc237436704</vt:lpwstr>
      </vt:variant>
      <vt:variant>
        <vt:i4>1441841</vt:i4>
      </vt:variant>
      <vt:variant>
        <vt:i4>1058</vt:i4>
      </vt:variant>
      <vt:variant>
        <vt:i4>0</vt:i4>
      </vt:variant>
      <vt:variant>
        <vt:i4>5</vt:i4>
      </vt:variant>
      <vt:variant>
        <vt:lpwstr/>
      </vt:variant>
      <vt:variant>
        <vt:lpwstr>_Toc237436703</vt:lpwstr>
      </vt:variant>
      <vt:variant>
        <vt:i4>1441841</vt:i4>
      </vt:variant>
      <vt:variant>
        <vt:i4>1052</vt:i4>
      </vt:variant>
      <vt:variant>
        <vt:i4>0</vt:i4>
      </vt:variant>
      <vt:variant>
        <vt:i4>5</vt:i4>
      </vt:variant>
      <vt:variant>
        <vt:lpwstr/>
      </vt:variant>
      <vt:variant>
        <vt:lpwstr>_Toc237436702</vt:lpwstr>
      </vt:variant>
      <vt:variant>
        <vt:i4>1441841</vt:i4>
      </vt:variant>
      <vt:variant>
        <vt:i4>1046</vt:i4>
      </vt:variant>
      <vt:variant>
        <vt:i4>0</vt:i4>
      </vt:variant>
      <vt:variant>
        <vt:i4>5</vt:i4>
      </vt:variant>
      <vt:variant>
        <vt:lpwstr/>
      </vt:variant>
      <vt:variant>
        <vt:lpwstr>_Toc237436701</vt:lpwstr>
      </vt:variant>
      <vt:variant>
        <vt:i4>2031664</vt:i4>
      </vt:variant>
      <vt:variant>
        <vt:i4>1037</vt:i4>
      </vt:variant>
      <vt:variant>
        <vt:i4>0</vt:i4>
      </vt:variant>
      <vt:variant>
        <vt:i4>5</vt:i4>
      </vt:variant>
      <vt:variant>
        <vt:lpwstr/>
      </vt:variant>
      <vt:variant>
        <vt:lpwstr>_Toc237436693</vt:lpwstr>
      </vt:variant>
      <vt:variant>
        <vt:i4>2031664</vt:i4>
      </vt:variant>
      <vt:variant>
        <vt:i4>1031</vt:i4>
      </vt:variant>
      <vt:variant>
        <vt:i4>0</vt:i4>
      </vt:variant>
      <vt:variant>
        <vt:i4>5</vt:i4>
      </vt:variant>
      <vt:variant>
        <vt:lpwstr/>
      </vt:variant>
      <vt:variant>
        <vt:lpwstr>_Toc237436692</vt:lpwstr>
      </vt:variant>
      <vt:variant>
        <vt:i4>2031664</vt:i4>
      </vt:variant>
      <vt:variant>
        <vt:i4>1025</vt:i4>
      </vt:variant>
      <vt:variant>
        <vt:i4>0</vt:i4>
      </vt:variant>
      <vt:variant>
        <vt:i4>5</vt:i4>
      </vt:variant>
      <vt:variant>
        <vt:lpwstr/>
      </vt:variant>
      <vt:variant>
        <vt:lpwstr>_Toc237436691</vt:lpwstr>
      </vt:variant>
      <vt:variant>
        <vt:i4>2031664</vt:i4>
      </vt:variant>
      <vt:variant>
        <vt:i4>1019</vt:i4>
      </vt:variant>
      <vt:variant>
        <vt:i4>0</vt:i4>
      </vt:variant>
      <vt:variant>
        <vt:i4>5</vt:i4>
      </vt:variant>
      <vt:variant>
        <vt:lpwstr/>
      </vt:variant>
      <vt:variant>
        <vt:lpwstr>_Toc237436690</vt:lpwstr>
      </vt:variant>
      <vt:variant>
        <vt:i4>1966128</vt:i4>
      </vt:variant>
      <vt:variant>
        <vt:i4>1013</vt:i4>
      </vt:variant>
      <vt:variant>
        <vt:i4>0</vt:i4>
      </vt:variant>
      <vt:variant>
        <vt:i4>5</vt:i4>
      </vt:variant>
      <vt:variant>
        <vt:lpwstr/>
      </vt:variant>
      <vt:variant>
        <vt:lpwstr>_Toc237436689</vt:lpwstr>
      </vt:variant>
      <vt:variant>
        <vt:i4>1966128</vt:i4>
      </vt:variant>
      <vt:variant>
        <vt:i4>1007</vt:i4>
      </vt:variant>
      <vt:variant>
        <vt:i4>0</vt:i4>
      </vt:variant>
      <vt:variant>
        <vt:i4>5</vt:i4>
      </vt:variant>
      <vt:variant>
        <vt:lpwstr/>
      </vt:variant>
      <vt:variant>
        <vt:lpwstr>_Toc237436688</vt:lpwstr>
      </vt:variant>
      <vt:variant>
        <vt:i4>1966128</vt:i4>
      </vt:variant>
      <vt:variant>
        <vt:i4>1001</vt:i4>
      </vt:variant>
      <vt:variant>
        <vt:i4>0</vt:i4>
      </vt:variant>
      <vt:variant>
        <vt:i4>5</vt:i4>
      </vt:variant>
      <vt:variant>
        <vt:lpwstr/>
      </vt:variant>
      <vt:variant>
        <vt:lpwstr>_Toc237436687</vt:lpwstr>
      </vt:variant>
      <vt:variant>
        <vt:i4>1966128</vt:i4>
      </vt:variant>
      <vt:variant>
        <vt:i4>995</vt:i4>
      </vt:variant>
      <vt:variant>
        <vt:i4>0</vt:i4>
      </vt:variant>
      <vt:variant>
        <vt:i4>5</vt:i4>
      </vt:variant>
      <vt:variant>
        <vt:lpwstr/>
      </vt:variant>
      <vt:variant>
        <vt:lpwstr>_Toc237436686</vt:lpwstr>
      </vt:variant>
      <vt:variant>
        <vt:i4>1114160</vt:i4>
      </vt:variant>
      <vt:variant>
        <vt:i4>986</vt:i4>
      </vt:variant>
      <vt:variant>
        <vt:i4>0</vt:i4>
      </vt:variant>
      <vt:variant>
        <vt:i4>5</vt:i4>
      </vt:variant>
      <vt:variant>
        <vt:lpwstr/>
      </vt:variant>
      <vt:variant>
        <vt:lpwstr>_Toc237436672</vt:lpwstr>
      </vt:variant>
      <vt:variant>
        <vt:i4>1114160</vt:i4>
      </vt:variant>
      <vt:variant>
        <vt:i4>980</vt:i4>
      </vt:variant>
      <vt:variant>
        <vt:i4>0</vt:i4>
      </vt:variant>
      <vt:variant>
        <vt:i4>5</vt:i4>
      </vt:variant>
      <vt:variant>
        <vt:lpwstr/>
      </vt:variant>
      <vt:variant>
        <vt:lpwstr>_Toc237436671</vt:lpwstr>
      </vt:variant>
      <vt:variant>
        <vt:i4>1048624</vt:i4>
      </vt:variant>
      <vt:variant>
        <vt:i4>968</vt:i4>
      </vt:variant>
      <vt:variant>
        <vt:i4>0</vt:i4>
      </vt:variant>
      <vt:variant>
        <vt:i4>5</vt:i4>
      </vt:variant>
      <vt:variant>
        <vt:lpwstr/>
      </vt:variant>
      <vt:variant>
        <vt:lpwstr>_Toc237436661</vt:lpwstr>
      </vt:variant>
      <vt:variant>
        <vt:i4>1048624</vt:i4>
      </vt:variant>
      <vt:variant>
        <vt:i4>962</vt:i4>
      </vt:variant>
      <vt:variant>
        <vt:i4>0</vt:i4>
      </vt:variant>
      <vt:variant>
        <vt:i4>5</vt:i4>
      </vt:variant>
      <vt:variant>
        <vt:lpwstr/>
      </vt:variant>
      <vt:variant>
        <vt:lpwstr>_Toc237436660</vt:lpwstr>
      </vt:variant>
      <vt:variant>
        <vt:i4>1245232</vt:i4>
      </vt:variant>
      <vt:variant>
        <vt:i4>956</vt:i4>
      </vt:variant>
      <vt:variant>
        <vt:i4>0</vt:i4>
      </vt:variant>
      <vt:variant>
        <vt:i4>5</vt:i4>
      </vt:variant>
      <vt:variant>
        <vt:lpwstr/>
      </vt:variant>
      <vt:variant>
        <vt:lpwstr>_Toc237436659</vt:lpwstr>
      </vt:variant>
      <vt:variant>
        <vt:i4>1245232</vt:i4>
      </vt:variant>
      <vt:variant>
        <vt:i4>947</vt:i4>
      </vt:variant>
      <vt:variant>
        <vt:i4>0</vt:i4>
      </vt:variant>
      <vt:variant>
        <vt:i4>5</vt:i4>
      </vt:variant>
      <vt:variant>
        <vt:lpwstr/>
      </vt:variant>
      <vt:variant>
        <vt:lpwstr>_Toc237436658</vt:lpwstr>
      </vt:variant>
      <vt:variant>
        <vt:i4>1245232</vt:i4>
      </vt:variant>
      <vt:variant>
        <vt:i4>941</vt:i4>
      </vt:variant>
      <vt:variant>
        <vt:i4>0</vt:i4>
      </vt:variant>
      <vt:variant>
        <vt:i4>5</vt:i4>
      </vt:variant>
      <vt:variant>
        <vt:lpwstr/>
      </vt:variant>
      <vt:variant>
        <vt:lpwstr>_Toc237436657</vt:lpwstr>
      </vt:variant>
      <vt:variant>
        <vt:i4>1245232</vt:i4>
      </vt:variant>
      <vt:variant>
        <vt:i4>935</vt:i4>
      </vt:variant>
      <vt:variant>
        <vt:i4>0</vt:i4>
      </vt:variant>
      <vt:variant>
        <vt:i4>5</vt:i4>
      </vt:variant>
      <vt:variant>
        <vt:lpwstr/>
      </vt:variant>
      <vt:variant>
        <vt:lpwstr>_Toc237436656</vt:lpwstr>
      </vt:variant>
      <vt:variant>
        <vt:i4>1245232</vt:i4>
      </vt:variant>
      <vt:variant>
        <vt:i4>929</vt:i4>
      </vt:variant>
      <vt:variant>
        <vt:i4>0</vt:i4>
      </vt:variant>
      <vt:variant>
        <vt:i4>5</vt:i4>
      </vt:variant>
      <vt:variant>
        <vt:lpwstr/>
      </vt:variant>
      <vt:variant>
        <vt:lpwstr>_Toc237436655</vt:lpwstr>
      </vt:variant>
      <vt:variant>
        <vt:i4>1245232</vt:i4>
      </vt:variant>
      <vt:variant>
        <vt:i4>923</vt:i4>
      </vt:variant>
      <vt:variant>
        <vt:i4>0</vt:i4>
      </vt:variant>
      <vt:variant>
        <vt:i4>5</vt:i4>
      </vt:variant>
      <vt:variant>
        <vt:lpwstr/>
      </vt:variant>
      <vt:variant>
        <vt:lpwstr>_Toc237436654</vt:lpwstr>
      </vt:variant>
      <vt:variant>
        <vt:i4>1245232</vt:i4>
      </vt:variant>
      <vt:variant>
        <vt:i4>917</vt:i4>
      </vt:variant>
      <vt:variant>
        <vt:i4>0</vt:i4>
      </vt:variant>
      <vt:variant>
        <vt:i4>5</vt:i4>
      </vt:variant>
      <vt:variant>
        <vt:lpwstr/>
      </vt:variant>
      <vt:variant>
        <vt:lpwstr>_Toc237436653</vt:lpwstr>
      </vt:variant>
      <vt:variant>
        <vt:i4>1245232</vt:i4>
      </vt:variant>
      <vt:variant>
        <vt:i4>911</vt:i4>
      </vt:variant>
      <vt:variant>
        <vt:i4>0</vt:i4>
      </vt:variant>
      <vt:variant>
        <vt:i4>5</vt:i4>
      </vt:variant>
      <vt:variant>
        <vt:lpwstr/>
      </vt:variant>
      <vt:variant>
        <vt:lpwstr>_Toc237436652</vt:lpwstr>
      </vt:variant>
      <vt:variant>
        <vt:i4>1245232</vt:i4>
      </vt:variant>
      <vt:variant>
        <vt:i4>905</vt:i4>
      </vt:variant>
      <vt:variant>
        <vt:i4>0</vt:i4>
      </vt:variant>
      <vt:variant>
        <vt:i4>5</vt:i4>
      </vt:variant>
      <vt:variant>
        <vt:lpwstr/>
      </vt:variant>
      <vt:variant>
        <vt:lpwstr>_Toc237436651</vt:lpwstr>
      </vt:variant>
      <vt:variant>
        <vt:i4>1245232</vt:i4>
      </vt:variant>
      <vt:variant>
        <vt:i4>899</vt:i4>
      </vt:variant>
      <vt:variant>
        <vt:i4>0</vt:i4>
      </vt:variant>
      <vt:variant>
        <vt:i4>5</vt:i4>
      </vt:variant>
      <vt:variant>
        <vt:lpwstr/>
      </vt:variant>
      <vt:variant>
        <vt:lpwstr>_Toc237436650</vt:lpwstr>
      </vt:variant>
      <vt:variant>
        <vt:i4>1179696</vt:i4>
      </vt:variant>
      <vt:variant>
        <vt:i4>893</vt:i4>
      </vt:variant>
      <vt:variant>
        <vt:i4>0</vt:i4>
      </vt:variant>
      <vt:variant>
        <vt:i4>5</vt:i4>
      </vt:variant>
      <vt:variant>
        <vt:lpwstr/>
      </vt:variant>
      <vt:variant>
        <vt:lpwstr>_Toc237436649</vt:lpwstr>
      </vt:variant>
      <vt:variant>
        <vt:i4>1179696</vt:i4>
      </vt:variant>
      <vt:variant>
        <vt:i4>887</vt:i4>
      </vt:variant>
      <vt:variant>
        <vt:i4>0</vt:i4>
      </vt:variant>
      <vt:variant>
        <vt:i4>5</vt:i4>
      </vt:variant>
      <vt:variant>
        <vt:lpwstr/>
      </vt:variant>
      <vt:variant>
        <vt:lpwstr>_Toc237436648</vt:lpwstr>
      </vt:variant>
      <vt:variant>
        <vt:i4>1179696</vt:i4>
      </vt:variant>
      <vt:variant>
        <vt:i4>881</vt:i4>
      </vt:variant>
      <vt:variant>
        <vt:i4>0</vt:i4>
      </vt:variant>
      <vt:variant>
        <vt:i4>5</vt:i4>
      </vt:variant>
      <vt:variant>
        <vt:lpwstr/>
      </vt:variant>
      <vt:variant>
        <vt:lpwstr>_Toc237436647</vt:lpwstr>
      </vt:variant>
      <vt:variant>
        <vt:i4>1179696</vt:i4>
      </vt:variant>
      <vt:variant>
        <vt:i4>875</vt:i4>
      </vt:variant>
      <vt:variant>
        <vt:i4>0</vt:i4>
      </vt:variant>
      <vt:variant>
        <vt:i4>5</vt:i4>
      </vt:variant>
      <vt:variant>
        <vt:lpwstr/>
      </vt:variant>
      <vt:variant>
        <vt:lpwstr>_Toc237436646</vt:lpwstr>
      </vt:variant>
      <vt:variant>
        <vt:i4>1179696</vt:i4>
      </vt:variant>
      <vt:variant>
        <vt:i4>869</vt:i4>
      </vt:variant>
      <vt:variant>
        <vt:i4>0</vt:i4>
      </vt:variant>
      <vt:variant>
        <vt:i4>5</vt:i4>
      </vt:variant>
      <vt:variant>
        <vt:lpwstr/>
      </vt:variant>
      <vt:variant>
        <vt:lpwstr>_Toc237436645</vt:lpwstr>
      </vt:variant>
      <vt:variant>
        <vt:i4>1179696</vt:i4>
      </vt:variant>
      <vt:variant>
        <vt:i4>863</vt:i4>
      </vt:variant>
      <vt:variant>
        <vt:i4>0</vt:i4>
      </vt:variant>
      <vt:variant>
        <vt:i4>5</vt:i4>
      </vt:variant>
      <vt:variant>
        <vt:lpwstr/>
      </vt:variant>
      <vt:variant>
        <vt:lpwstr>_Toc237436644</vt:lpwstr>
      </vt:variant>
      <vt:variant>
        <vt:i4>1179696</vt:i4>
      </vt:variant>
      <vt:variant>
        <vt:i4>857</vt:i4>
      </vt:variant>
      <vt:variant>
        <vt:i4>0</vt:i4>
      </vt:variant>
      <vt:variant>
        <vt:i4>5</vt:i4>
      </vt:variant>
      <vt:variant>
        <vt:lpwstr/>
      </vt:variant>
      <vt:variant>
        <vt:lpwstr>_Toc237436643</vt:lpwstr>
      </vt:variant>
      <vt:variant>
        <vt:i4>1179696</vt:i4>
      </vt:variant>
      <vt:variant>
        <vt:i4>851</vt:i4>
      </vt:variant>
      <vt:variant>
        <vt:i4>0</vt:i4>
      </vt:variant>
      <vt:variant>
        <vt:i4>5</vt:i4>
      </vt:variant>
      <vt:variant>
        <vt:lpwstr/>
      </vt:variant>
      <vt:variant>
        <vt:lpwstr>_Toc237436642</vt:lpwstr>
      </vt:variant>
      <vt:variant>
        <vt:i4>1179696</vt:i4>
      </vt:variant>
      <vt:variant>
        <vt:i4>845</vt:i4>
      </vt:variant>
      <vt:variant>
        <vt:i4>0</vt:i4>
      </vt:variant>
      <vt:variant>
        <vt:i4>5</vt:i4>
      </vt:variant>
      <vt:variant>
        <vt:lpwstr/>
      </vt:variant>
      <vt:variant>
        <vt:lpwstr>_Toc237436641</vt:lpwstr>
      </vt:variant>
      <vt:variant>
        <vt:i4>1179696</vt:i4>
      </vt:variant>
      <vt:variant>
        <vt:i4>839</vt:i4>
      </vt:variant>
      <vt:variant>
        <vt:i4>0</vt:i4>
      </vt:variant>
      <vt:variant>
        <vt:i4>5</vt:i4>
      </vt:variant>
      <vt:variant>
        <vt:lpwstr/>
      </vt:variant>
      <vt:variant>
        <vt:lpwstr>_Toc237436640</vt:lpwstr>
      </vt:variant>
      <vt:variant>
        <vt:i4>1376304</vt:i4>
      </vt:variant>
      <vt:variant>
        <vt:i4>833</vt:i4>
      </vt:variant>
      <vt:variant>
        <vt:i4>0</vt:i4>
      </vt:variant>
      <vt:variant>
        <vt:i4>5</vt:i4>
      </vt:variant>
      <vt:variant>
        <vt:lpwstr/>
      </vt:variant>
      <vt:variant>
        <vt:lpwstr>_Toc237436639</vt:lpwstr>
      </vt:variant>
      <vt:variant>
        <vt:i4>1376304</vt:i4>
      </vt:variant>
      <vt:variant>
        <vt:i4>827</vt:i4>
      </vt:variant>
      <vt:variant>
        <vt:i4>0</vt:i4>
      </vt:variant>
      <vt:variant>
        <vt:i4>5</vt:i4>
      </vt:variant>
      <vt:variant>
        <vt:lpwstr/>
      </vt:variant>
      <vt:variant>
        <vt:lpwstr>_Toc237436638</vt:lpwstr>
      </vt:variant>
      <vt:variant>
        <vt:i4>1376304</vt:i4>
      </vt:variant>
      <vt:variant>
        <vt:i4>821</vt:i4>
      </vt:variant>
      <vt:variant>
        <vt:i4>0</vt:i4>
      </vt:variant>
      <vt:variant>
        <vt:i4>5</vt:i4>
      </vt:variant>
      <vt:variant>
        <vt:lpwstr/>
      </vt:variant>
      <vt:variant>
        <vt:lpwstr>_Toc237436637</vt:lpwstr>
      </vt:variant>
      <vt:variant>
        <vt:i4>1376304</vt:i4>
      </vt:variant>
      <vt:variant>
        <vt:i4>815</vt:i4>
      </vt:variant>
      <vt:variant>
        <vt:i4>0</vt:i4>
      </vt:variant>
      <vt:variant>
        <vt:i4>5</vt:i4>
      </vt:variant>
      <vt:variant>
        <vt:lpwstr/>
      </vt:variant>
      <vt:variant>
        <vt:lpwstr>_Toc237436636</vt:lpwstr>
      </vt:variant>
      <vt:variant>
        <vt:i4>1376304</vt:i4>
      </vt:variant>
      <vt:variant>
        <vt:i4>809</vt:i4>
      </vt:variant>
      <vt:variant>
        <vt:i4>0</vt:i4>
      </vt:variant>
      <vt:variant>
        <vt:i4>5</vt:i4>
      </vt:variant>
      <vt:variant>
        <vt:lpwstr/>
      </vt:variant>
      <vt:variant>
        <vt:lpwstr>_Toc237436635</vt:lpwstr>
      </vt:variant>
      <vt:variant>
        <vt:i4>1376304</vt:i4>
      </vt:variant>
      <vt:variant>
        <vt:i4>803</vt:i4>
      </vt:variant>
      <vt:variant>
        <vt:i4>0</vt:i4>
      </vt:variant>
      <vt:variant>
        <vt:i4>5</vt:i4>
      </vt:variant>
      <vt:variant>
        <vt:lpwstr/>
      </vt:variant>
      <vt:variant>
        <vt:lpwstr>_Toc237436634</vt:lpwstr>
      </vt:variant>
      <vt:variant>
        <vt:i4>1376304</vt:i4>
      </vt:variant>
      <vt:variant>
        <vt:i4>797</vt:i4>
      </vt:variant>
      <vt:variant>
        <vt:i4>0</vt:i4>
      </vt:variant>
      <vt:variant>
        <vt:i4>5</vt:i4>
      </vt:variant>
      <vt:variant>
        <vt:lpwstr/>
      </vt:variant>
      <vt:variant>
        <vt:lpwstr>_Toc237436633</vt:lpwstr>
      </vt:variant>
      <vt:variant>
        <vt:i4>1376304</vt:i4>
      </vt:variant>
      <vt:variant>
        <vt:i4>791</vt:i4>
      </vt:variant>
      <vt:variant>
        <vt:i4>0</vt:i4>
      </vt:variant>
      <vt:variant>
        <vt:i4>5</vt:i4>
      </vt:variant>
      <vt:variant>
        <vt:lpwstr/>
      </vt:variant>
      <vt:variant>
        <vt:lpwstr>_Toc237436632</vt:lpwstr>
      </vt:variant>
      <vt:variant>
        <vt:i4>1376304</vt:i4>
      </vt:variant>
      <vt:variant>
        <vt:i4>785</vt:i4>
      </vt:variant>
      <vt:variant>
        <vt:i4>0</vt:i4>
      </vt:variant>
      <vt:variant>
        <vt:i4>5</vt:i4>
      </vt:variant>
      <vt:variant>
        <vt:lpwstr/>
      </vt:variant>
      <vt:variant>
        <vt:lpwstr>_Toc237436631</vt:lpwstr>
      </vt:variant>
      <vt:variant>
        <vt:i4>1376304</vt:i4>
      </vt:variant>
      <vt:variant>
        <vt:i4>779</vt:i4>
      </vt:variant>
      <vt:variant>
        <vt:i4>0</vt:i4>
      </vt:variant>
      <vt:variant>
        <vt:i4>5</vt:i4>
      </vt:variant>
      <vt:variant>
        <vt:lpwstr/>
      </vt:variant>
      <vt:variant>
        <vt:lpwstr>_Toc237436630</vt:lpwstr>
      </vt:variant>
      <vt:variant>
        <vt:i4>1310768</vt:i4>
      </vt:variant>
      <vt:variant>
        <vt:i4>773</vt:i4>
      </vt:variant>
      <vt:variant>
        <vt:i4>0</vt:i4>
      </vt:variant>
      <vt:variant>
        <vt:i4>5</vt:i4>
      </vt:variant>
      <vt:variant>
        <vt:lpwstr/>
      </vt:variant>
      <vt:variant>
        <vt:lpwstr>_Toc237436629</vt:lpwstr>
      </vt:variant>
      <vt:variant>
        <vt:i4>1310768</vt:i4>
      </vt:variant>
      <vt:variant>
        <vt:i4>767</vt:i4>
      </vt:variant>
      <vt:variant>
        <vt:i4>0</vt:i4>
      </vt:variant>
      <vt:variant>
        <vt:i4>5</vt:i4>
      </vt:variant>
      <vt:variant>
        <vt:lpwstr/>
      </vt:variant>
      <vt:variant>
        <vt:lpwstr>_Toc237436628</vt:lpwstr>
      </vt:variant>
      <vt:variant>
        <vt:i4>1310768</vt:i4>
      </vt:variant>
      <vt:variant>
        <vt:i4>761</vt:i4>
      </vt:variant>
      <vt:variant>
        <vt:i4>0</vt:i4>
      </vt:variant>
      <vt:variant>
        <vt:i4>5</vt:i4>
      </vt:variant>
      <vt:variant>
        <vt:lpwstr/>
      </vt:variant>
      <vt:variant>
        <vt:lpwstr>_Toc237436627</vt:lpwstr>
      </vt:variant>
      <vt:variant>
        <vt:i4>1310768</vt:i4>
      </vt:variant>
      <vt:variant>
        <vt:i4>755</vt:i4>
      </vt:variant>
      <vt:variant>
        <vt:i4>0</vt:i4>
      </vt:variant>
      <vt:variant>
        <vt:i4>5</vt:i4>
      </vt:variant>
      <vt:variant>
        <vt:lpwstr/>
      </vt:variant>
      <vt:variant>
        <vt:lpwstr>_Toc237436626</vt:lpwstr>
      </vt:variant>
      <vt:variant>
        <vt:i4>1310768</vt:i4>
      </vt:variant>
      <vt:variant>
        <vt:i4>749</vt:i4>
      </vt:variant>
      <vt:variant>
        <vt:i4>0</vt:i4>
      </vt:variant>
      <vt:variant>
        <vt:i4>5</vt:i4>
      </vt:variant>
      <vt:variant>
        <vt:lpwstr/>
      </vt:variant>
      <vt:variant>
        <vt:lpwstr>_Toc237436625</vt:lpwstr>
      </vt:variant>
      <vt:variant>
        <vt:i4>1310768</vt:i4>
      </vt:variant>
      <vt:variant>
        <vt:i4>743</vt:i4>
      </vt:variant>
      <vt:variant>
        <vt:i4>0</vt:i4>
      </vt:variant>
      <vt:variant>
        <vt:i4>5</vt:i4>
      </vt:variant>
      <vt:variant>
        <vt:lpwstr/>
      </vt:variant>
      <vt:variant>
        <vt:lpwstr>_Toc237436624</vt:lpwstr>
      </vt:variant>
      <vt:variant>
        <vt:i4>1310768</vt:i4>
      </vt:variant>
      <vt:variant>
        <vt:i4>737</vt:i4>
      </vt:variant>
      <vt:variant>
        <vt:i4>0</vt:i4>
      </vt:variant>
      <vt:variant>
        <vt:i4>5</vt:i4>
      </vt:variant>
      <vt:variant>
        <vt:lpwstr/>
      </vt:variant>
      <vt:variant>
        <vt:lpwstr>_Toc237436623</vt:lpwstr>
      </vt:variant>
      <vt:variant>
        <vt:i4>1310768</vt:i4>
      </vt:variant>
      <vt:variant>
        <vt:i4>731</vt:i4>
      </vt:variant>
      <vt:variant>
        <vt:i4>0</vt:i4>
      </vt:variant>
      <vt:variant>
        <vt:i4>5</vt:i4>
      </vt:variant>
      <vt:variant>
        <vt:lpwstr/>
      </vt:variant>
      <vt:variant>
        <vt:lpwstr>_Toc237436622</vt:lpwstr>
      </vt:variant>
      <vt:variant>
        <vt:i4>3997816</vt:i4>
      </vt:variant>
      <vt:variant>
        <vt:i4>726</vt:i4>
      </vt:variant>
      <vt:variant>
        <vt:i4>0</vt:i4>
      </vt:variant>
      <vt:variant>
        <vt:i4>5</vt:i4>
      </vt:variant>
      <vt:variant>
        <vt:lpwstr>http://www.devbusiness.com/</vt:lpwstr>
      </vt:variant>
      <vt:variant>
        <vt:lpwstr/>
      </vt:variant>
      <vt:variant>
        <vt:i4>7274581</vt:i4>
      </vt:variant>
      <vt:variant>
        <vt:i4>723</vt:i4>
      </vt:variant>
      <vt:variant>
        <vt:i4>0</vt:i4>
      </vt:variant>
      <vt:variant>
        <vt:i4>5</vt:i4>
      </vt:variant>
      <vt:variant>
        <vt:lpwstr>mailto:dbusiness@worldbank.org</vt:lpwstr>
      </vt:variant>
      <vt:variant>
        <vt:lpwstr/>
      </vt:variant>
      <vt:variant>
        <vt:i4>5963847</vt:i4>
      </vt:variant>
      <vt:variant>
        <vt:i4>720</vt:i4>
      </vt:variant>
      <vt:variant>
        <vt:i4>0</vt:i4>
      </vt:variant>
      <vt:variant>
        <vt:i4>5</vt:i4>
      </vt:variant>
      <vt:variant>
        <vt:lpwstr>http://www.dgmarket.com/</vt:lpwstr>
      </vt:variant>
      <vt:variant>
        <vt:lpwstr/>
      </vt:variant>
      <vt:variant>
        <vt:i4>1245246</vt:i4>
      </vt:variant>
      <vt:variant>
        <vt:i4>713</vt:i4>
      </vt:variant>
      <vt:variant>
        <vt:i4>0</vt:i4>
      </vt:variant>
      <vt:variant>
        <vt:i4>5</vt:i4>
      </vt:variant>
      <vt:variant>
        <vt:lpwstr/>
      </vt:variant>
      <vt:variant>
        <vt:lpwstr>_Toc237437846</vt:lpwstr>
      </vt:variant>
      <vt:variant>
        <vt:i4>1245246</vt:i4>
      </vt:variant>
      <vt:variant>
        <vt:i4>707</vt:i4>
      </vt:variant>
      <vt:variant>
        <vt:i4>0</vt:i4>
      </vt:variant>
      <vt:variant>
        <vt:i4>5</vt:i4>
      </vt:variant>
      <vt:variant>
        <vt:lpwstr/>
      </vt:variant>
      <vt:variant>
        <vt:lpwstr>_Toc237437845</vt:lpwstr>
      </vt:variant>
      <vt:variant>
        <vt:i4>1245246</vt:i4>
      </vt:variant>
      <vt:variant>
        <vt:i4>701</vt:i4>
      </vt:variant>
      <vt:variant>
        <vt:i4>0</vt:i4>
      </vt:variant>
      <vt:variant>
        <vt:i4>5</vt:i4>
      </vt:variant>
      <vt:variant>
        <vt:lpwstr/>
      </vt:variant>
      <vt:variant>
        <vt:lpwstr>_Toc237437844</vt:lpwstr>
      </vt:variant>
      <vt:variant>
        <vt:i4>1245246</vt:i4>
      </vt:variant>
      <vt:variant>
        <vt:i4>695</vt:i4>
      </vt:variant>
      <vt:variant>
        <vt:i4>0</vt:i4>
      </vt:variant>
      <vt:variant>
        <vt:i4>5</vt:i4>
      </vt:variant>
      <vt:variant>
        <vt:lpwstr/>
      </vt:variant>
      <vt:variant>
        <vt:lpwstr>_Toc237437843</vt:lpwstr>
      </vt:variant>
      <vt:variant>
        <vt:i4>1245246</vt:i4>
      </vt:variant>
      <vt:variant>
        <vt:i4>689</vt:i4>
      </vt:variant>
      <vt:variant>
        <vt:i4>0</vt:i4>
      </vt:variant>
      <vt:variant>
        <vt:i4>5</vt:i4>
      </vt:variant>
      <vt:variant>
        <vt:lpwstr/>
      </vt:variant>
      <vt:variant>
        <vt:lpwstr>_Toc237437842</vt:lpwstr>
      </vt:variant>
      <vt:variant>
        <vt:i4>1245246</vt:i4>
      </vt:variant>
      <vt:variant>
        <vt:i4>683</vt:i4>
      </vt:variant>
      <vt:variant>
        <vt:i4>0</vt:i4>
      </vt:variant>
      <vt:variant>
        <vt:i4>5</vt:i4>
      </vt:variant>
      <vt:variant>
        <vt:lpwstr/>
      </vt:variant>
      <vt:variant>
        <vt:lpwstr>_Toc237437841</vt:lpwstr>
      </vt:variant>
      <vt:variant>
        <vt:i4>1245246</vt:i4>
      </vt:variant>
      <vt:variant>
        <vt:i4>677</vt:i4>
      </vt:variant>
      <vt:variant>
        <vt:i4>0</vt:i4>
      </vt:variant>
      <vt:variant>
        <vt:i4>5</vt:i4>
      </vt:variant>
      <vt:variant>
        <vt:lpwstr/>
      </vt:variant>
      <vt:variant>
        <vt:lpwstr>_Toc237437840</vt:lpwstr>
      </vt:variant>
      <vt:variant>
        <vt:i4>1310782</vt:i4>
      </vt:variant>
      <vt:variant>
        <vt:i4>671</vt:i4>
      </vt:variant>
      <vt:variant>
        <vt:i4>0</vt:i4>
      </vt:variant>
      <vt:variant>
        <vt:i4>5</vt:i4>
      </vt:variant>
      <vt:variant>
        <vt:lpwstr/>
      </vt:variant>
      <vt:variant>
        <vt:lpwstr>_Toc237437839</vt:lpwstr>
      </vt:variant>
      <vt:variant>
        <vt:i4>1310782</vt:i4>
      </vt:variant>
      <vt:variant>
        <vt:i4>665</vt:i4>
      </vt:variant>
      <vt:variant>
        <vt:i4>0</vt:i4>
      </vt:variant>
      <vt:variant>
        <vt:i4>5</vt:i4>
      </vt:variant>
      <vt:variant>
        <vt:lpwstr/>
      </vt:variant>
      <vt:variant>
        <vt:lpwstr>_Toc237437838</vt:lpwstr>
      </vt:variant>
      <vt:variant>
        <vt:i4>1310782</vt:i4>
      </vt:variant>
      <vt:variant>
        <vt:i4>659</vt:i4>
      </vt:variant>
      <vt:variant>
        <vt:i4>0</vt:i4>
      </vt:variant>
      <vt:variant>
        <vt:i4>5</vt:i4>
      </vt:variant>
      <vt:variant>
        <vt:lpwstr/>
      </vt:variant>
      <vt:variant>
        <vt:lpwstr>_Toc237437837</vt:lpwstr>
      </vt:variant>
      <vt:variant>
        <vt:i4>1310782</vt:i4>
      </vt:variant>
      <vt:variant>
        <vt:i4>653</vt:i4>
      </vt:variant>
      <vt:variant>
        <vt:i4>0</vt:i4>
      </vt:variant>
      <vt:variant>
        <vt:i4>5</vt:i4>
      </vt:variant>
      <vt:variant>
        <vt:lpwstr/>
      </vt:variant>
      <vt:variant>
        <vt:lpwstr>_Toc237437836</vt:lpwstr>
      </vt:variant>
      <vt:variant>
        <vt:i4>1310782</vt:i4>
      </vt:variant>
      <vt:variant>
        <vt:i4>647</vt:i4>
      </vt:variant>
      <vt:variant>
        <vt:i4>0</vt:i4>
      </vt:variant>
      <vt:variant>
        <vt:i4>5</vt:i4>
      </vt:variant>
      <vt:variant>
        <vt:lpwstr/>
      </vt:variant>
      <vt:variant>
        <vt:lpwstr>_Toc237437835</vt:lpwstr>
      </vt:variant>
      <vt:variant>
        <vt:i4>1310782</vt:i4>
      </vt:variant>
      <vt:variant>
        <vt:i4>641</vt:i4>
      </vt:variant>
      <vt:variant>
        <vt:i4>0</vt:i4>
      </vt:variant>
      <vt:variant>
        <vt:i4>5</vt:i4>
      </vt:variant>
      <vt:variant>
        <vt:lpwstr/>
      </vt:variant>
      <vt:variant>
        <vt:lpwstr>_Toc237437834</vt:lpwstr>
      </vt:variant>
      <vt:variant>
        <vt:i4>1310782</vt:i4>
      </vt:variant>
      <vt:variant>
        <vt:i4>635</vt:i4>
      </vt:variant>
      <vt:variant>
        <vt:i4>0</vt:i4>
      </vt:variant>
      <vt:variant>
        <vt:i4>5</vt:i4>
      </vt:variant>
      <vt:variant>
        <vt:lpwstr/>
      </vt:variant>
      <vt:variant>
        <vt:lpwstr>_Toc237437833</vt:lpwstr>
      </vt:variant>
      <vt:variant>
        <vt:i4>1310782</vt:i4>
      </vt:variant>
      <vt:variant>
        <vt:i4>629</vt:i4>
      </vt:variant>
      <vt:variant>
        <vt:i4>0</vt:i4>
      </vt:variant>
      <vt:variant>
        <vt:i4>5</vt:i4>
      </vt:variant>
      <vt:variant>
        <vt:lpwstr/>
      </vt:variant>
      <vt:variant>
        <vt:lpwstr>_Toc237437832</vt:lpwstr>
      </vt:variant>
      <vt:variant>
        <vt:i4>1310782</vt:i4>
      </vt:variant>
      <vt:variant>
        <vt:i4>623</vt:i4>
      </vt:variant>
      <vt:variant>
        <vt:i4>0</vt:i4>
      </vt:variant>
      <vt:variant>
        <vt:i4>5</vt:i4>
      </vt:variant>
      <vt:variant>
        <vt:lpwstr/>
      </vt:variant>
      <vt:variant>
        <vt:lpwstr>_Toc237437831</vt:lpwstr>
      </vt:variant>
      <vt:variant>
        <vt:i4>1310782</vt:i4>
      </vt:variant>
      <vt:variant>
        <vt:i4>617</vt:i4>
      </vt:variant>
      <vt:variant>
        <vt:i4>0</vt:i4>
      </vt:variant>
      <vt:variant>
        <vt:i4>5</vt:i4>
      </vt:variant>
      <vt:variant>
        <vt:lpwstr/>
      </vt:variant>
      <vt:variant>
        <vt:lpwstr>_Toc237437830</vt:lpwstr>
      </vt:variant>
      <vt:variant>
        <vt:i4>1376318</vt:i4>
      </vt:variant>
      <vt:variant>
        <vt:i4>611</vt:i4>
      </vt:variant>
      <vt:variant>
        <vt:i4>0</vt:i4>
      </vt:variant>
      <vt:variant>
        <vt:i4>5</vt:i4>
      </vt:variant>
      <vt:variant>
        <vt:lpwstr/>
      </vt:variant>
      <vt:variant>
        <vt:lpwstr>_Toc237437829</vt:lpwstr>
      </vt:variant>
      <vt:variant>
        <vt:i4>1376318</vt:i4>
      </vt:variant>
      <vt:variant>
        <vt:i4>605</vt:i4>
      </vt:variant>
      <vt:variant>
        <vt:i4>0</vt:i4>
      </vt:variant>
      <vt:variant>
        <vt:i4>5</vt:i4>
      </vt:variant>
      <vt:variant>
        <vt:lpwstr/>
      </vt:variant>
      <vt:variant>
        <vt:lpwstr>_Toc237437828</vt:lpwstr>
      </vt:variant>
      <vt:variant>
        <vt:i4>1376318</vt:i4>
      </vt:variant>
      <vt:variant>
        <vt:i4>599</vt:i4>
      </vt:variant>
      <vt:variant>
        <vt:i4>0</vt:i4>
      </vt:variant>
      <vt:variant>
        <vt:i4>5</vt:i4>
      </vt:variant>
      <vt:variant>
        <vt:lpwstr/>
      </vt:variant>
      <vt:variant>
        <vt:lpwstr>_Toc237437827</vt:lpwstr>
      </vt:variant>
      <vt:variant>
        <vt:i4>1376318</vt:i4>
      </vt:variant>
      <vt:variant>
        <vt:i4>593</vt:i4>
      </vt:variant>
      <vt:variant>
        <vt:i4>0</vt:i4>
      </vt:variant>
      <vt:variant>
        <vt:i4>5</vt:i4>
      </vt:variant>
      <vt:variant>
        <vt:lpwstr/>
      </vt:variant>
      <vt:variant>
        <vt:lpwstr>_Toc237437826</vt:lpwstr>
      </vt:variant>
      <vt:variant>
        <vt:i4>1376318</vt:i4>
      </vt:variant>
      <vt:variant>
        <vt:i4>587</vt:i4>
      </vt:variant>
      <vt:variant>
        <vt:i4>0</vt:i4>
      </vt:variant>
      <vt:variant>
        <vt:i4>5</vt:i4>
      </vt:variant>
      <vt:variant>
        <vt:lpwstr/>
      </vt:variant>
      <vt:variant>
        <vt:lpwstr>_Toc237437825</vt:lpwstr>
      </vt:variant>
      <vt:variant>
        <vt:i4>1376318</vt:i4>
      </vt:variant>
      <vt:variant>
        <vt:i4>581</vt:i4>
      </vt:variant>
      <vt:variant>
        <vt:i4>0</vt:i4>
      </vt:variant>
      <vt:variant>
        <vt:i4>5</vt:i4>
      </vt:variant>
      <vt:variant>
        <vt:lpwstr/>
      </vt:variant>
      <vt:variant>
        <vt:lpwstr>_Toc237437824</vt:lpwstr>
      </vt:variant>
      <vt:variant>
        <vt:i4>1376318</vt:i4>
      </vt:variant>
      <vt:variant>
        <vt:i4>575</vt:i4>
      </vt:variant>
      <vt:variant>
        <vt:i4>0</vt:i4>
      </vt:variant>
      <vt:variant>
        <vt:i4>5</vt:i4>
      </vt:variant>
      <vt:variant>
        <vt:lpwstr/>
      </vt:variant>
      <vt:variant>
        <vt:lpwstr>_Toc237437823</vt:lpwstr>
      </vt:variant>
      <vt:variant>
        <vt:i4>1376318</vt:i4>
      </vt:variant>
      <vt:variant>
        <vt:i4>569</vt:i4>
      </vt:variant>
      <vt:variant>
        <vt:i4>0</vt:i4>
      </vt:variant>
      <vt:variant>
        <vt:i4>5</vt:i4>
      </vt:variant>
      <vt:variant>
        <vt:lpwstr/>
      </vt:variant>
      <vt:variant>
        <vt:lpwstr>_Toc237437822</vt:lpwstr>
      </vt:variant>
      <vt:variant>
        <vt:i4>1376318</vt:i4>
      </vt:variant>
      <vt:variant>
        <vt:i4>563</vt:i4>
      </vt:variant>
      <vt:variant>
        <vt:i4>0</vt:i4>
      </vt:variant>
      <vt:variant>
        <vt:i4>5</vt:i4>
      </vt:variant>
      <vt:variant>
        <vt:lpwstr/>
      </vt:variant>
      <vt:variant>
        <vt:lpwstr>_Toc237437821</vt:lpwstr>
      </vt:variant>
      <vt:variant>
        <vt:i4>1376318</vt:i4>
      </vt:variant>
      <vt:variant>
        <vt:i4>557</vt:i4>
      </vt:variant>
      <vt:variant>
        <vt:i4>0</vt:i4>
      </vt:variant>
      <vt:variant>
        <vt:i4>5</vt:i4>
      </vt:variant>
      <vt:variant>
        <vt:lpwstr/>
      </vt:variant>
      <vt:variant>
        <vt:lpwstr>_Toc237437820</vt:lpwstr>
      </vt:variant>
      <vt:variant>
        <vt:i4>1441854</vt:i4>
      </vt:variant>
      <vt:variant>
        <vt:i4>551</vt:i4>
      </vt:variant>
      <vt:variant>
        <vt:i4>0</vt:i4>
      </vt:variant>
      <vt:variant>
        <vt:i4>5</vt:i4>
      </vt:variant>
      <vt:variant>
        <vt:lpwstr/>
      </vt:variant>
      <vt:variant>
        <vt:lpwstr>_Toc237437819</vt:lpwstr>
      </vt:variant>
      <vt:variant>
        <vt:i4>1441854</vt:i4>
      </vt:variant>
      <vt:variant>
        <vt:i4>545</vt:i4>
      </vt:variant>
      <vt:variant>
        <vt:i4>0</vt:i4>
      </vt:variant>
      <vt:variant>
        <vt:i4>5</vt:i4>
      </vt:variant>
      <vt:variant>
        <vt:lpwstr/>
      </vt:variant>
      <vt:variant>
        <vt:lpwstr>_Toc237437818</vt:lpwstr>
      </vt:variant>
      <vt:variant>
        <vt:i4>1441854</vt:i4>
      </vt:variant>
      <vt:variant>
        <vt:i4>539</vt:i4>
      </vt:variant>
      <vt:variant>
        <vt:i4>0</vt:i4>
      </vt:variant>
      <vt:variant>
        <vt:i4>5</vt:i4>
      </vt:variant>
      <vt:variant>
        <vt:lpwstr/>
      </vt:variant>
      <vt:variant>
        <vt:lpwstr>_Toc237437817</vt:lpwstr>
      </vt:variant>
      <vt:variant>
        <vt:i4>1441854</vt:i4>
      </vt:variant>
      <vt:variant>
        <vt:i4>533</vt:i4>
      </vt:variant>
      <vt:variant>
        <vt:i4>0</vt:i4>
      </vt:variant>
      <vt:variant>
        <vt:i4>5</vt:i4>
      </vt:variant>
      <vt:variant>
        <vt:lpwstr/>
      </vt:variant>
      <vt:variant>
        <vt:lpwstr>_Toc237437816</vt:lpwstr>
      </vt:variant>
      <vt:variant>
        <vt:i4>1441854</vt:i4>
      </vt:variant>
      <vt:variant>
        <vt:i4>527</vt:i4>
      </vt:variant>
      <vt:variant>
        <vt:i4>0</vt:i4>
      </vt:variant>
      <vt:variant>
        <vt:i4>5</vt:i4>
      </vt:variant>
      <vt:variant>
        <vt:lpwstr/>
      </vt:variant>
      <vt:variant>
        <vt:lpwstr>_Toc237437815</vt:lpwstr>
      </vt:variant>
      <vt:variant>
        <vt:i4>1441854</vt:i4>
      </vt:variant>
      <vt:variant>
        <vt:i4>521</vt:i4>
      </vt:variant>
      <vt:variant>
        <vt:i4>0</vt:i4>
      </vt:variant>
      <vt:variant>
        <vt:i4>5</vt:i4>
      </vt:variant>
      <vt:variant>
        <vt:lpwstr/>
      </vt:variant>
      <vt:variant>
        <vt:lpwstr>_Toc237437814</vt:lpwstr>
      </vt:variant>
      <vt:variant>
        <vt:i4>1441854</vt:i4>
      </vt:variant>
      <vt:variant>
        <vt:i4>515</vt:i4>
      </vt:variant>
      <vt:variant>
        <vt:i4>0</vt:i4>
      </vt:variant>
      <vt:variant>
        <vt:i4>5</vt:i4>
      </vt:variant>
      <vt:variant>
        <vt:lpwstr/>
      </vt:variant>
      <vt:variant>
        <vt:lpwstr>_Toc237437813</vt:lpwstr>
      </vt:variant>
      <vt:variant>
        <vt:i4>1441854</vt:i4>
      </vt:variant>
      <vt:variant>
        <vt:i4>509</vt:i4>
      </vt:variant>
      <vt:variant>
        <vt:i4>0</vt:i4>
      </vt:variant>
      <vt:variant>
        <vt:i4>5</vt:i4>
      </vt:variant>
      <vt:variant>
        <vt:lpwstr/>
      </vt:variant>
      <vt:variant>
        <vt:lpwstr>_Toc237437812</vt:lpwstr>
      </vt:variant>
      <vt:variant>
        <vt:i4>1441854</vt:i4>
      </vt:variant>
      <vt:variant>
        <vt:i4>503</vt:i4>
      </vt:variant>
      <vt:variant>
        <vt:i4>0</vt:i4>
      </vt:variant>
      <vt:variant>
        <vt:i4>5</vt:i4>
      </vt:variant>
      <vt:variant>
        <vt:lpwstr/>
      </vt:variant>
      <vt:variant>
        <vt:lpwstr>_Toc237437811</vt:lpwstr>
      </vt:variant>
      <vt:variant>
        <vt:i4>1441854</vt:i4>
      </vt:variant>
      <vt:variant>
        <vt:i4>497</vt:i4>
      </vt:variant>
      <vt:variant>
        <vt:i4>0</vt:i4>
      </vt:variant>
      <vt:variant>
        <vt:i4>5</vt:i4>
      </vt:variant>
      <vt:variant>
        <vt:lpwstr/>
      </vt:variant>
      <vt:variant>
        <vt:lpwstr>_Toc237437810</vt:lpwstr>
      </vt:variant>
      <vt:variant>
        <vt:i4>1507390</vt:i4>
      </vt:variant>
      <vt:variant>
        <vt:i4>491</vt:i4>
      </vt:variant>
      <vt:variant>
        <vt:i4>0</vt:i4>
      </vt:variant>
      <vt:variant>
        <vt:i4>5</vt:i4>
      </vt:variant>
      <vt:variant>
        <vt:lpwstr/>
      </vt:variant>
      <vt:variant>
        <vt:lpwstr>_Toc237437809</vt:lpwstr>
      </vt:variant>
      <vt:variant>
        <vt:i4>1507390</vt:i4>
      </vt:variant>
      <vt:variant>
        <vt:i4>485</vt:i4>
      </vt:variant>
      <vt:variant>
        <vt:i4>0</vt:i4>
      </vt:variant>
      <vt:variant>
        <vt:i4>5</vt:i4>
      </vt:variant>
      <vt:variant>
        <vt:lpwstr/>
      </vt:variant>
      <vt:variant>
        <vt:lpwstr>_Toc237437808</vt:lpwstr>
      </vt:variant>
      <vt:variant>
        <vt:i4>1507390</vt:i4>
      </vt:variant>
      <vt:variant>
        <vt:i4>479</vt:i4>
      </vt:variant>
      <vt:variant>
        <vt:i4>0</vt:i4>
      </vt:variant>
      <vt:variant>
        <vt:i4>5</vt:i4>
      </vt:variant>
      <vt:variant>
        <vt:lpwstr/>
      </vt:variant>
      <vt:variant>
        <vt:lpwstr>_Toc237437807</vt:lpwstr>
      </vt:variant>
      <vt:variant>
        <vt:i4>1507390</vt:i4>
      </vt:variant>
      <vt:variant>
        <vt:i4>473</vt:i4>
      </vt:variant>
      <vt:variant>
        <vt:i4>0</vt:i4>
      </vt:variant>
      <vt:variant>
        <vt:i4>5</vt:i4>
      </vt:variant>
      <vt:variant>
        <vt:lpwstr/>
      </vt:variant>
      <vt:variant>
        <vt:lpwstr>_Toc237437806</vt:lpwstr>
      </vt:variant>
      <vt:variant>
        <vt:i4>1507390</vt:i4>
      </vt:variant>
      <vt:variant>
        <vt:i4>467</vt:i4>
      </vt:variant>
      <vt:variant>
        <vt:i4>0</vt:i4>
      </vt:variant>
      <vt:variant>
        <vt:i4>5</vt:i4>
      </vt:variant>
      <vt:variant>
        <vt:lpwstr/>
      </vt:variant>
      <vt:variant>
        <vt:lpwstr>_Toc237437805</vt:lpwstr>
      </vt:variant>
      <vt:variant>
        <vt:i4>3145800</vt:i4>
      </vt:variant>
      <vt:variant>
        <vt:i4>462</vt:i4>
      </vt:variant>
      <vt:variant>
        <vt:i4>0</vt:i4>
      </vt:variant>
      <vt:variant>
        <vt:i4>5</vt:i4>
      </vt:variant>
      <vt:variant>
        <vt:lpwstr>http://www.iccwbo.org/index_incoterms.asp</vt:lpwstr>
      </vt:variant>
      <vt:variant>
        <vt:lpwstr/>
      </vt:variant>
      <vt:variant>
        <vt:i4>1245274</vt:i4>
      </vt:variant>
      <vt:variant>
        <vt:i4>447</vt:i4>
      </vt:variant>
      <vt:variant>
        <vt:i4>0</vt:i4>
      </vt:variant>
      <vt:variant>
        <vt:i4>5</vt:i4>
      </vt:variant>
      <vt:variant>
        <vt:lpwstr>http://www.worldbank.org/debarr/</vt:lpwstr>
      </vt:variant>
      <vt:variant>
        <vt:lpwstr/>
      </vt:variant>
      <vt:variant>
        <vt:i4>1114163</vt:i4>
      </vt:variant>
      <vt:variant>
        <vt:i4>440</vt:i4>
      </vt:variant>
      <vt:variant>
        <vt:i4>0</vt:i4>
      </vt:variant>
      <vt:variant>
        <vt:i4>5</vt:i4>
      </vt:variant>
      <vt:variant>
        <vt:lpwstr/>
      </vt:variant>
      <vt:variant>
        <vt:lpwstr>_Toc237436570</vt:lpwstr>
      </vt:variant>
      <vt:variant>
        <vt:i4>1048627</vt:i4>
      </vt:variant>
      <vt:variant>
        <vt:i4>434</vt:i4>
      </vt:variant>
      <vt:variant>
        <vt:i4>0</vt:i4>
      </vt:variant>
      <vt:variant>
        <vt:i4>5</vt:i4>
      </vt:variant>
      <vt:variant>
        <vt:lpwstr/>
      </vt:variant>
      <vt:variant>
        <vt:lpwstr>_Toc237436569</vt:lpwstr>
      </vt:variant>
      <vt:variant>
        <vt:i4>1048627</vt:i4>
      </vt:variant>
      <vt:variant>
        <vt:i4>428</vt:i4>
      </vt:variant>
      <vt:variant>
        <vt:i4>0</vt:i4>
      </vt:variant>
      <vt:variant>
        <vt:i4>5</vt:i4>
      </vt:variant>
      <vt:variant>
        <vt:lpwstr/>
      </vt:variant>
      <vt:variant>
        <vt:lpwstr>_Toc237436568</vt:lpwstr>
      </vt:variant>
      <vt:variant>
        <vt:i4>1048627</vt:i4>
      </vt:variant>
      <vt:variant>
        <vt:i4>422</vt:i4>
      </vt:variant>
      <vt:variant>
        <vt:i4>0</vt:i4>
      </vt:variant>
      <vt:variant>
        <vt:i4>5</vt:i4>
      </vt:variant>
      <vt:variant>
        <vt:lpwstr/>
      </vt:variant>
      <vt:variant>
        <vt:lpwstr>_Toc237436567</vt:lpwstr>
      </vt:variant>
      <vt:variant>
        <vt:i4>1048627</vt:i4>
      </vt:variant>
      <vt:variant>
        <vt:i4>416</vt:i4>
      </vt:variant>
      <vt:variant>
        <vt:i4>0</vt:i4>
      </vt:variant>
      <vt:variant>
        <vt:i4>5</vt:i4>
      </vt:variant>
      <vt:variant>
        <vt:lpwstr/>
      </vt:variant>
      <vt:variant>
        <vt:lpwstr>_Toc237436566</vt:lpwstr>
      </vt:variant>
      <vt:variant>
        <vt:i4>1048627</vt:i4>
      </vt:variant>
      <vt:variant>
        <vt:i4>410</vt:i4>
      </vt:variant>
      <vt:variant>
        <vt:i4>0</vt:i4>
      </vt:variant>
      <vt:variant>
        <vt:i4>5</vt:i4>
      </vt:variant>
      <vt:variant>
        <vt:lpwstr/>
      </vt:variant>
      <vt:variant>
        <vt:lpwstr>_Toc237436565</vt:lpwstr>
      </vt:variant>
      <vt:variant>
        <vt:i4>1048627</vt:i4>
      </vt:variant>
      <vt:variant>
        <vt:i4>404</vt:i4>
      </vt:variant>
      <vt:variant>
        <vt:i4>0</vt:i4>
      </vt:variant>
      <vt:variant>
        <vt:i4>5</vt:i4>
      </vt:variant>
      <vt:variant>
        <vt:lpwstr/>
      </vt:variant>
      <vt:variant>
        <vt:lpwstr>_Toc237436564</vt:lpwstr>
      </vt:variant>
      <vt:variant>
        <vt:i4>1048627</vt:i4>
      </vt:variant>
      <vt:variant>
        <vt:i4>398</vt:i4>
      </vt:variant>
      <vt:variant>
        <vt:i4>0</vt:i4>
      </vt:variant>
      <vt:variant>
        <vt:i4>5</vt:i4>
      </vt:variant>
      <vt:variant>
        <vt:lpwstr/>
      </vt:variant>
      <vt:variant>
        <vt:lpwstr>_Toc237436563</vt:lpwstr>
      </vt:variant>
      <vt:variant>
        <vt:i4>1048627</vt:i4>
      </vt:variant>
      <vt:variant>
        <vt:i4>392</vt:i4>
      </vt:variant>
      <vt:variant>
        <vt:i4>0</vt:i4>
      </vt:variant>
      <vt:variant>
        <vt:i4>5</vt:i4>
      </vt:variant>
      <vt:variant>
        <vt:lpwstr/>
      </vt:variant>
      <vt:variant>
        <vt:lpwstr>_Toc237436562</vt:lpwstr>
      </vt:variant>
      <vt:variant>
        <vt:i4>1048627</vt:i4>
      </vt:variant>
      <vt:variant>
        <vt:i4>386</vt:i4>
      </vt:variant>
      <vt:variant>
        <vt:i4>0</vt:i4>
      </vt:variant>
      <vt:variant>
        <vt:i4>5</vt:i4>
      </vt:variant>
      <vt:variant>
        <vt:lpwstr/>
      </vt:variant>
      <vt:variant>
        <vt:lpwstr>_Toc237436561</vt:lpwstr>
      </vt:variant>
      <vt:variant>
        <vt:i4>1048627</vt:i4>
      </vt:variant>
      <vt:variant>
        <vt:i4>380</vt:i4>
      </vt:variant>
      <vt:variant>
        <vt:i4>0</vt:i4>
      </vt:variant>
      <vt:variant>
        <vt:i4>5</vt:i4>
      </vt:variant>
      <vt:variant>
        <vt:lpwstr/>
      </vt:variant>
      <vt:variant>
        <vt:lpwstr>_Toc237436560</vt:lpwstr>
      </vt:variant>
      <vt:variant>
        <vt:i4>1245235</vt:i4>
      </vt:variant>
      <vt:variant>
        <vt:i4>374</vt:i4>
      </vt:variant>
      <vt:variant>
        <vt:i4>0</vt:i4>
      </vt:variant>
      <vt:variant>
        <vt:i4>5</vt:i4>
      </vt:variant>
      <vt:variant>
        <vt:lpwstr/>
      </vt:variant>
      <vt:variant>
        <vt:lpwstr>_Toc237436559</vt:lpwstr>
      </vt:variant>
      <vt:variant>
        <vt:i4>1245235</vt:i4>
      </vt:variant>
      <vt:variant>
        <vt:i4>368</vt:i4>
      </vt:variant>
      <vt:variant>
        <vt:i4>0</vt:i4>
      </vt:variant>
      <vt:variant>
        <vt:i4>5</vt:i4>
      </vt:variant>
      <vt:variant>
        <vt:lpwstr/>
      </vt:variant>
      <vt:variant>
        <vt:lpwstr>_Toc237436558</vt:lpwstr>
      </vt:variant>
      <vt:variant>
        <vt:i4>1245235</vt:i4>
      </vt:variant>
      <vt:variant>
        <vt:i4>362</vt:i4>
      </vt:variant>
      <vt:variant>
        <vt:i4>0</vt:i4>
      </vt:variant>
      <vt:variant>
        <vt:i4>5</vt:i4>
      </vt:variant>
      <vt:variant>
        <vt:lpwstr/>
      </vt:variant>
      <vt:variant>
        <vt:lpwstr>_Toc237436557</vt:lpwstr>
      </vt:variant>
      <vt:variant>
        <vt:i4>1245235</vt:i4>
      </vt:variant>
      <vt:variant>
        <vt:i4>356</vt:i4>
      </vt:variant>
      <vt:variant>
        <vt:i4>0</vt:i4>
      </vt:variant>
      <vt:variant>
        <vt:i4>5</vt:i4>
      </vt:variant>
      <vt:variant>
        <vt:lpwstr/>
      </vt:variant>
      <vt:variant>
        <vt:lpwstr>_Toc237436556</vt:lpwstr>
      </vt:variant>
      <vt:variant>
        <vt:i4>1245235</vt:i4>
      </vt:variant>
      <vt:variant>
        <vt:i4>350</vt:i4>
      </vt:variant>
      <vt:variant>
        <vt:i4>0</vt:i4>
      </vt:variant>
      <vt:variant>
        <vt:i4>5</vt:i4>
      </vt:variant>
      <vt:variant>
        <vt:lpwstr/>
      </vt:variant>
      <vt:variant>
        <vt:lpwstr>_Toc237436555</vt:lpwstr>
      </vt:variant>
      <vt:variant>
        <vt:i4>1245235</vt:i4>
      </vt:variant>
      <vt:variant>
        <vt:i4>344</vt:i4>
      </vt:variant>
      <vt:variant>
        <vt:i4>0</vt:i4>
      </vt:variant>
      <vt:variant>
        <vt:i4>5</vt:i4>
      </vt:variant>
      <vt:variant>
        <vt:lpwstr/>
      </vt:variant>
      <vt:variant>
        <vt:lpwstr>_Toc237436554</vt:lpwstr>
      </vt:variant>
      <vt:variant>
        <vt:i4>1245235</vt:i4>
      </vt:variant>
      <vt:variant>
        <vt:i4>338</vt:i4>
      </vt:variant>
      <vt:variant>
        <vt:i4>0</vt:i4>
      </vt:variant>
      <vt:variant>
        <vt:i4>5</vt:i4>
      </vt:variant>
      <vt:variant>
        <vt:lpwstr/>
      </vt:variant>
      <vt:variant>
        <vt:lpwstr>_Toc237436553</vt:lpwstr>
      </vt:variant>
      <vt:variant>
        <vt:i4>1245235</vt:i4>
      </vt:variant>
      <vt:variant>
        <vt:i4>332</vt:i4>
      </vt:variant>
      <vt:variant>
        <vt:i4>0</vt:i4>
      </vt:variant>
      <vt:variant>
        <vt:i4>5</vt:i4>
      </vt:variant>
      <vt:variant>
        <vt:lpwstr/>
      </vt:variant>
      <vt:variant>
        <vt:lpwstr>_Toc237436552</vt:lpwstr>
      </vt:variant>
      <vt:variant>
        <vt:i4>1245235</vt:i4>
      </vt:variant>
      <vt:variant>
        <vt:i4>326</vt:i4>
      </vt:variant>
      <vt:variant>
        <vt:i4>0</vt:i4>
      </vt:variant>
      <vt:variant>
        <vt:i4>5</vt:i4>
      </vt:variant>
      <vt:variant>
        <vt:lpwstr/>
      </vt:variant>
      <vt:variant>
        <vt:lpwstr>_Toc237436551</vt:lpwstr>
      </vt:variant>
      <vt:variant>
        <vt:i4>1245235</vt:i4>
      </vt:variant>
      <vt:variant>
        <vt:i4>320</vt:i4>
      </vt:variant>
      <vt:variant>
        <vt:i4>0</vt:i4>
      </vt:variant>
      <vt:variant>
        <vt:i4>5</vt:i4>
      </vt:variant>
      <vt:variant>
        <vt:lpwstr/>
      </vt:variant>
      <vt:variant>
        <vt:lpwstr>_Toc237436550</vt:lpwstr>
      </vt:variant>
      <vt:variant>
        <vt:i4>1179699</vt:i4>
      </vt:variant>
      <vt:variant>
        <vt:i4>314</vt:i4>
      </vt:variant>
      <vt:variant>
        <vt:i4>0</vt:i4>
      </vt:variant>
      <vt:variant>
        <vt:i4>5</vt:i4>
      </vt:variant>
      <vt:variant>
        <vt:lpwstr/>
      </vt:variant>
      <vt:variant>
        <vt:lpwstr>_Toc237436549</vt:lpwstr>
      </vt:variant>
      <vt:variant>
        <vt:i4>1179699</vt:i4>
      </vt:variant>
      <vt:variant>
        <vt:i4>308</vt:i4>
      </vt:variant>
      <vt:variant>
        <vt:i4>0</vt:i4>
      </vt:variant>
      <vt:variant>
        <vt:i4>5</vt:i4>
      </vt:variant>
      <vt:variant>
        <vt:lpwstr/>
      </vt:variant>
      <vt:variant>
        <vt:lpwstr>_Toc237436548</vt:lpwstr>
      </vt:variant>
      <vt:variant>
        <vt:i4>1179699</vt:i4>
      </vt:variant>
      <vt:variant>
        <vt:i4>302</vt:i4>
      </vt:variant>
      <vt:variant>
        <vt:i4>0</vt:i4>
      </vt:variant>
      <vt:variant>
        <vt:i4>5</vt:i4>
      </vt:variant>
      <vt:variant>
        <vt:lpwstr/>
      </vt:variant>
      <vt:variant>
        <vt:lpwstr>_Toc237436547</vt:lpwstr>
      </vt:variant>
      <vt:variant>
        <vt:i4>1179699</vt:i4>
      </vt:variant>
      <vt:variant>
        <vt:i4>296</vt:i4>
      </vt:variant>
      <vt:variant>
        <vt:i4>0</vt:i4>
      </vt:variant>
      <vt:variant>
        <vt:i4>5</vt:i4>
      </vt:variant>
      <vt:variant>
        <vt:lpwstr/>
      </vt:variant>
      <vt:variant>
        <vt:lpwstr>_Toc237436546</vt:lpwstr>
      </vt:variant>
      <vt:variant>
        <vt:i4>1179699</vt:i4>
      </vt:variant>
      <vt:variant>
        <vt:i4>290</vt:i4>
      </vt:variant>
      <vt:variant>
        <vt:i4>0</vt:i4>
      </vt:variant>
      <vt:variant>
        <vt:i4>5</vt:i4>
      </vt:variant>
      <vt:variant>
        <vt:lpwstr/>
      </vt:variant>
      <vt:variant>
        <vt:lpwstr>_Toc237436545</vt:lpwstr>
      </vt:variant>
      <vt:variant>
        <vt:i4>1179699</vt:i4>
      </vt:variant>
      <vt:variant>
        <vt:i4>284</vt:i4>
      </vt:variant>
      <vt:variant>
        <vt:i4>0</vt:i4>
      </vt:variant>
      <vt:variant>
        <vt:i4>5</vt:i4>
      </vt:variant>
      <vt:variant>
        <vt:lpwstr/>
      </vt:variant>
      <vt:variant>
        <vt:lpwstr>_Toc237436544</vt:lpwstr>
      </vt:variant>
      <vt:variant>
        <vt:i4>1179699</vt:i4>
      </vt:variant>
      <vt:variant>
        <vt:i4>278</vt:i4>
      </vt:variant>
      <vt:variant>
        <vt:i4>0</vt:i4>
      </vt:variant>
      <vt:variant>
        <vt:i4>5</vt:i4>
      </vt:variant>
      <vt:variant>
        <vt:lpwstr/>
      </vt:variant>
      <vt:variant>
        <vt:lpwstr>_Toc237436543</vt:lpwstr>
      </vt:variant>
      <vt:variant>
        <vt:i4>1179699</vt:i4>
      </vt:variant>
      <vt:variant>
        <vt:i4>272</vt:i4>
      </vt:variant>
      <vt:variant>
        <vt:i4>0</vt:i4>
      </vt:variant>
      <vt:variant>
        <vt:i4>5</vt:i4>
      </vt:variant>
      <vt:variant>
        <vt:lpwstr/>
      </vt:variant>
      <vt:variant>
        <vt:lpwstr>_Toc237436542</vt:lpwstr>
      </vt:variant>
      <vt:variant>
        <vt:i4>1179699</vt:i4>
      </vt:variant>
      <vt:variant>
        <vt:i4>266</vt:i4>
      </vt:variant>
      <vt:variant>
        <vt:i4>0</vt:i4>
      </vt:variant>
      <vt:variant>
        <vt:i4>5</vt:i4>
      </vt:variant>
      <vt:variant>
        <vt:lpwstr/>
      </vt:variant>
      <vt:variant>
        <vt:lpwstr>_Toc237436541</vt:lpwstr>
      </vt:variant>
      <vt:variant>
        <vt:i4>1179699</vt:i4>
      </vt:variant>
      <vt:variant>
        <vt:i4>260</vt:i4>
      </vt:variant>
      <vt:variant>
        <vt:i4>0</vt:i4>
      </vt:variant>
      <vt:variant>
        <vt:i4>5</vt:i4>
      </vt:variant>
      <vt:variant>
        <vt:lpwstr/>
      </vt:variant>
      <vt:variant>
        <vt:lpwstr>_Toc237436540</vt:lpwstr>
      </vt:variant>
      <vt:variant>
        <vt:i4>1376307</vt:i4>
      </vt:variant>
      <vt:variant>
        <vt:i4>254</vt:i4>
      </vt:variant>
      <vt:variant>
        <vt:i4>0</vt:i4>
      </vt:variant>
      <vt:variant>
        <vt:i4>5</vt:i4>
      </vt:variant>
      <vt:variant>
        <vt:lpwstr/>
      </vt:variant>
      <vt:variant>
        <vt:lpwstr>_Toc237436539</vt:lpwstr>
      </vt:variant>
      <vt:variant>
        <vt:i4>1376307</vt:i4>
      </vt:variant>
      <vt:variant>
        <vt:i4>248</vt:i4>
      </vt:variant>
      <vt:variant>
        <vt:i4>0</vt:i4>
      </vt:variant>
      <vt:variant>
        <vt:i4>5</vt:i4>
      </vt:variant>
      <vt:variant>
        <vt:lpwstr/>
      </vt:variant>
      <vt:variant>
        <vt:lpwstr>_Toc237436538</vt:lpwstr>
      </vt:variant>
      <vt:variant>
        <vt:i4>1376307</vt:i4>
      </vt:variant>
      <vt:variant>
        <vt:i4>242</vt:i4>
      </vt:variant>
      <vt:variant>
        <vt:i4>0</vt:i4>
      </vt:variant>
      <vt:variant>
        <vt:i4>5</vt:i4>
      </vt:variant>
      <vt:variant>
        <vt:lpwstr/>
      </vt:variant>
      <vt:variant>
        <vt:lpwstr>_Toc237436537</vt:lpwstr>
      </vt:variant>
      <vt:variant>
        <vt:i4>1376307</vt:i4>
      </vt:variant>
      <vt:variant>
        <vt:i4>236</vt:i4>
      </vt:variant>
      <vt:variant>
        <vt:i4>0</vt:i4>
      </vt:variant>
      <vt:variant>
        <vt:i4>5</vt:i4>
      </vt:variant>
      <vt:variant>
        <vt:lpwstr/>
      </vt:variant>
      <vt:variant>
        <vt:lpwstr>_Toc237436536</vt:lpwstr>
      </vt:variant>
      <vt:variant>
        <vt:i4>1376307</vt:i4>
      </vt:variant>
      <vt:variant>
        <vt:i4>230</vt:i4>
      </vt:variant>
      <vt:variant>
        <vt:i4>0</vt:i4>
      </vt:variant>
      <vt:variant>
        <vt:i4>5</vt:i4>
      </vt:variant>
      <vt:variant>
        <vt:lpwstr/>
      </vt:variant>
      <vt:variant>
        <vt:lpwstr>_Toc237436535</vt:lpwstr>
      </vt:variant>
      <vt:variant>
        <vt:i4>1376307</vt:i4>
      </vt:variant>
      <vt:variant>
        <vt:i4>224</vt:i4>
      </vt:variant>
      <vt:variant>
        <vt:i4>0</vt:i4>
      </vt:variant>
      <vt:variant>
        <vt:i4>5</vt:i4>
      </vt:variant>
      <vt:variant>
        <vt:lpwstr/>
      </vt:variant>
      <vt:variant>
        <vt:lpwstr>_Toc237436534</vt:lpwstr>
      </vt:variant>
      <vt:variant>
        <vt:i4>1376307</vt:i4>
      </vt:variant>
      <vt:variant>
        <vt:i4>218</vt:i4>
      </vt:variant>
      <vt:variant>
        <vt:i4>0</vt:i4>
      </vt:variant>
      <vt:variant>
        <vt:i4>5</vt:i4>
      </vt:variant>
      <vt:variant>
        <vt:lpwstr/>
      </vt:variant>
      <vt:variant>
        <vt:lpwstr>_Toc237436533</vt:lpwstr>
      </vt:variant>
      <vt:variant>
        <vt:i4>1376307</vt:i4>
      </vt:variant>
      <vt:variant>
        <vt:i4>212</vt:i4>
      </vt:variant>
      <vt:variant>
        <vt:i4>0</vt:i4>
      </vt:variant>
      <vt:variant>
        <vt:i4>5</vt:i4>
      </vt:variant>
      <vt:variant>
        <vt:lpwstr/>
      </vt:variant>
      <vt:variant>
        <vt:lpwstr>_Toc237436532</vt:lpwstr>
      </vt:variant>
      <vt:variant>
        <vt:i4>1376307</vt:i4>
      </vt:variant>
      <vt:variant>
        <vt:i4>206</vt:i4>
      </vt:variant>
      <vt:variant>
        <vt:i4>0</vt:i4>
      </vt:variant>
      <vt:variant>
        <vt:i4>5</vt:i4>
      </vt:variant>
      <vt:variant>
        <vt:lpwstr/>
      </vt:variant>
      <vt:variant>
        <vt:lpwstr>_Toc237436531</vt:lpwstr>
      </vt:variant>
      <vt:variant>
        <vt:i4>1376307</vt:i4>
      </vt:variant>
      <vt:variant>
        <vt:i4>200</vt:i4>
      </vt:variant>
      <vt:variant>
        <vt:i4>0</vt:i4>
      </vt:variant>
      <vt:variant>
        <vt:i4>5</vt:i4>
      </vt:variant>
      <vt:variant>
        <vt:lpwstr/>
      </vt:variant>
      <vt:variant>
        <vt:lpwstr>_Toc237436530</vt:lpwstr>
      </vt:variant>
      <vt:variant>
        <vt:i4>1310771</vt:i4>
      </vt:variant>
      <vt:variant>
        <vt:i4>194</vt:i4>
      </vt:variant>
      <vt:variant>
        <vt:i4>0</vt:i4>
      </vt:variant>
      <vt:variant>
        <vt:i4>5</vt:i4>
      </vt:variant>
      <vt:variant>
        <vt:lpwstr/>
      </vt:variant>
      <vt:variant>
        <vt:lpwstr>_Toc237436529</vt:lpwstr>
      </vt:variant>
      <vt:variant>
        <vt:i4>1310771</vt:i4>
      </vt:variant>
      <vt:variant>
        <vt:i4>188</vt:i4>
      </vt:variant>
      <vt:variant>
        <vt:i4>0</vt:i4>
      </vt:variant>
      <vt:variant>
        <vt:i4>5</vt:i4>
      </vt:variant>
      <vt:variant>
        <vt:lpwstr/>
      </vt:variant>
      <vt:variant>
        <vt:lpwstr>_Toc237436528</vt:lpwstr>
      </vt:variant>
      <vt:variant>
        <vt:i4>1310771</vt:i4>
      </vt:variant>
      <vt:variant>
        <vt:i4>182</vt:i4>
      </vt:variant>
      <vt:variant>
        <vt:i4>0</vt:i4>
      </vt:variant>
      <vt:variant>
        <vt:i4>5</vt:i4>
      </vt:variant>
      <vt:variant>
        <vt:lpwstr/>
      </vt:variant>
      <vt:variant>
        <vt:lpwstr>_Toc237436527</vt:lpwstr>
      </vt:variant>
      <vt:variant>
        <vt:i4>1310771</vt:i4>
      </vt:variant>
      <vt:variant>
        <vt:i4>176</vt:i4>
      </vt:variant>
      <vt:variant>
        <vt:i4>0</vt:i4>
      </vt:variant>
      <vt:variant>
        <vt:i4>5</vt:i4>
      </vt:variant>
      <vt:variant>
        <vt:lpwstr/>
      </vt:variant>
      <vt:variant>
        <vt:lpwstr>_Toc237436526</vt:lpwstr>
      </vt:variant>
      <vt:variant>
        <vt:i4>1310771</vt:i4>
      </vt:variant>
      <vt:variant>
        <vt:i4>170</vt:i4>
      </vt:variant>
      <vt:variant>
        <vt:i4>0</vt:i4>
      </vt:variant>
      <vt:variant>
        <vt:i4>5</vt:i4>
      </vt:variant>
      <vt:variant>
        <vt:lpwstr/>
      </vt:variant>
      <vt:variant>
        <vt:lpwstr>_Toc237436525</vt:lpwstr>
      </vt:variant>
      <vt:variant>
        <vt:i4>1310771</vt:i4>
      </vt:variant>
      <vt:variant>
        <vt:i4>164</vt:i4>
      </vt:variant>
      <vt:variant>
        <vt:i4>0</vt:i4>
      </vt:variant>
      <vt:variant>
        <vt:i4>5</vt:i4>
      </vt:variant>
      <vt:variant>
        <vt:lpwstr/>
      </vt:variant>
      <vt:variant>
        <vt:lpwstr>_Toc237436524</vt:lpwstr>
      </vt:variant>
      <vt:variant>
        <vt:i4>1310771</vt:i4>
      </vt:variant>
      <vt:variant>
        <vt:i4>158</vt:i4>
      </vt:variant>
      <vt:variant>
        <vt:i4>0</vt:i4>
      </vt:variant>
      <vt:variant>
        <vt:i4>5</vt:i4>
      </vt:variant>
      <vt:variant>
        <vt:lpwstr/>
      </vt:variant>
      <vt:variant>
        <vt:lpwstr>_Toc237436523</vt:lpwstr>
      </vt:variant>
      <vt:variant>
        <vt:i4>1310771</vt:i4>
      </vt:variant>
      <vt:variant>
        <vt:i4>152</vt:i4>
      </vt:variant>
      <vt:variant>
        <vt:i4>0</vt:i4>
      </vt:variant>
      <vt:variant>
        <vt:i4>5</vt:i4>
      </vt:variant>
      <vt:variant>
        <vt:lpwstr/>
      </vt:variant>
      <vt:variant>
        <vt:lpwstr>_Toc237436522</vt:lpwstr>
      </vt:variant>
      <vt:variant>
        <vt:i4>1310771</vt:i4>
      </vt:variant>
      <vt:variant>
        <vt:i4>146</vt:i4>
      </vt:variant>
      <vt:variant>
        <vt:i4>0</vt:i4>
      </vt:variant>
      <vt:variant>
        <vt:i4>5</vt:i4>
      </vt:variant>
      <vt:variant>
        <vt:lpwstr/>
      </vt:variant>
      <vt:variant>
        <vt:lpwstr>_Toc237436521</vt:lpwstr>
      </vt:variant>
      <vt:variant>
        <vt:i4>1310771</vt:i4>
      </vt:variant>
      <vt:variant>
        <vt:i4>140</vt:i4>
      </vt:variant>
      <vt:variant>
        <vt:i4>0</vt:i4>
      </vt:variant>
      <vt:variant>
        <vt:i4>5</vt:i4>
      </vt:variant>
      <vt:variant>
        <vt:lpwstr/>
      </vt:variant>
      <vt:variant>
        <vt:lpwstr>_Toc237436520</vt:lpwstr>
      </vt:variant>
      <vt:variant>
        <vt:i4>1507379</vt:i4>
      </vt:variant>
      <vt:variant>
        <vt:i4>134</vt:i4>
      </vt:variant>
      <vt:variant>
        <vt:i4>0</vt:i4>
      </vt:variant>
      <vt:variant>
        <vt:i4>5</vt:i4>
      </vt:variant>
      <vt:variant>
        <vt:lpwstr/>
      </vt:variant>
      <vt:variant>
        <vt:lpwstr>_Toc237436519</vt:lpwstr>
      </vt:variant>
      <vt:variant>
        <vt:i4>1507379</vt:i4>
      </vt:variant>
      <vt:variant>
        <vt:i4>128</vt:i4>
      </vt:variant>
      <vt:variant>
        <vt:i4>0</vt:i4>
      </vt:variant>
      <vt:variant>
        <vt:i4>5</vt:i4>
      </vt:variant>
      <vt:variant>
        <vt:lpwstr/>
      </vt:variant>
      <vt:variant>
        <vt:lpwstr>_Toc237436518</vt:lpwstr>
      </vt:variant>
      <vt:variant>
        <vt:i4>1507379</vt:i4>
      </vt:variant>
      <vt:variant>
        <vt:i4>122</vt:i4>
      </vt:variant>
      <vt:variant>
        <vt:i4>0</vt:i4>
      </vt:variant>
      <vt:variant>
        <vt:i4>5</vt:i4>
      </vt:variant>
      <vt:variant>
        <vt:lpwstr/>
      </vt:variant>
      <vt:variant>
        <vt:lpwstr>_Toc237436517</vt:lpwstr>
      </vt:variant>
      <vt:variant>
        <vt:i4>1507379</vt:i4>
      </vt:variant>
      <vt:variant>
        <vt:i4>116</vt:i4>
      </vt:variant>
      <vt:variant>
        <vt:i4>0</vt:i4>
      </vt:variant>
      <vt:variant>
        <vt:i4>5</vt:i4>
      </vt:variant>
      <vt:variant>
        <vt:lpwstr/>
      </vt:variant>
      <vt:variant>
        <vt:lpwstr>_Toc237436516</vt:lpwstr>
      </vt:variant>
      <vt:variant>
        <vt:i4>1507379</vt:i4>
      </vt:variant>
      <vt:variant>
        <vt:i4>110</vt:i4>
      </vt:variant>
      <vt:variant>
        <vt:i4>0</vt:i4>
      </vt:variant>
      <vt:variant>
        <vt:i4>5</vt:i4>
      </vt:variant>
      <vt:variant>
        <vt:lpwstr/>
      </vt:variant>
      <vt:variant>
        <vt:lpwstr>_Toc237436515</vt:lpwstr>
      </vt:variant>
      <vt:variant>
        <vt:i4>1507379</vt:i4>
      </vt:variant>
      <vt:variant>
        <vt:i4>104</vt:i4>
      </vt:variant>
      <vt:variant>
        <vt:i4>0</vt:i4>
      </vt:variant>
      <vt:variant>
        <vt:i4>5</vt:i4>
      </vt:variant>
      <vt:variant>
        <vt:lpwstr/>
      </vt:variant>
      <vt:variant>
        <vt:lpwstr>_Toc237436514</vt:lpwstr>
      </vt:variant>
      <vt:variant>
        <vt:i4>1507379</vt:i4>
      </vt:variant>
      <vt:variant>
        <vt:i4>98</vt:i4>
      </vt:variant>
      <vt:variant>
        <vt:i4>0</vt:i4>
      </vt:variant>
      <vt:variant>
        <vt:i4>5</vt:i4>
      </vt:variant>
      <vt:variant>
        <vt:lpwstr/>
      </vt:variant>
      <vt:variant>
        <vt:lpwstr>_Toc237436513</vt:lpwstr>
      </vt:variant>
      <vt:variant>
        <vt:i4>1507379</vt:i4>
      </vt:variant>
      <vt:variant>
        <vt:i4>92</vt:i4>
      </vt:variant>
      <vt:variant>
        <vt:i4>0</vt:i4>
      </vt:variant>
      <vt:variant>
        <vt:i4>5</vt:i4>
      </vt:variant>
      <vt:variant>
        <vt:lpwstr/>
      </vt:variant>
      <vt:variant>
        <vt:lpwstr>_Toc237436512</vt:lpwstr>
      </vt:variant>
      <vt:variant>
        <vt:i4>1507379</vt:i4>
      </vt:variant>
      <vt:variant>
        <vt:i4>86</vt:i4>
      </vt:variant>
      <vt:variant>
        <vt:i4>0</vt:i4>
      </vt:variant>
      <vt:variant>
        <vt:i4>5</vt:i4>
      </vt:variant>
      <vt:variant>
        <vt:lpwstr/>
      </vt:variant>
      <vt:variant>
        <vt:lpwstr>_Toc237436511</vt:lpwstr>
      </vt:variant>
      <vt:variant>
        <vt:i4>1507379</vt:i4>
      </vt:variant>
      <vt:variant>
        <vt:i4>80</vt:i4>
      </vt:variant>
      <vt:variant>
        <vt:i4>0</vt:i4>
      </vt:variant>
      <vt:variant>
        <vt:i4>5</vt:i4>
      </vt:variant>
      <vt:variant>
        <vt:lpwstr/>
      </vt:variant>
      <vt:variant>
        <vt:lpwstr>_Toc237436510</vt:lpwstr>
      </vt:variant>
      <vt:variant>
        <vt:i4>1114165</vt:i4>
      </vt:variant>
      <vt:variant>
        <vt:i4>71</vt:i4>
      </vt:variant>
      <vt:variant>
        <vt:i4>0</vt:i4>
      </vt:variant>
      <vt:variant>
        <vt:i4>5</vt:i4>
      </vt:variant>
      <vt:variant>
        <vt:lpwstr/>
      </vt:variant>
      <vt:variant>
        <vt:lpwstr>_Toc237437368</vt:lpwstr>
      </vt:variant>
      <vt:variant>
        <vt:i4>1114165</vt:i4>
      </vt:variant>
      <vt:variant>
        <vt:i4>65</vt:i4>
      </vt:variant>
      <vt:variant>
        <vt:i4>0</vt:i4>
      </vt:variant>
      <vt:variant>
        <vt:i4>5</vt:i4>
      </vt:variant>
      <vt:variant>
        <vt:lpwstr/>
      </vt:variant>
      <vt:variant>
        <vt:lpwstr>_Toc237437367</vt:lpwstr>
      </vt:variant>
      <vt:variant>
        <vt:i4>1114165</vt:i4>
      </vt:variant>
      <vt:variant>
        <vt:i4>59</vt:i4>
      </vt:variant>
      <vt:variant>
        <vt:i4>0</vt:i4>
      </vt:variant>
      <vt:variant>
        <vt:i4>5</vt:i4>
      </vt:variant>
      <vt:variant>
        <vt:lpwstr/>
      </vt:variant>
      <vt:variant>
        <vt:lpwstr>_Toc237437366</vt:lpwstr>
      </vt:variant>
      <vt:variant>
        <vt:i4>1114165</vt:i4>
      </vt:variant>
      <vt:variant>
        <vt:i4>53</vt:i4>
      </vt:variant>
      <vt:variant>
        <vt:i4>0</vt:i4>
      </vt:variant>
      <vt:variant>
        <vt:i4>5</vt:i4>
      </vt:variant>
      <vt:variant>
        <vt:lpwstr/>
      </vt:variant>
      <vt:variant>
        <vt:lpwstr>_Toc237437365</vt:lpwstr>
      </vt:variant>
      <vt:variant>
        <vt:i4>1114165</vt:i4>
      </vt:variant>
      <vt:variant>
        <vt:i4>47</vt:i4>
      </vt:variant>
      <vt:variant>
        <vt:i4>0</vt:i4>
      </vt:variant>
      <vt:variant>
        <vt:i4>5</vt:i4>
      </vt:variant>
      <vt:variant>
        <vt:lpwstr/>
      </vt:variant>
      <vt:variant>
        <vt:lpwstr>_Toc237437364</vt:lpwstr>
      </vt:variant>
      <vt:variant>
        <vt:i4>1114165</vt:i4>
      </vt:variant>
      <vt:variant>
        <vt:i4>41</vt:i4>
      </vt:variant>
      <vt:variant>
        <vt:i4>0</vt:i4>
      </vt:variant>
      <vt:variant>
        <vt:i4>5</vt:i4>
      </vt:variant>
      <vt:variant>
        <vt:lpwstr/>
      </vt:variant>
      <vt:variant>
        <vt:lpwstr>_Toc237437363</vt:lpwstr>
      </vt:variant>
      <vt:variant>
        <vt:i4>1114165</vt:i4>
      </vt:variant>
      <vt:variant>
        <vt:i4>35</vt:i4>
      </vt:variant>
      <vt:variant>
        <vt:i4>0</vt:i4>
      </vt:variant>
      <vt:variant>
        <vt:i4>5</vt:i4>
      </vt:variant>
      <vt:variant>
        <vt:lpwstr/>
      </vt:variant>
      <vt:variant>
        <vt:lpwstr>_Toc237437362</vt:lpwstr>
      </vt:variant>
      <vt:variant>
        <vt:i4>1114165</vt:i4>
      </vt:variant>
      <vt:variant>
        <vt:i4>29</vt:i4>
      </vt:variant>
      <vt:variant>
        <vt:i4>0</vt:i4>
      </vt:variant>
      <vt:variant>
        <vt:i4>5</vt:i4>
      </vt:variant>
      <vt:variant>
        <vt:lpwstr/>
      </vt:variant>
      <vt:variant>
        <vt:lpwstr>_Toc237437361</vt:lpwstr>
      </vt:variant>
      <vt:variant>
        <vt:i4>1114165</vt:i4>
      </vt:variant>
      <vt:variant>
        <vt:i4>23</vt:i4>
      </vt:variant>
      <vt:variant>
        <vt:i4>0</vt:i4>
      </vt:variant>
      <vt:variant>
        <vt:i4>5</vt:i4>
      </vt:variant>
      <vt:variant>
        <vt:lpwstr/>
      </vt:variant>
      <vt:variant>
        <vt:lpwstr>_Toc237437360</vt:lpwstr>
      </vt:variant>
      <vt:variant>
        <vt:i4>1179701</vt:i4>
      </vt:variant>
      <vt:variant>
        <vt:i4>17</vt:i4>
      </vt:variant>
      <vt:variant>
        <vt:i4>0</vt:i4>
      </vt:variant>
      <vt:variant>
        <vt:i4>5</vt:i4>
      </vt:variant>
      <vt:variant>
        <vt:lpwstr/>
      </vt:variant>
      <vt:variant>
        <vt:lpwstr>_Toc237437359</vt:lpwstr>
      </vt:variant>
      <vt:variant>
        <vt:i4>1179701</vt:i4>
      </vt:variant>
      <vt:variant>
        <vt:i4>11</vt:i4>
      </vt:variant>
      <vt:variant>
        <vt:i4>0</vt:i4>
      </vt:variant>
      <vt:variant>
        <vt:i4>5</vt:i4>
      </vt:variant>
      <vt:variant>
        <vt:lpwstr/>
      </vt:variant>
      <vt:variant>
        <vt:lpwstr>_Toc237437358</vt:lpwstr>
      </vt:variant>
      <vt:variant>
        <vt:i4>4653135</vt:i4>
      </vt:variant>
      <vt:variant>
        <vt:i4>6</vt:i4>
      </vt:variant>
      <vt:variant>
        <vt:i4>0</vt:i4>
      </vt:variant>
      <vt:variant>
        <vt:i4>5</vt:i4>
      </vt:variant>
      <vt:variant>
        <vt:lpwstr>http://www.worldbank.org/procure/</vt:lpwstr>
      </vt:variant>
      <vt:variant>
        <vt:lpwstr/>
      </vt:variant>
      <vt:variant>
        <vt:i4>655417</vt:i4>
      </vt:variant>
      <vt:variant>
        <vt:i4>3</vt:i4>
      </vt:variant>
      <vt:variant>
        <vt:i4>0</vt:i4>
      </vt:variant>
      <vt:variant>
        <vt:i4>5</vt:i4>
      </vt:variant>
      <vt:variant>
        <vt:lpwstr>mailto:Pdocuments@worldbank.org</vt:lpwstr>
      </vt:variant>
      <vt:variant>
        <vt:lpwstr/>
      </vt:variant>
      <vt:variant>
        <vt:i4>4653135</vt:i4>
      </vt:variant>
      <vt:variant>
        <vt:i4>0</vt:i4>
      </vt:variant>
      <vt:variant>
        <vt:i4>0</vt:i4>
      </vt:variant>
      <vt:variant>
        <vt:i4>5</vt:i4>
      </vt:variant>
      <vt:variant>
        <vt:lpwstr>http://www.worldbank.org/procure/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SPD Information Systems Single Stage</dc:title>
  <dc:subject/>
  <dc:creator>Original trial version by C. Neal (Feb 99), revised by E.Talero (Versions 1a through 2c), further revised and issued as SBD (Versions 3 and 3a) by F. Königshofer;further revised (Version 3b) by F. Koenigshofer and Knut Leipold;Regulations 2016 by</dc:creator>
  <cp:keywords/>
  <dc:description/>
  <cp:lastModifiedBy>Ahmed Burale</cp:lastModifiedBy>
  <cp:revision>6</cp:revision>
  <cp:lastPrinted>2016-06-25T22:40:00Z</cp:lastPrinted>
  <dcterms:created xsi:type="dcterms:W3CDTF">2023-11-26T12:41:00Z</dcterms:created>
  <dcterms:modified xsi:type="dcterms:W3CDTF">2023-12-02T10:51:00Z</dcterms:modified>
  <cp:category>Standard Procurement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